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5AD0B1" w14:textId="77777777" w:rsidR="00D73081" w:rsidRPr="00BC4B52" w:rsidRDefault="00D73081" w:rsidP="006F47F3">
      <w:pPr>
        <w:pStyle w:val="Footnote"/>
        <w:rPr>
          <w:lang w:val="bg-BG"/>
        </w:rPr>
      </w:pPr>
      <w:bookmarkStart w:id="0" w:name="_GoBack"/>
      <w:bookmarkEnd w:id="0"/>
    </w:p>
    <w:p w14:paraId="6404BE63" w14:textId="77777777" w:rsidR="00D73081" w:rsidRPr="00BC4B52" w:rsidRDefault="00D73081" w:rsidP="008D7CC4">
      <w:pPr>
        <w:rPr>
          <w:lang w:val="bg-BG"/>
        </w:rPr>
      </w:pPr>
    </w:p>
    <w:p w14:paraId="2508BCA0" w14:textId="77777777" w:rsidR="00D73081" w:rsidRPr="00BC4B52" w:rsidRDefault="00D73081" w:rsidP="008D7CC4">
      <w:pPr>
        <w:pStyle w:val="Title"/>
        <w:jc w:val="center"/>
        <w:rPr>
          <w:rFonts w:cs="Calibri"/>
          <w:b w:val="0"/>
          <w:color w:val="365F91"/>
          <w:sz w:val="52"/>
          <w:szCs w:val="52"/>
        </w:rPr>
      </w:pPr>
      <w:r w:rsidRPr="00BC4B52">
        <w:rPr>
          <w:rFonts w:cs="Calibri"/>
          <w:color w:val="365F91"/>
          <w:sz w:val="52"/>
          <w:szCs w:val="52"/>
        </w:rPr>
        <w:t>Република България</w:t>
      </w:r>
    </w:p>
    <w:p w14:paraId="5B3905BD" w14:textId="77777777" w:rsidR="00D73081" w:rsidRPr="00BC4B52" w:rsidRDefault="00D73081" w:rsidP="008D7CC4">
      <w:pPr>
        <w:pStyle w:val="Title"/>
        <w:jc w:val="center"/>
        <w:rPr>
          <w:rFonts w:cs="Calibri"/>
          <w:b w:val="0"/>
          <w:color w:val="365F91"/>
          <w:sz w:val="52"/>
          <w:szCs w:val="52"/>
        </w:rPr>
      </w:pPr>
      <w:r w:rsidRPr="00BC4B52">
        <w:rPr>
          <w:rFonts w:cs="Calibri"/>
          <w:color w:val="365F91"/>
          <w:sz w:val="52"/>
          <w:szCs w:val="52"/>
        </w:rPr>
        <w:t xml:space="preserve"> </w:t>
      </w:r>
    </w:p>
    <w:p w14:paraId="359E05AB" w14:textId="5370CE0F" w:rsidR="00D73081" w:rsidRPr="00BC4B52" w:rsidRDefault="00D73081" w:rsidP="008D7CC4">
      <w:pPr>
        <w:pStyle w:val="Title"/>
        <w:jc w:val="center"/>
        <w:rPr>
          <w:rFonts w:cs="Calibri"/>
          <w:b w:val="0"/>
          <w:color w:val="365F91"/>
          <w:sz w:val="52"/>
          <w:szCs w:val="52"/>
        </w:rPr>
      </w:pPr>
      <w:r w:rsidRPr="00BC4B52">
        <w:rPr>
          <w:rFonts w:cs="Calibri"/>
          <w:color w:val="365F91"/>
          <w:sz w:val="52"/>
          <w:szCs w:val="52"/>
        </w:rPr>
        <w:t xml:space="preserve">Консултантски услуги за Национална Стратегия и План за действие за </w:t>
      </w:r>
      <w:r w:rsidR="00B76A23" w:rsidRPr="00BC4B52">
        <w:rPr>
          <w:rFonts w:cs="Calibri"/>
          <w:color w:val="365F91"/>
          <w:sz w:val="52"/>
          <w:szCs w:val="52"/>
        </w:rPr>
        <w:t xml:space="preserve">адаптация </w:t>
      </w:r>
      <w:r w:rsidRPr="00BC4B52">
        <w:rPr>
          <w:rFonts w:cs="Calibri"/>
          <w:color w:val="365F91"/>
          <w:sz w:val="52"/>
          <w:szCs w:val="52"/>
        </w:rPr>
        <w:t>към изменението на климата</w:t>
      </w:r>
    </w:p>
    <w:p w14:paraId="0A4C3B14" w14:textId="77777777" w:rsidR="00D73081" w:rsidRPr="00BC4B52" w:rsidRDefault="00D73081" w:rsidP="00E32F00">
      <w:pPr>
        <w:tabs>
          <w:tab w:val="left" w:pos="3810"/>
        </w:tabs>
        <w:rPr>
          <w:lang w:val="bg-BG"/>
        </w:rPr>
      </w:pPr>
      <w:r w:rsidRPr="00BC4B52">
        <w:rPr>
          <w:sz w:val="56"/>
          <w:szCs w:val="56"/>
          <w:lang w:val="bg-BG"/>
        </w:rPr>
        <w:tab/>
      </w:r>
    </w:p>
    <w:p w14:paraId="29832C75" w14:textId="77777777" w:rsidR="00D73081" w:rsidRPr="00BC4B52" w:rsidRDefault="00D73081" w:rsidP="008D7CC4">
      <w:pPr>
        <w:rPr>
          <w:lang w:val="bg-BG"/>
        </w:rPr>
      </w:pPr>
    </w:p>
    <w:p w14:paraId="284D5534" w14:textId="77777777" w:rsidR="00D73081" w:rsidRPr="00BC4B52" w:rsidRDefault="00D73081" w:rsidP="008D7CC4">
      <w:pPr>
        <w:rPr>
          <w:lang w:val="bg-BG"/>
        </w:rPr>
      </w:pPr>
    </w:p>
    <w:p w14:paraId="39CA776B" w14:textId="77777777" w:rsidR="00D73081" w:rsidRPr="00BC4B52" w:rsidRDefault="00412FE7" w:rsidP="00E32F00">
      <w:pPr>
        <w:spacing w:after="0" w:line="240" w:lineRule="auto"/>
        <w:contextualSpacing/>
        <w:jc w:val="center"/>
        <w:rPr>
          <w:i/>
          <w:sz w:val="76"/>
          <w:szCs w:val="76"/>
          <w:lang w:val="bg-BG"/>
        </w:rPr>
      </w:pPr>
      <w:r w:rsidRPr="00BC4B52">
        <w:rPr>
          <w:rFonts w:ascii="Calibri" w:hAnsi="Calibri"/>
          <w:b/>
          <w:i/>
          <w:color w:val="365F91"/>
          <w:spacing w:val="-10"/>
          <w:kern w:val="28"/>
          <w:sz w:val="76"/>
          <w:szCs w:val="76"/>
          <w:lang w:val="bg-BG"/>
        </w:rPr>
        <w:t>Принос към</w:t>
      </w:r>
      <w:r w:rsidR="00D73081" w:rsidRPr="00BC4B52">
        <w:rPr>
          <w:rFonts w:ascii="Calibri" w:hAnsi="Calibri"/>
          <w:b/>
          <w:i/>
          <w:color w:val="365F91"/>
          <w:spacing w:val="-10"/>
          <w:kern w:val="28"/>
          <w:sz w:val="76"/>
          <w:szCs w:val="76"/>
          <w:lang w:val="bg-BG"/>
        </w:rPr>
        <w:t xml:space="preserve"> Национална Стратегия за </w:t>
      </w:r>
      <w:r w:rsidR="003162F0" w:rsidRPr="00BC4B52">
        <w:rPr>
          <w:rFonts w:ascii="Calibri" w:hAnsi="Calibri"/>
          <w:b/>
          <w:i/>
          <w:color w:val="365F91"/>
          <w:spacing w:val="-10"/>
          <w:kern w:val="28"/>
          <w:sz w:val="76"/>
          <w:szCs w:val="76"/>
          <w:lang w:val="bg-BG"/>
        </w:rPr>
        <w:t xml:space="preserve">адаптация </w:t>
      </w:r>
      <w:r w:rsidR="00D73081" w:rsidRPr="00BC4B52">
        <w:rPr>
          <w:rFonts w:ascii="Calibri" w:hAnsi="Calibri"/>
          <w:b/>
          <w:i/>
          <w:color w:val="365F91"/>
          <w:spacing w:val="-10"/>
          <w:kern w:val="28"/>
          <w:sz w:val="76"/>
          <w:szCs w:val="76"/>
          <w:lang w:val="bg-BG"/>
        </w:rPr>
        <w:t>към изменението на климата</w:t>
      </w:r>
      <w:r w:rsidR="003162F0" w:rsidRPr="00BC4B52">
        <w:rPr>
          <w:rFonts w:ascii="Calibri" w:hAnsi="Calibri"/>
          <w:b/>
          <w:i/>
          <w:color w:val="365F91"/>
          <w:spacing w:val="-10"/>
          <w:kern w:val="28"/>
          <w:sz w:val="76"/>
          <w:szCs w:val="76"/>
          <w:lang w:val="bg-BG"/>
        </w:rPr>
        <w:t xml:space="preserve"> и План за действие</w:t>
      </w:r>
    </w:p>
    <w:p w14:paraId="2754214F" w14:textId="77777777" w:rsidR="00D73081" w:rsidRPr="00BC4B52" w:rsidRDefault="00D73081" w:rsidP="008D7CC4">
      <w:pPr>
        <w:tabs>
          <w:tab w:val="left" w:pos="6636"/>
        </w:tabs>
        <w:spacing w:after="220" w:line="276" w:lineRule="auto"/>
        <w:rPr>
          <w:i/>
          <w:lang w:val="bg-BG"/>
        </w:rPr>
      </w:pPr>
    </w:p>
    <w:p w14:paraId="618E9A94" w14:textId="77777777" w:rsidR="00D73081" w:rsidRPr="00BC4B52" w:rsidRDefault="00D73081" w:rsidP="008D7CC4">
      <w:pPr>
        <w:tabs>
          <w:tab w:val="left" w:pos="6636"/>
        </w:tabs>
        <w:spacing w:after="220" w:line="276" w:lineRule="auto"/>
        <w:rPr>
          <w:i/>
          <w:lang w:val="bg-BG"/>
        </w:rPr>
      </w:pPr>
    </w:p>
    <w:p w14:paraId="36CD1986" w14:textId="77777777" w:rsidR="00D73081" w:rsidRPr="00BC4B52" w:rsidRDefault="00D73081" w:rsidP="008D7CC4">
      <w:pPr>
        <w:tabs>
          <w:tab w:val="left" w:pos="6636"/>
        </w:tabs>
        <w:spacing w:after="220" w:line="276" w:lineRule="auto"/>
        <w:rPr>
          <w:i/>
          <w:lang w:val="bg-BG"/>
        </w:rPr>
      </w:pPr>
    </w:p>
    <w:p w14:paraId="755909E2" w14:textId="77777777" w:rsidR="00D73081" w:rsidRPr="00BC4B52" w:rsidRDefault="00D73081" w:rsidP="00E573E5">
      <w:pPr>
        <w:tabs>
          <w:tab w:val="left" w:pos="6636"/>
        </w:tabs>
        <w:spacing w:after="400" w:line="276" w:lineRule="auto"/>
        <w:rPr>
          <w:i/>
          <w:lang w:val="bg-BG"/>
        </w:rPr>
      </w:pPr>
    </w:p>
    <w:p w14:paraId="73DD2BFE" w14:textId="67E07CE4" w:rsidR="00D73081" w:rsidRPr="00BC4B52" w:rsidRDefault="00D73081" w:rsidP="008D7CC4">
      <w:pPr>
        <w:jc w:val="right"/>
        <w:rPr>
          <w:rFonts w:ascii="Calibri" w:hAnsi="Calibri"/>
          <w:i/>
          <w:sz w:val="44"/>
          <w:szCs w:val="44"/>
          <w:lang w:val="bg-BG"/>
        </w:rPr>
        <w:sectPr w:rsidR="00D73081" w:rsidRPr="00BC4B52" w:rsidSect="00E573E5">
          <w:headerReference w:type="default" r:id="rId10"/>
          <w:footerReference w:type="default" r:id="rId11"/>
          <w:headerReference w:type="first" r:id="rId12"/>
          <w:pgSz w:w="11906" w:h="16838" w:code="9"/>
          <w:pgMar w:top="1411" w:right="1411" w:bottom="1411" w:left="1411" w:header="708" w:footer="708" w:gutter="0"/>
          <w:cols w:space="708"/>
          <w:titlePg/>
          <w:docGrid w:linePitch="360"/>
        </w:sectPr>
      </w:pPr>
      <w:r w:rsidRPr="00BC4B52">
        <w:rPr>
          <w:rFonts w:ascii="Calibri" w:hAnsi="Calibri"/>
          <w:i/>
          <w:sz w:val="44"/>
          <w:szCs w:val="44"/>
          <w:lang w:val="bg-BG"/>
        </w:rPr>
        <w:t>Окончател</w:t>
      </w:r>
      <w:r w:rsidR="00412FE7" w:rsidRPr="00BC4B52">
        <w:rPr>
          <w:rFonts w:ascii="Calibri" w:hAnsi="Calibri"/>
          <w:i/>
          <w:sz w:val="44"/>
          <w:szCs w:val="44"/>
          <w:lang w:val="bg-BG"/>
        </w:rPr>
        <w:t>ен</w:t>
      </w:r>
      <w:r w:rsidR="00DE4E6C" w:rsidRPr="00BC4B52">
        <w:rPr>
          <w:rFonts w:ascii="Calibri" w:hAnsi="Calibri"/>
          <w:i/>
          <w:sz w:val="44"/>
          <w:szCs w:val="44"/>
          <w:lang w:val="bg-BG"/>
        </w:rPr>
        <w:t xml:space="preserve"> В</w:t>
      </w:r>
      <w:r w:rsidR="0008608F">
        <w:rPr>
          <w:rFonts w:ascii="Calibri" w:hAnsi="Calibri"/>
          <w:i/>
          <w:sz w:val="44"/>
          <w:szCs w:val="44"/>
        </w:rPr>
        <w:t>4</w:t>
      </w:r>
      <w:r w:rsidR="002151F6" w:rsidRPr="00BC4B52">
        <w:rPr>
          <w:rFonts w:ascii="Calibri" w:hAnsi="Calibri"/>
          <w:i/>
          <w:sz w:val="44"/>
          <w:szCs w:val="44"/>
          <w:lang w:val="bg-BG"/>
        </w:rPr>
        <w:t xml:space="preserve"> </w:t>
      </w:r>
      <w:r w:rsidRPr="00BC4B52">
        <w:rPr>
          <w:rFonts w:ascii="Calibri" w:hAnsi="Calibri"/>
          <w:i/>
          <w:sz w:val="44"/>
          <w:szCs w:val="44"/>
          <w:lang w:val="bg-BG"/>
        </w:rPr>
        <w:t xml:space="preserve"> – </w:t>
      </w:r>
      <w:r w:rsidR="00412FE7" w:rsidRPr="00BC4B52">
        <w:rPr>
          <w:rFonts w:ascii="Calibri" w:hAnsi="Calibri"/>
          <w:i/>
          <w:sz w:val="44"/>
          <w:szCs w:val="44"/>
          <w:lang w:val="bg-BG"/>
        </w:rPr>
        <w:t>17 август</w:t>
      </w:r>
      <w:r w:rsidRPr="00BC4B52">
        <w:rPr>
          <w:rFonts w:ascii="Calibri" w:hAnsi="Calibri"/>
          <w:i/>
          <w:sz w:val="44"/>
          <w:szCs w:val="44"/>
          <w:lang w:val="bg-BG"/>
        </w:rPr>
        <w:t>, 2018 г.</w:t>
      </w:r>
    </w:p>
    <w:p w14:paraId="06EDAA16" w14:textId="77777777" w:rsidR="00D73081" w:rsidRPr="00BC4B52" w:rsidRDefault="00D73081" w:rsidP="00DF3B58">
      <w:pPr>
        <w:spacing w:after="0" w:line="276" w:lineRule="auto"/>
        <w:rPr>
          <w:lang w:val="bg-B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D73081" w:rsidRPr="00BC4B52" w14:paraId="0B3B7D69" w14:textId="77777777" w:rsidTr="009845B2">
        <w:trPr>
          <w:trHeight w:val="500"/>
        </w:trPr>
        <w:tc>
          <w:tcPr>
            <w:tcW w:w="9016" w:type="dxa"/>
            <w:gridSpan w:val="2"/>
            <w:vAlign w:val="center"/>
          </w:tcPr>
          <w:p w14:paraId="66A2B660" w14:textId="77777777" w:rsidR="00D73081" w:rsidRPr="00BC4B52" w:rsidRDefault="00D73081" w:rsidP="009845B2">
            <w:pPr>
              <w:spacing w:before="120" w:after="120" w:line="276" w:lineRule="auto"/>
              <w:jc w:val="center"/>
              <w:rPr>
                <w:rFonts w:ascii="Calibri" w:hAnsi="Calibri" w:cs="Calibri"/>
                <w:b/>
                <w:color w:val="244061"/>
                <w:sz w:val="32"/>
                <w:szCs w:val="32"/>
                <w:lang w:val="bg-BG"/>
              </w:rPr>
            </w:pPr>
            <w:r w:rsidRPr="00BC4B52">
              <w:rPr>
                <w:rFonts w:ascii="Calibri" w:hAnsi="Calibri" w:cs="Calibri"/>
                <w:b/>
                <w:color w:val="365F91"/>
                <w:sz w:val="32"/>
                <w:szCs w:val="32"/>
                <w:lang w:val="bg-BG"/>
              </w:rPr>
              <w:t>(Номер на проекта: P160511)</w:t>
            </w:r>
          </w:p>
        </w:tc>
      </w:tr>
      <w:tr w:rsidR="00D73081" w:rsidRPr="00BC4B52" w14:paraId="709A1825" w14:textId="77777777" w:rsidTr="009845B2">
        <w:trPr>
          <w:trHeight w:val="838"/>
        </w:trPr>
        <w:tc>
          <w:tcPr>
            <w:tcW w:w="4508" w:type="dxa"/>
            <w:tcBorders>
              <w:left w:val="single" w:sz="4" w:space="0" w:color="auto"/>
              <w:right w:val="single" w:sz="4" w:space="0" w:color="5B9BD5"/>
            </w:tcBorders>
          </w:tcPr>
          <w:p w14:paraId="0446D447" w14:textId="77777777" w:rsidR="00D73081" w:rsidRPr="00BC4B52" w:rsidRDefault="00D73081" w:rsidP="00E573E5">
            <w:pPr>
              <w:tabs>
                <w:tab w:val="right" w:pos="4230"/>
              </w:tabs>
              <w:spacing w:before="120" w:line="276" w:lineRule="auto"/>
              <w:jc w:val="right"/>
              <w:rPr>
                <w:rFonts w:ascii="Calibri" w:hAnsi="Calibri" w:cs="Calibri"/>
                <w:sz w:val="22"/>
                <w:szCs w:val="23"/>
                <w:lang w:val="bg-BG" w:eastAsia="da-DK"/>
              </w:rPr>
            </w:pPr>
            <w:r w:rsidRPr="00BC4B52">
              <w:rPr>
                <w:rFonts w:ascii="Calibri" w:hAnsi="Calibri" w:cs="Calibri"/>
                <w:sz w:val="22"/>
                <w:szCs w:val="23"/>
                <w:lang w:val="bg-BG" w:eastAsia="da-DK"/>
              </w:rPr>
              <w:t>Постоянен представител за страната:</w:t>
            </w:r>
          </w:p>
          <w:p w14:paraId="2C4A64F0" w14:textId="77777777" w:rsidR="00D73081" w:rsidRPr="00BC4B52" w:rsidRDefault="00D73081" w:rsidP="00E573E5">
            <w:pPr>
              <w:tabs>
                <w:tab w:val="right" w:pos="4230"/>
              </w:tabs>
              <w:spacing w:before="120" w:line="276" w:lineRule="auto"/>
              <w:jc w:val="right"/>
              <w:rPr>
                <w:rFonts w:ascii="Calibri" w:hAnsi="Calibri" w:cs="Calibri"/>
                <w:sz w:val="22"/>
                <w:szCs w:val="23"/>
                <w:lang w:val="bg-BG" w:eastAsia="da-DK"/>
              </w:rPr>
            </w:pPr>
            <w:r w:rsidRPr="00BC4B52">
              <w:rPr>
                <w:rFonts w:ascii="Calibri" w:hAnsi="Calibri" w:cs="Calibri"/>
                <w:sz w:val="22"/>
                <w:szCs w:val="23"/>
                <w:lang w:val="bg-BG" w:eastAsia="da-DK"/>
              </w:rPr>
              <w:t>Секторен управител:</w:t>
            </w:r>
          </w:p>
          <w:p w14:paraId="3D0F070E" w14:textId="77777777" w:rsidR="00D73081" w:rsidRPr="00BC4B52" w:rsidRDefault="00D73081" w:rsidP="00E573E5">
            <w:pPr>
              <w:tabs>
                <w:tab w:val="right" w:pos="4230"/>
              </w:tabs>
              <w:spacing w:before="120" w:line="276" w:lineRule="auto"/>
              <w:jc w:val="right"/>
              <w:rPr>
                <w:rFonts w:ascii="Calibri" w:hAnsi="Calibri" w:cs="Calibri"/>
                <w:sz w:val="22"/>
                <w:szCs w:val="23"/>
                <w:lang w:val="bg-BG" w:eastAsia="da-DK"/>
              </w:rPr>
            </w:pPr>
            <w:proofErr w:type="spellStart"/>
            <w:r w:rsidRPr="00BC4B52">
              <w:rPr>
                <w:rFonts w:ascii="Calibri" w:hAnsi="Calibri" w:cs="Calibri"/>
                <w:sz w:val="22"/>
                <w:szCs w:val="23"/>
                <w:lang w:val="bg-BG" w:eastAsia="da-DK"/>
              </w:rPr>
              <w:t>Cъ-ръководители</w:t>
            </w:r>
            <w:proofErr w:type="spellEnd"/>
            <w:r w:rsidRPr="00BC4B52">
              <w:rPr>
                <w:rFonts w:ascii="Calibri" w:hAnsi="Calibri" w:cs="Calibri"/>
                <w:sz w:val="22"/>
                <w:szCs w:val="23"/>
                <w:lang w:val="bg-BG" w:eastAsia="da-DK"/>
              </w:rPr>
              <w:t xml:space="preserve"> на екипа по задачата:</w:t>
            </w:r>
          </w:p>
          <w:p w14:paraId="048E82F3" w14:textId="77777777" w:rsidR="00D73081" w:rsidRPr="00BC4B52" w:rsidRDefault="00D73081" w:rsidP="00E573E5">
            <w:pPr>
              <w:tabs>
                <w:tab w:val="right" w:pos="4230"/>
              </w:tabs>
              <w:spacing w:before="120" w:line="276" w:lineRule="auto"/>
              <w:jc w:val="right"/>
              <w:rPr>
                <w:rFonts w:ascii="Calibri" w:hAnsi="Calibri" w:cs="Calibri"/>
                <w:sz w:val="22"/>
                <w:szCs w:val="23"/>
                <w:lang w:val="bg-BG" w:eastAsia="da-DK"/>
              </w:rPr>
            </w:pPr>
            <w:r w:rsidRPr="00BC4B52">
              <w:rPr>
                <w:rFonts w:ascii="Calibri" w:hAnsi="Calibri" w:cs="Calibri"/>
                <w:sz w:val="22"/>
                <w:szCs w:val="23"/>
                <w:lang w:val="bg-BG" w:eastAsia="da-DK"/>
              </w:rPr>
              <w:t>Координатор на проекта:</w:t>
            </w:r>
          </w:p>
        </w:tc>
        <w:tc>
          <w:tcPr>
            <w:tcW w:w="4508" w:type="dxa"/>
          </w:tcPr>
          <w:p w14:paraId="6A42561A" w14:textId="77777777" w:rsidR="00D73081" w:rsidRPr="00BC4B52" w:rsidRDefault="00D73081" w:rsidP="00E573E5">
            <w:pPr>
              <w:tabs>
                <w:tab w:val="right" w:pos="4230"/>
              </w:tabs>
              <w:spacing w:before="120" w:line="276" w:lineRule="auto"/>
              <w:rPr>
                <w:rFonts w:ascii="Calibri" w:hAnsi="Calibri" w:cs="Calibri"/>
                <w:sz w:val="22"/>
                <w:szCs w:val="23"/>
                <w:lang w:val="bg-BG" w:eastAsia="da-DK"/>
              </w:rPr>
            </w:pPr>
            <w:r w:rsidRPr="00BC4B52">
              <w:rPr>
                <w:rFonts w:ascii="Calibri" w:hAnsi="Calibri" w:cs="Calibri"/>
                <w:sz w:val="22"/>
                <w:szCs w:val="23"/>
                <w:lang w:val="bg-BG" w:eastAsia="da-DK"/>
              </w:rPr>
              <w:t xml:space="preserve">Антъни Томпсън </w:t>
            </w:r>
          </w:p>
          <w:p w14:paraId="0DEE1BA2" w14:textId="77777777" w:rsidR="00D73081" w:rsidRPr="00BC4B52" w:rsidRDefault="00D73081" w:rsidP="00E573E5">
            <w:pPr>
              <w:tabs>
                <w:tab w:val="right" w:pos="4230"/>
              </w:tabs>
              <w:spacing w:before="120" w:line="276" w:lineRule="auto"/>
              <w:rPr>
                <w:rFonts w:ascii="Calibri" w:hAnsi="Calibri" w:cs="Calibri"/>
                <w:sz w:val="22"/>
                <w:szCs w:val="23"/>
                <w:lang w:val="bg-BG" w:eastAsia="da-DK"/>
              </w:rPr>
            </w:pPr>
            <w:proofErr w:type="spellStart"/>
            <w:r w:rsidRPr="00BC4B52">
              <w:rPr>
                <w:rFonts w:ascii="Calibri" w:hAnsi="Calibri" w:cs="Calibri"/>
                <w:sz w:val="22"/>
                <w:szCs w:val="23"/>
                <w:lang w:val="bg-BG" w:eastAsia="da-DK"/>
              </w:rPr>
              <w:t>Руксандра</w:t>
            </w:r>
            <w:proofErr w:type="spellEnd"/>
            <w:r w:rsidRPr="00BC4B52">
              <w:rPr>
                <w:rFonts w:ascii="Calibri" w:hAnsi="Calibri" w:cs="Calibri"/>
                <w:sz w:val="22"/>
                <w:szCs w:val="23"/>
                <w:lang w:val="bg-BG" w:eastAsia="da-DK"/>
              </w:rPr>
              <w:t xml:space="preserve"> </w:t>
            </w:r>
            <w:proofErr w:type="spellStart"/>
            <w:r w:rsidRPr="00BC4B52">
              <w:rPr>
                <w:rFonts w:ascii="Calibri" w:hAnsi="Calibri" w:cs="Calibri"/>
                <w:sz w:val="22"/>
                <w:szCs w:val="23"/>
                <w:lang w:val="bg-BG" w:eastAsia="da-DK"/>
              </w:rPr>
              <w:t>Мариа</w:t>
            </w:r>
            <w:proofErr w:type="spellEnd"/>
            <w:r w:rsidRPr="00BC4B52">
              <w:rPr>
                <w:rFonts w:ascii="Calibri" w:hAnsi="Calibri" w:cs="Calibri"/>
                <w:sz w:val="22"/>
                <w:szCs w:val="23"/>
                <w:lang w:val="bg-BG" w:eastAsia="da-DK"/>
              </w:rPr>
              <w:t xml:space="preserve"> </w:t>
            </w:r>
            <w:proofErr w:type="spellStart"/>
            <w:r w:rsidRPr="00BC4B52">
              <w:rPr>
                <w:rFonts w:ascii="Calibri" w:hAnsi="Calibri" w:cs="Calibri"/>
                <w:sz w:val="22"/>
                <w:szCs w:val="23"/>
                <w:lang w:val="bg-BG" w:eastAsia="da-DK"/>
              </w:rPr>
              <w:t>Флорою</w:t>
            </w:r>
            <w:proofErr w:type="spellEnd"/>
          </w:p>
          <w:p w14:paraId="02A6D6D2" w14:textId="77777777" w:rsidR="00D73081" w:rsidRPr="00BC4B52" w:rsidRDefault="00D73081" w:rsidP="00E573E5">
            <w:pPr>
              <w:tabs>
                <w:tab w:val="right" w:pos="4230"/>
              </w:tabs>
              <w:spacing w:before="120" w:line="276" w:lineRule="auto"/>
              <w:rPr>
                <w:rFonts w:ascii="Calibri" w:hAnsi="Calibri" w:cs="Calibri"/>
                <w:sz w:val="22"/>
                <w:szCs w:val="23"/>
                <w:lang w:val="bg-BG" w:eastAsia="da-DK"/>
              </w:rPr>
            </w:pPr>
            <w:r w:rsidRPr="00BC4B52">
              <w:rPr>
                <w:rFonts w:ascii="Calibri" w:hAnsi="Calibri" w:cs="Calibri"/>
                <w:sz w:val="22"/>
                <w:szCs w:val="23"/>
                <w:lang w:val="bg-BG" w:eastAsia="da-DK"/>
              </w:rPr>
              <w:t xml:space="preserve">Филип </w:t>
            </w:r>
            <w:proofErr w:type="spellStart"/>
            <w:r w:rsidRPr="00BC4B52">
              <w:rPr>
                <w:rFonts w:ascii="Calibri" w:hAnsi="Calibri" w:cs="Calibri"/>
                <w:sz w:val="22"/>
                <w:szCs w:val="23"/>
                <w:lang w:val="bg-BG" w:eastAsia="da-DK"/>
              </w:rPr>
              <w:t>Амбрози</w:t>
            </w:r>
            <w:proofErr w:type="spellEnd"/>
            <w:r w:rsidRPr="00BC4B52">
              <w:rPr>
                <w:rFonts w:ascii="Calibri" w:hAnsi="Calibri" w:cs="Calibri"/>
                <w:sz w:val="22"/>
                <w:szCs w:val="23"/>
                <w:lang w:val="bg-BG" w:eastAsia="da-DK"/>
              </w:rPr>
              <w:t xml:space="preserve">, </w:t>
            </w:r>
            <w:proofErr w:type="spellStart"/>
            <w:r w:rsidRPr="00BC4B52">
              <w:rPr>
                <w:rFonts w:ascii="Calibri" w:hAnsi="Calibri" w:cs="Calibri"/>
                <w:sz w:val="22"/>
                <w:szCs w:val="23"/>
                <w:lang w:val="bg-BG" w:eastAsia="da-DK"/>
              </w:rPr>
              <w:t>Еолина</w:t>
            </w:r>
            <w:proofErr w:type="spellEnd"/>
            <w:r w:rsidRPr="00BC4B52">
              <w:rPr>
                <w:rFonts w:ascii="Calibri" w:hAnsi="Calibri" w:cs="Calibri"/>
                <w:sz w:val="22"/>
                <w:szCs w:val="23"/>
                <w:lang w:val="bg-BG" w:eastAsia="da-DK"/>
              </w:rPr>
              <w:t xml:space="preserve"> Петрова Милова </w:t>
            </w:r>
          </w:p>
          <w:p w14:paraId="558BD5E8" w14:textId="77777777" w:rsidR="00D73081" w:rsidRPr="00BC4B52" w:rsidRDefault="00D73081" w:rsidP="00E573E5">
            <w:pPr>
              <w:tabs>
                <w:tab w:val="right" w:pos="4230"/>
              </w:tabs>
              <w:spacing w:before="120" w:line="276" w:lineRule="auto"/>
              <w:rPr>
                <w:rFonts w:ascii="Calibri" w:hAnsi="Calibri" w:cs="Calibri"/>
                <w:sz w:val="22"/>
                <w:szCs w:val="23"/>
                <w:lang w:val="bg-BG" w:eastAsia="da-DK"/>
              </w:rPr>
            </w:pPr>
            <w:r w:rsidRPr="00BC4B52">
              <w:rPr>
                <w:rFonts w:ascii="Calibri" w:hAnsi="Calibri" w:cs="Calibri"/>
                <w:sz w:val="22"/>
                <w:szCs w:val="23"/>
                <w:lang w:val="bg-BG" w:eastAsia="da-DK"/>
              </w:rPr>
              <w:t xml:space="preserve">Робърт </w:t>
            </w:r>
            <w:proofErr w:type="spellStart"/>
            <w:r w:rsidRPr="00BC4B52">
              <w:rPr>
                <w:rFonts w:ascii="Calibri" w:hAnsi="Calibri" w:cs="Calibri"/>
                <w:sz w:val="22"/>
                <w:szCs w:val="23"/>
                <w:lang w:val="bg-BG" w:eastAsia="da-DK"/>
              </w:rPr>
              <w:t>Бакс</w:t>
            </w:r>
            <w:proofErr w:type="spellEnd"/>
          </w:p>
        </w:tc>
      </w:tr>
    </w:tbl>
    <w:p w14:paraId="629D45BD" w14:textId="77777777" w:rsidR="00D73081" w:rsidRPr="00BC4B52" w:rsidRDefault="00D73081" w:rsidP="00CA082B">
      <w:pPr>
        <w:spacing w:line="276" w:lineRule="auto"/>
        <w:jc w:val="center"/>
        <w:rPr>
          <w:lang w:val="bg-BG"/>
        </w:rPr>
      </w:pPr>
    </w:p>
    <w:p w14:paraId="46895F11" w14:textId="77777777" w:rsidR="00D73081" w:rsidRPr="00BC4B52" w:rsidRDefault="00D73081" w:rsidP="00CA082B">
      <w:pPr>
        <w:spacing w:line="276" w:lineRule="auto"/>
        <w:jc w:val="left"/>
        <w:rPr>
          <w:lang w:val="bg-BG"/>
        </w:rPr>
      </w:pPr>
    </w:p>
    <w:p w14:paraId="69024F17" w14:textId="138F0D38" w:rsidR="00D73081" w:rsidRPr="00BC4B52" w:rsidRDefault="00D73081" w:rsidP="00CA082B">
      <w:pPr>
        <w:spacing w:line="276" w:lineRule="auto"/>
        <w:rPr>
          <w:lang w:val="bg-BG"/>
        </w:rPr>
      </w:pPr>
    </w:p>
    <w:p w14:paraId="71FAE114" w14:textId="40999DE6" w:rsidR="00F649BD" w:rsidRPr="00BC4B52" w:rsidRDefault="00F649BD" w:rsidP="00CA082B">
      <w:pPr>
        <w:spacing w:line="276" w:lineRule="auto"/>
        <w:rPr>
          <w:lang w:val="bg-BG"/>
        </w:rPr>
      </w:pPr>
    </w:p>
    <w:p w14:paraId="604B4E1B" w14:textId="3AF3DDA6" w:rsidR="00F649BD" w:rsidRPr="00BC4B52" w:rsidRDefault="00F649BD" w:rsidP="00CA082B">
      <w:pPr>
        <w:spacing w:line="276" w:lineRule="auto"/>
        <w:rPr>
          <w:lang w:val="bg-BG"/>
        </w:rPr>
      </w:pPr>
    </w:p>
    <w:p w14:paraId="388AED91" w14:textId="44C8995C" w:rsidR="00B76A23" w:rsidRPr="00BC4B52" w:rsidRDefault="00B76A23" w:rsidP="00CA082B">
      <w:pPr>
        <w:spacing w:line="276" w:lineRule="auto"/>
        <w:rPr>
          <w:lang w:val="bg-BG"/>
        </w:rPr>
      </w:pPr>
    </w:p>
    <w:p w14:paraId="5EB03569" w14:textId="28FDF8EE" w:rsidR="00B76A23" w:rsidRPr="00BC4B52" w:rsidRDefault="00B76A23" w:rsidP="00CA082B">
      <w:pPr>
        <w:spacing w:line="276" w:lineRule="auto"/>
        <w:rPr>
          <w:lang w:val="bg-BG"/>
        </w:rPr>
      </w:pPr>
    </w:p>
    <w:p w14:paraId="324378A3" w14:textId="77777777" w:rsidR="00B76A23" w:rsidRPr="00BC4B52" w:rsidRDefault="00B76A23" w:rsidP="00CA082B">
      <w:pPr>
        <w:spacing w:line="276" w:lineRule="auto"/>
        <w:rPr>
          <w:lang w:val="bg-BG"/>
        </w:rPr>
      </w:pPr>
    </w:p>
    <w:p w14:paraId="18A11646" w14:textId="77777777" w:rsidR="00D73081" w:rsidRPr="00BC4B52" w:rsidRDefault="00D73081" w:rsidP="00AE72CE">
      <w:pPr>
        <w:spacing w:line="276" w:lineRule="auto"/>
        <w:rPr>
          <w:rFonts w:cs="Times New Roman"/>
          <w:sz w:val="20"/>
          <w:szCs w:val="20"/>
          <w:lang w:val="bg-BG"/>
        </w:rPr>
      </w:pPr>
      <w:r w:rsidRPr="00BC4B52">
        <w:rPr>
          <w:rFonts w:cs="Times New Roman"/>
          <w:sz w:val="20"/>
          <w:szCs w:val="20"/>
          <w:lang w:val="bg-BG"/>
        </w:rPr>
        <w:t xml:space="preserve">Настоящият доклад е изготвен от Ник </w:t>
      </w:r>
      <w:proofErr w:type="spellStart"/>
      <w:r w:rsidRPr="00BC4B52">
        <w:rPr>
          <w:rFonts w:cs="Times New Roman"/>
          <w:sz w:val="20"/>
          <w:szCs w:val="20"/>
          <w:lang w:val="bg-BG"/>
        </w:rPr>
        <w:t>Дейл</w:t>
      </w:r>
      <w:proofErr w:type="spellEnd"/>
      <w:r w:rsidRPr="00BC4B52">
        <w:rPr>
          <w:rFonts w:cs="Times New Roman"/>
          <w:sz w:val="20"/>
          <w:szCs w:val="20"/>
          <w:lang w:val="bg-BG"/>
        </w:rPr>
        <w:t xml:space="preserve"> (специалист по въпросите на адаптацията към климатичните промени) и Светлана Жекова (</w:t>
      </w:r>
      <w:r w:rsidRPr="00BC4B52">
        <w:rPr>
          <w:sz w:val="20"/>
          <w:szCs w:val="20"/>
          <w:lang w:val="bg-BG"/>
        </w:rPr>
        <w:t>консултант по околна среда</w:t>
      </w:r>
      <w:r w:rsidRPr="00BC4B52">
        <w:rPr>
          <w:rFonts w:cs="Times New Roman"/>
          <w:sz w:val="20"/>
          <w:szCs w:val="20"/>
          <w:lang w:val="bg-BG"/>
        </w:rPr>
        <w:t xml:space="preserve">), под общото ръководство на Филип </w:t>
      </w:r>
      <w:proofErr w:type="spellStart"/>
      <w:r w:rsidRPr="00BC4B52">
        <w:rPr>
          <w:rFonts w:cs="Times New Roman"/>
          <w:sz w:val="20"/>
          <w:szCs w:val="20"/>
          <w:lang w:val="bg-BG"/>
        </w:rPr>
        <w:t>Амбрози</w:t>
      </w:r>
      <w:proofErr w:type="spellEnd"/>
      <w:r w:rsidRPr="00BC4B52">
        <w:rPr>
          <w:rFonts w:cs="Times New Roman"/>
          <w:sz w:val="20"/>
          <w:szCs w:val="20"/>
          <w:lang w:val="bg-BG"/>
        </w:rPr>
        <w:t xml:space="preserve"> (старши еколог-икономист, </w:t>
      </w:r>
      <w:proofErr w:type="spellStart"/>
      <w:r w:rsidRPr="00BC4B52">
        <w:rPr>
          <w:rFonts w:cs="Times New Roman"/>
          <w:sz w:val="20"/>
          <w:szCs w:val="20"/>
          <w:lang w:val="bg-BG"/>
        </w:rPr>
        <w:t>съръководител</w:t>
      </w:r>
      <w:proofErr w:type="spellEnd"/>
      <w:r w:rsidRPr="00BC4B52">
        <w:rPr>
          <w:rFonts w:cs="Times New Roman"/>
          <w:sz w:val="20"/>
          <w:szCs w:val="20"/>
          <w:lang w:val="bg-BG"/>
        </w:rPr>
        <w:t xml:space="preserve"> на екипа по задачата), </w:t>
      </w:r>
      <w:proofErr w:type="spellStart"/>
      <w:r w:rsidRPr="00BC4B52">
        <w:rPr>
          <w:rFonts w:cs="Times New Roman"/>
          <w:sz w:val="20"/>
          <w:szCs w:val="20"/>
          <w:lang w:val="bg-BG"/>
        </w:rPr>
        <w:t>Еолина</w:t>
      </w:r>
      <w:proofErr w:type="spellEnd"/>
      <w:r w:rsidRPr="00BC4B52">
        <w:rPr>
          <w:rFonts w:cs="Times New Roman"/>
          <w:sz w:val="20"/>
          <w:szCs w:val="20"/>
          <w:lang w:val="bg-BG"/>
        </w:rPr>
        <w:t xml:space="preserve"> Петрова Милова (старши оперативен ръководител, </w:t>
      </w:r>
      <w:proofErr w:type="spellStart"/>
      <w:r w:rsidRPr="00BC4B52">
        <w:rPr>
          <w:rFonts w:cs="Times New Roman"/>
          <w:sz w:val="20"/>
          <w:szCs w:val="20"/>
          <w:lang w:val="bg-BG"/>
        </w:rPr>
        <w:t>съръководител</w:t>
      </w:r>
      <w:proofErr w:type="spellEnd"/>
      <w:r w:rsidRPr="00BC4B52">
        <w:rPr>
          <w:rFonts w:cs="Times New Roman"/>
          <w:sz w:val="20"/>
          <w:szCs w:val="20"/>
          <w:lang w:val="bg-BG"/>
        </w:rPr>
        <w:t xml:space="preserve"> на екипа по задачата) и Робърт </w:t>
      </w:r>
      <w:proofErr w:type="spellStart"/>
      <w:r w:rsidRPr="00BC4B52">
        <w:rPr>
          <w:rFonts w:cs="Times New Roman"/>
          <w:sz w:val="20"/>
          <w:szCs w:val="20"/>
          <w:lang w:val="bg-BG"/>
        </w:rPr>
        <w:t>Бакс</w:t>
      </w:r>
      <w:proofErr w:type="spellEnd"/>
      <w:r w:rsidRPr="00BC4B52">
        <w:rPr>
          <w:rFonts w:cs="Times New Roman"/>
          <w:sz w:val="20"/>
          <w:szCs w:val="20"/>
          <w:lang w:val="bg-BG"/>
        </w:rPr>
        <w:t xml:space="preserve"> (експерт по въпросите на адаптацията към климатичните промени и постоянно пребиваващ в страната координатор по проекта)</w:t>
      </w:r>
      <w:r w:rsidR="00DE4E6C" w:rsidRPr="00BC4B52">
        <w:rPr>
          <w:rFonts w:cs="Times New Roman"/>
          <w:sz w:val="20"/>
          <w:szCs w:val="20"/>
          <w:lang w:val="bg-BG"/>
        </w:rPr>
        <w:t xml:space="preserve">, със съдействието на Димитър Начев и Аделина </w:t>
      </w:r>
      <w:proofErr w:type="spellStart"/>
      <w:r w:rsidR="00DE4E6C" w:rsidRPr="00BC4B52">
        <w:rPr>
          <w:rFonts w:cs="Times New Roman"/>
          <w:sz w:val="20"/>
          <w:szCs w:val="20"/>
          <w:lang w:val="bg-BG"/>
        </w:rPr>
        <w:t>Доцинска</w:t>
      </w:r>
      <w:proofErr w:type="spellEnd"/>
      <w:r w:rsidR="00DE4E6C" w:rsidRPr="00BC4B52">
        <w:rPr>
          <w:rFonts w:cs="Times New Roman"/>
          <w:sz w:val="20"/>
          <w:szCs w:val="20"/>
          <w:lang w:val="bg-BG"/>
        </w:rPr>
        <w:t xml:space="preserve"> (асистенти на екипа)</w:t>
      </w:r>
      <w:r w:rsidRPr="00BC4B52">
        <w:rPr>
          <w:rFonts w:cs="Times New Roman"/>
          <w:sz w:val="20"/>
          <w:szCs w:val="20"/>
          <w:lang w:val="bg-BG"/>
        </w:rPr>
        <w:t xml:space="preserve">. Този доклад се основава на секторните доклади за оценка, разработени през 2017 г. и началото на 2018 г. за следните сектори: селско стопанство, биологично разнообразие и екосистеми, енергетика, гори, здравеопазване, туризъм, транспорт, градска среда, води и управление на риска от бедствия. Освен това той се основава </w:t>
      </w:r>
      <w:r w:rsidR="003C1664" w:rsidRPr="00BC4B52">
        <w:rPr>
          <w:rFonts w:cs="Times New Roman"/>
          <w:sz w:val="20"/>
          <w:szCs w:val="20"/>
          <w:lang w:val="bg-BG"/>
        </w:rPr>
        <w:t xml:space="preserve">и </w:t>
      </w:r>
      <w:r w:rsidRPr="00BC4B52">
        <w:rPr>
          <w:rFonts w:cs="Times New Roman"/>
          <w:sz w:val="20"/>
          <w:szCs w:val="20"/>
          <w:lang w:val="bg-BG"/>
        </w:rPr>
        <w:t>на доклада "Макроикономически последици от изменението на климата" от 2018 г.</w:t>
      </w:r>
    </w:p>
    <w:p w14:paraId="3EB7C61B" w14:textId="77777777" w:rsidR="00D73081" w:rsidRPr="00BC4B52" w:rsidRDefault="00D73081" w:rsidP="0009250D">
      <w:pPr>
        <w:spacing w:before="240" w:line="240" w:lineRule="auto"/>
        <w:jc w:val="center"/>
        <w:rPr>
          <w:rFonts w:ascii="Calibri" w:hAnsi="Calibri" w:cs="Times New Roman"/>
          <w:b/>
          <w:color w:val="365F91"/>
          <w:sz w:val="32"/>
          <w:szCs w:val="32"/>
          <w:lang w:val="bg-BG"/>
        </w:rPr>
      </w:pPr>
      <w:r w:rsidRPr="00BC4B52">
        <w:rPr>
          <w:rFonts w:ascii="Calibri" w:hAnsi="Calibri" w:cs="Times New Roman"/>
          <w:b/>
          <w:color w:val="365F91"/>
          <w:sz w:val="32"/>
          <w:szCs w:val="32"/>
          <w:lang w:val="bg-BG"/>
        </w:rPr>
        <w:t>УТОЧНЕНИЕ</w:t>
      </w:r>
    </w:p>
    <w:p w14:paraId="2B37C20B" w14:textId="77777777" w:rsidR="00D73081" w:rsidRPr="00BC4B52" w:rsidRDefault="00D73081" w:rsidP="00CA082B">
      <w:pPr>
        <w:spacing w:line="276" w:lineRule="auto"/>
        <w:rPr>
          <w:sz w:val="20"/>
          <w:szCs w:val="20"/>
          <w:lang w:val="bg-BG"/>
        </w:rPr>
      </w:pPr>
      <w:r w:rsidRPr="00BC4B52">
        <w:rPr>
          <w:rFonts w:cs="Times New Roman"/>
          <w:sz w:val="20"/>
          <w:szCs w:val="20"/>
          <w:lang w:val="bg-BG"/>
        </w:rPr>
        <w:t>Настоящият доклад е резултат от работата на екипа на Световната банка, предоставящ консултантска подкрепа на Министерството на околната среда и водите (МОСВ) в България. Констатациите, тълкуванията и заключенията в настоящия доклад не отразяват непременно вижданията на изпълнителните директори на Световната банка, нито на правителството на България или на МОСВ.</w:t>
      </w:r>
    </w:p>
    <w:p w14:paraId="682213E7" w14:textId="77777777" w:rsidR="00D73081" w:rsidRPr="00BC4B52" w:rsidRDefault="00D73081" w:rsidP="0009250D">
      <w:pPr>
        <w:spacing w:before="240" w:line="240" w:lineRule="auto"/>
        <w:jc w:val="center"/>
        <w:rPr>
          <w:rFonts w:ascii="Calibri" w:hAnsi="Calibri" w:cs="Times New Roman"/>
          <w:b/>
          <w:color w:val="365F91"/>
          <w:sz w:val="32"/>
          <w:szCs w:val="32"/>
          <w:lang w:val="bg-BG"/>
        </w:rPr>
      </w:pPr>
      <w:r w:rsidRPr="00BC4B52">
        <w:rPr>
          <w:rFonts w:ascii="Calibri" w:hAnsi="Calibri" w:cs="Times New Roman"/>
          <w:b/>
          <w:color w:val="365F91"/>
          <w:sz w:val="32"/>
          <w:szCs w:val="32"/>
          <w:lang w:val="bg-BG"/>
        </w:rPr>
        <w:t>БЛАГОДАРНОСТИ</w:t>
      </w:r>
    </w:p>
    <w:p w14:paraId="7E626E30" w14:textId="77777777" w:rsidR="00D73081" w:rsidRPr="00BC4B52" w:rsidRDefault="00D73081" w:rsidP="00AE72CE">
      <w:pPr>
        <w:spacing w:line="276" w:lineRule="auto"/>
        <w:rPr>
          <w:rFonts w:cs="Times New Roman"/>
          <w:sz w:val="20"/>
          <w:szCs w:val="20"/>
          <w:lang w:val="bg-BG"/>
        </w:rPr>
      </w:pPr>
      <w:bookmarkStart w:id="1" w:name="_Hlk525051860"/>
      <w:r w:rsidRPr="00BC4B52">
        <w:rPr>
          <w:rFonts w:cs="Times New Roman"/>
          <w:sz w:val="20"/>
          <w:szCs w:val="20"/>
          <w:lang w:val="bg-BG"/>
        </w:rPr>
        <w:t xml:space="preserve">Екипът би желал да изкаже благодарност на правителството на България, в частност на г-жа Атанаска Николова (заместник-министър на околната среда и водите), г-жа Боряна Каменова (директор на дирекция „Политика по изменение на климата“ в МОСВ) и г-жа Вероника Дачева (експерт в дирекция „Политика по изменение на климата“ на МОСВ), на други експерти в различни държавни институции; както и на </w:t>
      </w:r>
      <w:r w:rsidR="00865FF1" w:rsidRPr="00BC4B52">
        <w:rPr>
          <w:rFonts w:cs="Times New Roman"/>
          <w:sz w:val="20"/>
          <w:szCs w:val="20"/>
          <w:lang w:val="bg-BG"/>
        </w:rPr>
        <w:t>членовете на Националния експертен съвет и Националния координационен съвет по изменение на климата, на участниците във въвеждащия семинар, в срещите за консултации със заинтересованите страни</w:t>
      </w:r>
      <w:r w:rsidR="004B6627" w:rsidRPr="00BC4B52">
        <w:rPr>
          <w:rFonts w:cs="Times New Roman"/>
          <w:sz w:val="20"/>
          <w:szCs w:val="20"/>
          <w:lang w:val="bg-BG"/>
        </w:rPr>
        <w:t xml:space="preserve"> и</w:t>
      </w:r>
      <w:r w:rsidR="00865FF1" w:rsidRPr="00BC4B52">
        <w:rPr>
          <w:rFonts w:cs="Times New Roman"/>
          <w:sz w:val="20"/>
          <w:szCs w:val="20"/>
          <w:lang w:val="bg-BG"/>
        </w:rPr>
        <w:t xml:space="preserve"> секторните консултативни сесии,</w:t>
      </w:r>
      <w:r w:rsidR="00EF7485" w:rsidRPr="00BC4B52">
        <w:rPr>
          <w:rFonts w:cs="Times New Roman"/>
          <w:sz w:val="20"/>
          <w:szCs w:val="20"/>
          <w:lang w:val="bg-BG"/>
        </w:rPr>
        <w:t xml:space="preserve"> в</w:t>
      </w:r>
      <w:r w:rsidR="00865FF1" w:rsidRPr="00BC4B52">
        <w:rPr>
          <w:rFonts w:cs="Times New Roman"/>
          <w:sz w:val="20"/>
          <w:szCs w:val="20"/>
          <w:lang w:val="bg-BG"/>
        </w:rPr>
        <w:t xml:space="preserve"> националния семинар за </w:t>
      </w:r>
      <w:r w:rsidR="00EF7485" w:rsidRPr="00BC4B52">
        <w:rPr>
          <w:rFonts w:cs="Times New Roman"/>
          <w:sz w:val="20"/>
          <w:szCs w:val="20"/>
          <w:lang w:val="bg-BG"/>
        </w:rPr>
        <w:t xml:space="preserve">консултации със </w:t>
      </w:r>
      <w:r w:rsidR="00865FF1" w:rsidRPr="00BC4B52">
        <w:rPr>
          <w:rFonts w:cs="Times New Roman"/>
          <w:sz w:val="20"/>
          <w:szCs w:val="20"/>
          <w:lang w:val="bg-BG"/>
        </w:rPr>
        <w:t>заинтересовани</w:t>
      </w:r>
      <w:r w:rsidR="00EF7485" w:rsidRPr="00BC4B52">
        <w:rPr>
          <w:rFonts w:cs="Times New Roman"/>
          <w:sz w:val="20"/>
          <w:szCs w:val="20"/>
          <w:lang w:val="bg-BG"/>
        </w:rPr>
        <w:t>те</w:t>
      </w:r>
      <w:r w:rsidR="00865FF1" w:rsidRPr="00BC4B52">
        <w:rPr>
          <w:rFonts w:cs="Times New Roman"/>
          <w:sz w:val="20"/>
          <w:szCs w:val="20"/>
          <w:lang w:val="bg-BG"/>
        </w:rPr>
        <w:t xml:space="preserve"> страни и секторните сесии за </w:t>
      </w:r>
      <w:proofErr w:type="spellStart"/>
      <w:r w:rsidR="00865FF1" w:rsidRPr="00BC4B52">
        <w:rPr>
          <w:rFonts w:cs="Times New Roman"/>
          <w:sz w:val="20"/>
          <w:szCs w:val="20"/>
          <w:lang w:val="bg-BG"/>
        </w:rPr>
        <w:t>приоритизиране</w:t>
      </w:r>
      <w:proofErr w:type="spellEnd"/>
      <w:r w:rsidR="00EF7485" w:rsidRPr="00BC4B52">
        <w:rPr>
          <w:rFonts w:cs="Times New Roman"/>
          <w:sz w:val="20"/>
          <w:szCs w:val="20"/>
          <w:lang w:val="bg-BG"/>
        </w:rPr>
        <w:t xml:space="preserve"> - </w:t>
      </w:r>
      <w:r w:rsidRPr="00BC4B52">
        <w:rPr>
          <w:rFonts w:cs="Times New Roman"/>
          <w:sz w:val="20"/>
          <w:szCs w:val="20"/>
          <w:lang w:val="bg-BG"/>
        </w:rPr>
        <w:t xml:space="preserve">за тяхното отлично сътрудничество, изразено вербално и в писмена форма. Изразяваме благодарност за коментарите и предложенията, както и за открития обмен на идеи. </w:t>
      </w:r>
      <w:r w:rsidR="003C1664" w:rsidRPr="00BC4B52">
        <w:rPr>
          <w:rFonts w:cs="Times New Roman"/>
          <w:sz w:val="20"/>
          <w:szCs w:val="20"/>
          <w:lang w:val="bg-BG"/>
        </w:rPr>
        <w:t>Важно е да се отбележи също и п</w:t>
      </w:r>
      <w:r w:rsidRPr="00BC4B52">
        <w:rPr>
          <w:rFonts w:cs="Times New Roman"/>
          <w:sz w:val="20"/>
          <w:szCs w:val="20"/>
          <w:lang w:val="bg-BG"/>
        </w:rPr>
        <w:t xml:space="preserve">риносът на Антъни Томпсън (постоянен </w:t>
      </w:r>
      <w:r w:rsidRPr="00BC4B52">
        <w:rPr>
          <w:rFonts w:cs="Times New Roman"/>
          <w:sz w:val="20"/>
          <w:szCs w:val="20"/>
          <w:lang w:val="bg-BG"/>
        </w:rPr>
        <w:lastRenderedPageBreak/>
        <w:t>представител на Световна банка в България) към подготовката и провеждането на преговорите по Консултантската програма</w:t>
      </w:r>
      <w:r w:rsidR="003C1664" w:rsidRPr="00BC4B52">
        <w:rPr>
          <w:rFonts w:cs="Times New Roman"/>
          <w:sz w:val="20"/>
          <w:szCs w:val="20"/>
          <w:lang w:val="bg-BG"/>
        </w:rPr>
        <w:t>.</w:t>
      </w:r>
    </w:p>
    <w:p w14:paraId="212A2F82" w14:textId="573DF918" w:rsidR="00D73081" w:rsidRPr="00BC4B52" w:rsidRDefault="007F7755" w:rsidP="0002742E">
      <w:pPr>
        <w:pStyle w:val="Heading1"/>
        <w:spacing w:line="240" w:lineRule="auto"/>
        <w:rPr>
          <w:sz w:val="32"/>
          <w:szCs w:val="32"/>
          <w:lang w:val="bg-BG"/>
        </w:rPr>
      </w:pPr>
      <w:bookmarkStart w:id="2" w:name="_Toc513021979"/>
      <w:bookmarkEnd w:id="1"/>
      <w:r w:rsidRPr="00BC4B52">
        <w:rPr>
          <w:sz w:val="32"/>
          <w:szCs w:val="32"/>
          <w:lang w:val="bg-BG"/>
        </w:rPr>
        <w:br w:type="page"/>
      </w:r>
      <w:bookmarkStart w:id="3" w:name="_Toc530039321"/>
      <w:bookmarkStart w:id="4" w:name="_Toc530039590"/>
      <w:r w:rsidR="00D73081" w:rsidRPr="00BC4B52">
        <w:rPr>
          <w:sz w:val="32"/>
          <w:szCs w:val="32"/>
          <w:lang w:val="bg-BG"/>
        </w:rPr>
        <w:lastRenderedPageBreak/>
        <w:t>Предговор</w:t>
      </w:r>
      <w:bookmarkEnd w:id="3"/>
      <w:bookmarkEnd w:id="4"/>
    </w:p>
    <w:bookmarkEnd w:id="2"/>
    <w:p w14:paraId="6A6D62AB" w14:textId="29B2A9E9" w:rsidR="00D73081" w:rsidRPr="00BC4B52" w:rsidRDefault="00D73081" w:rsidP="001F053A">
      <w:pPr>
        <w:spacing w:after="120" w:line="276" w:lineRule="auto"/>
        <w:rPr>
          <w:rFonts w:cs="Times New Roman"/>
          <w:szCs w:val="24"/>
          <w:lang w:val="bg-BG"/>
        </w:rPr>
      </w:pPr>
      <w:r w:rsidRPr="00BC4B52">
        <w:rPr>
          <w:rFonts w:cs="Times New Roman"/>
          <w:szCs w:val="24"/>
          <w:lang w:val="bg-BG"/>
        </w:rPr>
        <w:t xml:space="preserve">Правителството на България </w:t>
      </w:r>
      <w:r w:rsidR="003C1664" w:rsidRPr="00BC4B52">
        <w:rPr>
          <w:rFonts w:cs="Times New Roman"/>
          <w:szCs w:val="24"/>
          <w:lang w:val="bg-BG"/>
        </w:rPr>
        <w:t xml:space="preserve">потърси </w:t>
      </w:r>
      <w:r w:rsidRPr="00BC4B52">
        <w:rPr>
          <w:rFonts w:cs="Times New Roman"/>
          <w:szCs w:val="24"/>
          <w:lang w:val="bg-BG"/>
        </w:rPr>
        <w:t>помощ от Световната банка за предоставяне на консултантски услуги за:</w:t>
      </w:r>
    </w:p>
    <w:p w14:paraId="016F2F2A" w14:textId="77777777" w:rsidR="00D73081" w:rsidRPr="00BC4B52" w:rsidRDefault="00D73081" w:rsidP="001F053A">
      <w:pPr>
        <w:spacing w:after="120" w:line="276" w:lineRule="auto"/>
        <w:ind w:left="360" w:right="360"/>
        <w:rPr>
          <w:rFonts w:cs="Times New Roman"/>
          <w:i/>
          <w:szCs w:val="24"/>
          <w:lang w:val="bg-BG"/>
        </w:rPr>
      </w:pPr>
      <w:r w:rsidRPr="00BC4B52">
        <w:rPr>
          <w:rFonts w:cs="Times New Roman"/>
          <w:i/>
          <w:szCs w:val="24"/>
          <w:lang w:val="bg-BG"/>
        </w:rPr>
        <w:t xml:space="preserve">‘Укрепване на стратегическото планиране за адаптиране към изменението на климата, включително осигуряване на принос за изготвянето на Национална стратегия за </w:t>
      </w:r>
      <w:r w:rsidR="003162F0" w:rsidRPr="00BC4B52">
        <w:rPr>
          <w:rFonts w:cs="Times New Roman"/>
          <w:i/>
          <w:szCs w:val="24"/>
          <w:lang w:val="bg-BG"/>
        </w:rPr>
        <w:t xml:space="preserve">адаптация </w:t>
      </w:r>
      <w:r w:rsidRPr="00BC4B52">
        <w:rPr>
          <w:rFonts w:cs="Times New Roman"/>
          <w:i/>
          <w:szCs w:val="24"/>
          <w:lang w:val="bg-BG"/>
        </w:rPr>
        <w:t xml:space="preserve">към изменението на климата, </w:t>
      </w:r>
      <w:r w:rsidR="00D124FB" w:rsidRPr="00BC4B52">
        <w:rPr>
          <w:rFonts w:cs="Times New Roman"/>
          <w:i/>
          <w:szCs w:val="24"/>
          <w:lang w:val="bg-BG"/>
        </w:rPr>
        <w:t xml:space="preserve">включително и </w:t>
      </w:r>
      <w:r w:rsidRPr="00BC4B52">
        <w:rPr>
          <w:rFonts w:cs="Times New Roman"/>
          <w:i/>
          <w:szCs w:val="24"/>
          <w:lang w:val="bg-BG"/>
        </w:rPr>
        <w:t xml:space="preserve"> План за действие - за Министерството на околната среда и </w:t>
      </w:r>
      <w:proofErr w:type="spellStart"/>
      <w:r w:rsidRPr="00BC4B52">
        <w:rPr>
          <w:rFonts w:cs="Times New Roman"/>
          <w:i/>
          <w:szCs w:val="24"/>
          <w:lang w:val="bg-BG"/>
        </w:rPr>
        <w:t>водите’</w:t>
      </w:r>
      <w:proofErr w:type="spellEnd"/>
      <w:r w:rsidRPr="00BC4B52">
        <w:rPr>
          <w:rFonts w:cs="Times New Roman"/>
          <w:i/>
          <w:szCs w:val="24"/>
          <w:lang w:val="bg-BG"/>
        </w:rPr>
        <w:t xml:space="preserve"> (МОСВ).</w:t>
      </w:r>
    </w:p>
    <w:p w14:paraId="21710719" w14:textId="77777777" w:rsidR="00D73081" w:rsidRPr="00BC4B52" w:rsidRDefault="00D73081" w:rsidP="001F053A">
      <w:pPr>
        <w:spacing w:line="276" w:lineRule="auto"/>
        <w:rPr>
          <w:rFonts w:cs="Times New Roman"/>
          <w:szCs w:val="24"/>
          <w:lang w:val="bg-BG"/>
        </w:rPr>
      </w:pPr>
      <w:r w:rsidRPr="00BC4B52">
        <w:rPr>
          <w:rFonts w:cs="Times New Roman"/>
          <w:szCs w:val="24"/>
          <w:lang w:val="bg-BG"/>
        </w:rPr>
        <w:t>Целите за разработването на този проект са:</w:t>
      </w:r>
    </w:p>
    <w:p w14:paraId="0829FD57" w14:textId="77777777" w:rsidR="00D73081" w:rsidRPr="00BC4B52" w:rsidRDefault="00D73081" w:rsidP="00BE2A31">
      <w:pPr>
        <w:numPr>
          <w:ilvl w:val="0"/>
          <w:numId w:val="33"/>
        </w:numPr>
        <w:spacing w:line="276" w:lineRule="auto"/>
        <w:rPr>
          <w:rFonts w:cs="Times New Roman"/>
          <w:szCs w:val="24"/>
          <w:lang w:val="bg-BG"/>
        </w:rPr>
      </w:pPr>
      <w:r w:rsidRPr="00BC4B52">
        <w:rPr>
          <w:rFonts w:cs="Times New Roman"/>
          <w:szCs w:val="24"/>
          <w:lang w:val="bg-BG"/>
        </w:rPr>
        <w:t>Да се оценят възможностите за справяне с климатичните рискове в цялата икономика;</w:t>
      </w:r>
    </w:p>
    <w:p w14:paraId="4DE89483" w14:textId="462D261D" w:rsidR="00D73081" w:rsidRPr="00BC4B52" w:rsidRDefault="00D73081" w:rsidP="00BE2A31">
      <w:pPr>
        <w:numPr>
          <w:ilvl w:val="0"/>
          <w:numId w:val="33"/>
        </w:numPr>
        <w:spacing w:line="276" w:lineRule="auto"/>
        <w:rPr>
          <w:rFonts w:cs="Times New Roman"/>
          <w:szCs w:val="24"/>
          <w:lang w:val="bg-BG"/>
        </w:rPr>
      </w:pPr>
      <w:r w:rsidRPr="00BC4B52">
        <w:rPr>
          <w:rFonts w:cs="Times New Roman"/>
          <w:szCs w:val="24"/>
          <w:lang w:val="bg-BG"/>
        </w:rPr>
        <w:t xml:space="preserve">Да се формулира Национална стратегия за </w:t>
      </w:r>
      <w:r w:rsidR="003162F0" w:rsidRPr="00BC4B52">
        <w:rPr>
          <w:rFonts w:cs="Times New Roman"/>
          <w:szCs w:val="24"/>
          <w:lang w:val="bg-BG"/>
        </w:rPr>
        <w:t xml:space="preserve">адаптация </w:t>
      </w:r>
      <w:r w:rsidRPr="00BC4B52">
        <w:rPr>
          <w:rFonts w:cs="Times New Roman"/>
          <w:szCs w:val="24"/>
          <w:lang w:val="bg-BG"/>
        </w:rPr>
        <w:t>към изменението на климата и План за действие, които да обхващат периода до 2030 г.;</w:t>
      </w:r>
      <w:r w:rsidR="00F656D4" w:rsidRPr="00BC4B52">
        <w:rPr>
          <w:rFonts w:cs="Times New Roman"/>
          <w:szCs w:val="24"/>
          <w:lang w:val="bg-BG"/>
        </w:rPr>
        <w:t xml:space="preserve"> и</w:t>
      </w:r>
    </w:p>
    <w:p w14:paraId="6E9633A0" w14:textId="77777777" w:rsidR="00D73081" w:rsidRPr="00BC4B52" w:rsidRDefault="00D73081" w:rsidP="00BE2A31">
      <w:pPr>
        <w:numPr>
          <w:ilvl w:val="0"/>
          <w:numId w:val="33"/>
        </w:numPr>
        <w:spacing w:after="120" w:line="276" w:lineRule="auto"/>
        <w:rPr>
          <w:rFonts w:cs="Times New Roman"/>
          <w:szCs w:val="24"/>
          <w:lang w:val="bg-BG"/>
        </w:rPr>
      </w:pPr>
      <w:r w:rsidRPr="00BC4B52">
        <w:rPr>
          <w:rFonts w:cs="Times New Roman"/>
          <w:szCs w:val="24"/>
          <w:lang w:val="bg-BG"/>
        </w:rPr>
        <w:t xml:space="preserve">Да се подобри капацитетът за прилагане и </w:t>
      </w:r>
      <w:proofErr w:type="spellStart"/>
      <w:r w:rsidRPr="00BC4B52">
        <w:rPr>
          <w:rFonts w:cs="Times New Roman"/>
          <w:szCs w:val="24"/>
          <w:lang w:val="bg-BG"/>
        </w:rPr>
        <w:t>междусекторната</w:t>
      </w:r>
      <w:proofErr w:type="spellEnd"/>
      <w:r w:rsidRPr="00BC4B52">
        <w:rPr>
          <w:rFonts w:cs="Times New Roman"/>
          <w:szCs w:val="24"/>
          <w:lang w:val="bg-BG"/>
        </w:rPr>
        <w:t xml:space="preserve"> координация при адаптиране към изменението на климата.</w:t>
      </w:r>
    </w:p>
    <w:p w14:paraId="134774F8" w14:textId="77777777" w:rsidR="00D73081" w:rsidRPr="00BC4B52" w:rsidRDefault="00D73081" w:rsidP="0002742E">
      <w:pPr>
        <w:spacing w:before="120" w:after="120" w:line="276" w:lineRule="auto"/>
        <w:rPr>
          <w:rFonts w:cs="Times New Roman"/>
          <w:szCs w:val="24"/>
          <w:lang w:val="bg-BG"/>
        </w:rPr>
      </w:pPr>
      <w:r w:rsidRPr="00BC4B52">
        <w:rPr>
          <w:rFonts w:cs="Times New Roman"/>
          <w:szCs w:val="24"/>
          <w:lang w:val="bg-BG"/>
        </w:rPr>
        <w:t xml:space="preserve">Този окончателен проект за Национална стратегия и План за действие за адаптиране към изменението на климата на Република България има за цел да служи като референтен документ, определящ рамка за действия за адаптиране към изменението на климата (АИК) и приоритетни направления до 2030 г., като идентифицира и потвърждава необходимостта от действия за адаптиране към климата както за цялата икономика, така и на ниво сектори, като същевременно подчертава </w:t>
      </w:r>
      <w:r w:rsidR="00D124FB" w:rsidRPr="00BC4B52">
        <w:rPr>
          <w:rFonts w:cs="Times New Roman"/>
          <w:szCs w:val="24"/>
          <w:lang w:val="bg-BG"/>
        </w:rPr>
        <w:t xml:space="preserve">и </w:t>
      </w:r>
      <w:r w:rsidRPr="00BC4B52">
        <w:rPr>
          <w:rFonts w:cs="Times New Roman"/>
          <w:szCs w:val="24"/>
          <w:lang w:val="bg-BG"/>
        </w:rPr>
        <w:t xml:space="preserve">последиците от липсата на действие.  </w:t>
      </w:r>
    </w:p>
    <w:p w14:paraId="375EFAAD" w14:textId="57FA411B" w:rsidR="00D73081" w:rsidRPr="00BC4B52" w:rsidRDefault="00D73081" w:rsidP="0002742E">
      <w:pPr>
        <w:spacing w:after="120" w:line="276" w:lineRule="auto"/>
        <w:rPr>
          <w:rFonts w:cs="Times New Roman"/>
          <w:szCs w:val="24"/>
          <w:lang w:val="bg-BG"/>
        </w:rPr>
      </w:pPr>
      <w:r w:rsidRPr="00BC4B52">
        <w:rPr>
          <w:rFonts w:cs="Times New Roman"/>
          <w:szCs w:val="24"/>
          <w:lang w:val="bg-BG"/>
        </w:rPr>
        <w:t>Разработването на тази Стратегия и План за действие е следвало</w:t>
      </w:r>
      <w:r w:rsidR="00832DDE" w:rsidRPr="00BC4B52">
        <w:rPr>
          <w:rFonts w:cs="Times New Roman"/>
          <w:szCs w:val="24"/>
          <w:lang w:val="bg-BG"/>
        </w:rPr>
        <w:t>,</w:t>
      </w:r>
      <w:r w:rsidRPr="00BC4B52">
        <w:rPr>
          <w:rFonts w:cs="Times New Roman"/>
          <w:szCs w:val="24"/>
          <w:lang w:val="bg-BG"/>
        </w:rPr>
        <w:t xml:space="preserve"> доколкото е възможно</w:t>
      </w:r>
      <w:r w:rsidR="00832DDE" w:rsidRPr="00BC4B52">
        <w:rPr>
          <w:rFonts w:cs="Times New Roman"/>
          <w:szCs w:val="24"/>
          <w:lang w:val="bg-BG"/>
        </w:rPr>
        <w:t>,</w:t>
      </w:r>
      <w:r w:rsidRPr="00BC4B52">
        <w:rPr>
          <w:rFonts w:cs="Times New Roman"/>
          <w:szCs w:val="24"/>
          <w:lang w:val="bg-BG"/>
        </w:rPr>
        <w:t xml:space="preserve"> принципите и методологията за стратегическо планиране в Република България (Съвет за административна реформа 2010). Това включва стъпките, методите и съдържанието при разработването на стратегически документи и спазването на принципа за публично партньорство между държавните институции и гражданите и техните организации. Стратегията и Планът за действие също така се основават на наличните ресурси за разработване на стратегии за АИК и планове за действие, включително Насоките на Европейската комисия за разработване на стратегии за адаптиране (EC 2013b) и Европейската платформа за адаптиране към климата (</w:t>
      </w:r>
      <w:proofErr w:type="spellStart"/>
      <w:r w:rsidRPr="00BC4B52">
        <w:rPr>
          <w:rFonts w:cs="Times New Roman"/>
          <w:szCs w:val="24"/>
          <w:lang w:val="bg-BG"/>
        </w:rPr>
        <w:t>Climate</w:t>
      </w:r>
      <w:proofErr w:type="spellEnd"/>
      <w:r w:rsidRPr="00BC4B52">
        <w:rPr>
          <w:rFonts w:cs="Times New Roman"/>
          <w:szCs w:val="24"/>
          <w:lang w:val="bg-BG"/>
        </w:rPr>
        <w:t xml:space="preserve"> ADAPT)</w:t>
      </w:r>
      <w:r w:rsidRPr="00BC4B52">
        <w:rPr>
          <w:rFonts w:cs="Times New Roman"/>
          <w:szCs w:val="24"/>
          <w:vertAlign w:val="superscript"/>
          <w:lang w:val="bg-BG"/>
        </w:rPr>
        <w:footnoteReference w:id="2"/>
      </w:r>
      <w:r w:rsidRPr="00BC4B52">
        <w:rPr>
          <w:rFonts w:cs="Times New Roman"/>
          <w:szCs w:val="24"/>
          <w:lang w:val="bg-BG"/>
        </w:rPr>
        <w:t xml:space="preserve">. </w:t>
      </w:r>
    </w:p>
    <w:p w14:paraId="51C39B9C" w14:textId="4D1BF18A" w:rsidR="00D73081" w:rsidRPr="00BC4B52" w:rsidRDefault="00D73081" w:rsidP="0002742E">
      <w:pPr>
        <w:spacing w:after="120" w:line="276" w:lineRule="auto"/>
        <w:rPr>
          <w:rFonts w:cs="Times New Roman"/>
          <w:szCs w:val="24"/>
          <w:lang w:val="bg-BG"/>
        </w:rPr>
      </w:pPr>
      <w:r w:rsidRPr="00BC4B52">
        <w:rPr>
          <w:rFonts w:cs="Times New Roman"/>
          <w:szCs w:val="24"/>
          <w:lang w:val="bg-BG"/>
        </w:rPr>
        <w:t xml:space="preserve">Настоящият документ се основава на </w:t>
      </w:r>
      <w:r w:rsidR="003763DD" w:rsidRPr="00BC4B52">
        <w:rPr>
          <w:rFonts w:cs="Times New Roman"/>
          <w:b/>
          <w:bCs/>
          <w:szCs w:val="24"/>
          <w:lang w:val="bg-BG"/>
        </w:rPr>
        <w:t>Анализ и</w:t>
      </w:r>
      <w:r w:rsidR="003763DD" w:rsidRPr="00BC4B52">
        <w:rPr>
          <w:b/>
          <w:lang w:val="bg-BG"/>
        </w:rPr>
        <w:t xml:space="preserve"> оценка на риска и уязвимостта </w:t>
      </w:r>
      <w:r w:rsidR="003763DD" w:rsidRPr="00BC4B52">
        <w:rPr>
          <w:rFonts w:cs="Times New Roman"/>
          <w:b/>
          <w:bCs/>
          <w:szCs w:val="24"/>
          <w:lang w:val="bg-BG"/>
        </w:rPr>
        <w:t xml:space="preserve">на секторите в българската икономика </w:t>
      </w:r>
      <w:r w:rsidR="003763DD" w:rsidRPr="00BC4B52">
        <w:rPr>
          <w:b/>
          <w:lang w:val="bg-BG"/>
        </w:rPr>
        <w:t xml:space="preserve">от </w:t>
      </w:r>
      <w:r w:rsidR="003763DD" w:rsidRPr="00BC4B52">
        <w:rPr>
          <w:rFonts w:cs="Times New Roman"/>
          <w:b/>
          <w:bCs/>
          <w:szCs w:val="24"/>
          <w:lang w:val="bg-BG"/>
        </w:rPr>
        <w:t>климатични</w:t>
      </w:r>
      <w:r w:rsidR="001566AA" w:rsidRPr="00BC4B52">
        <w:rPr>
          <w:rFonts w:cs="Times New Roman"/>
          <w:b/>
          <w:bCs/>
          <w:szCs w:val="24"/>
          <w:lang w:val="bg-BG"/>
        </w:rPr>
        <w:t>те</w:t>
      </w:r>
      <w:r w:rsidR="003763DD" w:rsidRPr="00BC4B52">
        <w:rPr>
          <w:rFonts w:cs="Times New Roman"/>
          <w:b/>
          <w:bCs/>
          <w:szCs w:val="24"/>
          <w:lang w:val="bg-BG"/>
        </w:rPr>
        <w:t xml:space="preserve"> промени</w:t>
      </w:r>
      <w:r w:rsidR="003763DD" w:rsidRPr="00BC4B52">
        <w:rPr>
          <w:b/>
          <w:lang w:val="bg-BG"/>
        </w:rPr>
        <w:t xml:space="preserve"> </w:t>
      </w:r>
      <w:r w:rsidRPr="00BC4B52">
        <w:rPr>
          <w:rFonts w:cs="Times New Roman"/>
          <w:szCs w:val="24"/>
          <w:lang w:val="bg-BG"/>
        </w:rPr>
        <w:t xml:space="preserve">(МОСВ 2014), като се базира основно на информацията, анализите и препоръките от деветте секторни доклада за оценка, </w:t>
      </w:r>
      <w:r w:rsidRPr="00BC4B52">
        <w:rPr>
          <w:rFonts w:cs="Times New Roman"/>
          <w:szCs w:val="24"/>
          <w:lang w:val="bg-BG"/>
        </w:rPr>
        <w:tab/>
        <w:t xml:space="preserve">Доклада за оценка на управлението на риска при бедствия, както и Доклада за макроикономическите последици от изменението на климата (както е посочено в </w:t>
      </w:r>
      <w:r w:rsidR="00DA17E9" w:rsidRPr="00BC4B52">
        <w:rPr>
          <w:rFonts w:cs="Times New Roman"/>
          <w:b/>
          <w:i/>
          <w:szCs w:val="24"/>
          <w:lang w:val="bg-BG"/>
        </w:rPr>
        <w:t>п</w:t>
      </w:r>
      <w:r w:rsidRPr="00BC4B52">
        <w:rPr>
          <w:rFonts w:cs="Times New Roman"/>
          <w:b/>
          <w:i/>
          <w:szCs w:val="24"/>
          <w:lang w:val="bg-BG"/>
        </w:rPr>
        <w:t>риложение 4</w:t>
      </w:r>
      <w:r w:rsidRPr="00BC4B52">
        <w:rPr>
          <w:rFonts w:cs="Times New Roman"/>
          <w:szCs w:val="24"/>
          <w:lang w:val="bg-BG"/>
        </w:rPr>
        <w:t>).</w:t>
      </w:r>
    </w:p>
    <w:p w14:paraId="58358491" w14:textId="77777777" w:rsidR="00D73081" w:rsidRPr="00BC4B52" w:rsidRDefault="00D73081" w:rsidP="0002742E">
      <w:pPr>
        <w:spacing w:after="120" w:line="276" w:lineRule="auto"/>
        <w:rPr>
          <w:rFonts w:cs="Times New Roman"/>
          <w:szCs w:val="24"/>
          <w:lang w:val="bg-BG"/>
        </w:rPr>
      </w:pPr>
      <w:r w:rsidRPr="00BC4B52">
        <w:rPr>
          <w:rFonts w:cs="Times New Roman"/>
          <w:szCs w:val="24"/>
          <w:lang w:val="bg-BG"/>
        </w:rPr>
        <w:lastRenderedPageBreak/>
        <w:t xml:space="preserve">Структурата на документа е следната: </w:t>
      </w:r>
      <w:r w:rsidRPr="00BC4B52">
        <w:rPr>
          <w:rFonts w:cs="Times New Roman"/>
          <w:b/>
          <w:i/>
          <w:szCs w:val="24"/>
          <w:lang w:val="bg-BG"/>
        </w:rPr>
        <w:t>Глава 1</w:t>
      </w:r>
      <w:r w:rsidRPr="00BC4B52">
        <w:rPr>
          <w:rFonts w:cs="Times New Roman"/>
          <w:szCs w:val="24"/>
          <w:lang w:val="bg-BG"/>
        </w:rPr>
        <w:t xml:space="preserve"> очертава рисковете от изменението на климата и уязвимостта на икономическите сектори (селско стопанство, горско стопанство, биологично разнообразие и екосистеми (</w:t>
      </w:r>
      <w:proofErr w:type="spellStart"/>
      <w:r w:rsidR="000E26A7" w:rsidRPr="00BC4B52">
        <w:rPr>
          <w:rFonts w:cs="Times New Roman"/>
          <w:szCs w:val="24"/>
          <w:lang w:val="bg-BG"/>
        </w:rPr>
        <w:t>БРиЕС</w:t>
      </w:r>
      <w:proofErr w:type="spellEnd"/>
      <w:r w:rsidRPr="00BC4B52">
        <w:rPr>
          <w:rFonts w:cs="Times New Roman"/>
          <w:szCs w:val="24"/>
          <w:lang w:val="bg-BG"/>
        </w:rPr>
        <w:t xml:space="preserve">), води, енергетика, транспорт, градска среда, здравеопазване, туризъм и управление на риска от бедствия, считано за </w:t>
      </w:r>
      <w:proofErr w:type="spellStart"/>
      <w:r w:rsidRPr="00BC4B52">
        <w:rPr>
          <w:rFonts w:cs="Times New Roman"/>
          <w:szCs w:val="24"/>
          <w:lang w:val="bg-BG"/>
        </w:rPr>
        <w:t>междусекторна</w:t>
      </w:r>
      <w:proofErr w:type="spellEnd"/>
      <w:r w:rsidRPr="00BC4B52">
        <w:rPr>
          <w:rFonts w:cs="Times New Roman"/>
          <w:szCs w:val="24"/>
          <w:lang w:val="bg-BG"/>
        </w:rPr>
        <w:t xml:space="preserve"> тема), както и </w:t>
      </w:r>
      <w:proofErr w:type="spellStart"/>
      <w:r w:rsidRPr="00BC4B52">
        <w:rPr>
          <w:rFonts w:cs="Times New Roman"/>
          <w:szCs w:val="24"/>
          <w:lang w:val="bg-BG"/>
        </w:rPr>
        <w:t>междусекторни</w:t>
      </w:r>
      <w:proofErr w:type="spellEnd"/>
      <w:r w:rsidRPr="00BC4B52">
        <w:rPr>
          <w:rFonts w:cs="Times New Roman"/>
          <w:szCs w:val="24"/>
          <w:lang w:val="bg-BG"/>
        </w:rPr>
        <w:t xml:space="preserve"> взаимоотношения по отношение на тези рискове и уязвимости и макроикономическите последици от изменението на климата. В </w:t>
      </w:r>
      <w:r w:rsidRPr="00BC4B52">
        <w:rPr>
          <w:rFonts w:cs="Times New Roman"/>
          <w:b/>
          <w:i/>
          <w:szCs w:val="24"/>
          <w:lang w:val="bg-BG"/>
        </w:rPr>
        <w:t>Глава 2</w:t>
      </w:r>
      <w:r w:rsidRPr="00BC4B52">
        <w:rPr>
          <w:rFonts w:cs="Times New Roman"/>
          <w:szCs w:val="24"/>
          <w:lang w:val="bg-BG"/>
        </w:rPr>
        <w:t xml:space="preserve"> са разгледани политиката и институционалният контекст на АИК по отношение на осведомеността и знанията на заинтересованите страни, правните и институционални рамки, текущите действия и пропуските и пречките, възпрепятстващи АИК. Като основа за разработването на стратегическите цели и действия на АИК, </w:t>
      </w:r>
      <w:r w:rsidRPr="00BC4B52">
        <w:rPr>
          <w:rFonts w:cs="Times New Roman"/>
          <w:b/>
          <w:i/>
          <w:szCs w:val="24"/>
          <w:lang w:val="bg-BG"/>
        </w:rPr>
        <w:t>Глава 3</w:t>
      </w:r>
      <w:r w:rsidRPr="00BC4B52">
        <w:rPr>
          <w:rFonts w:cs="Times New Roman"/>
          <w:szCs w:val="24"/>
          <w:lang w:val="bg-BG"/>
        </w:rPr>
        <w:t xml:space="preserve"> представя</w:t>
      </w:r>
      <w:r w:rsidR="00F54348" w:rsidRPr="00BC4B52">
        <w:rPr>
          <w:rFonts w:cs="Times New Roman"/>
          <w:szCs w:val="24"/>
          <w:lang w:val="bg-BG"/>
        </w:rPr>
        <w:t xml:space="preserve"> анализи на </w:t>
      </w:r>
      <w:r w:rsidRPr="00BC4B52">
        <w:rPr>
          <w:rFonts w:cs="Times New Roman"/>
          <w:szCs w:val="24"/>
          <w:lang w:val="bg-BG"/>
        </w:rPr>
        <w:t xml:space="preserve"> </w:t>
      </w:r>
      <w:r w:rsidR="00F54348" w:rsidRPr="00BC4B52">
        <w:rPr>
          <w:rFonts w:cs="Times New Roman"/>
          <w:szCs w:val="24"/>
          <w:lang w:val="bg-BG"/>
        </w:rPr>
        <w:t>п</w:t>
      </w:r>
      <w:r w:rsidRPr="00BC4B52">
        <w:rPr>
          <w:rFonts w:cs="Times New Roman"/>
          <w:szCs w:val="24"/>
          <w:lang w:val="bg-BG"/>
        </w:rPr>
        <w:t>олитически</w:t>
      </w:r>
      <w:r w:rsidR="00F54348" w:rsidRPr="00BC4B52">
        <w:rPr>
          <w:rFonts w:cs="Times New Roman"/>
          <w:szCs w:val="24"/>
          <w:lang w:val="bg-BG"/>
        </w:rPr>
        <w:t>те</w:t>
      </w:r>
      <w:r w:rsidRPr="00BC4B52">
        <w:rPr>
          <w:rFonts w:cs="Times New Roman"/>
          <w:szCs w:val="24"/>
          <w:lang w:val="bg-BG"/>
        </w:rPr>
        <w:t>, икономически, социални и технологичн</w:t>
      </w:r>
      <w:r w:rsidR="00D22877" w:rsidRPr="00BC4B52">
        <w:rPr>
          <w:rFonts w:cs="Times New Roman"/>
          <w:szCs w:val="24"/>
          <w:lang w:val="bg-BG"/>
        </w:rPr>
        <w:t>и</w:t>
      </w:r>
      <w:r w:rsidR="00F54348" w:rsidRPr="00BC4B52">
        <w:rPr>
          <w:rFonts w:cs="Times New Roman"/>
          <w:szCs w:val="24"/>
          <w:lang w:val="bg-BG"/>
        </w:rPr>
        <w:t xml:space="preserve"> аспекти (PEST), на силни </w:t>
      </w:r>
      <w:r w:rsidRPr="00BC4B52">
        <w:rPr>
          <w:rFonts w:cs="Times New Roman"/>
          <w:szCs w:val="24"/>
          <w:lang w:val="bg-BG"/>
        </w:rPr>
        <w:t xml:space="preserve">страни, слаби страни, </w:t>
      </w:r>
      <w:r w:rsidR="00F54348" w:rsidRPr="00BC4B52">
        <w:rPr>
          <w:rFonts w:cs="Times New Roman"/>
          <w:szCs w:val="24"/>
          <w:lang w:val="bg-BG"/>
        </w:rPr>
        <w:t xml:space="preserve">възможности </w:t>
      </w:r>
      <w:r w:rsidRPr="00BC4B52">
        <w:rPr>
          <w:rFonts w:cs="Times New Roman"/>
          <w:szCs w:val="24"/>
          <w:lang w:val="bg-BG"/>
        </w:rPr>
        <w:t>и заплахи</w:t>
      </w:r>
      <w:r w:rsidR="00F54348" w:rsidRPr="00BC4B52">
        <w:rPr>
          <w:rFonts w:cs="Times New Roman"/>
          <w:szCs w:val="24"/>
          <w:lang w:val="bg-BG"/>
        </w:rPr>
        <w:t xml:space="preserve"> (SWOT), както</w:t>
      </w:r>
      <w:r w:rsidRPr="00BC4B52">
        <w:rPr>
          <w:rFonts w:cs="Times New Roman"/>
          <w:szCs w:val="24"/>
          <w:lang w:val="bg-BG"/>
        </w:rPr>
        <w:t xml:space="preserve"> и </w:t>
      </w:r>
      <w:r w:rsidR="00912430" w:rsidRPr="00BC4B52">
        <w:rPr>
          <w:rFonts w:cs="Times New Roman"/>
          <w:szCs w:val="24"/>
          <w:lang w:val="bg-BG"/>
        </w:rPr>
        <w:t xml:space="preserve">водещи </w:t>
      </w:r>
      <w:r w:rsidRPr="00BC4B52">
        <w:rPr>
          <w:rFonts w:cs="Times New Roman"/>
          <w:szCs w:val="24"/>
          <w:lang w:val="bg-BG"/>
        </w:rPr>
        <w:t xml:space="preserve">принципи за изпълнение на стратегията. </w:t>
      </w:r>
      <w:r w:rsidRPr="00BC4B52">
        <w:rPr>
          <w:rFonts w:cs="Times New Roman"/>
          <w:b/>
          <w:i/>
          <w:szCs w:val="24"/>
          <w:lang w:val="bg-BG"/>
        </w:rPr>
        <w:t>Глава 4</w:t>
      </w:r>
      <w:r w:rsidRPr="00BC4B52">
        <w:rPr>
          <w:rFonts w:cs="Times New Roman"/>
          <w:szCs w:val="24"/>
          <w:lang w:val="bg-BG"/>
        </w:rPr>
        <w:t xml:space="preserve"> разработва стратегически</w:t>
      </w:r>
      <w:r w:rsidR="00832DDE" w:rsidRPr="00BC4B52">
        <w:rPr>
          <w:rFonts w:cs="Times New Roman"/>
          <w:szCs w:val="24"/>
          <w:lang w:val="bg-BG"/>
        </w:rPr>
        <w:t>те</w:t>
      </w:r>
      <w:r w:rsidRPr="00BC4B52">
        <w:rPr>
          <w:rFonts w:cs="Times New Roman"/>
          <w:szCs w:val="24"/>
          <w:lang w:val="bg-BG"/>
        </w:rPr>
        <w:t xml:space="preserve"> цели, възможности</w:t>
      </w:r>
      <w:r w:rsidR="00832DDE" w:rsidRPr="00BC4B52">
        <w:rPr>
          <w:rFonts w:cs="Times New Roman"/>
          <w:szCs w:val="24"/>
          <w:lang w:val="bg-BG"/>
        </w:rPr>
        <w:t>те</w:t>
      </w:r>
      <w:r w:rsidRPr="00BC4B52">
        <w:rPr>
          <w:rFonts w:cs="Times New Roman"/>
          <w:szCs w:val="24"/>
          <w:lang w:val="bg-BG"/>
        </w:rPr>
        <w:t xml:space="preserve"> и приоритети</w:t>
      </w:r>
      <w:r w:rsidR="00832DDE" w:rsidRPr="00BC4B52">
        <w:rPr>
          <w:rFonts w:cs="Times New Roman"/>
          <w:szCs w:val="24"/>
          <w:lang w:val="bg-BG"/>
        </w:rPr>
        <w:t>те</w:t>
      </w:r>
      <w:r w:rsidRPr="00BC4B52">
        <w:rPr>
          <w:rFonts w:cs="Times New Roman"/>
          <w:szCs w:val="24"/>
          <w:lang w:val="bg-BG"/>
        </w:rPr>
        <w:t xml:space="preserve"> за адаптиране, </w:t>
      </w:r>
      <w:r w:rsidR="00E960FA" w:rsidRPr="00BC4B52">
        <w:rPr>
          <w:rFonts w:cs="Times New Roman"/>
          <w:szCs w:val="24"/>
          <w:lang w:val="bg-BG"/>
        </w:rPr>
        <w:t>представя основните констатации от анализа на разходите и ползите от прилагането на мерки за адаптиране</w:t>
      </w:r>
      <w:r w:rsidRPr="00BC4B52">
        <w:rPr>
          <w:rFonts w:cs="Times New Roman"/>
          <w:szCs w:val="24"/>
          <w:lang w:val="bg-BG"/>
        </w:rPr>
        <w:t xml:space="preserve"> и </w:t>
      </w:r>
      <w:r w:rsidR="00E960FA" w:rsidRPr="00BC4B52">
        <w:rPr>
          <w:rFonts w:cs="Times New Roman"/>
          <w:szCs w:val="24"/>
          <w:lang w:val="bg-BG"/>
        </w:rPr>
        <w:t>разглежда</w:t>
      </w:r>
      <w:r w:rsidRPr="00BC4B52">
        <w:rPr>
          <w:rFonts w:cs="Times New Roman"/>
          <w:szCs w:val="24"/>
          <w:lang w:val="bg-BG"/>
        </w:rPr>
        <w:t xml:space="preserve"> </w:t>
      </w:r>
      <w:proofErr w:type="spellStart"/>
      <w:r w:rsidRPr="00BC4B52">
        <w:rPr>
          <w:rFonts w:cs="Times New Roman"/>
          <w:szCs w:val="24"/>
          <w:lang w:val="bg-BG"/>
        </w:rPr>
        <w:t>междусекторните</w:t>
      </w:r>
      <w:proofErr w:type="spellEnd"/>
      <w:r w:rsidRPr="00BC4B52">
        <w:rPr>
          <w:rFonts w:cs="Times New Roman"/>
          <w:szCs w:val="24"/>
          <w:lang w:val="bg-BG"/>
        </w:rPr>
        <w:t xml:space="preserve"> въпроси и финансови ресурси. Националната Програма и Планът за действие са разработени в </w:t>
      </w:r>
      <w:r w:rsidRPr="00BC4B52">
        <w:rPr>
          <w:rFonts w:cs="Times New Roman"/>
          <w:b/>
          <w:i/>
          <w:szCs w:val="24"/>
          <w:lang w:val="bg-BG"/>
        </w:rPr>
        <w:t>Глава 5</w:t>
      </w:r>
      <w:r w:rsidRPr="00BC4B52">
        <w:rPr>
          <w:rFonts w:cs="Times New Roman"/>
          <w:szCs w:val="24"/>
          <w:lang w:val="bg-BG"/>
        </w:rPr>
        <w:t>, включително  оперативни</w:t>
      </w:r>
      <w:r w:rsidR="0002489E" w:rsidRPr="00BC4B52">
        <w:rPr>
          <w:rFonts w:cs="Times New Roman"/>
          <w:szCs w:val="24"/>
          <w:lang w:val="bg-BG"/>
        </w:rPr>
        <w:t>те</w:t>
      </w:r>
      <w:r w:rsidRPr="00BC4B52">
        <w:rPr>
          <w:rFonts w:cs="Times New Roman"/>
          <w:szCs w:val="24"/>
          <w:lang w:val="bg-BG"/>
        </w:rPr>
        <w:t xml:space="preserve"> цели и конкретни</w:t>
      </w:r>
      <w:r w:rsidR="0002489E" w:rsidRPr="00BC4B52">
        <w:rPr>
          <w:rFonts w:cs="Times New Roman"/>
          <w:szCs w:val="24"/>
          <w:lang w:val="bg-BG"/>
        </w:rPr>
        <w:t>те</w:t>
      </w:r>
      <w:r w:rsidRPr="00BC4B52">
        <w:rPr>
          <w:rFonts w:cs="Times New Roman"/>
          <w:szCs w:val="24"/>
          <w:lang w:val="bg-BG"/>
        </w:rPr>
        <w:t xml:space="preserve"> действия. </w:t>
      </w:r>
      <w:r w:rsidRPr="00BC4B52">
        <w:rPr>
          <w:rFonts w:cs="Times New Roman"/>
          <w:b/>
          <w:i/>
          <w:szCs w:val="24"/>
          <w:lang w:val="bg-BG"/>
        </w:rPr>
        <w:t>Глава 6</w:t>
      </w:r>
      <w:r w:rsidRPr="00BC4B52">
        <w:rPr>
          <w:rFonts w:cs="Times New Roman"/>
          <w:szCs w:val="24"/>
          <w:lang w:val="bg-BG"/>
        </w:rPr>
        <w:t xml:space="preserve"> представя заключенията за това, което предстои да бъде извършено </w:t>
      </w:r>
      <w:r w:rsidR="00F54348" w:rsidRPr="00BC4B52">
        <w:rPr>
          <w:rFonts w:cs="Times New Roman"/>
          <w:szCs w:val="24"/>
          <w:lang w:val="bg-BG"/>
        </w:rPr>
        <w:t>в изпълнение</w:t>
      </w:r>
      <w:r w:rsidRPr="00BC4B52">
        <w:rPr>
          <w:rFonts w:cs="Times New Roman"/>
          <w:szCs w:val="24"/>
          <w:lang w:val="bg-BG"/>
        </w:rPr>
        <w:t xml:space="preserve"> на Стратегията и Плана за действие</w:t>
      </w:r>
      <w:r w:rsidR="00F54348" w:rsidRPr="00BC4B52">
        <w:rPr>
          <w:rFonts w:cs="Times New Roman"/>
          <w:szCs w:val="24"/>
          <w:lang w:val="bg-BG"/>
        </w:rPr>
        <w:t xml:space="preserve"> и включва предложени</w:t>
      </w:r>
      <w:r w:rsidR="0002489E" w:rsidRPr="00BC4B52">
        <w:rPr>
          <w:rFonts w:cs="Times New Roman"/>
          <w:szCs w:val="24"/>
          <w:lang w:val="bg-BG"/>
        </w:rPr>
        <w:t>те</w:t>
      </w:r>
      <w:r w:rsidR="00F54348" w:rsidRPr="00BC4B52">
        <w:rPr>
          <w:rFonts w:cs="Times New Roman"/>
          <w:szCs w:val="24"/>
          <w:lang w:val="bg-BG"/>
        </w:rPr>
        <w:t xml:space="preserve"> мерки за мониторинг и докладване.</w:t>
      </w:r>
      <w:r w:rsidRPr="00BC4B52">
        <w:rPr>
          <w:rFonts w:cs="Times New Roman"/>
          <w:szCs w:val="24"/>
          <w:lang w:val="bg-BG"/>
        </w:rPr>
        <w:t xml:space="preserve"> </w:t>
      </w:r>
    </w:p>
    <w:p w14:paraId="182B80CD" w14:textId="77777777" w:rsidR="00D73081" w:rsidRPr="00BC4B52" w:rsidRDefault="00D73081" w:rsidP="0002742E">
      <w:pPr>
        <w:spacing w:after="120" w:line="276" w:lineRule="auto"/>
        <w:rPr>
          <w:rFonts w:cs="Times New Roman"/>
          <w:szCs w:val="24"/>
          <w:lang w:val="bg-BG"/>
        </w:rPr>
      </w:pPr>
      <w:r w:rsidRPr="00BC4B52">
        <w:rPr>
          <w:rFonts w:cs="Times New Roman"/>
          <w:szCs w:val="24"/>
          <w:lang w:val="bg-BG"/>
        </w:rPr>
        <w:t xml:space="preserve">Няколко приложения предоставят допълнителни подробности по конкретни теми. </w:t>
      </w:r>
      <w:r w:rsidRPr="00BC4B52">
        <w:rPr>
          <w:rFonts w:cs="Times New Roman"/>
          <w:b/>
          <w:i/>
          <w:szCs w:val="24"/>
          <w:lang w:val="bg-BG"/>
        </w:rPr>
        <w:t>Приложение 1</w:t>
      </w:r>
      <w:r w:rsidRPr="00BC4B52">
        <w:rPr>
          <w:rFonts w:cs="Times New Roman"/>
          <w:szCs w:val="24"/>
          <w:lang w:val="bg-BG"/>
        </w:rPr>
        <w:t xml:space="preserve"> обяснява климатичните сценарии в българския контекст. </w:t>
      </w:r>
      <w:r w:rsidRPr="00BC4B52">
        <w:rPr>
          <w:rFonts w:cs="Times New Roman"/>
          <w:b/>
          <w:i/>
          <w:szCs w:val="24"/>
          <w:lang w:val="bg-BG"/>
        </w:rPr>
        <w:t>Приложение 2</w:t>
      </w:r>
      <w:r w:rsidRPr="00BC4B52">
        <w:rPr>
          <w:rFonts w:cs="Times New Roman"/>
          <w:szCs w:val="24"/>
          <w:lang w:val="bg-BG"/>
        </w:rPr>
        <w:t xml:space="preserve"> съдържа </w:t>
      </w:r>
      <w:r w:rsidR="002B24B2" w:rsidRPr="00BC4B52">
        <w:rPr>
          <w:rFonts w:cs="Times New Roman"/>
          <w:szCs w:val="24"/>
          <w:lang w:val="bg-BG"/>
        </w:rPr>
        <w:t xml:space="preserve">допълнителен </w:t>
      </w:r>
      <w:r w:rsidRPr="00BC4B52">
        <w:rPr>
          <w:rFonts w:cs="Times New Roman"/>
          <w:szCs w:val="24"/>
          <w:lang w:val="bg-BG"/>
        </w:rPr>
        <w:t xml:space="preserve">анализ на </w:t>
      </w:r>
      <w:proofErr w:type="spellStart"/>
      <w:r w:rsidRPr="00BC4B52">
        <w:rPr>
          <w:rFonts w:cs="Times New Roman"/>
          <w:szCs w:val="24"/>
          <w:lang w:val="bg-BG"/>
        </w:rPr>
        <w:t>междусекторните</w:t>
      </w:r>
      <w:proofErr w:type="spellEnd"/>
      <w:r w:rsidRPr="00BC4B52">
        <w:rPr>
          <w:rFonts w:cs="Times New Roman"/>
          <w:szCs w:val="24"/>
          <w:lang w:val="bg-BG"/>
        </w:rPr>
        <w:t xml:space="preserve"> взаимоотношения във връзка с рисковете от изменението на климата и уязвимостта. </w:t>
      </w:r>
      <w:r w:rsidRPr="00BC4B52">
        <w:rPr>
          <w:rFonts w:cs="Times New Roman"/>
          <w:b/>
          <w:i/>
          <w:szCs w:val="24"/>
          <w:lang w:val="bg-BG"/>
        </w:rPr>
        <w:t xml:space="preserve">Приложение 3 </w:t>
      </w:r>
      <w:r w:rsidRPr="00BC4B52">
        <w:rPr>
          <w:rFonts w:cs="Times New Roman"/>
          <w:szCs w:val="24"/>
          <w:lang w:val="bg-BG"/>
        </w:rPr>
        <w:t xml:space="preserve">съдържа пълните таблици на Плановете за действие по сектори, включително подробности за предлаганите отговорни институции, ресурси, срокове, цели и показатели за мониторинг. </w:t>
      </w:r>
      <w:r w:rsidRPr="00BC4B52">
        <w:rPr>
          <w:rFonts w:cs="Times New Roman"/>
          <w:b/>
          <w:i/>
          <w:szCs w:val="24"/>
          <w:lang w:val="bg-BG"/>
        </w:rPr>
        <w:t>Приложение 4</w:t>
      </w:r>
      <w:r w:rsidRPr="00BC4B52">
        <w:rPr>
          <w:rFonts w:cs="Times New Roman"/>
          <w:szCs w:val="24"/>
          <w:lang w:val="bg-BG"/>
        </w:rPr>
        <w:t xml:space="preserve"> предоставя списък на секторните доклади за оценка.</w:t>
      </w:r>
    </w:p>
    <w:p w14:paraId="57F8EEF2" w14:textId="75714D5E" w:rsidR="00D73081" w:rsidRPr="00BC4B52" w:rsidRDefault="00D73081" w:rsidP="0002742E">
      <w:pPr>
        <w:spacing w:after="120" w:line="276" w:lineRule="auto"/>
        <w:rPr>
          <w:rFonts w:cs="Times New Roman"/>
          <w:szCs w:val="24"/>
          <w:lang w:val="bg-BG"/>
        </w:rPr>
      </w:pPr>
      <w:r w:rsidRPr="00BC4B52">
        <w:rPr>
          <w:rFonts w:cs="Times New Roman"/>
          <w:szCs w:val="24"/>
          <w:lang w:val="bg-BG"/>
        </w:rPr>
        <w:t xml:space="preserve">И накрая, деветте секторни доклада за оценка, Докладът за оценка на управлението на риска при бедствия и Докладът за макроикономическите последици  от изменението на климата са представени </w:t>
      </w:r>
      <w:r w:rsidR="0002489E" w:rsidRPr="00BC4B52">
        <w:rPr>
          <w:rFonts w:cs="Times New Roman"/>
          <w:szCs w:val="24"/>
          <w:lang w:val="bg-BG"/>
        </w:rPr>
        <w:t xml:space="preserve">също </w:t>
      </w:r>
      <w:r w:rsidRPr="00BC4B52">
        <w:rPr>
          <w:rFonts w:cs="Times New Roman"/>
          <w:szCs w:val="24"/>
          <w:lang w:val="bg-BG"/>
        </w:rPr>
        <w:t xml:space="preserve">като приложения към настоящия </w:t>
      </w:r>
      <w:r w:rsidR="0002489E" w:rsidRPr="00BC4B52">
        <w:rPr>
          <w:rFonts w:cs="Times New Roman"/>
          <w:szCs w:val="24"/>
          <w:lang w:val="bg-BG"/>
        </w:rPr>
        <w:t>документ</w:t>
      </w:r>
      <w:r w:rsidRPr="00BC4B52">
        <w:rPr>
          <w:rFonts w:cs="Times New Roman"/>
          <w:szCs w:val="24"/>
          <w:lang w:val="bg-BG"/>
        </w:rPr>
        <w:t xml:space="preserve">. Читателят </w:t>
      </w:r>
      <w:r w:rsidR="0002489E" w:rsidRPr="00BC4B52">
        <w:rPr>
          <w:rFonts w:cs="Times New Roman"/>
          <w:szCs w:val="24"/>
          <w:lang w:val="bg-BG"/>
        </w:rPr>
        <w:t xml:space="preserve">може да се </w:t>
      </w:r>
      <w:r w:rsidRPr="00BC4B52">
        <w:rPr>
          <w:rFonts w:cs="Times New Roman"/>
          <w:szCs w:val="24"/>
          <w:lang w:val="bg-BG"/>
        </w:rPr>
        <w:t xml:space="preserve"> насоч</w:t>
      </w:r>
      <w:r w:rsidR="0002489E" w:rsidRPr="00BC4B52">
        <w:rPr>
          <w:rFonts w:cs="Times New Roman"/>
          <w:szCs w:val="24"/>
          <w:lang w:val="bg-BG"/>
        </w:rPr>
        <w:t>и</w:t>
      </w:r>
      <w:r w:rsidRPr="00BC4B52">
        <w:rPr>
          <w:rFonts w:cs="Times New Roman"/>
          <w:szCs w:val="24"/>
          <w:lang w:val="bg-BG"/>
        </w:rPr>
        <w:t xml:space="preserve"> към тези </w:t>
      </w:r>
      <w:r w:rsidR="0002489E" w:rsidRPr="00BC4B52">
        <w:rPr>
          <w:rFonts w:cs="Times New Roman"/>
          <w:szCs w:val="24"/>
          <w:lang w:val="bg-BG"/>
        </w:rPr>
        <w:t xml:space="preserve">приложения </w:t>
      </w:r>
      <w:r w:rsidRPr="00BC4B52">
        <w:rPr>
          <w:rFonts w:cs="Times New Roman"/>
          <w:szCs w:val="24"/>
          <w:lang w:val="bg-BG"/>
        </w:rPr>
        <w:t xml:space="preserve">за по-подробна и </w:t>
      </w:r>
      <w:r w:rsidR="0002489E" w:rsidRPr="00BC4B52">
        <w:rPr>
          <w:rFonts w:cs="Times New Roman"/>
          <w:szCs w:val="24"/>
          <w:lang w:val="bg-BG"/>
        </w:rPr>
        <w:t xml:space="preserve">цялостна </w:t>
      </w:r>
      <w:r w:rsidRPr="00BC4B52">
        <w:rPr>
          <w:rFonts w:cs="Times New Roman"/>
          <w:szCs w:val="24"/>
          <w:lang w:val="bg-BG"/>
        </w:rPr>
        <w:t>информация и анализ</w:t>
      </w:r>
      <w:r w:rsidR="0002489E" w:rsidRPr="00BC4B52">
        <w:rPr>
          <w:rFonts w:cs="Times New Roman"/>
          <w:szCs w:val="24"/>
          <w:lang w:val="bg-BG"/>
        </w:rPr>
        <w:t xml:space="preserve"> на различните сектори</w:t>
      </w:r>
      <w:r w:rsidRPr="00BC4B52">
        <w:rPr>
          <w:rFonts w:cs="Times New Roman"/>
          <w:szCs w:val="24"/>
          <w:lang w:val="bg-BG"/>
        </w:rPr>
        <w:t xml:space="preserve">, </w:t>
      </w:r>
      <w:r w:rsidR="0002489E" w:rsidRPr="00BC4B52">
        <w:rPr>
          <w:rFonts w:cs="Times New Roman"/>
          <w:szCs w:val="24"/>
          <w:lang w:val="bg-BG"/>
        </w:rPr>
        <w:t>в сравнение с</w:t>
      </w:r>
      <w:r w:rsidRPr="00BC4B52">
        <w:rPr>
          <w:rFonts w:cs="Times New Roman"/>
          <w:szCs w:val="24"/>
          <w:lang w:val="bg-BG"/>
        </w:rPr>
        <w:t xml:space="preserve"> представен</w:t>
      </w:r>
      <w:r w:rsidR="0002489E" w:rsidRPr="00BC4B52">
        <w:rPr>
          <w:rFonts w:cs="Times New Roman"/>
          <w:szCs w:val="24"/>
          <w:lang w:val="bg-BG"/>
        </w:rPr>
        <w:t>ите</w:t>
      </w:r>
      <w:r w:rsidRPr="00BC4B52">
        <w:rPr>
          <w:rFonts w:cs="Times New Roman"/>
          <w:szCs w:val="24"/>
          <w:lang w:val="bg-BG"/>
        </w:rPr>
        <w:t xml:space="preserve"> в Стратегия</w:t>
      </w:r>
      <w:r w:rsidR="0002489E" w:rsidRPr="00BC4B52">
        <w:rPr>
          <w:rFonts w:cs="Times New Roman"/>
          <w:szCs w:val="24"/>
          <w:lang w:val="bg-BG"/>
        </w:rPr>
        <w:t>та</w:t>
      </w:r>
      <w:r w:rsidRPr="00BC4B52">
        <w:rPr>
          <w:rFonts w:cs="Times New Roman"/>
          <w:szCs w:val="24"/>
          <w:lang w:val="bg-BG"/>
        </w:rPr>
        <w:t xml:space="preserve"> и План</w:t>
      </w:r>
      <w:r w:rsidR="0002489E" w:rsidRPr="00BC4B52">
        <w:rPr>
          <w:rFonts w:cs="Times New Roman"/>
          <w:szCs w:val="24"/>
          <w:lang w:val="bg-BG"/>
        </w:rPr>
        <w:t>а</w:t>
      </w:r>
      <w:r w:rsidRPr="00BC4B52">
        <w:rPr>
          <w:rFonts w:cs="Times New Roman"/>
          <w:szCs w:val="24"/>
          <w:lang w:val="bg-BG"/>
        </w:rPr>
        <w:t xml:space="preserve"> за действие.</w:t>
      </w:r>
    </w:p>
    <w:p w14:paraId="03F395C8" w14:textId="77777777" w:rsidR="00D73081" w:rsidRPr="00BC4B52" w:rsidRDefault="00D73081" w:rsidP="0002742E">
      <w:pPr>
        <w:spacing w:after="120"/>
        <w:rPr>
          <w:rFonts w:cs="Times New Roman"/>
          <w:szCs w:val="24"/>
          <w:lang w:val="bg-BG"/>
        </w:rPr>
      </w:pPr>
    </w:p>
    <w:p w14:paraId="32C5C14B" w14:textId="77777777" w:rsidR="00D73081" w:rsidRPr="00BC4B52" w:rsidRDefault="00D73081" w:rsidP="0091096C">
      <w:pPr>
        <w:spacing w:line="276" w:lineRule="auto"/>
        <w:rPr>
          <w:rFonts w:cs="Times New Roman"/>
          <w:szCs w:val="24"/>
          <w:lang w:val="bg-BG" w:eastAsia="bg-BG"/>
        </w:rPr>
      </w:pPr>
    </w:p>
    <w:p w14:paraId="67953774" w14:textId="77777777" w:rsidR="00D73081" w:rsidRPr="00BC4B52" w:rsidRDefault="00D73081" w:rsidP="0091096C">
      <w:pPr>
        <w:spacing w:line="276" w:lineRule="auto"/>
        <w:rPr>
          <w:rFonts w:cs="Times New Roman"/>
          <w:szCs w:val="24"/>
          <w:lang w:val="bg-BG" w:eastAsia="bg-BG"/>
        </w:rPr>
      </w:pPr>
    </w:p>
    <w:p w14:paraId="627D5BD8" w14:textId="77777777" w:rsidR="00D73081" w:rsidRPr="00BC4B52" w:rsidRDefault="00D73081" w:rsidP="0091096C">
      <w:pPr>
        <w:spacing w:line="276" w:lineRule="auto"/>
        <w:rPr>
          <w:rFonts w:cs="Times New Roman"/>
          <w:szCs w:val="24"/>
          <w:lang w:val="bg-BG" w:eastAsia="bg-BG"/>
        </w:rPr>
      </w:pPr>
    </w:p>
    <w:p w14:paraId="7E394D39" w14:textId="77777777" w:rsidR="00D73081" w:rsidRPr="00BC4B52" w:rsidRDefault="00D73081" w:rsidP="00181807">
      <w:pPr>
        <w:spacing w:line="276" w:lineRule="auto"/>
        <w:jc w:val="left"/>
        <w:rPr>
          <w:rFonts w:ascii="Calibri" w:hAnsi="Calibri" w:cs="Times New Roman"/>
          <w:b/>
          <w:color w:val="365F91"/>
          <w:sz w:val="32"/>
          <w:szCs w:val="32"/>
          <w:lang w:val="bg-BG"/>
        </w:rPr>
      </w:pPr>
      <w:r w:rsidRPr="00BC4B52">
        <w:rPr>
          <w:lang w:val="bg-BG" w:eastAsia="bg-BG"/>
        </w:rPr>
        <w:br w:type="page"/>
      </w:r>
      <w:r w:rsidRPr="00BC4B52">
        <w:rPr>
          <w:rFonts w:ascii="Calibri" w:hAnsi="Calibri" w:cs="Times New Roman"/>
          <w:b/>
          <w:color w:val="365F91"/>
          <w:sz w:val="32"/>
          <w:szCs w:val="32"/>
          <w:lang w:val="bg-BG"/>
        </w:rPr>
        <w:lastRenderedPageBreak/>
        <w:t>Съдържание</w:t>
      </w:r>
    </w:p>
    <w:p w14:paraId="76F43C89" w14:textId="6A2B3C2A" w:rsidR="00CD76BB" w:rsidRDefault="00CD76BB">
      <w:pPr>
        <w:pStyle w:val="TOC1"/>
        <w:tabs>
          <w:tab w:val="right" w:leader="dot" w:pos="9074"/>
        </w:tabs>
        <w:rPr>
          <w:rFonts w:asciiTheme="minorHAnsi" w:eastAsiaTheme="minorEastAsia" w:hAnsiTheme="minorHAnsi" w:cstheme="minorBidi"/>
          <w:noProof/>
          <w:szCs w:val="22"/>
          <w:lang w:eastAsia="en-US"/>
        </w:rPr>
      </w:pPr>
      <w:r>
        <w:rPr>
          <w:lang w:val="bg-BG"/>
        </w:rPr>
        <w:fldChar w:fldCharType="begin"/>
      </w:r>
      <w:r>
        <w:rPr>
          <w:lang w:val="bg-BG"/>
        </w:rPr>
        <w:instrText xml:space="preserve"> TOC \o "1-3" \h \z \u </w:instrText>
      </w:r>
      <w:r>
        <w:rPr>
          <w:lang w:val="bg-BG"/>
        </w:rPr>
        <w:fldChar w:fldCharType="separate"/>
      </w:r>
      <w:hyperlink w:anchor="_Toc530039590" w:history="1">
        <w:r w:rsidRPr="006712C2">
          <w:rPr>
            <w:rStyle w:val="Hyperlink"/>
            <w:noProof/>
            <w:lang w:val="bg-BG"/>
          </w:rPr>
          <w:t>Предговор</w:t>
        </w:r>
        <w:r>
          <w:rPr>
            <w:noProof/>
            <w:webHidden/>
          </w:rPr>
          <w:tab/>
        </w:r>
        <w:r>
          <w:rPr>
            <w:noProof/>
            <w:webHidden/>
          </w:rPr>
          <w:fldChar w:fldCharType="begin"/>
        </w:r>
        <w:r>
          <w:rPr>
            <w:noProof/>
            <w:webHidden/>
          </w:rPr>
          <w:instrText xml:space="preserve"> PAGEREF _Toc530039590 \h </w:instrText>
        </w:r>
        <w:r>
          <w:rPr>
            <w:noProof/>
            <w:webHidden/>
          </w:rPr>
        </w:r>
        <w:r>
          <w:rPr>
            <w:noProof/>
            <w:webHidden/>
          </w:rPr>
          <w:fldChar w:fldCharType="separate"/>
        </w:r>
        <w:r>
          <w:rPr>
            <w:noProof/>
            <w:webHidden/>
          </w:rPr>
          <w:t>ii</w:t>
        </w:r>
        <w:r>
          <w:rPr>
            <w:noProof/>
            <w:webHidden/>
          </w:rPr>
          <w:fldChar w:fldCharType="end"/>
        </w:r>
      </w:hyperlink>
    </w:p>
    <w:p w14:paraId="12C3546D" w14:textId="25F9BAB2" w:rsidR="00CD76BB" w:rsidRDefault="006E245E">
      <w:pPr>
        <w:pStyle w:val="TOC1"/>
        <w:tabs>
          <w:tab w:val="right" w:leader="dot" w:pos="9074"/>
        </w:tabs>
        <w:rPr>
          <w:rFonts w:asciiTheme="minorHAnsi" w:eastAsiaTheme="minorEastAsia" w:hAnsiTheme="minorHAnsi" w:cstheme="minorBidi"/>
          <w:noProof/>
          <w:szCs w:val="22"/>
          <w:lang w:eastAsia="en-US"/>
        </w:rPr>
      </w:pPr>
      <w:hyperlink w:anchor="_Toc530039591" w:history="1">
        <w:r w:rsidR="00CD76BB" w:rsidRPr="006712C2">
          <w:rPr>
            <w:rStyle w:val="Hyperlink"/>
            <w:noProof/>
            <w:lang w:val="bg-BG"/>
          </w:rPr>
          <w:t>Съкращения</w:t>
        </w:r>
        <w:r w:rsidR="00CD76BB">
          <w:rPr>
            <w:noProof/>
            <w:webHidden/>
          </w:rPr>
          <w:tab/>
        </w:r>
        <w:r w:rsidR="00CD76BB">
          <w:rPr>
            <w:noProof/>
            <w:webHidden/>
          </w:rPr>
          <w:fldChar w:fldCharType="begin"/>
        </w:r>
        <w:r w:rsidR="00CD76BB">
          <w:rPr>
            <w:noProof/>
            <w:webHidden/>
          </w:rPr>
          <w:instrText xml:space="preserve"> PAGEREF _Toc530039591 \h </w:instrText>
        </w:r>
        <w:r w:rsidR="00CD76BB">
          <w:rPr>
            <w:noProof/>
            <w:webHidden/>
          </w:rPr>
        </w:r>
        <w:r w:rsidR="00CD76BB">
          <w:rPr>
            <w:noProof/>
            <w:webHidden/>
          </w:rPr>
          <w:fldChar w:fldCharType="separate"/>
        </w:r>
        <w:r w:rsidR="00CD76BB">
          <w:rPr>
            <w:noProof/>
            <w:webHidden/>
          </w:rPr>
          <w:t>x</w:t>
        </w:r>
        <w:r w:rsidR="00CD76BB">
          <w:rPr>
            <w:noProof/>
            <w:webHidden/>
          </w:rPr>
          <w:fldChar w:fldCharType="end"/>
        </w:r>
      </w:hyperlink>
    </w:p>
    <w:p w14:paraId="6A8A886D" w14:textId="30AD0ACC" w:rsidR="00CD76BB" w:rsidRDefault="006E245E">
      <w:pPr>
        <w:pStyle w:val="TOC1"/>
        <w:tabs>
          <w:tab w:val="right" w:leader="dot" w:pos="9074"/>
        </w:tabs>
        <w:rPr>
          <w:rFonts w:asciiTheme="minorHAnsi" w:eastAsiaTheme="minorEastAsia" w:hAnsiTheme="minorHAnsi" w:cstheme="minorBidi"/>
          <w:noProof/>
          <w:szCs w:val="22"/>
          <w:lang w:eastAsia="en-US"/>
        </w:rPr>
      </w:pPr>
      <w:hyperlink w:anchor="_Toc530039592" w:history="1">
        <w:r w:rsidR="00CD76BB" w:rsidRPr="006712C2">
          <w:rPr>
            <w:rStyle w:val="Hyperlink"/>
            <w:noProof/>
            <w:lang w:val="bg-BG"/>
          </w:rPr>
          <w:t>Речник</w:t>
        </w:r>
        <w:r w:rsidR="00CD76BB">
          <w:rPr>
            <w:noProof/>
            <w:webHidden/>
          </w:rPr>
          <w:tab/>
        </w:r>
        <w:r w:rsidR="00CD76BB">
          <w:rPr>
            <w:noProof/>
            <w:webHidden/>
          </w:rPr>
          <w:fldChar w:fldCharType="begin"/>
        </w:r>
        <w:r w:rsidR="00CD76BB">
          <w:rPr>
            <w:noProof/>
            <w:webHidden/>
          </w:rPr>
          <w:instrText xml:space="preserve"> PAGEREF _Toc530039592 \h </w:instrText>
        </w:r>
        <w:r w:rsidR="00CD76BB">
          <w:rPr>
            <w:noProof/>
            <w:webHidden/>
          </w:rPr>
        </w:r>
        <w:r w:rsidR="00CD76BB">
          <w:rPr>
            <w:noProof/>
            <w:webHidden/>
          </w:rPr>
          <w:fldChar w:fldCharType="separate"/>
        </w:r>
        <w:r w:rsidR="00CD76BB">
          <w:rPr>
            <w:noProof/>
            <w:webHidden/>
          </w:rPr>
          <w:t>xv</w:t>
        </w:r>
        <w:r w:rsidR="00CD76BB">
          <w:rPr>
            <w:noProof/>
            <w:webHidden/>
          </w:rPr>
          <w:fldChar w:fldCharType="end"/>
        </w:r>
      </w:hyperlink>
    </w:p>
    <w:p w14:paraId="5FA0AB97" w14:textId="5CF3A767" w:rsidR="00CD76BB" w:rsidRDefault="006E245E">
      <w:pPr>
        <w:pStyle w:val="TOC1"/>
        <w:tabs>
          <w:tab w:val="right" w:leader="dot" w:pos="9074"/>
        </w:tabs>
        <w:rPr>
          <w:rFonts w:asciiTheme="minorHAnsi" w:eastAsiaTheme="minorEastAsia" w:hAnsiTheme="minorHAnsi" w:cstheme="minorBidi"/>
          <w:noProof/>
          <w:szCs w:val="22"/>
          <w:lang w:eastAsia="en-US"/>
        </w:rPr>
      </w:pPr>
      <w:hyperlink w:anchor="_Toc530039593" w:history="1">
        <w:r w:rsidR="00CD76BB" w:rsidRPr="006712C2">
          <w:rPr>
            <w:rStyle w:val="Hyperlink"/>
            <w:noProof/>
            <w:lang w:val="bg-BG"/>
          </w:rPr>
          <w:t>Резюме</w:t>
        </w:r>
        <w:r w:rsidR="00CD76BB">
          <w:rPr>
            <w:noProof/>
            <w:webHidden/>
          </w:rPr>
          <w:tab/>
        </w:r>
        <w:r w:rsidR="00CD76BB">
          <w:rPr>
            <w:noProof/>
            <w:webHidden/>
          </w:rPr>
          <w:fldChar w:fldCharType="begin"/>
        </w:r>
        <w:r w:rsidR="00CD76BB">
          <w:rPr>
            <w:noProof/>
            <w:webHidden/>
          </w:rPr>
          <w:instrText xml:space="preserve"> PAGEREF _Toc530039593 \h </w:instrText>
        </w:r>
        <w:r w:rsidR="00CD76BB">
          <w:rPr>
            <w:noProof/>
            <w:webHidden/>
          </w:rPr>
        </w:r>
        <w:r w:rsidR="00CD76BB">
          <w:rPr>
            <w:noProof/>
            <w:webHidden/>
          </w:rPr>
          <w:fldChar w:fldCharType="separate"/>
        </w:r>
        <w:r w:rsidR="00CD76BB">
          <w:rPr>
            <w:noProof/>
            <w:webHidden/>
          </w:rPr>
          <w:t>1</w:t>
        </w:r>
        <w:r w:rsidR="00CD76BB">
          <w:rPr>
            <w:noProof/>
            <w:webHidden/>
          </w:rPr>
          <w:fldChar w:fldCharType="end"/>
        </w:r>
      </w:hyperlink>
    </w:p>
    <w:p w14:paraId="31E3B292" w14:textId="683B3BD6" w:rsidR="00CD76BB" w:rsidRDefault="006E245E">
      <w:pPr>
        <w:pStyle w:val="TOC1"/>
        <w:tabs>
          <w:tab w:val="right" w:leader="dot" w:pos="9074"/>
        </w:tabs>
        <w:rPr>
          <w:rFonts w:asciiTheme="minorHAnsi" w:eastAsiaTheme="minorEastAsia" w:hAnsiTheme="minorHAnsi" w:cstheme="minorBidi"/>
          <w:noProof/>
          <w:szCs w:val="22"/>
          <w:lang w:eastAsia="en-US"/>
        </w:rPr>
      </w:pPr>
      <w:hyperlink w:anchor="_Toc530039594" w:history="1">
        <w:r w:rsidR="00CD76BB" w:rsidRPr="006712C2">
          <w:rPr>
            <w:rStyle w:val="Hyperlink"/>
            <w:noProof/>
            <w:lang w:val="bg-BG"/>
          </w:rPr>
          <w:t>Глава 1. Адаптиране към изменението на климата - рискове и уязвимости</w:t>
        </w:r>
        <w:r w:rsidR="00CD76BB">
          <w:rPr>
            <w:noProof/>
            <w:webHidden/>
          </w:rPr>
          <w:tab/>
        </w:r>
        <w:r w:rsidR="00CD76BB">
          <w:rPr>
            <w:noProof/>
            <w:webHidden/>
          </w:rPr>
          <w:fldChar w:fldCharType="begin"/>
        </w:r>
        <w:r w:rsidR="00CD76BB">
          <w:rPr>
            <w:noProof/>
            <w:webHidden/>
          </w:rPr>
          <w:instrText xml:space="preserve"> PAGEREF _Toc530039594 \h </w:instrText>
        </w:r>
        <w:r w:rsidR="00CD76BB">
          <w:rPr>
            <w:noProof/>
            <w:webHidden/>
          </w:rPr>
        </w:r>
        <w:r w:rsidR="00CD76BB">
          <w:rPr>
            <w:noProof/>
            <w:webHidden/>
          </w:rPr>
          <w:fldChar w:fldCharType="separate"/>
        </w:r>
        <w:r w:rsidR="00CD76BB">
          <w:rPr>
            <w:noProof/>
            <w:webHidden/>
          </w:rPr>
          <w:t>6</w:t>
        </w:r>
        <w:r w:rsidR="00CD76BB">
          <w:rPr>
            <w:noProof/>
            <w:webHidden/>
          </w:rPr>
          <w:fldChar w:fldCharType="end"/>
        </w:r>
      </w:hyperlink>
    </w:p>
    <w:p w14:paraId="07466867" w14:textId="7EDFABFC" w:rsidR="00CD76BB" w:rsidRDefault="006E245E">
      <w:pPr>
        <w:pStyle w:val="TOC2"/>
        <w:tabs>
          <w:tab w:val="left" w:pos="880"/>
          <w:tab w:val="right" w:leader="dot" w:pos="9074"/>
        </w:tabs>
        <w:rPr>
          <w:rFonts w:asciiTheme="minorHAnsi" w:eastAsiaTheme="minorEastAsia" w:hAnsiTheme="minorHAnsi" w:cstheme="minorBidi"/>
          <w:noProof/>
        </w:rPr>
      </w:pPr>
      <w:hyperlink w:anchor="_Toc530039595" w:history="1">
        <w:r w:rsidR="00CD76BB" w:rsidRPr="006712C2">
          <w:rPr>
            <w:rStyle w:val="Hyperlink"/>
            <w:noProof/>
            <w:lang w:val="bg-BG"/>
          </w:rPr>
          <w:t>1.1.</w:t>
        </w:r>
        <w:r w:rsidR="00CD76BB">
          <w:rPr>
            <w:rFonts w:asciiTheme="minorHAnsi" w:eastAsiaTheme="minorEastAsia" w:hAnsiTheme="minorHAnsi" w:cstheme="minorBidi"/>
            <w:noProof/>
          </w:rPr>
          <w:tab/>
        </w:r>
        <w:r w:rsidR="00CD76BB" w:rsidRPr="006712C2">
          <w:rPr>
            <w:rStyle w:val="Hyperlink"/>
            <w:noProof/>
            <w:lang w:val="bg-BG"/>
          </w:rPr>
          <w:t>Климатичните промени в България</w:t>
        </w:r>
        <w:r w:rsidR="00CD76BB">
          <w:rPr>
            <w:noProof/>
            <w:webHidden/>
          </w:rPr>
          <w:tab/>
        </w:r>
        <w:r w:rsidR="00CD76BB">
          <w:rPr>
            <w:noProof/>
            <w:webHidden/>
          </w:rPr>
          <w:fldChar w:fldCharType="begin"/>
        </w:r>
        <w:r w:rsidR="00CD76BB">
          <w:rPr>
            <w:noProof/>
            <w:webHidden/>
          </w:rPr>
          <w:instrText xml:space="preserve"> PAGEREF _Toc530039595 \h </w:instrText>
        </w:r>
        <w:r w:rsidR="00CD76BB">
          <w:rPr>
            <w:noProof/>
            <w:webHidden/>
          </w:rPr>
        </w:r>
        <w:r w:rsidR="00CD76BB">
          <w:rPr>
            <w:noProof/>
            <w:webHidden/>
          </w:rPr>
          <w:fldChar w:fldCharType="separate"/>
        </w:r>
        <w:r w:rsidR="00CD76BB">
          <w:rPr>
            <w:noProof/>
            <w:webHidden/>
          </w:rPr>
          <w:t>6</w:t>
        </w:r>
        <w:r w:rsidR="00CD76BB">
          <w:rPr>
            <w:noProof/>
            <w:webHidden/>
          </w:rPr>
          <w:fldChar w:fldCharType="end"/>
        </w:r>
      </w:hyperlink>
    </w:p>
    <w:p w14:paraId="331FF755" w14:textId="56B01517" w:rsidR="00CD76BB" w:rsidRDefault="006E245E">
      <w:pPr>
        <w:pStyle w:val="TOC2"/>
        <w:tabs>
          <w:tab w:val="left" w:pos="880"/>
          <w:tab w:val="right" w:leader="dot" w:pos="9074"/>
        </w:tabs>
        <w:rPr>
          <w:rFonts w:asciiTheme="minorHAnsi" w:eastAsiaTheme="minorEastAsia" w:hAnsiTheme="minorHAnsi" w:cstheme="minorBidi"/>
          <w:noProof/>
        </w:rPr>
      </w:pPr>
      <w:hyperlink w:anchor="_Toc530039596" w:history="1">
        <w:r w:rsidR="00CD76BB" w:rsidRPr="006712C2">
          <w:rPr>
            <w:rStyle w:val="Hyperlink"/>
            <w:noProof/>
            <w:lang w:val="bg-BG"/>
          </w:rPr>
          <w:t>1.2.</w:t>
        </w:r>
        <w:r w:rsidR="00CD76BB">
          <w:rPr>
            <w:rFonts w:asciiTheme="minorHAnsi" w:eastAsiaTheme="minorEastAsia" w:hAnsiTheme="minorHAnsi" w:cstheme="minorBidi"/>
            <w:noProof/>
          </w:rPr>
          <w:tab/>
        </w:r>
        <w:r w:rsidR="00CD76BB" w:rsidRPr="006712C2">
          <w:rPr>
            <w:rStyle w:val="Hyperlink"/>
            <w:noProof/>
            <w:lang w:val="bg-BG"/>
          </w:rPr>
          <w:t>Климатични рискове и уязвимости в секторите на икономиката</w:t>
        </w:r>
        <w:r w:rsidR="00CD76BB">
          <w:rPr>
            <w:noProof/>
            <w:webHidden/>
          </w:rPr>
          <w:tab/>
        </w:r>
        <w:r w:rsidR="00CD76BB">
          <w:rPr>
            <w:noProof/>
            <w:webHidden/>
          </w:rPr>
          <w:fldChar w:fldCharType="begin"/>
        </w:r>
        <w:r w:rsidR="00CD76BB">
          <w:rPr>
            <w:noProof/>
            <w:webHidden/>
          </w:rPr>
          <w:instrText xml:space="preserve"> PAGEREF _Toc530039596 \h </w:instrText>
        </w:r>
        <w:r w:rsidR="00CD76BB">
          <w:rPr>
            <w:noProof/>
            <w:webHidden/>
          </w:rPr>
        </w:r>
        <w:r w:rsidR="00CD76BB">
          <w:rPr>
            <w:noProof/>
            <w:webHidden/>
          </w:rPr>
          <w:fldChar w:fldCharType="separate"/>
        </w:r>
        <w:r w:rsidR="00CD76BB">
          <w:rPr>
            <w:noProof/>
            <w:webHidden/>
          </w:rPr>
          <w:t>8</w:t>
        </w:r>
        <w:r w:rsidR="00CD76BB">
          <w:rPr>
            <w:noProof/>
            <w:webHidden/>
          </w:rPr>
          <w:fldChar w:fldCharType="end"/>
        </w:r>
      </w:hyperlink>
    </w:p>
    <w:p w14:paraId="6C604F65" w14:textId="6EBD401F"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597" w:history="1">
        <w:r w:rsidR="00CD76BB" w:rsidRPr="006712C2">
          <w:rPr>
            <w:rStyle w:val="Hyperlink"/>
            <w:noProof/>
          </w:rPr>
          <w:t>1.2.1.</w:t>
        </w:r>
        <w:r w:rsidR="00CD76BB">
          <w:rPr>
            <w:rFonts w:asciiTheme="minorHAnsi" w:eastAsiaTheme="minorEastAsia" w:hAnsiTheme="minorHAnsi" w:cstheme="minorBidi"/>
            <w:noProof/>
            <w:szCs w:val="22"/>
            <w:lang w:eastAsia="en-US"/>
          </w:rPr>
          <w:tab/>
        </w:r>
        <w:r w:rsidR="00CD76BB" w:rsidRPr="006712C2">
          <w:rPr>
            <w:rStyle w:val="Hyperlink"/>
            <w:noProof/>
          </w:rPr>
          <w:t>Сектор „Селско стопанство“</w:t>
        </w:r>
        <w:r w:rsidR="00CD76BB">
          <w:rPr>
            <w:noProof/>
            <w:webHidden/>
          </w:rPr>
          <w:tab/>
        </w:r>
        <w:r w:rsidR="00CD76BB">
          <w:rPr>
            <w:noProof/>
            <w:webHidden/>
          </w:rPr>
          <w:fldChar w:fldCharType="begin"/>
        </w:r>
        <w:r w:rsidR="00CD76BB">
          <w:rPr>
            <w:noProof/>
            <w:webHidden/>
          </w:rPr>
          <w:instrText xml:space="preserve"> PAGEREF _Toc530039597 \h </w:instrText>
        </w:r>
        <w:r w:rsidR="00CD76BB">
          <w:rPr>
            <w:noProof/>
            <w:webHidden/>
          </w:rPr>
        </w:r>
        <w:r w:rsidR="00CD76BB">
          <w:rPr>
            <w:noProof/>
            <w:webHidden/>
          </w:rPr>
          <w:fldChar w:fldCharType="separate"/>
        </w:r>
        <w:r w:rsidR="00CD76BB">
          <w:rPr>
            <w:noProof/>
            <w:webHidden/>
          </w:rPr>
          <w:t>9</w:t>
        </w:r>
        <w:r w:rsidR="00CD76BB">
          <w:rPr>
            <w:noProof/>
            <w:webHidden/>
          </w:rPr>
          <w:fldChar w:fldCharType="end"/>
        </w:r>
      </w:hyperlink>
    </w:p>
    <w:p w14:paraId="45D2B586" w14:textId="418695B8"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598" w:history="1">
        <w:r w:rsidR="00CD76BB" w:rsidRPr="006712C2">
          <w:rPr>
            <w:rStyle w:val="Hyperlink"/>
            <w:noProof/>
          </w:rPr>
          <w:t>1.2.2.</w:t>
        </w:r>
        <w:r w:rsidR="00CD76BB">
          <w:rPr>
            <w:rFonts w:asciiTheme="minorHAnsi" w:eastAsiaTheme="minorEastAsia" w:hAnsiTheme="minorHAnsi" w:cstheme="minorBidi"/>
            <w:noProof/>
            <w:szCs w:val="22"/>
            <w:lang w:eastAsia="en-US"/>
          </w:rPr>
          <w:tab/>
        </w:r>
        <w:r w:rsidR="00CD76BB" w:rsidRPr="006712C2">
          <w:rPr>
            <w:rStyle w:val="Hyperlink"/>
            <w:noProof/>
          </w:rPr>
          <w:t>Сектор „Биологично разнообразие и екосистеми“</w:t>
        </w:r>
        <w:r w:rsidR="00CD76BB">
          <w:rPr>
            <w:noProof/>
            <w:webHidden/>
          </w:rPr>
          <w:tab/>
        </w:r>
        <w:r w:rsidR="00CD76BB">
          <w:rPr>
            <w:noProof/>
            <w:webHidden/>
          </w:rPr>
          <w:fldChar w:fldCharType="begin"/>
        </w:r>
        <w:r w:rsidR="00CD76BB">
          <w:rPr>
            <w:noProof/>
            <w:webHidden/>
          </w:rPr>
          <w:instrText xml:space="preserve"> PAGEREF _Toc530039598 \h </w:instrText>
        </w:r>
        <w:r w:rsidR="00CD76BB">
          <w:rPr>
            <w:noProof/>
            <w:webHidden/>
          </w:rPr>
        </w:r>
        <w:r w:rsidR="00CD76BB">
          <w:rPr>
            <w:noProof/>
            <w:webHidden/>
          </w:rPr>
          <w:fldChar w:fldCharType="separate"/>
        </w:r>
        <w:r w:rsidR="00CD76BB">
          <w:rPr>
            <w:noProof/>
            <w:webHidden/>
          </w:rPr>
          <w:t>12</w:t>
        </w:r>
        <w:r w:rsidR="00CD76BB">
          <w:rPr>
            <w:noProof/>
            <w:webHidden/>
          </w:rPr>
          <w:fldChar w:fldCharType="end"/>
        </w:r>
      </w:hyperlink>
    </w:p>
    <w:p w14:paraId="3F8ABBCF" w14:textId="3FF80222"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599" w:history="1">
        <w:r w:rsidR="00CD76BB" w:rsidRPr="006712C2">
          <w:rPr>
            <w:rStyle w:val="Hyperlink"/>
            <w:noProof/>
          </w:rPr>
          <w:t>1.2.3.</w:t>
        </w:r>
        <w:r w:rsidR="00CD76BB">
          <w:rPr>
            <w:rFonts w:asciiTheme="minorHAnsi" w:eastAsiaTheme="minorEastAsia" w:hAnsiTheme="minorHAnsi" w:cstheme="minorBidi"/>
            <w:noProof/>
            <w:szCs w:val="22"/>
            <w:lang w:eastAsia="en-US"/>
          </w:rPr>
          <w:tab/>
        </w:r>
        <w:r w:rsidR="00CD76BB" w:rsidRPr="006712C2">
          <w:rPr>
            <w:rStyle w:val="Hyperlink"/>
            <w:noProof/>
          </w:rPr>
          <w:t>Сектор „Енергетика“</w:t>
        </w:r>
        <w:r w:rsidR="00CD76BB">
          <w:rPr>
            <w:noProof/>
            <w:webHidden/>
          </w:rPr>
          <w:tab/>
        </w:r>
        <w:r w:rsidR="00CD76BB">
          <w:rPr>
            <w:noProof/>
            <w:webHidden/>
          </w:rPr>
          <w:fldChar w:fldCharType="begin"/>
        </w:r>
        <w:r w:rsidR="00CD76BB">
          <w:rPr>
            <w:noProof/>
            <w:webHidden/>
          </w:rPr>
          <w:instrText xml:space="preserve"> PAGEREF _Toc530039599 \h </w:instrText>
        </w:r>
        <w:r w:rsidR="00CD76BB">
          <w:rPr>
            <w:noProof/>
            <w:webHidden/>
          </w:rPr>
        </w:r>
        <w:r w:rsidR="00CD76BB">
          <w:rPr>
            <w:noProof/>
            <w:webHidden/>
          </w:rPr>
          <w:fldChar w:fldCharType="separate"/>
        </w:r>
        <w:r w:rsidR="00CD76BB">
          <w:rPr>
            <w:noProof/>
            <w:webHidden/>
          </w:rPr>
          <w:t>13</w:t>
        </w:r>
        <w:r w:rsidR="00CD76BB">
          <w:rPr>
            <w:noProof/>
            <w:webHidden/>
          </w:rPr>
          <w:fldChar w:fldCharType="end"/>
        </w:r>
      </w:hyperlink>
    </w:p>
    <w:p w14:paraId="4853BDC7" w14:textId="4C58EFF8"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00" w:history="1">
        <w:r w:rsidR="00CD76BB" w:rsidRPr="006712C2">
          <w:rPr>
            <w:rStyle w:val="Hyperlink"/>
            <w:noProof/>
          </w:rPr>
          <w:t>1.2.4.</w:t>
        </w:r>
        <w:r w:rsidR="00CD76BB">
          <w:rPr>
            <w:rFonts w:asciiTheme="minorHAnsi" w:eastAsiaTheme="minorEastAsia" w:hAnsiTheme="minorHAnsi" w:cstheme="minorBidi"/>
            <w:noProof/>
            <w:szCs w:val="22"/>
            <w:lang w:eastAsia="en-US"/>
          </w:rPr>
          <w:tab/>
        </w:r>
        <w:r w:rsidR="00CD76BB" w:rsidRPr="006712C2">
          <w:rPr>
            <w:rStyle w:val="Hyperlink"/>
            <w:noProof/>
          </w:rPr>
          <w:t>Сектор „Гори“</w:t>
        </w:r>
        <w:r w:rsidR="00CD76BB">
          <w:rPr>
            <w:noProof/>
            <w:webHidden/>
          </w:rPr>
          <w:tab/>
        </w:r>
        <w:r w:rsidR="00CD76BB">
          <w:rPr>
            <w:noProof/>
            <w:webHidden/>
          </w:rPr>
          <w:fldChar w:fldCharType="begin"/>
        </w:r>
        <w:r w:rsidR="00CD76BB">
          <w:rPr>
            <w:noProof/>
            <w:webHidden/>
          </w:rPr>
          <w:instrText xml:space="preserve"> PAGEREF _Toc530039600 \h </w:instrText>
        </w:r>
        <w:r w:rsidR="00CD76BB">
          <w:rPr>
            <w:noProof/>
            <w:webHidden/>
          </w:rPr>
        </w:r>
        <w:r w:rsidR="00CD76BB">
          <w:rPr>
            <w:noProof/>
            <w:webHidden/>
          </w:rPr>
          <w:fldChar w:fldCharType="separate"/>
        </w:r>
        <w:r w:rsidR="00CD76BB">
          <w:rPr>
            <w:noProof/>
            <w:webHidden/>
          </w:rPr>
          <w:t>16</w:t>
        </w:r>
        <w:r w:rsidR="00CD76BB">
          <w:rPr>
            <w:noProof/>
            <w:webHidden/>
          </w:rPr>
          <w:fldChar w:fldCharType="end"/>
        </w:r>
      </w:hyperlink>
    </w:p>
    <w:p w14:paraId="4FA4635E" w14:textId="3928AC44"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01" w:history="1">
        <w:r w:rsidR="00CD76BB" w:rsidRPr="006712C2">
          <w:rPr>
            <w:rStyle w:val="Hyperlink"/>
            <w:noProof/>
          </w:rPr>
          <w:t>1.2.5.</w:t>
        </w:r>
        <w:r w:rsidR="00CD76BB">
          <w:rPr>
            <w:rFonts w:asciiTheme="minorHAnsi" w:eastAsiaTheme="minorEastAsia" w:hAnsiTheme="minorHAnsi" w:cstheme="minorBidi"/>
            <w:noProof/>
            <w:szCs w:val="22"/>
            <w:lang w:eastAsia="en-US"/>
          </w:rPr>
          <w:tab/>
        </w:r>
        <w:r w:rsidR="00CD76BB" w:rsidRPr="006712C2">
          <w:rPr>
            <w:rStyle w:val="Hyperlink"/>
            <w:noProof/>
          </w:rPr>
          <w:t>Сектор „Човешко здраве“</w:t>
        </w:r>
        <w:r w:rsidR="00CD76BB">
          <w:rPr>
            <w:noProof/>
            <w:webHidden/>
          </w:rPr>
          <w:tab/>
        </w:r>
        <w:r w:rsidR="00CD76BB">
          <w:rPr>
            <w:noProof/>
            <w:webHidden/>
          </w:rPr>
          <w:fldChar w:fldCharType="begin"/>
        </w:r>
        <w:r w:rsidR="00CD76BB">
          <w:rPr>
            <w:noProof/>
            <w:webHidden/>
          </w:rPr>
          <w:instrText xml:space="preserve"> PAGEREF _Toc530039601 \h </w:instrText>
        </w:r>
        <w:r w:rsidR="00CD76BB">
          <w:rPr>
            <w:noProof/>
            <w:webHidden/>
          </w:rPr>
        </w:r>
        <w:r w:rsidR="00CD76BB">
          <w:rPr>
            <w:noProof/>
            <w:webHidden/>
          </w:rPr>
          <w:fldChar w:fldCharType="separate"/>
        </w:r>
        <w:r w:rsidR="00CD76BB">
          <w:rPr>
            <w:noProof/>
            <w:webHidden/>
          </w:rPr>
          <w:t>18</w:t>
        </w:r>
        <w:r w:rsidR="00CD76BB">
          <w:rPr>
            <w:noProof/>
            <w:webHidden/>
          </w:rPr>
          <w:fldChar w:fldCharType="end"/>
        </w:r>
      </w:hyperlink>
    </w:p>
    <w:p w14:paraId="7084F273" w14:textId="65C93714"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02" w:history="1">
        <w:r w:rsidR="00CD76BB" w:rsidRPr="006712C2">
          <w:rPr>
            <w:rStyle w:val="Hyperlink"/>
            <w:noProof/>
          </w:rPr>
          <w:t>1.2.6.</w:t>
        </w:r>
        <w:r w:rsidR="00CD76BB">
          <w:rPr>
            <w:rFonts w:asciiTheme="minorHAnsi" w:eastAsiaTheme="minorEastAsia" w:hAnsiTheme="minorHAnsi" w:cstheme="minorBidi"/>
            <w:noProof/>
            <w:szCs w:val="22"/>
            <w:lang w:eastAsia="en-US"/>
          </w:rPr>
          <w:tab/>
        </w:r>
        <w:r w:rsidR="00CD76BB" w:rsidRPr="006712C2">
          <w:rPr>
            <w:rStyle w:val="Hyperlink"/>
            <w:noProof/>
          </w:rPr>
          <w:t>Сектор „Туризъм“</w:t>
        </w:r>
        <w:r w:rsidR="00CD76BB">
          <w:rPr>
            <w:noProof/>
            <w:webHidden/>
          </w:rPr>
          <w:tab/>
        </w:r>
        <w:r w:rsidR="00CD76BB">
          <w:rPr>
            <w:noProof/>
            <w:webHidden/>
          </w:rPr>
          <w:fldChar w:fldCharType="begin"/>
        </w:r>
        <w:r w:rsidR="00CD76BB">
          <w:rPr>
            <w:noProof/>
            <w:webHidden/>
          </w:rPr>
          <w:instrText xml:space="preserve"> PAGEREF _Toc530039602 \h </w:instrText>
        </w:r>
        <w:r w:rsidR="00CD76BB">
          <w:rPr>
            <w:noProof/>
            <w:webHidden/>
          </w:rPr>
        </w:r>
        <w:r w:rsidR="00CD76BB">
          <w:rPr>
            <w:noProof/>
            <w:webHidden/>
          </w:rPr>
          <w:fldChar w:fldCharType="separate"/>
        </w:r>
        <w:r w:rsidR="00CD76BB">
          <w:rPr>
            <w:noProof/>
            <w:webHidden/>
          </w:rPr>
          <w:t>20</w:t>
        </w:r>
        <w:r w:rsidR="00CD76BB">
          <w:rPr>
            <w:noProof/>
            <w:webHidden/>
          </w:rPr>
          <w:fldChar w:fldCharType="end"/>
        </w:r>
      </w:hyperlink>
    </w:p>
    <w:p w14:paraId="375615CC" w14:textId="7B87CD08"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03" w:history="1">
        <w:r w:rsidR="00CD76BB" w:rsidRPr="006712C2">
          <w:rPr>
            <w:rStyle w:val="Hyperlink"/>
            <w:noProof/>
          </w:rPr>
          <w:t>1.2.7.</w:t>
        </w:r>
        <w:r w:rsidR="00CD76BB">
          <w:rPr>
            <w:rFonts w:asciiTheme="minorHAnsi" w:eastAsiaTheme="minorEastAsia" w:hAnsiTheme="minorHAnsi" w:cstheme="minorBidi"/>
            <w:noProof/>
            <w:szCs w:val="22"/>
            <w:lang w:eastAsia="en-US"/>
          </w:rPr>
          <w:tab/>
        </w:r>
        <w:r w:rsidR="00CD76BB" w:rsidRPr="006712C2">
          <w:rPr>
            <w:rStyle w:val="Hyperlink"/>
            <w:noProof/>
          </w:rPr>
          <w:t>Сектор „Транспорт“</w:t>
        </w:r>
        <w:r w:rsidR="00CD76BB">
          <w:rPr>
            <w:noProof/>
            <w:webHidden/>
          </w:rPr>
          <w:tab/>
        </w:r>
        <w:r w:rsidR="00CD76BB">
          <w:rPr>
            <w:noProof/>
            <w:webHidden/>
          </w:rPr>
          <w:fldChar w:fldCharType="begin"/>
        </w:r>
        <w:r w:rsidR="00CD76BB">
          <w:rPr>
            <w:noProof/>
            <w:webHidden/>
          </w:rPr>
          <w:instrText xml:space="preserve"> PAGEREF _Toc530039603 \h </w:instrText>
        </w:r>
        <w:r w:rsidR="00CD76BB">
          <w:rPr>
            <w:noProof/>
            <w:webHidden/>
          </w:rPr>
        </w:r>
        <w:r w:rsidR="00CD76BB">
          <w:rPr>
            <w:noProof/>
            <w:webHidden/>
          </w:rPr>
          <w:fldChar w:fldCharType="separate"/>
        </w:r>
        <w:r w:rsidR="00CD76BB">
          <w:rPr>
            <w:noProof/>
            <w:webHidden/>
          </w:rPr>
          <w:t>22</w:t>
        </w:r>
        <w:r w:rsidR="00CD76BB">
          <w:rPr>
            <w:noProof/>
            <w:webHidden/>
          </w:rPr>
          <w:fldChar w:fldCharType="end"/>
        </w:r>
      </w:hyperlink>
    </w:p>
    <w:p w14:paraId="7C8EFBDD" w14:textId="32F65D9C"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04" w:history="1">
        <w:r w:rsidR="00CD76BB" w:rsidRPr="006712C2">
          <w:rPr>
            <w:rStyle w:val="Hyperlink"/>
            <w:noProof/>
          </w:rPr>
          <w:t>1.2.8.</w:t>
        </w:r>
        <w:r w:rsidR="00CD76BB">
          <w:rPr>
            <w:rFonts w:asciiTheme="minorHAnsi" w:eastAsiaTheme="minorEastAsia" w:hAnsiTheme="minorHAnsi" w:cstheme="minorBidi"/>
            <w:noProof/>
            <w:szCs w:val="22"/>
            <w:lang w:eastAsia="en-US"/>
          </w:rPr>
          <w:tab/>
        </w:r>
        <w:r w:rsidR="00CD76BB" w:rsidRPr="006712C2">
          <w:rPr>
            <w:rStyle w:val="Hyperlink"/>
            <w:noProof/>
          </w:rPr>
          <w:t>Сектор „Градска среда“</w:t>
        </w:r>
        <w:r w:rsidR="00CD76BB">
          <w:rPr>
            <w:noProof/>
            <w:webHidden/>
          </w:rPr>
          <w:tab/>
        </w:r>
        <w:r w:rsidR="00CD76BB">
          <w:rPr>
            <w:noProof/>
            <w:webHidden/>
          </w:rPr>
          <w:fldChar w:fldCharType="begin"/>
        </w:r>
        <w:r w:rsidR="00CD76BB">
          <w:rPr>
            <w:noProof/>
            <w:webHidden/>
          </w:rPr>
          <w:instrText xml:space="preserve"> PAGEREF _Toc530039604 \h </w:instrText>
        </w:r>
        <w:r w:rsidR="00CD76BB">
          <w:rPr>
            <w:noProof/>
            <w:webHidden/>
          </w:rPr>
        </w:r>
        <w:r w:rsidR="00CD76BB">
          <w:rPr>
            <w:noProof/>
            <w:webHidden/>
          </w:rPr>
          <w:fldChar w:fldCharType="separate"/>
        </w:r>
        <w:r w:rsidR="00CD76BB">
          <w:rPr>
            <w:noProof/>
            <w:webHidden/>
          </w:rPr>
          <w:t>23</w:t>
        </w:r>
        <w:r w:rsidR="00CD76BB">
          <w:rPr>
            <w:noProof/>
            <w:webHidden/>
          </w:rPr>
          <w:fldChar w:fldCharType="end"/>
        </w:r>
      </w:hyperlink>
    </w:p>
    <w:p w14:paraId="14613570" w14:textId="4B5825B5"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05" w:history="1">
        <w:r w:rsidR="00CD76BB" w:rsidRPr="006712C2">
          <w:rPr>
            <w:rStyle w:val="Hyperlink"/>
            <w:noProof/>
          </w:rPr>
          <w:t>1.2.9.</w:t>
        </w:r>
        <w:r w:rsidR="00CD76BB">
          <w:rPr>
            <w:rFonts w:asciiTheme="minorHAnsi" w:eastAsiaTheme="minorEastAsia" w:hAnsiTheme="minorHAnsi" w:cstheme="minorBidi"/>
            <w:noProof/>
            <w:szCs w:val="22"/>
            <w:lang w:eastAsia="en-US"/>
          </w:rPr>
          <w:tab/>
        </w:r>
        <w:r w:rsidR="00CD76BB" w:rsidRPr="006712C2">
          <w:rPr>
            <w:rStyle w:val="Hyperlink"/>
            <w:noProof/>
          </w:rPr>
          <w:t>Сектор „Води“</w:t>
        </w:r>
        <w:r w:rsidR="00CD76BB">
          <w:rPr>
            <w:noProof/>
            <w:webHidden/>
          </w:rPr>
          <w:tab/>
        </w:r>
        <w:r w:rsidR="00CD76BB">
          <w:rPr>
            <w:noProof/>
            <w:webHidden/>
          </w:rPr>
          <w:fldChar w:fldCharType="begin"/>
        </w:r>
        <w:r w:rsidR="00CD76BB">
          <w:rPr>
            <w:noProof/>
            <w:webHidden/>
          </w:rPr>
          <w:instrText xml:space="preserve"> PAGEREF _Toc530039605 \h </w:instrText>
        </w:r>
        <w:r w:rsidR="00CD76BB">
          <w:rPr>
            <w:noProof/>
            <w:webHidden/>
          </w:rPr>
        </w:r>
        <w:r w:rsidR="00CD76BB">
          <w:rPr>
            <w:noProof/>
            <w:webHidden/>
          </w:rPr>
          <w:fldChar w:fldCharType="separate"/>
        </w:r>
        <w:r w:rsidR="00CD76BB">
          <w:rPr>
            <w:noProof/>
            <w:webHidden/>
          </w:rPr>
          <w:t>25</w:t>
        </w:r>
        <w:r w:rsidR="00CD76BB">
          <w:rPr>
            <w:noProof/>
            <w:webHidden/>
          </w:rPr>
          <w:fldChar w:fldCharType="end"/>
        </w:r>
      </w:hyperlink>
    </w:p>
    <w:p w14:paraId="704BCFBE" w14:textId="5F304EF0"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06" w:history="1">
        <w:r w:rsidR="00CD76BB" w:rsidRPr="006712C2">
          <w:rPr>
            <w:rStyle w:val="Hyperlink"/>
            <w:noProof/>
            <w:lang w:val="bg-BG"/>
          </w:rPr>
          <w:t>1.3.</w:t>
        </w:r>
        <w:r w:rsidR="00CD76BB">
          <w:rPr>
            <w:rFonts w:asciiTheme="minorHAnsi" w:eastAsiaTheme="minorEastAsia" w:hAnsiTheme="minorHAnsi" w:cstheme="minorBidi"/>
            <w:noProof/>
          </w:rPr>
          <w:tab/>
        </w:r>
        <w:r w:rsidR="00CD76BB" w:rsidRPr="006712C2">
          <w:rPr>
            <w:rStyle w:val="Hyperlink"/>
            <w:noProof/>
            <w:lang w:val="bg-BG"/>
          </w:rPr>
          <w:t>Климатичен риск и уязвимост при взаимоотношенията между икономическите сектори</w:t>
        </w:r>
        <w:r w:rsidR="00CD76BB">
          <w:rPr>
            <w:noProof/>
            <w:webHidden/>
          </w:rPr>
          <w:tab/>
        </w:r>
        <w:r w:rsidR="00CD76BB">
          <w:rPr>
            <w:noProof/>
            <w:webHidden/>
          </w:rPr>
          <w:tab/>
        </w:r>
        <w:r w:rsidR="00CD76BB">
          <w:rPr>
            <w:noProof/>
            <w:webHidden/>
          </w:rPr>
          <w:fldChar w:fldCharType="begin"/>
        </w:r>
        <w:r w:rsidR="00CD76BB">
          <w:rPr>
            <w:noProof/>
            <w:webHidden/>
          </w:rPr>
          <w:instrText xml:space="preserve"> PAGEREF _Toc530039606 \h </w:instrText>
        </w:r>
        <w:r w:rsidR="00CD76BB">
          <w:rPr>
            <w:noProof/>
            <w:webHidden/>
          </w:rPr>
        </w:r>
        <w:r w:rsidR="00CD76BB">
          <w:rPr>
            <w:noProof/>
            <w:webHidden/>
          </w:rPr>
          <w:fldChar w:fldCharType="separate"/>
        </w:r>
        <w:r w:rsidR="00CD76BB">
          <w:rPr>
            <w:noProof/>
            <w:webHidden/>
          </w:rPr>
          <w:t>27</w:t>
        </w:r>
        <w:r w:rsidR="00CD76BB">
          <w:rPr>
            <w:noProof/>
            <w:webHidden/>
          </w:rPr>
          <w:fldChar w:fldCharType="end"/>
        </w:r>
      </w:hyperlink>
    </w:p>
    <w:p w14:paraId="276DA5DC" w14:textId="0B5D2895"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07" w:history="1">
        <w:r w:rsidR="00CD76BB" w:rsidRPr="006712C2">
          <w:rPr>
            <w:rStyle w:val="Hyperlink"/>
            <w:noProof/>
          </w:rPr>
          <w:t>1.3.1.</w:t>
        </w:r>
        <w:r w:rsidR="00CD76BB">
          <w:rPr>
            <w:rFonts w:asciiTheme="minorHAnsi" w:eastAsiaTheme="minorEastAsia" w:hAnsiTheme="minorHAnsi" w:cstheme="minorBidi"/>
            <w:noProof/>
            <w:szCs w:val="22"/>
            <w:lang w:eastAsia="en-US"/>
          </w:rPr>
          <w:tab/>
        </w:r>
        <w:r w:rsidR="00CD76BB" w:rsidRPr="006712C2">
          <w:rPr>
            <w:rStyle w:val="Hyperlink"/>
            <w:noProof/>
          </w:rPr>
          <w:t>Сектор „Селско стопанство“</w:t>
        </w:r>
        <w:r w:rsidR="00CD76BB">
          <w:rPr>
            <w:noProof/>
            <w:webHidden/>
          </w:rPr>
          <w:tab/>
        </w:r>
        <w:r w:rsidR="00CD76BB">
          <w:rPr>
            <w:noProof/>
            <w:webHidden/>
          </w:rPr>
          <w:fldChar w:fldCharType="begin"/>
        </w:r>
        <w:r w:rsidR="00CD76BB">
          <w:rPr>
            <w:noProof/>
            <w:webHidden/>
          </w:rPr>
          <w:instrText xml:space="preserve"> PAGEREF _Toc530039607 \h </w:instrText>
        </w:r>
        <w:r w:rsidR="00CD76BB">
          <w:rPr>
            <w:noProof/>
            <w:webHidden/>
          </w:rPr>
        </w:r>
        <w:r w:rsidR="00CD76BB">
          <w:rPr>
            <w:noProof/>
            <w:webHidden/>
          </w:rPr>
          <w:fldChar w:fldCharType="separate"/>
        </w:r>
        <w:r w:rsidR="00CD76BB">
          <w:rPr>
            <w:noProof/>
            <w:webHidden/>
          </w:rPr>
          <w:t>27</w:t>
        </w:r>
        <w:r w:rsidR="00CD76BB">
          <w:rPr>
            <w:noProof/>
            <w:webHidden/>
          </w:rPr>
          <w:fldChar w:fldCharType="end"/>
        </w:r>
      </w:hyperlink>
    </w:p>
    <w:p w14:paraId="3480A9E3" w14:textId="055674A6"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08" w:history="1">
        <w:r w:rsidR="00CD76BB" w:rsidRPr="006712C2">
          <w:rPr>
            <w:rStyle w:val="Hyperlink"/>
            <w:noProof/>
          </w:rPr>
          <w:t>1.3.2.</w:t>
        </w:r>
        <w:r w:rsidR="00CD76BB">
          <w:rPr>
            <w:rFonts w:asciiTheme="minorHAnsi" w:eastAsiaTheme="minorEastAsia" w:hAnsiTheme="minorHAnsi" w:cstheme="minorBidi"/>
            <w:noProof/>
            <w:szCs w:val="22"/>
            <w:lang w:eastAsia="en-US"/>
          </w:rPr>
          <w:tab/>
        </w:r>
        <w:r w:rsidR="00CD76BB" w:rsidRPr="006712C2">
          <w:rPr>
            <w:rStyle w:val="Hyperlink"/>
            <w:noProof/>
          </w:rPr>
          <w:t>Сектор „Биологично разнообразие и екосистеми“</w:t>
        </w:r>
        <w:r w:rsidR="00CD76BB">
          <w:rPr>
            <w:noProof/>
            <w:webHidden/>
          </w:rPr>
          <w:tab/>
        </w:r>
        <w:r w:rsidR="00CD76BB">
          <w:rPr>
            <w:noProof/>
            <w:webHidden/>
          </w:rPr>
          <w:fldChar w:fldCharType="begin"/>
        </w:r>
        <w:r w:rsidR="00CD76BB">
          <w:rPr>
            <w:noProof/>
            <w:webHidden/>
          </w:rPr>
          <w:instrText xml:space="preserve"> PAGEREF _Toc530039608 \h </w:instrText>
        </w:r>
        <w:r w:rsidR="00CD76BB">
          <w:rPr>
            <w:noProof/>
            <w:webHidden/>
          </w:rPr>
        </w:r>
        <w:r w:rsidR="00CD76BB">
          <w:rPr>
            <w:noProof/>
            <w:webHidden/>
          </w:rPr>
          <w:fldChar w:fldCharType="separate"/>
        </w:r>
        <w:r w:rsidR="00CD76BB">
          <w:rPr>
            <w:noProof/>
            <w:webHidden/>
          </w:rPr>
          <w:t>28</w:t>
        </w:r>
        <w:r w:rsidR="00CD76BB">
          <w:rPr>
            <w:noProof/>
            <w:webHidden/>
          </w:rPr>
          <w:fldChar w:fldCharType="end"/>
        </w:r>
      </w:hyperlink>
    </w:p>
    <w:p w14:paraId="47022F73" w14:textId="45F1906A"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09" w:history="1">
        <w:r w:rsidR="00CD76BB" w:rsidRPr="006712C2">
          <w:rPr>
            <w:rStyle w:val="Hyperlink"/>
            <w:noProof/>
          </w:rPr>
          <w:t>1.3.3.</w:t>
        </w:r>
        <w:r w:rsidR="00CD76BB">
          <w:rPr>
            <w:rFonts w:asciiTheme="minorHAnsi" w:eastAsiaTheme="minorEastAsia" w:hAnsiTheme="minorHAnsi" w:cstheme="minorBidi"/>
            <w:noProof/>
            <w:szCs w:val="22"/>
            <w:lang w:eastAsia="en-US"/>
          </w:rPr>
          <w:tab/>
        </w:r>
        <w:r w:rsidR="00CD76BB" w:rsidRPr="006712C2">
          <w:rPr>
            <w:rStyle w:val="Hyperlink"/>
            <w:noProof/>
          </w:rPr>
          <w:t>Сектор „Енергетика“</w:t>
        </w:r>
        <w:r w:rsidR="00CD76BB">
          <w:rPr>
            <w:noProof/>
            <w:webHidden/>
          </w:rPr>
          <w:tab/>
        </w:r>
        <w:r w:rsidR="00CD76BB">
          <w:rPr>
            <w:noProof/>
            <w:webHidden/>
          </w:rPr>
          <w:fldChar w:fldCharType="begin"/>
        </w:r>
        <w:r w:rsidR="00CD76BB">
          <w:rPr>
            <w:noProof/>
            <w:webHidden/>
          </w:rPr>
          <w:instrText xml:space="preserve"> PAGEREF _Toc530039609 \h </w:instrText>
        </w:r>
        <w:r w:rsidR="00CD76BB">
          <w:rPr>
            <w:noProof/>
            <w:webHidden/>
          </w:rPr>
        </w:r>
        <w:r w:rsidR="00CD76BB">
          <w:rPr>
            <w:noProof/>
            <w:webHidden/>
          </w:rPr>
          <w:fldChar w:fldCharType="separate"/>
        </w:r>
        <w:r w:rsidR="00CD76BB">
          <w:rPr>
            <w:noProof/>
            <w:webHidden/>
          </w:rPr>
          <w:t>29</w:t>
        </w:r>
        <w:r w:rsidR="00CD76BB">
          <w:rPr>
            <w:noProof/>
            <w:webHidden/>
          </w:rPr>
          <w:fldChar w:fldCharType="end"/>
        </w:r>
      </w:hyperlink>
    </w:p>
    <w:p w14:paraId="39E31B48" w14:textId="331CAC28"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10" w:history="1">
        <w:r w:rsidR="00CD76BB" w:rsidRPr="006712C2">
          <w:rPr>
            <w:rStyle w:val="Hyperlink"/>
            <w:noProof/>
          </w:rPr>
          <w:t>1.3.4.</w:t>
        </w:r>
        <w:r w:rsidR="00CD76BB">
          <w:rPr>
            <w:rFonts w:asciiTheme="minorHAnsi" w:eastAsiaTheme="minorEastAsia" w:hAnsiTheme="minorHAnsi" w:cstheme="minorBidi"/>
            <w:noProof/>
            <w:szCs w:val="22"/>
            <w:lang w:eastAsia="en-US"/>
          </w:rPr>
          <w:tab/>
        </w:r>
        <w:r w:rsidR="00CD76BB" w:rsidRPr="006712C2">
          <w:rPr>
            <w:rStyle w:val="Hyperlink"/>
            <w:noProof/>
          </w:rPr>
          <w:t>Сектор „Гори“</w:t>
        </w:r>
        <w:r w:rsidR="00CD76BB">
          <w:rPr>
            <w:noProof/>
            <w:webHidden/>
          </w:rPr>
          <w:tab/>
        </w:r>
        <w:r w:rsidR="00CD76BB">
          <w:rPr>
            <w:noProof/>
            <w:webHidden/>
          </w:rPr>
          <w:fldChar w:fldCharType="begin"/>
        </w:r>
        <w:r w:rsidR="00CD76BB">
          <w:rPr>
            <w:noProof/>
            <w:webHidden/>
          </w:rPr>
          <w:instrText xml:space="preserve"> PAGEREF _Toc530039610 \h </w:instrText>
        </w:r>
        <w:r w:rsidR="00CD76BB">
          <w:rPr>
            <w:noProof/>
            <w:webHidden/>
          </w:rPr>
        </w:r>
        <w:r w:rsidR="00CD76BB">
          <w:rPr>
            <w:noProof/>
            <w:webHidden/>
          </w:rPr>
          <w:fldChar w:fldCharType="separate"/>
        </w:r>
        <w:r w:rsidR="00CD76BB">
          <w:rPr>
            <w:noProof/>
            <w:webHidden/>
          </w:rPr>
          <w:t>30</w:t>
        </w:r>
        <w:r w:rsidR="00CD76BB">
          <w:rPr>
            <w:noProof/>
            <w:webHidden/>
          </w:rPr>
          <w:fldChar w:fldCharType="end"/>
        </w:r>
      </w:hyperlink>
    </w:p>
    <w:p w14:paraId="589A5E17" w14:textId="62BA6C75"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11" w:history="1">
        <w:r w:rsidR="00CD76BB" w:rsidRPr="006712C2">
          <w:rPr>
            <w:rStyle w:val="Hyperlink"/>
            <w:noProof/>
          </w:rPr>
          <w:t>1.3.5.</w:t>
        </w:r>
        <w:r w:rsidR="00CD76BB">
          <w:rPr>
            <w:rFonts w:asciiTheme="minorHAnsi" w:eastAsiaTheme="minorEastAsia" w:hAnsiTheme="minorHAnsi" w:cstheme="minorBidi"/>
            <w:noProof/>
            <w:szCs w:val="22"/>
            <w:lang w:eastAsia="en-US"/>
          </w:rPr>
          <w:tab/>
        </w:r>
        <w:r w:rsidR="00CD76BB" w:rsidRPr="006712C2">
          <w:rPr>
            <w:rStyle w:val="Hyperlink"/>
            <w:noProof/>
          </w:rPr>
          <w:t>Сектор „Човешко здраве“</w:t>
        </w:r>
        <w:r w:rsidR="00CD76BB">
          <w:rPr>
            <w:noProof/>
            <w:webHidden/>
          </w:rPr>
          <w:tab/>
        </w:r>
        <w:r w:rsidR="00CD76BB">
          <w:rPr>
            <w:noProof/>
            <w:webHidden/>
          </w:rPr>
          <w:fldChar w:fldCharType="begin"/>
        </w:r>
        <w:r w:rsidR="00CD76BB">
          <w:rPr>
            <w:noProof/>
            <w:webHidden/>
          </w:rPr>
          <w:instrText xml:space="preserve"> PAGEREF _Toc530039611 \h </w:instrText>
        </w:r>
        <w:r w:rsidR="00CD76BB">
          <w:rPr>
            <w:noProof/>
            <w:webHidden/>
          </w:rPr>
        </w:r>
        <w:r w:rsidR="00CD76BB">
          <w:rPr>
            <w:noProof/>
            <w:webHidden/>
          </w:rPr>
          <w:fldChar w:fldCharType="separate"/>
        </w:r>
        <w:r w:rsidR="00CD76BB">
          <w:rPr>
            <w:noProof/>
            <w:webHidden/>
          </w:rPr>
          <w:t>30</w:t>
        </w:r>
        <w:r w:rsidR="00CD76BB">
          <w:rPr>
            <w:noProof/>
            <w:webHidden/>
          </w:rPr>
          <w:fldChar w:fldCharType="end"/>
        </w:r>
      </w:hyperlink>
    </w:p>
    <w:p w14:paraId="35187664" w14:textId="0DF22A66"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12" w:history="1">
        <w:r w:rsidR="00CD76BB" w:rsidRPr="006712C2">
          <w:rPr>
            <w:rStyle w:val="Hyperlink"/>
            <w:noProof/>
          </w:rPr>
          <w:t>1.3.6.</w:t>
        </w:r>
        <w:r w:rsidR="00CD76BB">
          <w:rPr>
            <w:rFonts w:asciiTheme="minorHAnsi" w:eastAsiaTheme="minorEastAsia" w:hAnsiTheme="minorHAnsi" w:cstheme="minorBidi"/>
            <w:noProof/>
            <w:szCs w:val="22"/>
            <w:lang w:eastAsia="en-US"/>
          </w:rPr>
          <w:tab/>
        </w:r>
        <w:r w:rsidR="00CD76BB" w:rsidRPr="006712C2">
          <w:rPr>
            <w:rStyle w:val="Hyperlink"/>
            <w:noProof/>
          </w:rPr>
          <w:t>Сектор „Туризъм“</w:t>
        </w:r>
        <w:r w:rsidR="00CD76BB">
          <w:rPr>
            <w:noProof/>
            <w:webHidden/>
          </w:rPr>
          <w:tab/>
        </w:r>
        <w:r w:rsidR="00CD76BB">
          <w:rPr>
            <w:noProof/>
            <w:webHidden/>
          </w:rPr>
          <w:fldChar w:fldCharType="begin"/>
        </w:r>
        <w:r w:rsidR="00CD76BB">
          <w:rPr>
            <w:noProof/>
            <w:webHidden/>
          </w:rPr>
          <w:instrText xml:space="preserve"> PAGEREF _Toc530039612 \h </w:instrText>
        </w:r>
        <w:r w:rsidR="00CD76BB">
          <w:rPr>
            <w:noProof/>
            <w:webHidden/>
          </w:rPr>
        </w:r>
        <w:r w:rsidR="00CD76BB">
          <w:rPr>
            <w:noProof/>
            <w:webHidden/>
          </w:rPr>
          <w:fldChar w:fldCharType="separate"/>
        </w:r>
        <w:r w:rsidR="00CD76BB">
          <w:rPr>
            <w:noProof/>
            <w:webHidden/>
          </w:rPr>
          <w:t>31</w:t>
        </w:r>
        <w:r w:rsidR="00CD76BB">
          <w:rPr>
            <w:noProof/>
            <w:webHidden/>
          </w:rPr>
          <w:fldChar w:fldCharType="end"/>
        </w:r>
      </w:hyperlink>
    </w:p>
    <w:p w14:paraId="0682B299" w14:textId="6F6385E3"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13" w:history="1">
        <w:r w:rsidR="00CD76BB" w:rsidRPr="006712C2">
          <w:rPr>
            <w:rStyle w:val="Hyperlink"/>
            <w:noProof/>
          </w:rPr>
          <w:t>1.3.7.</w:t>
        </w:r>
        <w:r w:rsidR="00CD76BB">
          <w:rPr>
            <w:rFonts w:asciiTheme="minorHAnsi" w:eastAsiaTheme="minorEastAsia" w:hAnsiTheme="minorHAnsi" w:cstheme="minorBidi"/>
            <w:noProof/>
            <w:szCs w:val="22"/>
            <w:lang w:eastAsia="en-US"/>
          </w:rPr>
          <w:tab/>
        </w:r>
        <w:r w:rsidR="00CD76BB" w:rsidRPr="006712C2">
          <w:rPr>
            <w:rStyle w:val="Hyperlink"/>
            <w:noProof/>
          </w:rPr>
          <w:t>Сектор „Транспорт“</w:t>
        </w:r>
        <w:r w:rsidR="00CD76BB">
          <w:rPr>
            <w:noProof/>
            <w:webHidden/>
          </w:rPr>
          <w:tab/>
        </w:r>
        <w:r w:rsidR="00CD76BB">
          <w:rPr>
            <w:noProof/>
            <w:webHidden/>
          </w:rPr>
          <w:fldChar w:fldCharType="begin"/>
        </w:r>
        <w:r w:rsidR="00CD76BB">
          <w:rPr>
            <w:noProof/>
            <w:webHidden/>
          </w:rPr>
          <w:instrText xml:space="preserve"> PAGEREF _Toc530039613 \h </w:instrText>
        </w:r>
        <w:r w:rsidR="00CD76BB">
          <w:rPr>
            <w:noProof/>
            <w:webHidden/>
          </w:rPr>
        </w:r>
        <w:r w:rsidR="00CD76BB">
          <w:rPr>
            <w:noProof/>
            <w:webHidden/>
          </w:rPr>
          <w:fldChar w:fldCharType="separate"/>
        </w:r>
        <w:r w:rsidR="00CD76BB">
          <w:rPr>
            <w:noProof/>
            <w:webHidden/>
          </w:rPr>
          <w:t>31</w:t>
        </w:r>
        <w:r w:rsidR="00CD76BB">
          <w:rPr>
            <w:noProof/>
            <w:webHidden/>
          </w:rPr>
          <w:fldChar w:fldCharType="end"/>
        </w:r>
      </w:hyperlink>
    </w:p>
    <w:p w14:paraId="5F0A4A02" w14:textId="50E6E3AC"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14" w:history="1">
        <w:r w:rsidR="00CD76BB" w:rsidRPr="006712C2">
          <w:rPr>
            <w:rStyle w:val="Hyperlink"/>
            <w:noProof/>
          </w:rPr>
          <w:t>1.3.8.</w:t>
        </w:r>
        <w:r w:rsidR="00CD76BB">
          <w:rPr>
            <w:rFonts w:asciiTheme="minorHAnsi" w:eastAsiaTheme="minorEastAsia" w:hAnsiTheme="minorHAnsi" w:cstheme="minorBidi"/>
            <w:noProof/>
            <w:szCs w:val="22"/>
            <w:lang w:eastAsia="en-US"/>
          </w:rPr>
          <w:tab/>
        </w:r>
        <w:r w:rsidR="00CD76BB" w:rsidRPr="006712C2">
          <w:rPr>
            <w:rStyle w:val="Hyperlink"/>
            <w:noProof/>
          </w:rPr>
          <w:t>Сектор „Градска среда“</w:t>
        </w:r>
        <w:r w:rsidR="00CD76BB">
          <w:rPr>
            <w:noProof/>
            <w:webHidden/>
          </w:rPr>
          <w:tab/>
        </w:r>
        <w:r w:rsidR="00CD76BB">
          <w:rPr>
            <w:noProof/>
            <w:webHidden/>
          </w:rPr>
          <w:fldChar w:fldCharType="begin"/>
        </w:r>
        <w:r w:rsidR="00CD76BB">
          <w:rPr>
            <w:noProof/>
            <w:webHidden/>
          </w:rPr>
          <w:instrText xml:space="preserve"> PAGEREF _Toc530039614 \h </w:instrText>
        </w:r>
        <w:r w:rsidR="00CD76BB">
          <w:rPr>
            <w:noProof/>
            <w:webHidden/>
          </w:rPr>
        </w:r>
        <w:r w:rsidR="00CD76BB">
          <w:rPr>
            <w:noProof/>
            <w:webHidden/>
          </w:rPr>
          <w:fldChar w:fldCharType="separate"/>
        </w:r>
        <w:r w:rsidR="00CD76BB">
          <w:rPr>
            <w:noProof/>
            <w:webHidden/>
          </w:rPr>
          <w:t>32</w:t>
        </w:r>
        <w:r w:rsidR="00CD76BB">
          <w:rPr>
            <w:noProof/>
            <w:webHidden/>
          </w:rPr>
          <w:fldChar w:fldCharType="end"/>
        </w:r>
      </w:hyperlink>
    </w:p>
    <w:p w14:paraId="28C611EF" w14:textId="685E7DA5"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15" w:history="1">
        <w:r w:rsidR="00CD76BB" w:rsidRPr="006712C2">
          <w:rPr>
            <w:rStyle w:val="Hyperlink"/>
            <w:noProof/>
          </w:rPr>
          <w:t>1.3.9.</w:t>
        </w:r>
        <w:r w:rsidR="00CD76BB">
          <w:rPr>
            <w:rFonts w:asciiTheme="minorHAnsi" w:eastAsiaTheme="minorEastAsia" w:hAnsiTheme="minorHAnsi" w:cstheme="minorBidi"/>
            <w:noProof/>
            <w:szCs w:val="22"/>
            <w:lang w:eastAsia="en-US"/>
          </w:rPr>
          <w:tab/>
        </w:r>
        <w:r w:rsidR="00CD76BB" w:rsidRPr="006712C2">
          <w:rPr>
            <w:rStyle w:val="Hyperlink"/>
            <w:noProof/>
          </w:rPr>
          <w:t>Сектор „Води“</w:t>
        </w:r>
        <w:r w:rsidR="00CD76BB">
          <w:rPr>
            <w:noProof/>
            <w:webHidden/>
          </w:rPr>
          <w:tab/>
        </w:r>
        <w:r w:rsidR="00CD76BB">
          <w:rPr>
            <w:noProof/>
            <w:webHidden/>
          </w:rPr>
          <w:fldChar w:fldCharType="begin"/>
        </w:r>
        <w:r w:rsidR="00CD76BB">
          <w:rPr>
            <w:noProof/>
            <w:webHidden/>
          </w:rPr>
          <w:instrText xml:space="preserve"> PAGEREF _Toc530039615 \h </w:instrText>
        </w:r>
        <w:r w:rsidR="00CD76BB">
          <w:rPr>
            <w:noProof/>
            <w:webHidden/>
          </w:rPr>
        </w:r>
        <w:r w:rsidR="00CD76BB">
          <w:rPr>
            <w:noProof/>
            <w:webHidden/>
          </w:rPr>
          <w:fldChar w:fldCharType="separate"/>
        </w:r>
        <w:r w:rsidR="00CD76BB">
          <w:rPr>
            <w:noProof/>
            <w:webHidden/>
          </w:rPr>
          <w:t>32</w:t>
        </w:r>
        <w:r w:rsidR="00CD76BB">
          <w:rPr>
            <w:noProof/>
            <w:webHidden/>
          </w:rPr>
          <w:fldChar w:fldCharType="end"/>
        </w:r>
      </w:hyperlink>
    </w:p>
    <w:p w14:paraId="51AAC42E" w14:textId="64CE88EC"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16" w:history="1">
        <w:r w:rsidR="00CD76BB" w:rsidRPr="006712C2">
          <w:rPr>
            <w:rStyle w:val="Hyperlink"/>
            <w:noProof/>
            <w:lang w:val="bg-BG"/>
          </w:rPr>
          <w:t>1.4.</w:t>
        </w:r>
        <w:r w:rsidR="00CD76BB">
          <w:rPr>
            <w:rFonts w:asciiTheme="minorHAnsi" w:eastAsiaTheme="minorEastAsia" w:hAnsiTheme="minorHAnsi" w:cstheme="minorBidi"/>
            <w:noProof/>
          </w:rPr>
          <w:tab/>
        </w:r>
        <w:r w:rsidR="00CD76BB" w:rsidRPr="006712C2">
          <w:rPr>
            <w:rStyle w:val="Hyperlink"/>
            <w:noProof/>
            <w:lang w:val="bg-BG"/>
          </w:rPr>
          <w:t>Макроикономически последици от изменението на климата: цената на бездействието и действието</w:t>
        </w:r>
        <w:r w:rsidR="00CD76BB">
          <w:rPr>
            <w:noProof/>
            <w:webHidden/>
          </w:rPr>
          <w:tab/>
        </w:r>
        <w:r w:rsidR="00CD76BB">
          <w:rPr>
            <w:noProof/>
            <w:webHidden/>
          </w:rPr>
          <w:fldChar w:fldCharType="begin"/>
        </w:r>
        <w:r w:rsidR="00CD76BB">
          <w:rPr>
            <w:noProof/>
            <w:webHidden/>
          </w:rPr>
          <w:instrText xml:space="preserve"> PAGEREF _Toc530039616 \h </w:instrText>
        </w:r>
        <w:r w:rsidR="00CD76BB">
          <w:rPr>
            <w:noProof/>
            <w:webHidden/>
          </w:rPr>
        </w:r>
        <w:r w:rsidR="00CD76BB">
          <w:rPr>
            <w:noProof/>
            <w:webHidden/>
          </w:rPr>
          <w:fldChar w:fldCharType="separate"/>
        </w:r>
        <w:r w:rsidR="00CD76BB">
          <w:rPr>
            <w:noProof/>
            <w:webHidden/>
          </w:rPr>
          <w:t>33</w:t>
        </w:r>
        <w:r w:rsidR="00CD76BB">
          <w:rPr>
            <w:noProof/>
            <w:webHidden/>
          </w:rPr>
          <w:fldChar w:fldCharType="end"/>
        </w:r>
      </w:hyperlink>
    </w:p>
    <w:p w14:paraId="1F35080F" w14:textId="142321A6" w:rsidR="00CD76BB" w:rsidRDefault="006E245E">
      <w:pPr>
        <w:pStyle w:val="TOC1"/>
        <w:tabs>
          <w:tab w:val="right" w:leader="dot" w:pos="9074"/>
        </w:tabs>
        <w:rPr>
          <w:rFonts w:asciiTheme="minorHAnsi" w:eastAsiaTheme="minorEastAsia" w:hAnsiTheme="minorHAnsi" w:cstheme="minorBidi"/>
          <w:noProof/>
          <w:szCs w:val="22"/>
          <w:lang w:eastAsia="en-US"/>
        </w:rPr>
      </w:pPr>
      <w:hyperlink w:anchor="_Toc530039617" w:history="1">
        <w:r w:rsidR="00CD76BB" w:rsidRPr="006712C2">
          <w:rPr>
            <w:rStyle w:val="Hyperlink"/>
            <w:noProof/>
            <w:lang w:val="bg-BG"/>
          </w:rPr>
          <w:t>Глава 2. Политики и институционален контекст</w:t>
        </w:r>
        <w:r w:rsidR="00CD76BB">
          <w:rPr>
            <w:noProof/>
            <w:webHidden/>
          </w:rPr>
          <w:tab/>
        </w:r>
        <w:r w:rsidR="00CD76BB">
          <w:rPr>
            <w:noProof/>
            <w:webHidden/>
          </w:rPr>
          <w:fldChar w:fldCharType="begin"/>
        </w:r>
        <w:r w:rsidR="00CD76BB">
          <w:rPr>
            <w:noProof/>
            <w:webHidden/>
          </w:rPr>
          <w:instrText xml:space="preserve"> PAGEREF _Toc530039617 \h </w:instrText>
        </w:r>
        <w:r w:rsidR="00CD76BB">
          <w:rPr>
            <w:noProof/>
            <w:webHidden/>
          </w:rPr>
        </w:r>
        <w:r w:rsidR="00CD76BB">
          <w:rPr>
            <w:noProof/>
            <w:webHidden/>
          </w:rPr>
          <w:fldChar w:fldCharType="separate"/>
        </w:r>
        <w:r w:rsidR="00CD76BB">
          <w:rPr>
            <w:noProof/>
            <w:webHidden/>
          </w:rPr>
          <w:t>37</w:t>
        </w:r>
        <w:r w:rsidR="00CD76BB">
          <w:rPr>
            <w:noProof/>
            <w:webHidden/>
          </w:rPr>
          <w:fldChar w:fldCharType="end"/>
        </w:r>
      </w:hyperlink>
    </w:p>
    <w:p w14:paraId="5082D7C7" w14:textId="35624AFF"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18" w:history="1">
        <w:r w:rsidR="00CD76BB" w:rsidRPr="006712C2">
          <w:rPr>
            <w:rStyle w:val="Hyperlink"/>
            <w:noProof/>
            <w:lang w:val="bg-BG"/>
          </w:rPr>
          <w:t>2.1.</w:t>
        </w:r>
        <w:r w:rsidR="00CD76BB">
          <w:rPr>
            <w:rFonts w:asciiTheme="minorHAnsi" w:eastAsiaTheme="minorEastAsia" w:hAnsiTheme="minorHAnsi" w:cstheme="minorBidi"/>
            <w:noProof/>
          </w:rPr>
          <w:tab/>
        </w:r>
        <w:r w:rsidR="00CD76BB" w:rsidRPr="006712C2">
          <w:rPr>
            <w:rStyle w:val="Hyperlink"/>
            <w:noProof/>
            <w:lang w:val="bg-BG"/>
          </w:rPr>
          <w:t>Осведоменост за климатичните промени и пропуски в познанието</w:t>
        </w:r>
        <w:r w:rsidR="00CD76BB">
          <w:rPr>
            <w:noProof/>
            <w:webHidden/>
          </w:rPr>
          <w:tab/>
        </w:r>
        <w:r w:rsidR="00CD76BB">
          <w:rPr>
            <w:noProof/>
            <w:webHidden/>
          </w:rPr>
          <w:fldChar w:fldCharType="begin"/>
        </w:r>
        <w:r w:rsidR="00CD76BB">
          <w:rPr>
            <w:noProof/>
            <w:webHidden/>
          </w:rPr>
          <w:instrText xml:space="preserve"> PAGEREF _Toc530039618 \h </w:instrText>
        </w:r>
        <w:r w:rsidR="00CD76BB">
          <w:rPr>
            <w:noProof/>
            <w:webHidden/>
          </w:rPr>
        </w:r>
        <w:r w:rsidR="00CD76BB">
          <w:rPr>
            <w:noProof/>
            <w:webHidden/>
          </w:rPr>
          <w:fldChar w:fldCharType="separate"/>
        </w:r>
        <w:r w:rsidR="00CD76BB">
          <w:rPr>
            <w:noProof/>
            <w:webHidden/>
          </w:rPr>
          <w:t>37</w:t>
        </w:r>
        <w:r w:rsidR="00CD76BB">
          <w:rPr>
            <w:noProof/>
            <w:webHidden/>
          </w:rPr>
          <w:fldChar w:fldCharType="end"/>
        </w:r>
      </w:hyperlink>
    </w:p>
    <w:p w14:paraId="469CCD33" w14:textId="0EBADB6F"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19" w:history="1">
        <w:r w:rsidR="00CD76BB" w:rsidRPr="006712C2">
          <w:rPr>
            <w:rStyle w:val="Hyperlink"/>
            <w:noProof/>
          </w:rPr>
          <w:t>2.1.1.</w:t>
        </w:r>
        <w:r w:rsidR="00CD76BB">
          <w:rPr>
            <w:rFonts w:asciiTheme="minorHAnsi" w:eastAsiaTheme="minorEastAsia" w:hAnsiTheme="minorHAnsi" w:cstheme="minorBidi"/>
            <w:noProof/>
            <w:szCs w:val="22"/>
            <w:lang w:eastAsia="en-US"/>
          </w:rPr>
          <w:tab/>
        </w:r>
        <w:r w:rsidR="00CD76BB" w:rsidRPr="006712C2">
          <w:rPr>
            <w:rStyle w:val="Hyperlink"/>
            <w:noProof/>
          </w:rPr>
          <w:t>Сектор „Селско стопанство“</w:t>
        </w:r>
        <w:r w:rsidR="00CD76BB">
          <w:rPr>
            <w:noProof/>
            <w:webHidden/>
          </w:rPr>
          <w:tab/>
        </w:r>
        <w:r w:rsidR="00CD76BB">
          <w:rPr>
            <w:noProof/>
            <w:webHidden/>
          </w:rPr>
          <w:fldChar w:fldCharType="begin"/>
        </w:r>
        <w:r w:rsidR="00CD76BB">
          <w:rPr>
            <w:noProof/>
            <w:webHidden/>
          </w:rPr>
          <w:instrText xml:space="preserve"> PAGEREF _Toc530039619 \h </w:instrText>
        </w:r>
        <w:r w:rsidR="00CD76BB">
          <w:rPr>
            <w:noProof/>
            <w:webHidden/>
          </w:rPr>
        </w:r>
        <w:r w:rsidR="00CD76BB">
          <w:rPr>
            <w:noProof/>
            <w:webHidden/>
          </w:rPr>
          <w:fldChar w:fldCharType="separate"/>
        </w:r>
        <w:r w:rsidR="00CD76BB">
          <w:rPr>
            <w:noProof/>
            <w:webHidden/>
          </w:rPr>
          <w:t>37</w:t>
        </w:r>
        <w:r w:rsidR="00CD76BB">
          <w:rPr>
            <w:noProof/>
            <w:webHidden/>
          </w:rPr>
          <w:fldChar w:fldCharType="end"/>
        </w:r>
      </w:hyperlink>
    </w:p>
    <w:p w14:paraId="08790A8D" w14:textId="73494C45"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20" w:history="1">
        <w:r w:rsidR="00CD76BB" w:rsidRPr="006712C2">
          <w:rPr>
            <w:rStyle w:val="Hyperlink"/>
            <w:noProof/>
          </w:rPr>
          <w:t>2.1.2.</w:t>
        </w:r>
        <w:r w:rsidR="00CD76BB">
          <w:rPr>
            <w:rFonts w:asciiTheme="minorHAnsi" w:eastAsiaTheme="minorEastAsia" w:hAnsiTheme="minorHAnsi" w:cstheme="minorBidi"/>
            <w:noProof/>
            <w:szCs w:val="22"/>
            <w:lang w:eastAsia="en-US"/>
          </w:rPr>
          <w:tab/>
        </w:r>
        <w:r w:rsidR="00CD76BB" w:rsidRPr="006712C2">
          <w:rPr>
            <w:rStyle w:val="Hyperlink"/>
            <w:noProof/>
          </w:rPr>
          <w:t>Сектор „Биологично разнообразие и екосистеми“</w:t>
        </w:r>
        <w:r w:rsidR="00CD76BB">
          <w:rPr>
            <w:noProof/>
            <w:webHidden/>
          </w:rPr>
          <w:tab/>
        </w:r>
        <w:r w:rsidR="00CD76BB">
          <w:rPr>
            <w:noProof/>
            <w:webHidden/>
          </w:rPr>
          <w:fldChar w:fldCharType="begin"/>
        </w:r>
        <w:r w:rsidR="00CD76BB">
          <w:rPr>
            <w:noProof/>
            <w:webHidden/>
          </w:rPr>
          <w:instrText xml:space="preserve"> PAGEREF _Toc530039620 \h </w:instrText>
        </w:r>
        <w:r w:rsidR="00CD76BB">
          <w:rPr>
            <w:noProof/>
            <w:webHidden/>
          </w:rPr>
        </w:r>
        <w:r w:rsidR="00CD76BB">
          <w:rPr>
            <w:noProof/>
            <w:webHidden/>
          </w:rPr>
          <w:fldChar w:fldCharType="separate"/>
        </w:r>
        <w:r w:rsidR="00CD76BB">
          <w:rPr>
            <w:noProof/>
            <w:webHidden/>
          </w:rPr>
          <w:t>38</w:t>
        </w:r>
        <w:r w:rsidR="00CD76BB">
          <w:rPr>
            <w:noProof/>
            <w:webHidden/>
          </w:rPr>
          <w:fldChar w:fldCharType="end"/>
        </w:r>
      </w:hyperlink>
    </w:p>
    <w:p w14:paraId="269681B7" w14:textId="10BCA790"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21" w:history="1">
        <w:r w:rsidR="00CD76BB" w:rsidRPr="006712C2">
          <w:rPr>
            <w:rStyle w:val="Hyperlink"/>
            <w:noProof/>
          </w:rPr>
          <w:t>2.1.3.</w:t>
        </w:r>
        <w:r w:rsidR="00CD76BB">
          <w:rPr>
            <w:rFonts w:asciiTheme="minorHAnsi" w:eastAsiaTheme="minorEastAsia" w:hAnsiTheme="minorHAnsi" w:cstheme="minorBidi"/>
            <w:noProof/>
            <w:szCs w:val="22"/>
            <w:lang w:eastAsia="en-US"/>
          </w:rPr>
          <w:tab/>
        </w:r>
        <w:r w:rsidR="00CD76BB" w:rsidRPr="006712C2">
          <w:rPr>
            <w:rStyle w:val="Hyperlink"/>
            <w:noProof/>
          </w:rPr>
          <w:t>Сектор „Енергетика“</w:t>
        </w:r>
        <w:r w:rsidR="00CD76BB">
          <w:rPr>
            <w:noProof/>
            <w:webHidden/>
          </w:rPr>
          <w:tab/>
        </w:r>
        <w:r w:rsidR="00CD76BB">
          <w:rPr>
            <w:noProof/>
            <w:webHidden/>
          </w:rPr>
          <w:fldChar w:fldCharType="begin"/>
        </w:r>
        <w:r w:rsidR="00CD76BB">
          <w:rPr>
            <w:noProof/>
            <w:webHidden/>
          </w:rPr>
          <w:instrText xml:space="preserve"> PAGEREF _Toc530039621 \h </w:instrText>
        </w:r>
        <w:r w:rsidR="00CD76BB">
          <w:rPr>
            <w:noProof/>
            <w:webHidden/>
          </w:rPr>
        </w:r>
        <w:r w:rsidR="00CD76BB">
          <w:rPr>
            <w:noProof/>
            <w:webHidden/>
          </w:rPr>
          <w:fldChar w:fldCharType="separate"/>
        </w:r>
        <w:r w:rsidR="00CD76BB">
          <w:rPr>
            <w:noProof/>
            <w:webHidden/>
          </w:rPr>
          <w:t>38</w:t>
        </w:r>
        <w:r w:rsidR="00CD76BB">
          <w:rPr>
            <w:noProof/>
            <w:webHidden/>
          </w:rPr>
          <w:fldChar w:fldCharType="end"/>
        </w:r>
      </w:hyperlink>
    </w:p>
    <w:p w14:paraId="76FB0FAF" w14:textId="080456B3"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22" w:history="1">
        <w:r w:rsidR="00CD76BB" w:rsidRPr="006712C2">
          <w:rPr>
            <w:rStyle w:val="Hyperlink"/>
            <w:noProof/>
          </w:rPr>
          <w:t>2.1.4.</w:t>
        </w:r>
        <w:r w:rsidR="00CD76BB">
          <w:rPr>
            <w:rFonts w:asciiTheme="minorHAnsi" w:eastAsiaTheme="minorEastAsia" w:hAnsiTheme="minorHAnsi" w:cstheme="minorBidi"/>
            <w:noProof/>
            <w:szCs w:val="22"/>
            <w:lang w:eastAsia="en-US"/>
          </w:rPr>
          <w:tab/>
        </w:r>
        <w:r w:rsidR="00CD76BB" w:rsidRPr="006712C2">
          <w:rPr>
            <w:rStyle w:val="Hyperlink"/>
            <w:noProof/>
          </w:rPr>
          <w:t>Сектор „Гори“</w:t>
        </w:r>
        <w:r w:rsidR="00CD76BB">
          <w:rPr>
            <w:noProof/>
            <w:webHidden/>
          </w:rPr>
          <w:tab/>
        </w:r>
        <w:r w:rsidR="00CD76BB">
          <w:rPr>
            <w:noProof/>
            <w:webHidden/>
          </w:rPr>
          <w:fldChar w:fldCharType="begin"/>
        </w:r>
        <w:r w:rsidR="00CD76BB">
          <w:rPr>
            <w:noProof/>
            <w:webHidden/>
          </w:rPr>
          <w:instrText xml:space="preserve"> PAGEREF _Toc530039622 \h </w:instrText>
        </w:r>
        <w:r w:rsidR="00CD76BB">
          <w:rPr>
            <w:noProof/>
            <w:webHidden/>
          </w:rPr>
        </w:r>
        <w:r w:rsidR="00CD76BB">
          <w:rPr>
            <w:noProof/>
            <w:webHidden/>
          </w:rPr>
          <w:fldChar w:fldCharType="separate"/>
        </w:r>
        <w:r w:rsidR="00CD76BB">
          <w:rPr>
            <w:noProof/>
            <w:webHidden/>
          </w:rPr>
          <w:t>38</w:t>
        </w:r>
        <w:r w:rsidR="00CD76BB">
          <w:rPr>
            <w:noProof/>
            <w:webHidden/>
          </w:rPr>
          <w:fldChar w:fldCharType="end"/>
        </w:r>
      </w:hyperlink>
    </w:p>
    <w:p w14:paraId="1895B459" w14:textId="562F5181"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23" w:history="1">
        <w:r w:rsidR="00CD76BB" w:rsidRPr="006712C2">
          <w:rPr>
            <w:rStyle w:val="Hyperlink"/>
            <w:noProof/>
          </w:rPr>
          <w:t>2.1.5.</w:t>
        </w:r>
        <w:r w:rsidR="00CD76BB">
          <w:rPr>
            <w:rFonts w:asciiTheme="minorHAnsi" w:eastAsiaTheme="minorEastAsia" w:hAnsiTheme="minorHAnsi" w:cstheme="minorBidi"/>
            <w:noProof/>
            <w:szCs w:val="22"/>
            <w:lang w:eastAsia="en-US"/>
          </w:rPr>
          <w:tab/>
        </w:r>
        <w:r w:rsidR="00CD76BB" w:rsidRPr="006712C2">
          <w:rPr>
            <w:rStyle w:val="Hyperlink"/>
            <w:noProof/>
          </w:rPr>
          <w:t>Сектор „Човешко здраве“</w:t>
        </w:r>
        <w:r w:rsidR="00CD76BB">
          <w:rPr>
            <w:noProof/>
            <w:webHidden/>
          </w:rPr>
          <w:tab/>
        </w:r>
        <w:r w:rsidR="00CD76BB">
          <w:rPr>
            <w:noProof/>
            <w:webHidden/>
          </w:rPr>
          <w:fldChar w:fldCharType="begin"/>
        </w:r>
        <w:r w:rsidR="00CD76BB">
          <w:rPr>
            <w:noProof/>
            <w:webHidden/>
          </w:rPr>
          <w:instrText xml:space="preserve"> PAGEREF _Toc530039623 \h </w:instrText>
        </w:r>
        <w:r w:rsidR="00CD76BB">
          <w:rPr>
            <w:noProof/>
            <w:webHidden/>
          </w:rPr>
        </w:r>
        <w:r w:rsidR="00CD76BB">
          <w:rPr>
            <w:noProof/>
            <w:webHidden/>
          </w:rPr>
          <w:fldChar w:fldCharType="separate"/>
        </w:r>
        <w:r w:rsidR="00CD76BB">
          <w:rPr>
            <w:noProof/>
            <w:webHidden/>
          </w:rPr>
          <w:t>39</w:t>
        </w:r>
        <w:r w:rsidR="00CD76BB">
          <w:rPr>
            <w:noProof/>
            <w:webHidden/>
          </w:rPr>
          <w:fldChar w:fldCharType="end"/>
        </w:r>
      </w:hyperlink>
    </w:p>
    <w:p w14:paraId="423472E7" w14:textId="359C26AA"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24" w:history="1">
        <w:r w:rsidR="00CD76BB" w:rsidRPr="006712C2">
          <w:rPr>
            <w:rStyle w:val="Hyperlink"/>
            <w:noProof/>
          </w:rPr>
          <w:t>2.1.6.</w:t>
        </w:r>
        <w:r w:rsidR="00CD76BB">
          <w:rPr>
            <w:rFonts w:asciiTheme="minorHAnsi" w:eastAsiaTheme="minorEastAsia" w:hAnsiTheme="minorHAnsi" w:cstheme="minorBidi"/>
            <w:noProof/>
            <w:szCs w:val="22"/>
            <w:lang w:eastAsia="en-US"/>
          </w:rPr>
          <w:tab/>
        </w:r>
        <w:r w:rsidR="00CD76BB" w:rsidRPr="006712C2">
          <w:rPr>
            <w:rStyle w:val="Hyperlink"/>
            <w:noProof/>
          </w:rPr>
          <w:t>Сектор „Туризъм“</w:t>
        </w:r>
        <w:r w:rsidR="00CD76BB">
          <w:rPr>
            <w:noProof/>
            <w:webHidden/>
          </w:rPr>
          <w:tab/>
        </w:r>
        <w:r w:rsidR="00CD76BB">
          <w:rPr>
            <w:noProof/>
            <w:webHidden/>
          </w:rPr>
          <w:fldChar w:fldCharType="begin"/>
        </w:r>
        <w:r w:rsidR="00CD76BB">
          <w:rPr>
            <w:noProof/>
            <w:webHidden/>
          </w:rPr>
          <w:instrText xml:space="preserve"> PAGEREF _Toc530039624 \h </w:instrText>
        </w:r>
        <w:r w:rsidR="00CD76BB">
          <w:rPr>
            <w:noProof/>
            <w:webHidden/>
          </w:rPr>
        </w:r>
        <w:r w:rsidR="00CD76BB">
          <w:rPr>
            <w:noProof/>
            <w:webHidden/>
          </w:rPr>
          <w:fldChar w:fldCharType="separate"/>
        </w:r>
        <w:r w:rsidR="00CD76BB">
          <w:rPr>
            <w:noProof/>
            <w:webHidden/>
          </w:rPr>
          <w:t>39</w:t>
        </w:r>
        <w:r w:rsidR="00CD76BB">
          <w:rPr>
            <w:noProof/>
            <w:webHidden/>
          </w:rPr>
          <w:fldChar w:fldCharType="end"/>
        </w:r>
      </w:hyperlink>
    </w:p>
    <w:p w14:paraId="7128E713" w14:textId="5B75C580"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25" w:history="1">
        <w:r w:rsidR="00CD76BB" w:rsidRPr="006712C2">
          <w:rPr>
            <w:rStyle w:val="Hyperlink"/>
            <w:noProof/>
          </w:rPr>
          <w:t>2.1.7.</w:t>
        </w:r>
        <w:r w:rsidR="00CD76BB">
          <w:rPr>
            <w:rFonts w:asciiTheme="minorHAnsi" w:eastAsiaTheme="minorEastAsia" w:hAnsiTheme="minorHAnsi" w:cstheme="minorBidi"/>
            <w:noProof/>
            <w:szCs w:val="22"/>
            <w:lang w:eastAsia="en-US"/>
          </w:rPr>
          <w:tab/>
        </w:r>
        <w:r w:rsidR="00CD76BB" w:rsidRPr="006712C2">
          <w:rPr>
            <w:rStyle w:val="Hyperlink"/>
            <w:noProof/>
          </w:rPr>
          <w:t>Сектор „Транспорт“</w:t>
        </w:r>
        <w:r w:rsidR="00CD76BB">
          <w:rPr>
            <w:noProof/>
            <w:webHidden/>
          </w:rPr>
          <w:tab/>
        </w:r>
        <w:r w:rsidR="00CD76BB">
          <w:rPr>
            <w:noProof/>
            <w:webHidden/>
          </w:rPr>
          <w:fldChar w:fldCharType="begin"/>
        </w:r>
        <w:r w:rsidR="00CD76BB">
          <w:rPr>
            <w:noProof/>
            <w:webHidden/>
          </w:rPr>
          <w:instrText xml:space="preserve"> PAGEREF _Toc530039625 \h </w:instrText>
        </w:r>
        <w:r w:rsidR="00CD76BB">
          <w:rPr>
            <w:noProof/>
            <w:webHidden/>
          </w:rPr>
        </w:r>
        <w:r w:rsidR="00CD76BB">
          <w:rPr>
            <w:noProof/>
            <w:webHidden/>
          </w:rPr>
          <w:fldChar w:fldCharType="separate"/>
        </w:r>
        <w:r w:rsidR="00CD76BB">
          <w:rPr>
            <w:noProof/>
            <w:webHidden/>
          </w:rPr>
          <w:t>40</w:t>
        </w:r>
        <w:r w:rsidR="00CD76BB">
          <w:rPr>
            <w:noProof/>
            <w:webHidden/>
          </w:rPr>
          <w:fldChar w:fldCharType="end"/>
        </w:r>
      </w:hyperlink>
    </w:p>
    <w:p w14:paraId="4935B7F7" w14:textId="66580ED4"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26" w:history="1">
        <w:r w:rsidR="00CD76BB" w:rsidRPr="006712C2">
          <w:rPr>
            <w:rStyle w:val="Hyperlink"/>
            <w:noProof/>
          </w:rPr>
          <w:t>2.1.8.</w:t>
        </w:r>
        <w:r w:rsidR="00CD76BB">
          <w:rPr>
            <w:rFonts w:asciiTheme="minorHAnsi" w:eastAsiaTheme="minorEastAsia" w:hAnsiTheme="minorHAnsi" w:cstheme="minorBidi"/>
            <w:noProof/>
            <w:szCs w:val="22"/>
            <w:lang w:eastAsia="en-US"/>
          </w:rPr>
          <w:tab/>
        </w:r>
        <w:r w:rsidR="00CD76BB" w:rsidRPr="006712C2">
          <w:rPr>
            <w:rStyle w:val="Hyperlink"/>
            <w:noProof/>
          </w:rPr>
          <w:t>Сектор „Градска среда“</w:t>
        </w:r>
        <w:r w:rsidR="00CD76BB">
          <w:rPr>
            <w:noProof/>
            <w:webHidden/>
          </w:rPr>
          <w:tab/>
        </w:r>
        <w:r w:rsidR="00CD76BB">
          <w:rPr>
            <w:noProof/>
            <w:webHidden/>
          </w:rPr>
          <w:fldChar w:fldCharType="begin"/>
        </w:r>
        <w:r w:rsidR="00CD76BB">
          <w:rPr>
            <w:noProof/>
            <w:webHidden/>
          </w:rPr>
          <w:instrText xml:space="preserve"> PAGEREF _Toc530039626 \h </w:instrText>
        </w:r>
        <w:r w:rsidR="00CD76BB">
          <w:rPr>
            <w:noProof/>
            <w:webHidden/>
          </w:rPr>
        </w:r>
        <w:r w:rsidR="00CD76BB">
          <w:rPr>
            <w:noProof/>
            <w:webHidden/>
          </w:rPr>
          <w:fldChar w:fldCharType="separate"/>
        </w:r>
        <w:r w:rsidR="00CD76BB">
          <w:rPr>
            <w:noProof/>
            <w:webHidden/>
          </w:rPr>
          <w:t>40</w:t>
        </w:r>
        <w:r w:rsidR="00CD76BB">
          <w:rPr>
            <w:noProof/>
            <w:webHidden/>
          </w:rPr>
          <w:fldChar w:fldCharType="end"/>
        </w:r>
      </w:hyperlink>
    </w:p>
    <w:p w14:paraId="2CDF6682" w14:textId="57122468"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27" w:history="1">
        <w:r w:rsidR="00CD76BB" w:rsidRPr="006712C2">
          <w:rPr>
            <w:rStyle w:val="Hyperlink"/>
            <w:noProof/>
          </w:rPr>
          <w:t>2.1.9.</w:t>
        </w:r>
        <w:r w:rsidR="00CD76BB">
          <w:rPr>
            <w:rFonts w:asciiTheme="minorHAnsi" w:eastAsiaTheme="minorEastAsia" w:hAnsiTheme="minorHAnsi" w:cstheme="minorBidi"/>
            <w:noProof/>
            <w:szCs w:val="22"/>
            <w:lang w:eastAsia="en-US"/>
          </w:rPr>
          <w:tab/>
        </w:r>
        <w:r w:rsidR="00CD76BB" w:rsidRPr="006712C2">
          <w:rPr>
            <w:rStyle w:val="Hyperlink"/>
            <w:noProof/>
          </w:rPr>
          <w:t>Сектор „Води“</w:t>
        </w:r>
        <w:r w:rsidR="00CD76BB">
          <w:rPr>
            <w:noProof/>
            <w:webHidden/>
          </w:rPr>
          <w:tab/>
        </w:r>
        <w:r w:rsidR="00CD76BB">
          <w:rPr>
            <w:noProof/>
            <w:webHidden/>
          </w:rPr>
          <w:fldChar w:fldCharType="begin"/>
        </w:r>
        <w:r w:rsidR="00CD76BB">
          <w:rPr>
            <w:noProof/>
            <w:webHidden/>
          </w:rPr>
          <w:instrText xml:space="preserve"> PAGEREF _Toc530039627 \h </w:instrText>
        </w:r>
        <w:r w:rsidR="00CD76BB">
          <w:rPr>
            <w:noProof/>
            <w:webHidden/>
          </w:rPr>
        </w:r>
        <w:r w:rsidR="00CD76BB">
          <w:rPr>
            <w:noProof/>
            <w:webHidden/>
          </w:rPr>
          <w:fldChar w:fldCharType="separate"/>
        </w:r>
        <w:r w:rsidR="00CD76BB">
          <w:rPr>
            <w:noProof/>
            <w:webHidden/>
          </w:rPr>
          <w:t>41</w:t>
        </w:r>
        <w:r w:rsidR="00CD76BB">
          <w:rPr>
            <w:noProof/>
            <w:webHidden/>
          </w:rPr>
          <w:fldChar w:fldCharType="end"/>
        </w:r>
      </w:hyperlink>
    </w:p>
    <w:p w14:paraId="116C52A9" w14:textId="15E12E22"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28" w:history="1">
        <w:r w:rsidR="00CD76BB" w:rsidRPr="006712C2">
          <w:rPr>
            <w:rStyle w:val="Hyperlink"/>
            <w:noProof/>
            <w:lang w:val="bg-BG"/>
          </w:rPr>
          <w:t>2.2.</w:t>
        </w:r>
        <w:r w:rsidR="00CD76BB">
          <w:rPr>
            <w:rFonts w:asciiTheme="minorHAnsi" w:eastAsiaTheme="minorEastAsia" w:hAnsiTheme="minorHAnsi" w:cstheme="minorBidi"/>
            <w:noProof/>
          </w:rPr>
          <w:tab/>
        </w:r>
        <w:r w:rsidR="00CD76BB" w:rsidRPr="006712C2">
          <w:rPr>
            <w:rStyle w:val="Hyperlink"/>
            <w:noProof/>
            <w:lang w:val="bg-BG"/>
          </w:rPr>
          <w:t>Правна рамка за адаптиране към изменението на климата</w:t>
        </w:r>
        <w:r w:rsidR="00CD76BB">
          <w:rPr>
            <w:noProof/>
            <w:webHidden/>
          </w:rPr>
          <w:tab/>
        </w:r>
        <w:r w:rsidR="00CD76BB">
          <w:rPr>
            <w:noProof/>
            <w:webHidden/>
          </w:rPr>
          <w:fldChar w:fldCharType="begin"/>
        </w:r>
        <w:r w:rsidR="00CD76BB">
          <w:rPr>
            <w:noProof/>
            <w:webHidden/>
          </w:rPr>
          <w:instrText xml:space="preserve"> PAGEREF _Toc530039628 \h </w:instrText>
        </w:r>
        <w:r w:rsidR="00CD76BB">
          <w:rPr>
            <w:noProof/>
            <w:webHidden/>
          </w:rPr>
        </w:r>
        <w:r w:rsidR="00CD76BB">
          <w:rPr>
            <w:noProof/>
            <w:webHidden/>
          </w:rPr>
          <w:fldChar w:fldCharType="separate"/>
        </w:r>
        <w:r w:rsidR="00CD76BB">
          <w:rPr>
            <w:noProof/>
            <w:webHidden/>
          </w:rPr>
          <w:t>41</w:t>
        </w:r>
        <w:r w:rsidR="00CD76BB">
          <w:rPr>
            <w:noProof/>
            <w:webHidden/>
          </w:rPr>
          <w:fldChar w:fldCharType="end"/>
        </w:r>
      </w:hyperlink>
    </w:p>
    <w:p w14:paraId="03ABD12D" w14:textId="19976C1D"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29" w:history="1">
        <w:r w:rsidR="00CD76BB" w:rsidRPr="006712C2">
          <w:rPr>
            <w:rStyle w:val="Hyperlink"/>
            <w:noProof/>
          </w:rPr>
          <w:t>2.2.1.</w:t>
        </w:r>
        <w:r w:rsidR="00CD76BB">
          <w:rPr>
            <w:rFonts w:asciiTheme="minorHAnsi" w:eastAsiaTheme="minorEastAsia" w:hAnsiTheme="minorHAnsi" w:cstheme="minorBidi"/>
            <w:noProof/>
            <w:szCs w:val="22"/>
            <w:lang w:eastAsia="en-US"/>
          </w:rPr>
          <w:tab/>
        </w:r>
        <w:r w:rsidR="00CD76BB" w:rsidRPr="006712C2">
          <w:rPr>
            <w:rStyle w:val="Hyperlink"/>
            <w:noProof/>
          </w:rPr>
          <w:t>Международна рамка</w:t>
        </w:r>
        <w:r w:rsidR="00CD76BB">
          <w:rPr>
            <w:noProof/>
            <w:webHidden/>
          </w:rPr>
          <w:tab/>
        </w:r>
        <w:r w:rsidR="00CD76BB">
          <w:rPr>
            <w:noProof/>
            <w:webHidden/>
          </w:rPr>
          <w:fldChar w:fldCharType="begin"/>
        </w:r>
        <w:r w:rsidR="00CD76BB">
          <w:rPr>
            <w:noProof/>
            <w:webHidden/>
          </w:rPr>
          <w:instrText xml:space="preserve"> PAGEREF _Toc530039629 \h </w:instrText>
        </w:r>
        <w:r w:rsidR="00CD76BB">
          <w:rPr>
            <w:noProof/>
            <w:webHidden/>
          </w:rPr>
        </w:r>
        <w:r w:rsidR="00CD76BB">
          <w:rPr>
            <w:noProof/>
            <w:webHidden/>
          </w:rPr>
          <w:fldChar w:fldCharType="separate"/>
        </w:r>
        <w:r w:rsidR="00CD76BB">
          <w:rPr>
            <w:noProof/>
            <w:webHidden/>
          </w:rPr>
          <w:t>41</w:t>
        </w:r>
        <w:r w:rsidR="00CD76BB">
          <w:rPr>
            <w:noProof/>
            <w:webHidden/>
          </w:rPr>
          <w:fldChar w:fldCharType="end"/>
        </w:r>
      </w:hyperlink>
    </w:p>
    <w:p w14:paraId="71844C2A" w14:textId="3284F0FE"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30" w:history="1">
        <w:r w:rsidR="00CD76BB" w:rsidRPr="006712C2">
          <w:rPr>
            <w:rStyle w:val="Hyperlink"/>
            <w:noProof/>
          </w:rPr>
          <w:t>2.2.2.</w:t>
        </w:r>
        <w:r w:rsidR="00CD76BB">
          <w:rPr>
            <w:rFonts w:asciiTheme="minorHAnsi" w:eastAsiaTheme="minorEastAsia" w:hAnsiTheme="minorHAnsi" w:cstheme="minorBidi"/>
            <w:noProof/>
            <w:szCs w:val="22"/>
            <w:lang w:eastAsia="en-US"/>
          </w:rPr>
          <w:tab/>
        </w:r>
        <w:r w:rsidR="00CD76BB" w:rsidRPr="006712C2">
          <w:rPr>
            <w:rStyle w:val="Hyperlink"/>
            <w:noProof/>
          </w:rPr>
          <w:t>Рамка на ЕС</w:t>
        </w:r>
        <w:r w:rsidR="00CD76BB">
          <w:rPr>
            <w:noProof/>
            <w:webHidden/>
          </w:rPr>
          <w:tab/>
        </w:r>
        <w:r w:rsidR="00CD76BB">
          <w:rPr>
            <w:noProof/>
            <w:webHidden/>
          </w:rPr>
          <w:fldChar w:fldCharType="begin"/>
        </w:r>
        <w:r w:rsidR="00CD76BB">
          <w:rPr>
            <w:noProof/>
            <w:webHidden/>
          </w:rPr>
          <w:instrText xml:space="preserve"> PAGEREF _Toc530039630 \h </w:instrText>
        </w:r>
        <w:r w:rsidR="00CD76BB">
          <w:rPr>
            <w:noProof/>
            <w:webHidden/>
          </w:rPr>
        </w:r>
        <w:r w:rsidR="00CD76BB">
          <w:rPr>
            <w:noProof/>
            <w:webHidden/>
          </w:rPr>
          <w:fldChar w:fldCharType="separate"/>
        </w:r>
        <w:r w:rsidR="00CD76BB">
          <w:rPr>
            <w:noProof/>
            <w:webHidden/>
          </w:rPr>
          <w:t>42</w:t>
        </w:r>
        <w:r w:rsidR="00CD76BB">
          <w:rPr>
            <w:noProof/>
            <w:webHidden/>
          </w:rPr>
          <w:fldChar w:fldCharType="end"/>
        </w:r>
      </w:hyperlink>
    </w:p>
    <w:p w14:paraId="7B6AD686" w14:textId="1CA1A919"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31" w:history="1">
        <w:r w:rsidR="00CD76BB" w:rsidRPr="006712C2">
          <w:rPr>
            <w:rStyle w:val="Hyperlink"/>
            <w:noProof/>
          </w:rPr>
          <w:t>2.2.3.</w:t>
        </w:r>
        <w:r w:rsidR="00CD76BB">
          <w:rPr>
            <w:rFonts w:asciiTheme="minorHAnsi" w:eastAsiaTheme="minorEastAsia" w:hAnsiTheme="minorHAnsi" w:cstheme="minorBidi"/>
            <w:noProof/>
            <w:szCs w:val="22"/>
            <w:lang w:eastAsia="en-US"/>
          </w:rPr>
          <w:tab/>
        </w:r>
        <w:r w:rsidR="00CD76BB" w:rsidRPr="006712C2">
          <w:rPr>
            <w:rStyle w:val="Hyperlink"/>
            <w:noProof/>
          </w:rPr>
          <w:t>Национална рамка</w:t>
        </w:r>
        <w:r w:rsidR="00CD76BB">
          <w:rPr>
            <w:noProof/>
            <w:webHidden/>
          </w:rPr>
          <w:tab/>
        </w:r>
        <w:r w:rsidR="00CD76BB">
          <w:rPr>
            <w:noProof/>
            <w:webHidden/>
          </w:rPr>
          <w:fldChar w:fldCharType="begin"/>
        </w:r>
        <w:r w:rsidR="00CD76BB">
          <w:rPr>
            <w:noProof/>
            <w:webHidden/>
          </w:rPr>
          <w:instrText xml:space="preserve"> PAGEREF _Toc530039631 \h </w:instrText>
        </w:r>
        <w:r w:rsidR="00CD76BB">
          <w:rPr>
            <w:noProof/>
            <w:webHidden/>
          </w:rPr>
        </w:r>
        <w:r w:rsidR="00CD76BB">
          <w:rPr>
            <w:noProof/>
            <w:webHidden/>
          </w:rPr>
          <w:fldChar w:fldCharType="separate"/>
        </w:r>
        <w:r w:rsidR="00CD76BB">
          <w:rPr>
            <w:noProof/>
            <w:webHidden/>
          </w:rPr>
          <w:t>43</w:t>
        </w:r>
        <w:r w:rsidR="00CD76BB">
          <w:rPr>
            <w:noProof/>
            <w:webHidden/>
          </w:rPr>
          <w:fldChar w:fldCharType="end"/>
        </w:r>
      </w:hyperlink>
    </w:p>
    <w:p w14:paraId="4CB4C8D7" w14:textId="178F9CE8"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32" w:history="1">
        <w:r w:rsidR="00CD76BB" w:rsidRPr="006712C2">
          <w:rPr>
            <w:rStyle w:val="Hyperlink"/>
            <w:noProof/>
          </w:rPr>
          <w:t>2.2.4.</w:t>
        </w:r>
        <w:r w:rsidR="00CD76BB">
          <w:rPr>
            <w:rFonts w:asciiTheme="minorHAnsi" w:eastAsiaTheme="minorEastAsia" w:hAnsiTheme="minorHAnsi" w:cstheme="minorBidi"/>
            <w:noProof/>
            <w:szCs w:val="22"/>
            <w:lang w:eastAsia="en-US"/>
          </w:rPr>
          <w:tab/>
        </w:r>
        <w:r w:rsidR="00CD76BB" w:rsidRPr="006712C2">
          <w:rPr>
            <w:rStyle w:val="Hyperlink"/>
            <w:noProof/>
          </w:rPr>
          <w:t>На ниво сектор</w:t>
        </w:r>
        <w:r w:rsidR="00CD76BB">
          <w:rPr>
            <w:noProof/>
            <w:webHidden/>
          </w:rPr>
          <w:tab/>
        </w:r>
        <w:r w:rsidR="00CD76BB">
          <w:rPr>
            <w:noProof/>
            <w:webHidden/>
          </w:rPr>
          <w:fldChar w:fldCharType="begin"/>
        </w:r>
        <w:r w:rsidR="00CD76BB">
          <w:rPr>
            <w:noProof/>
            <w:webHidden/>
          </w:rPr>
          <w:instrText xml:space="preserve"> PAGEREF _Toc530039632 \h </w:instrText>
        </w:r>
        <w:r w:rsidR="00CD76BB">
          <w:rPr>
            <w:noProof/>
            <w:webHidden/>
          </w:rPr>
        </w:r>
        <w:r w:rsidR="00CD76BB">
          <w:rPr>
            <w:noProof/>
            <w:webHidden/>
          </w:rPr>
          <w:fldChar w:fldCharType="separate"/>
        </w:r>
        <w:r w:rsidR="00CD76BB">
          <w:rPr>
            <w:noProof/>
            <w:webHidden/>
          </w:rPr>
          <w:t>45</w:t>
        </w:r>
        <w:r w:rsidR="00CD76BB">
          <w:rPr>
            <w:noProof/>
            <w:webHidden/>
          </w:rPr>
          <w:fldChar w:fldCharType="end"/>
        </w:r>
      </w:hyperlink>
    </w:p>
    <w:p w14:paraId="4E89CB2D" w14:textId="3977FBCA"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33" w:history="1">
        <w:r w:rsidR="00CD76BB" w:rsidRPr="006712C2">
          <w:rPr>
            <w:rStyle w:val="Hyperlink"/>
            <w:noProof/>
            <w:lang w:val="bg-BG"/>
          </w:rPr>
          <w:t>2.3.</w:t>
        </w:r>
        <w:r w:rsidR="00CD76BB">
          <w:rPr>
            <w:rFonts w:asciiTheme="minorHAnsi" w:eastAsiaTheme="minorEastAsia" w:hAnsiTheme="minorHAnsi" w:cstheme="minorBidi"/>
            <w:noProof/>
          </w:rPr>
          <w:tab/>
        </w:r>
        <w:r w:rsidR="00CD76BB" w:rsidRPr="006712C2">
          <w:rPr>
            <w:rStyle w:val="Hyperlink"/>
            <w:noProof/>
            <w:lang w:val="bg-BG"/>
          </w:rPr>
          <w:t>Институционална рамка и заинтересовани страни</w:t>
        </w:r>
        <w:r w:rsidR="00CD76BB">
          <w:rPr>
            <w:noProof/>
            <w:webHidden/>
          </w:rPr>
          <w:tab/>
        </w:r>
        <w:r w:rsidR="00CD76BB">
          <w:rPr>
            <w:noProof/>
            <w:webHidden/>
          </w:rPr>
          <w:fldChar w:fldCharType="begin"/>
        </w:r>
        <w:r w:rsidR="00CD76BB">
          <w:rPr>
            <w:noProof/>
            <w:webHidden/>
          </w:rPr>
          <w:instrText xml:space="preserve"> PAGEREF _Toc530039633 \h </w:instrText>
        </w:r>
        <w:r w:rsidR="00CD76BB">
          <w:rPr>
            <w:noProof/>
            <w:webHidden/>
          </w:rPr>
        </w:r>
        <w:r w:rsidR="00CD76BB">
          <w:rPr>
            <w:noProof/>
            <w:webHidden/>
          </w:rPr>
          <w:fldChar w:fldCharType="separate"/>
        </w:r>
        <w:r w:rsidR="00CD76BB">
          <w:rPr>
            <w:noProof/>
            <w:webHidden/>
          </w:rPr>
          <w:t>50</w:t>
        </w:r>
        <w:r w:rsidR="00CD76BB">
          <w:rPr>
            <w:noProof/>
            <w:webHidden/>
          </w:rPr>
          <w:fldChar w:fldCharType="end"/>
        </w:r>
      </w:hyperlink>
    </w:p>
    <w:p w14:paraId="17446CD8" w14:textId="20C462FE"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34" w:history="1">
        <w:r w:rsidR="00CD76BB" w:rsidRPr="006712C2">
          <w:rPr>
            <w:rStyle w:val="Hyperlink"/>
            <w:noProof/>
          </w:rPr>
          <w:t>2.3.1.</w:t>
        </w:r>
        <w:r w:rsidR="00CD76BB">
          <w:rPr>
            <w:rFonts w:asciiTheme="minorHAnsi" w:eastAsiaTheme="minorEastAsia" w:hAnsiTheme="minorHAnsi" w:cstheme="minorBidi"/>
            <w:noProof/>
            <w:szCs w:val="22"/>
            <w:lang w:eastAsia="en-US"/>
          </w:rPr>
          <w:tab/>
        </w:r>
        <w:r w:rsidR="00CD76BB" w:rsidRPr="006712C2">
          <w:rPr>
            <w:rStyle w:val="Hyperlink"/>
            <w:noProof/>
          </w:rPr>
          <w:t>Сектор „Селско стопанство“</w:t>
        </w:r>
        <w:r w:rsidR="00CD76BB">
          <w:rPr>
            <w:noProof/>
            <w:webHidden/>
          </w:rPr>
          <w:tab/>
        </w:r>
        <w:r w:rsidR="00CD76BB">
          <w:rPr>
            <w:noProof/>
            <w:webHidden/>
          </w:rPr>
          <w:fldChar w:fldCharType="begin"/>
        </w:r>
        <w:r w:rsidR="00CD76BB">
          <w:rPr>
            <w:noProof/>
            <w:webHidden/>
          </w:rPr>
          <w:instrText xml:space="preserve"> PAGEREF _Toc530039634 \h </w:instrText>
        </w:r>
        <w:r w:rsidR="00CD76BB">
          <w:rPr>
            <w:noProof/>
            <w:webHidden/>
          </w:rPr>
        </w:r>
        <w:r w:rsidR="00CD76BB">
          <w:rPr>
            <w:noProof/>
            <w:webHidden/>
          </w:rPr>
          <w:fldChar w:fldCharType="separate"/>
        </w:r>
        <w:r w:rsidR="00CD76BB">
          <w:rPr>
            <w:noProof/>
            <w:webHidden/>
          </w:rPr>
          <w:t>52</w:t>
        </w:r>
        <w:r w:rsidR="00CD76BB">
          <w:rPr>
            <w:noProof/>
            <w:webHidden/>
          </w:rPr>
          <w:fldChar w:fldCharType="end"/>
        </w:r>
      </w:hyperlink>
    </w:p>
    <w:p w14:paraId="371058BC" w14:textId="18BC6677"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35" w:history="1">
        <w:r w:rsidR="00CD76BB" w:rsidRPr="006712C2">
          <w:rPr>
            <w:rStyle w:val="Hyperlink"/>
            <w:noProof/>
          </w:rPr>
          <w:t>2.3.2.</w:t>
        </w:r>
        <w:r w:rsidR="00CD76BB">
          <w:rPr>
            <w:rFonts w:asciiTheme="minorHAnsi" w:eastAsiaTheme="minorEastAsia" w:hAnsiTheme="minorHAnsi" w:cstheme="minorBidi"/>
            <w:noProof/>
            <w:szCs w:val="22"/>
            <w:lang w:eastAsia="en-US"/>
          </w:rPr>
          <w:tab/>
        </w:r>
        <w:r w:rsidR="00CD76BB" w:rsidRPr="006712C2">
          <w:rPr>
            <w:rStyle w:val="Hyperlink"/>
            <w:noProof/>
          </w:rPr>
          <w:t>Сектор „Биологично разнообразие и екосистеми“</w:t>
        </w:r>
        <w:r w:rsidR="00CD76BB">
          <w:rPr>
            <w:noProof/>
            <w:webHidden/>
          </w:rPr>
          <w:tab/>
        </w:r>
        <w:r w:rsidR="00CD76BB">
          <w:rPr>
            <w:noProof/>
            <w:webHidden/>
          </w:rPr>
          <w:fldChar w:fldCharType="begin"/>
        </w:r>
        <w:r w:rsidR="00CD76BB">
          <w:rPr>
            <w:noProof/>
            <w:webHidden/>
          </w:rPr>
          <w:instrText xml:space="preserve"> PAGEREF _Toc530039635 \h </w:instrText>
        </w:r>
        <w:r w:rsidR="00CD76BB">
          <w:rPr>
            <w:noProof/>
            <w:webHidden/>
          </w:rPr>
        </w:r>
        <w:r w:rsidR="00CD76BB">
          <w:rPr>
            <w:noProof/>
            <w:webHidden/>
          </w:rPr>
          <w:fldChar w:fldCharType="separate"/>
        </w:r>
        <w:r w:rsidR="00CD76BB">
          <w:rPr>
            <w:noProof/>
            <w:webHidden/>
          </w:rPr>
          <w:t>52</w:t>
        </w:r>
        <w:r w:rsidR="00CD76BB">
          <w:rPr>
            <w:noProof/>
            <w:webHidden/>
          </w:rPr>
          <w:fldChar w:fldCharType="end"/>
        </w:r>
      </w:hyperlink>
    </w:p>
    <w:p w14:paraId="0928FBF7" w14:textId="77D2A55B"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36" w:history="1">
        <w:r w:rsidR="00CD76BB" w:rsidRPr="006712C2">
          <w:rPr>
            <w:rStyle w:val="Hyperlink"/>
            <w:noProof/>
          </w:rPr>
          <w:t>2.3.3.</w:t>
        </w:r>
        <w:r w:rsidR="00CD76BB">
          <w:rPr>
            <w:rFonts w:asciiTheme="minorHAnsi" w:eastAsiaTheme="minorEastAsia" w:hAnsiTheme="minorHAnsi" w:cstheme="minorBidi"/>
            <w:noProof/>
            <w:szCs w:val="22"/>
            <w:lang w:eastAsia="en-US"/>
          </w:rPr>
          <w:tab/>
        </w:r>
        <w:r w:rsidR="00CD76BB" w:rsidRPr="006712C2">
          <w:rPr>
            <w:rStyle w:val="Hyperlink"/>
            <w:noProof/>
          </w:rPr>
          <w:t>Сектор „Енергетика“</w:t>
        </w:r>
        <w:r w:rsidR="00CD76BB">
          <w:rPr>
            <w:noProof/>
            <w:webHidden/>
          </w:rPr>
          <w:tab/>
        </w:r>
        <w:r w:rsidR="00CD76BB">
          <w:rPr>
            <w:noProof/>
            <w:webHidden/>
          </w:rPr>
          <w:fldChar w:fldCharType="begin"/>
        </w:r>
        <w:r w:rsidR="00CD76BB">
          <w:rPr>
            <w:noProof/>
            <w:webHidden/>
          </w:rPr>
          <w:instrText xml:space="preserve"> PAGEREF _Toc530039636 \h </w:instrText>
        </w:r>
        <w:r w:rsidR="00CD76BB">
          <w:rPr>
            <w:noProof/>
            <w:webHidden/>
          </w:rPr>
        </w:r>
        <w:r w:rsidR="00CD76BB">
          <w:rPr>
            <w:noProof/>
            <w:webHidden/>
          </w:rPr>
          <w:fldChar w:fldCharType="separate"/>
        </w:r>
        <w:r w:rsidR="00CD76BB">
          <w:rPr>
            <w:noProof/>
            <w:webHidden/>
          </w:rPr>
          <w:t>54</w:t>
        </w:r>
        <w:r w:rsidR="00CD76BB">
          <w:rPr>
            <w:noProof/>
            <w:webHidden/>
          </w:rPr>
          <w:fldChar w:fldCharType="end"/>
        </w:r>
      </w:hyperlink>
    </w:p>
    <w:p w14:paraId="0456FA24" w14:textId="638A4DE8"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37" w:history="1">
        <w:r w:rsidR="00CD76BB" w:rsidRPr="006712C2">
          <w:rPr>
            <w:rStyle w:val="Hyperlink"/>
            <w:noProof/>
          </w:rPr>
          <w:t>2.3.4.</w:t>
        </w:r>
        <w:r w:rsidR="00CD76BB">
          <w:rPr>
            <w:rFonts w:asciiTheme="minorHAnsi" w:eastAsiaTheme="minorEastAsia" w:hAnsiTheme="minorHAnsi" w:cstheme="minorBidi"/>
            <w:noProof/>
            <w:szCs w:val="22"/>
            <w:lang w:eastAsia="en-US"/>
          </w:rPr>
          <w:tab/>
        </w:r>
        <w:r w:rsidR="00CD76BB" w:rsidRPr="006712C2">
          <w:rPr>
            <w:rStyle w:val="Hyperlink"/>
            <w:noProof/>
          </w:rPr>
          <w:t>Сектор „Гори“</w:t>
        </w:r>
        <w:r w:rsidR="00CD76BB">
          <w:rPr>
            <w:noProof/>
            <w:webHidden/>
          </w:rPr>
          <w:tab/>
        </w:r>
        <w:r w:rsidR="00CD76BB">
          <w:rPr>
            <w:noProof/>
            <w:webHidden/>
          </w:rPr>
          <w:fldChar w:fldCharType="begin"/>
        </w:r>
        <w:r w:rsidR="00CD76BB">
          <w:rPr>
            <w:noProof/>
            <w:webHidden/>
          </w:rPr>
          <w:instrText xml:space="preserve"> PAGEREF _Toc530039637 \h </w:instrText>
        </w:r>
        <w:r w:rsidR="00CD76BB">
          <w:rPr>
            <w:noProof/>
            <w:webHidden/>
          </w:rPr>
        </w:r>
        <w:r w:rsidR="00CD76BB">
          <w:rPr>
            <w:noProof/>
            <w:webHidden/>
          </w:rPr>
          <w:fldChar w:fldCharType="separate"/>
        </w:r>
        <w:r w:rsidR="00CD76BB">
          <w:rPr>
            <w:noProof/>
            <w:webHidden/>
          </w:rPr>
          <w:t>55</w:t>
        </w:r>
        <w:r w:rsidR="00CD76BB">
          <w:rPr>
            <w:noProof/>
            <w:webHidden/>
          </w:rPr>
          <w:fldChar w:fldCharType="end"/>
        </w:r>
      </w:hyperlink>
    </w:p>
    <w:p w14:paraId="17C6EE87" w14:textId="7ADEE6F2"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38" w:history="1">
        <w:r w:rsidR="00CD76BB" w:rsidRPr="006712C2">
          <w:rPr>
            <w:rStyle w:val="Hyperlink"/>
            <w:noProof/>
          </w:rPr>
          <w:t>2.3.5.</w:t>
        </w:r>
        <w:r w:rsidR="00CD76BB">
          <w:rPr>
            <w:rFonts w:asciiTheme="minorHAnsi" w:eastAsiaTheme="minorEastAsia" w:hAnsiTheme="minorHAnsi" w:cstheme="minorBidi"/>
            <w:noProof/>
            <w:szCs w:val="22"/>
            <w:lang w:eastAsia="en-US"/>
          </w:rPr>
          <w:tab/>
        </w:r>
        <w:r w:rsidR="00CD76BB" w:rsidRPr="006712C2">
          <w:rPr>
            <w:rStyle w:val="Hyperlink"/>
            <w:noProof/>
          </w:rPr>
          <w:t>Сектор „Човешко здраве“</w:t>
        </w:r>
        <w:r w:rsidR="00CD76BB">
          <w:rPr>
            <w:noProof/>
            <w:webHidden/>
          </w:rPr>
          <w:tab/>
        </w:r>
        <w:r w:rsidR="00CD76BB">
          <w:rPr>
            <w:noProof/>
            <w:webHidden/>
          </w:rPr>
          <w:fldChar w:fldCharType="begin"/>
        </w:r>
        <w:r w:rsidR="00CD76BB">
          <w:rPr>
            <w:noProof/>
            <w:webHidden/>
          </w:rPr>
          <w:instrText xml:space="preserve"> PAGEREF _Toc530039638 \h </w:instrText>
        </w:r>
        <w:r w:rsidR="00CD76BB">
          <w:rPr>
            <w:noProof/>
            <w:webHidden/>
          </w:rPr>
        </w:r>
        <w:r w:rsidR="00CD76BB">
          <w:rPr>
            <w:noProof/>
            <w:webHidden/>
          </w:rPr>
          <w:fldChar w:fldCharType="separate"/>
        </w:r>
        <w:r w:rsidR="00CD76BB">
          <w:rPr>
            <w:noProof/>
            <w:webHidden/>
          </w:rPr>
          <w:t>56</w:t>
        </w:r>
        <w:r w:rsidR="00CD76BB">
          <w:rPr>
            <w:noProof/>
            <w:webHidden/>
          </w:rPr>
          <w:fldChar w:fldCharType="end"/>
        </w:r>
      </w:hyperlink>
    </w:p>
    <w:p w14:paraId="45B97467" w14:textId="4F86CD87"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39" w:history="1">
        <w:r w:rsidR="00CD76BB" w:rsidRPr="006712C2">
          <w:rPr>
            <w:rStyle w:val="Hyperlink"/>
            <w:noProof/>
          </w:rPr>
          <w:t>2.3.6.</w:t>
        </w:r>
        <w:r w:rsidR="00CD76BB">
          <w:rPr>
            <w:rFonts w:asciiTheme="minorHAnsi" w:eastAsiaTheme="minorEastAsia" w:hAnsiTheme="minorHAnsi" w:cstheme="minorBidi"/>
            <w:noProof/>
            <w:szCs w:val="22"/>
            <w:lang w:eastAsia="en-US"/>
          </w:rPr>
          <w:tab/>
        </w:r>
        <w:r w:rsidR="00CD76BB" w:rsidRPr="006712C2">
          <w:rPr>
            <w:rStyle w:val="Hyperlink"/>
            <w:noProof/>
          </w:rPr>
          <w:t>Сектор „Туризъм“</w:t>
        </w:r>
        <w:r w:rsidR="00CD76BB">
          <w:rPr>
            <w:noProof/>
            <w:webHidden/>
          </w:rPr>
          <w:tab/>
        </w:r>
        <w:r w:rsidR="00CD76BB">
          <w:rPr>
            <w:noProof/>
            <w:webHidden/>
          </w:rPr>
          <w:fldChar w:fldCharType="begin"/>
        </w:r>
        <w:r w:rsidR="00CD76BB">
          <w:rPr>
            <w:noProof/>
            <w:webHidden/>
          </w:rPr>
          <w:instrText xml:space="preserve"> PAGEREF _Toc530039639 \h </w:instrText>
        </w:r>
        <w:r w:rsidR="00CD76BB">
          <w:rPr>
            <w:noProof/>
            <w:webHidden/>
          </w:rPr>
        </w:r>
        <w:r w:rsidR="00CD76BB">
          <w:rPr>
            <w:noProof/>
            <w:webHidden/>
          </w:rPr>
          <w:fldChar w:fldCharType="separate"/>
        </w:r>
        <w:r w:rsidR="00CD76BB">
          <w:rPr>
            <w:noProof/>
            <w:webHidden/>
          </w:rPr>
          <w:t>57</w:t>
        </w:r>
        <w:r w:rsidR="00CD76BB">
          <w:rPr>
            <w:noProof/>
            <w:webHidden/>
          </w:rPr>
          <w:fldChar w:fldCharType="end"/>
        </w:r>
      </w:hyperlink>
    </w:p>
    <w:p w14:paraId="76B37891" w14:textId="0233A16E"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40" w:history="1">
        <w:r w:rsidR="00CD76BB" w:rsidRPr="006712C2">
          <w:rPr>
            <w:rStyle w:val="Hyperlink"/>
            <w:noProof/>
          </w:rPr>
          <w:t>2.3.7.</w:t>
        </w:r>
        <w:r w:rsidR="00CD76BB">
          <w:rPr>
            <w:rFonts w:asciiTheme="minorHAnsi" w:eastAsiaTheme="minorEastAsia" w:hAnsiTheme="minorHAnsi" w:cstheme="minorBidi"/>
            <w:noProof/>
            <w:szCs w:val="22"/>
            <w:lang w:eastAsia="en-US"/>
          </w:rPr>
          <w:tab/>
        </w:r>
        <w:r w:rsidR="00CD76BB" w:rsidRPr="006712C2">
          <w:rPr>
            <w:rStyle w:val="Hyperlink"/>
            <w:noProof/>
          </w:rPr>
          <w:t>Сектор „Транспорт“</w:t>
        </w:r>
        <w:r w:rsidR="00CD76BB">
          <w:rPr>
            <w:noProof/>
            <w:webHidden/>
          </w:rPr>
          <w:tab/>
        </w:r>
        <w:r w:rsidR="00CD76BB">
          <w:rPr>
            <w:noProof/>
            <w:webHidden/>
          </w:rPr>
          <w:fldChar w:fldCharType="begin"/>
        </w:r>
        <w:r w:rsidR="00CD76BB">
          <w:rPr>
            <w:noProof/>
            <w:webHidden/>
          </w:rPr>
          <w:instrText xml:space="preserve"> PAGEREF _Toc530039640 \h </w:instrText>
        </w:r>
        <w:r w:rsidR="00CD76BB">
          <w:rPr>
            <w:noProof/>
            <w:webHidden/>
          </w:rPr>
        </w:r>
        <w:r w:rsidR="00CD76BB">
          <w:rPr>
            <w:noProof/>
            <w:webHidden/>
          </w:rPr>
          <w:fldChar w:fldCharType="separate"/>
        </w:r>
        <w:r w:rsidR="00CD76BB">
          <w:rPr>
            <w:noProof/>
            <w:webHidden/>
          </w:rPr>
          <w:t>57</w:t>
        </w:r>
        <w:r w:rsidR="00CD76BB">
          <w:rPr>
            <w:noProof/>
            <w:webHidden/>
          </w:rPr>
          <w:fldChar w:fldCharType="end"/>
        </w:r>
      </w:hyperlink>
    </w:p>
    <w:p w14:paraId="5E255B1E" w14:textId="26DFC41C"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41" w:history="1">
        <w:r w:rsidR="00CD76BB" w:rsidRPr="006712C2">
          <w:rPr>
            <w:rStyle w:val="Hyperlink"/>
            <w:noProof/>
          </w:rPr>
          <w:t>2.3.8.</w:t>
        </w:r>
        <w:r w:rsidR="00CD76BB">
          <w:rPr>
            <w:rFonts w:asciiTheme="minorHAnsi" w:eastAsiaTheme="minorEastAsia" w:hAnsiTheme="minorHAnsi" w:cstheme="minorBidi"/>
            <w:noProof/>
            <w:szCs w:val="22"/>
            <w:lang w:eastAsia="en-US"/>
          </w:rPr>
          <w:tab/>
        </w:r>
        <w:r w:rsidR="00CD76BB" w:rsidRPr="006712C2">
          <w:rPr>
            <w:rStyle w:val="Hyperlink"/>
            <w:noProof/>
          </w:rPr>
          <w:t>Сектор „Градска среда“</w:t>
        </w:r>
        <w:r w:rsidR="00CD76BB">
          <w:rPr>
            <w:noProof/>
            <w:webHidden/>
          </w:rPr>
          <w:tab/>
        </w:r>
        <w:r w:rsidR="00CD76BB">
          <w:rPr>
            <w:noProof/>
            <w:webHidden/>
          </w:rPr>
          <w:fldChar w:fldCharType="begin"/>
        </w:r>
        <w:r w:rsidR="00CD76BB">
          <w:rPr>
            <w:noProof/>
            <w:webHidden/>
          </w:rPr>
          <w:instrText xml:space="preserve"> PAGEREF _Toc530039641 \h </w:instrText>
        </w:r>
        <w:r w:rsidR="00CD76BB">
          <w:rPr>
            <w:noProof/>
            <w:webHidden/>
          </w:rPr>
        </w:r>
        <w:r w:rsidR="00CD76BB">
          <w:rPr>
            <w:noProof/>
            <w:webHidden/>
          </w:rPr>
          <w:fldChar w:fldCharType="separate"/>
        </w:r>
        <w:r w:rsidR="00CD76BB">
          <w:rPr>
            <w:noProof/>
            <w:webHidden/>
          </w:rPr>
          <w:t>58</w:t>
        </w:r>
        <w:r w:rsidR="00CD76BB">
          <w:rPr>
            <w:noProof/>
            <w:webHidden/>
          </w:rPr>
          <w:fldChar w:fldCharType="end"/>
        </w:r>
      </w:hyperlink>
    </w:p>
    <w:p w14:paraId="5A258542" w14:textId="60276F92"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42" w:history="1">
        <w:r w:rsidR="00CD76BB" w:rsidRPr="006712C2">
          <w:rPr>
            <w:rStyle w:val="Hyperlink"/>
            <w:noProof/>
          </w:rPr>
          <w:t>2.3.9.</w:t>
        </w:r>
        <w:r w:rsidR="00CD76BB">
          <w:rPr>
            <w:rFonts w:asciiTheme="minorHAnsi" w:eastAsiaTheme="minorEastAsia" w:hAnsiTheme="minorHAnsi" w:cstheme="minorBidi"/>
            <w:noProof/>
            <w:szCs w:val="22"/>
            <w:lang w:eastAsia="en-US"/>
          </w:rPr>
          <w:tab/>
        </w:r>
        <w:r w:rsidR="00CD76BB" w:rsidRPr="006712C2">
          <w:rPr>
            <w:rStyle w:val="Hyperlink"/>
            <w:noProof/>
          </w:rPr>
          <w:t>Сектор „Води“</w:t>
        </w:r>
        <w:r w:rsidR="00CD76BB">
          <w:rPr>
            <w:noProof/>
            <w:webHidden/>
          </w:rPr>
          <w:tab/>
        </w:r>
        <w:r w:rsidR="00CD76BB">
          <w:rPr>
            <w:noProof/>
            <w:webHidden/>
          </w:rPr>
          <w:fldChar w:fldCharType="begin"/>
        </w:r>
        <w:r w:rsidR="00CD76BB">
          <w:rPr>
            <w:noProof/>
            <w:webHidden/>
          </w:rPr>
          <w:instrText xml:space="preserve"> PAGEREF _Toc530039642 \h </w:instrText>
        </w:r>
        <w:r w:rsidR="00CD76BB">
          <w:rPr>
            <w:noProof/>
            <w:webHidden/>
          </w:rPr>
        </w:r>
        <w:r w:rsidR="00CD76BB">
          <w:rPr>
            <w:noProof/>
            <w:webHidden/>
          </w:rPr>
          <w:fldChar w:fldCharType="separate"/>
        </w:r>
        <w:r w:rsidR="00CD76BB">
          <w:rPr>
            <w:noProof/>
            <w:webHidden/>
          </w:rPr>
          <w:t>60</w:t>
        </w:r>
        <w:r w:rsidR="00CD76BB">
          <w:rPr>
            <w:noProof/>
            <w:webHidden/>
          </w:rPr>
          <w:fldChar w:fldCharType="end"/>
        </w:r>
      </w:hyperlink>
    </w:p>
    <w:p w14:paraId="6C761C60" w14:textId="631F46CE"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43" w:history="1">
        <w:r w:rsidR="00CD76BB" w:rsidRPr="006712C2">
          <w:rPr>
            <w:rStyle w:val="Hyperlink"/>
            <w:noProof/>
          </w:rPr>
          <w:t>2.3.10.</w:t>
        </w:r>
        <w:r w:rsidR="00CD76BB">
          <w:rPr>
            <w:rFonts w:asciiTheme="minorHAnsi" w:eastAsiaTheme="minorEastAsia" w:hAnsiTheme="minorHAnsi" w:cstheme="minorBidi"/>
            <w:noProof/>
            <w:szCs w:val="22"/>
            <w:lang w:eastAsia="en-US"/>
          </w:rPr>
          <w:tab/>
        </w:r>
        <w:r w:rsidR="00CD76BB" w:rsidRPr="006712C2">
          <w:rPr>
            <w:rStyle w:val="Hyperlink"/>
            <w:noProof/>
          </w:rPr>
          <w:t>Сектор „Управление на риска от бедствия“</w:t>
        </w:r>
        <w:r w:rsidR="00CD76BB">
          <w:rPr>
            <w:noProof/>
            <w:webHidden/>
          </w:rPr>
          <w:tab/>
        </w:r>
        <w:r w:rsidR="00CD76BB">
          <w:rPr>
            <w:noProof/>
            <w:webHidden/>
          </w:rPr>
          <w:fldChar w:fldCharType="begin"/>
        </w:r>
        <w:r w:rsidR="00CD76BB">
          <w:rPr>
            <w:noProof/>
            <w:webHidden/>
          </w:rPr>
          <w:instrText xml:space="preserve"> PAGEREF _Toc530039643 \h </w:instrText>
        </w:r>
        <w:r w:rsidR="00CD76BB">
          <w:rPr>
            <w:noProof/>
            <w:webHidden/>
          </w:rPr>
        </w:r>
        <w:r w:rsidR="00CD76BB">
          <w:rPr>
            <w:noProof/>
            <w:webHidden/>
          </w:rPr>
          <w:fldChar w:fldCharType="separate"/>
        </w:r>
        <w:r w:rsidR="00CD76BB">
          <w:rPr>
            <w:noProof/>
            <w:webHidden/>
          </w:rPr>
          <w:t>60</w:t>
        </w:r>
        <w:r w:rsidR="00CD76BB">
          <w:rPr>
            <w:noProof/>
            <w:webHidden/>
          </w:rPr>
          <w:fldChar w:fldCharType="end"/>
        </w:r>
      </w:hyperlink>
    </w:p>
    <w:p w14:paraId="0A2B8231" w14:textId="21FB1C37"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44" w:history="1">
        <w:r w:rsidR="00CD76BB" w:rsidRPr="006712C2">
          <w:rPr>
            <w:rStyle w:val="Hyperlink"/>
            <w:noProof/>
            <w:lang w:val="bg-BG"/>
          </w:rPr>
          <w:t>2.4.</w:t>
        </w:r>
        <w:r w:rsidR="00CD76BB">
          <w:rPr>
            <w:rFonts w:asciiTheme="minorHAnsi" w:eastAsiaTheme="minorEastAsia" w:hAnsiTheme="minorHAnsi" w:cstheme="minorBidi"/>
            <w:noProof/>
          </w:rPr>
          <w:tab/>
        </w:r>
        <w:r w:rsidR="00CD76BB" w:rsidRPr="006712C2">
          <w:rPr>
            <w:rStyle w:val="Hyperlink"/>
            <w:noProof/>
            <w:lang w:val="bg-BG"/>
          </w:rPr>
          <w:t>Продължаващи и предвидени действия за АИК</w:t>
        </w:r>
        <w:r w:rsidR="00CD76BB">
          <w:rPr>
            <w:noProof/>
            <w:webHidden/>
          </w:rPr>
          <w:tab/>
        </w:r>
        <w:r w:rsidR="00CD76BB">
          <w:rPr>
            <w:noProof/>
            <w:webHidden/>
          </w:rPr>
          <w:fldChar w:fldCharType="begin"/>
        </w:r>
        <w:r w:rsidR="00CD76BB">
          <w:rPr>
            <w:noProof/>
            <w:webHidden/>
          </w:rPr>
          <w:instrText xml:space="preserve"> PAGEREF _Toc530039644 \h </w:instrText>
        </w:r>
        <w:r w:rsidR="00CD76BB">
          <w:rPr>
            <w:noProof/>
            <w:webHidden/>
          </w:rPr>
        </w:r>
        <w:r w:rsidR="00CD76BB">
          <w:rPr>
            <w:noProof/>
            <w:webHidden/>
          </w:rPr>
          <w:fldChar w:fldCharType="separate"/>
        </w:r>
        <w:r w:rsidR="00CD76BB">
          <w:rPr>
            <w:noProof/>
            <w:webHidden/>
          </w:rPr>
          <w:t>61</w:t>
        </w:r>
        <w:r w:rsidR="00CD76BB">
          <w:rPr>
            <w:noProof/>
            <w:webHidden/>
          </w:rPr>
          <w:fldChar w:fldCharType="end"/>
        </w:r>
      </w:hyperlink>
    </w:p>
    <w:p w14:paraId="422E5A42" w14:textId="58B9E035"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45" w:history="1">
        <w:r w:rsidR="00CD76BB" w:rsidRPr="006712C2">
          <w:rPr>
            <w:rStyle w:val="Hyperlink"/>
            <w:noProof/>
          </w:rPr>
          <w:t>2.4.1.</w:t>
        </w:r>
        <w:r w:rsidR="00CD76BB">
          <w:rPr>
            <w:rFonts w:asciiTheme="minorHAnsi" w:eastAsiaTheme="minorEastAsia" w:hAnsiTheme="minorHAnsi" w:cstheme="minorBidi"/>
            <w:noProof/>
            <w:szCs w:val="22"/>
            <w:lang w:eastAsia="en-US"/>
          </w:rPr>
          <w:tab/>
        </w:r>
        <w:r w:rsidR="00CD76BB" w:rsidRPr="006712C2">
          <w:rPr>
            <w:rStyle w:val="Hyperlink"/>
            <w:noProof/>
          </w:rPr>
          <w:t>Сектор „Селско стопанство“</w:t>
        </w:r>
        <w:r w:rsidR="00CD76BB">
          <w:rPr>
            <w:noProof/>
            <w:webHidden/>
          </w:rPr>
          <w:tab/>
        </w:r>
        <w:r w:rsidR="00CD76BB">
          <w:rPr>
            <w:noProof/>
            <w:webHidden/>
          </w:rPr>
          <w:fldChar w:fldCharType="begin"/>
        </w:r>
        <w:r w:rsidR="00CD76BB">
          <w:rPr>
            <w:noProof/>
            <w:webHidden/>
          </w:rPr>
          <w:instrText xml:space="preserve"> PAGEREF _Toc530039645 \h </w:instrText>
        </w:r>
        <w:r w:rsidR="00CD76BB">
          <w:rPr>
            <w:noProof/>
            <w:webHidden/>
          </w:rPr>
        </w:r>
        <w:r w:rsidR="00CD76BB">
          <w:rPr>
            <w:noProof/>
            <w:webHidden/>
          </w:rPr>
          <w:fldChar w:fldCharType="separate"/>
        </w:r>
        <w:r w:rsidR="00CD76BB">
          <w:rPr>
            <w:noProof/>
            <w:webHidden/>
          </w:rPr>
          <w:t>61</w:t>
        </w:r>
        <w:r w:rsidR="00CD76BB">
          <w:rPr>
            <w:noProof/>
            <w:webHidden/>
          </w:rPr>
          <w:fldChar w:fldCharType="end"/>
        </w:r>
      </w:hyperlink>
    </w:p>
    <w:p w14:paraId="07496242" w14:textId="59B01180"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46" w:history="1">
        <w:r w:rsidR="00CD76BB" w:rsidRPr="006712C2">
          <w:rPr>
            <w:rStyle w:val="Hyperlink"/>
            <w:noProof/>
          </w:rPr>
          <w:t>2.4.2.</w:t>
        </w:r>
        <w:r w:rsidR="00CD76BB">
          <w:rPr>
            <w:rFonts w:asciiTheme="minorHAnsi" w:eastAsiaTheme="minorEastAsia" w:hAnsiTheme="minorHAnsi" w:cstheme="minorBidi"/>
            <w:noProof/>
            <w:szCs w:val="22"/>
            <w:lang w:eastAsia="en-US"/>
          </w:rPr>
          <w:tab/>
        </w:r>
        <w:r w:rsidR="00CD76BB" w:rsidRPr="006712C2">
          <w:rPr>
            <w:rStyle w:val="Hyperlink"/>
            <w:noProof/>
          </w:rPr>
          <w:t>Сектор „Биологично разнообразие и екосистеми“</w:t>
        </w:r>
        <w:r w:rsidR="00CD76BB">
          <w:rPr>
            <w:noProof/>
            <w:webHidden/>
          </w:rPr>
          <w:tab/>
        </w:r>
        <w:r w:rsidR="00CD76BB">
          <w:rPr>
            <w:noProof/>
            <w:webHidden/>
          </w:rPr>
          <w:fldChar w:fldCharType="begin"/>
        </w:r>
        <w:r w:rsidR="00CD76BB">
          <w:rPr>
            <w:noProof/>
            <w:webHidden/>
          </w:rPr>
          <w:instrText xml:space="preserve"> PAGEREF _Toc530039646 \h </w:instrText>
        </w:r>
        <w:r w:rsidR="00CD76BB">
          <w:rPr>
            <w:noProof/>
            <w:webHidden/>
          </w:rPr>
        </w:r>
        <w:r w:rsidR="00CD76BB">
          <w:rPr>
            <w:noProof/>
            <w:webHidden/>
          </w:rPr>
          <w:fldChar w:fldCharType="separate"/>
        </w:r>
        <w:r w:rsidR="00CD76BB">
          <w:rPr>
            <w:noProof/>
            <w:webHidden/>
          </w:rPr>
          <w:t>62</w:t>
        </w:r>
        <w:r w:rsidR="00CD76BB">
          <w:rPr>
            <w:noProof/>
            <w:webHidden/>
          </w:rPr>
          <w:fldChar w:fldCharType="end"/>
        </w:r>
      </w:hyperlink>
    </w:p>
    <w:p w14:paraId="254B2E02" w14:textId="34C97E1F"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47" w:history="1">
        <w:r w:rsidR="00CD76BB" w:rsidRPr="006712C2">
          <w:rPr>
            <w:rStyle w:val="Hyperlink"/>
            <w:noProof/>
          </w:rPr>
          <w:t>2.4.3.</w:t>
        </w:r>
        <w:r w:rsidR="00CD76BB">
          <w:rPr>
            <w:rFonts w:asciiTheme="minorHAnsi" w:eastAsiaTheme="minorEastAsia" w:hAnsiTheme="minorHAnsi" w:cstheme="minorBidi"/>
            <w:noProof/>
            <w:szCs w:val="22"/>
            <w:lang w:eastAsia="en-US"/>
          </w:rPr>
          <w:tab/>
        </w:r>
        <w:r w:rsidR="00CD76BB" w:rsidRPr="006712C2">
          <w:rPr>
            <w:rStyle w:val="Hyperlink"/>
            <w:noProof/>
          </w:rPr>
          <w:t>Сектор „Енергетика“</w:t>
        </w:r>
        <w:r w:rsidR="00CD76BB">
          <w:rPr>
            <w:noProof/>
            <w:webHidden/>
          </w:rPr>
          <w:tab/>
        </w:r>
        <w:r w:rsidR="00CD76BB">
          <w:rPr>
            <w:noProof/>
            <w:webHidden/>
          </w:rPr>
          <w:fldChar w:fldCharType="begin"/>
        </w:r>
        <w:r w:rsidR="00CD76BB">
          <w:rPr>
            <w:noProof/>
            <w:webHidden/>
          </w:rPr>
          <w:instrText xml:space="preserve"> PAGEREF _Toc530039647 \h </w:instrText>
        </w:r>
        <w:r w:rsidR="00CD76BB">
          <w:rPr>
            <w:noProof/>
            <w:webHidden/>
          </w:rPr>
        </w:r>
        <w:r w:rsidR="00CD76BB">
          <w:rPr>
            <w:noProof/>
            <w:webHidden/>
          </w:rPr>
          <w:fldChar w:fldCharType="separate"/>
        </w:r>
        <w:r w:rsidR="00CD76BB">
          <w:rPr>
            <w:noProof/>
            <w:webHidden/>
          </w:rPr>
          <w:t>62</w:t>
        </w:r>
        <w:r w:rsidR="00CD76BB">
          <w:rPr>
            <w:noProof/>
            <w:webHidden/>
          </w:rPr>
          <w:fldChar w:fldCharType="end"/>
        </w:r>
      </w:hyperlink>
    </w:p>
    <w:p w14:paraId="5030C6C3" w14:textId="53F4F4EE"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48" w:history="1">
        <w:r w:rsidR="00CD76BB" w:rsidRPr="006712C2">
          <w:rPr>
            <w:rStyle w:val="Hyperlink"/>
            <w:noProof/>
          </w:rPr>
          <w:t>2.4.4.</w:t>
        </w:r>
        <w:r w:rsidR="00CD76BB">
          <w:rPr>
            <w:rFonts w:asciiTheme="minorHAnsi" w:eastAsiaTheme="minorEastAsia" w:hAnsiTheme="minorHAnsi" w:cstheme="minorBidi"/>
            <w:noProof/>
            <w:szCs w:val="22"/>
            <w:lang w:eastAsia="en-US"/>
          </w:rPr>
          <w:tab/>
        </w:r>
        <w:r w:rsidR="00CD76BB" w:rsidRPr="006712C2">
          <w:rPr>
            <w:rStyle w:val="Hyperlink"/>
            <w:noProof/>
          </w:rPr>
          <w:t>Сектор „Гори“</w:t>
        </w:r>
        <w:r w:rsidR="00CD76BB">
          <w:rPr>
            <w:noProof/>
            <w:webHidden/>
          </w:rPr>
          <w:tab/>
        </w:r>
        <w:r w:rsidR="00CD76BB">
          <w:rPr>
            <w:noProof/>
            <w:webHidden/>
          </w:rPr>
          <w:fldChar w:fldCharType="begin"/>
        </w:r>
        <w:r w:rsidR="00CD76BB">
          <w:rPr>
            <w:noProof/>
            <w:webHidden/>
          </w:rPr>
          <w:instrText xml:space="preserve"> PAGEREF _Toc530039648 \h </w:instrText>
        </w:r>
        <w:r w:rsidR="00CD76BB">
          <w:rPr>
            <w:noProof/>
            <w:webHidden/>
          </w:rPr>
        </w:r>
        <w:r w:rsidR="00CD76BB">
          <w:rPr>
            <w:noProof/>
            <w:webHidden/>
          </w:rPr>
          <w:fldChar w:fldCharType="separate"/>
        </w:r>
        <w:r w:rsidR="00CD76BB">
          <w:rPr>
            <w:noProof/>
            <w:webHidden/>
          </w:rPr>
          <w:t>63</w:t>
        </w:r>
        <w:r w:rsidR="00CD76BB">
          <w:rPr>
            <w:noProof/>
            <w:webHidden/>
          </w:rPr>
          <w:fldChar w:fldCharType="end"/>
        </w:r>
      </w:hyperlink>
    </w:p>
    <w:p w14:paraId="7A45FDFA" w14:textId="233ACF9C"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49" w:history="1">
        <w:r w:rsidR="00CD76BB" w:rsidRPr="006712C2">
          <w:rPr>
            <w:rStyle w:val="Hyperlink"/>
            <w:noProof/>
          </w:rPr>
          <w:t>2.4.5.</w:t>
        </w:r>
        <w:r w:rsidR="00CD76BB">
          <w:rPr>
            <w:rFonts w:asciiTheme="minorHAnsi" w:eastAsiaTheme="minorEastAsia" w:hAnsiTheme="minorHAnsi" w:cstheme="minorBidi"/>
            <w:noProof/>
            <w:szCs w:val="22"/>
            <w:lang w:eastAsia="en-US"/>
          </w:rPr>
          <w:tab/>
        </w:r>
        <w:r w:rsidR="00CD76BB" w:rsidRPr="006712C2">
          <w:rPr>
            <w:rStyle w:val="Hyperlink"/>
            <w:noProof/>
          </w:rPr>
          <w:t>Сектор „Човешко здраве“</w:t>
        </w:r>
        <w:r w:rsidR="00CD76BB">
          <w:rPr>
            <w:noProof/>
            <w:webHidden/>
          </w:rPr>
          <w:tab/>
        </w:r>
        <w:r w:rsidR="00CD76BB">
          <w:rPr>
            <w:noProof/>
            <w:webHidden/>
          </w:rPr>
          <w:fldChar w:fldCharType="begin"/>
        </w:r>
        <w:r w:rsidR="00CD76BB">
          <w:rPr>
            <w:noProof/>
            <w:webHidden/>
          </w:rPr>
          <w:instrText xml:space="preserve"> PAGEREF _Toc530039649 \h </w:instrText>
        </w:r>
        <w:r w:rsidR="00CD76BB">
          <w:rPr>
            <w:noProof/>
            <w:webHidden/>
          </w:rPr>
        </w:r>
        <w:r w:rsidR="00CD76BB">
          <w:rPr>
            <w:noProof/>
            <w:webHidden/>
          </w:rPr>
          <w:fldChar w:fldCharType="separate"/>
        </w:r>
        <w:r w:rsidR="00CD76BB">
          <w:rPr>
            <w:noProof/>
            <w:webHidden/>
          </w:rPr>
          <w:t>63</w:t>
        </w:r>
        <w:r w:rsidR="00CD76BB">
          <w:rPr>
            <w:noProof/>
            <w:webHidden/>
          </w:rPr>
          <w:fldChar w:fldCharType="end"/>
        </w:r>
      </w:hyperlink>
    </w:p>
    <w:p w14:paraId="6A2D6989" w14:textId="2595221E"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50" w:history="1">
        <w:r w:rsidR="00CD76BB" w:rsidRPr="006712C2">
          <w:rPr>
            <w:rStyle w:val="Hyperlink"/>
            <w:noProof/>
          </w:rPr>
          <w:t>2.4.6.</w:t>
        </w:r>
        <w:r w:rsidR="00CD76BB">
          <w:rPr>
            <w:rFonts w:asciiTheme="minorHAnsi" w:eastAsiaTheme="minorEastAsia" w:hAnsiTheme="minorHAnsi" w:cstheme="minorBidi"/>
            <w:noProof/>
            <w:szCs w:val="22"/>
            <w:lang w:eastAsia="en-US"/>
          </w:rPr>
          <w:tab/>
        </w:r>
        <w:r w:rsidR="00CD76BB" w:rsidRPr="006712C2">
          <w:rPr>
            <w:rStyle w:val="Hyperlink"/>
            <w:noProof/>
          </w:rPr>
          <w:t>Сектор „Туризъм“</w:t>
        </w:r>
        <w:r w:rsidR="00CD76BB">
          <w:rPr>
            <w:noProof/>
            <w:webHidden/>
          </w:rPr>
          <w:tab/>
        </w:r>
        <w:r w:rsidR="00CD76BB">
          <w:rPr>
            <w:noProof/>
            <w:webHidden/>
          </w:rPr>
          <w:fldChar w:fldCharType="begin"/>
        </w:r>
        <w:r w:rsidR="00CD76BB">
          <w:rPr>
            <w:noProof/>
            <w:webHidden/>
          </w:rPr>
          <w:instrText xml:space="preserve"> PAGEREF _Toc530039650 \h </w:instrText>
        </w:r>
        <w:r w:rsidR="00CD76BB">
          <w:rPr>
            <w:noProof/>
            <w:webHidden/>
          </w:rPr>
        </w:r>
        <w:r w:rsidR="00CD76BB">
          <w:rPr>
            <w:noProof/>
            <w:webHidden/>
          </w:rPr>
          <w:fldChar w:fldCharType="separate"/>
        </w:r>
        <w:r w:rsidR="00CD76BB">
          <w:rPr>
            <w:noProof/>
            <w:webHidden/>
          </w:rPr>
          <w:t>63</w:t>
        </w:r>
        <w:r w:rsidR="00CD76BB">
          <w:rPr>
            <w:noProof/>
            <w:webHidden/>
          </w:rPr>
          <w:fldChar w:fldCharType="end"/>
        </w:r>
      </w:hyperlink>
    </w:p>
    <w:p w14:paraId="6B36A793" w14:textId="520C6272"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51" w:history="1">
        <w:r w:rsidR="00CD76BB" w:rsidRPr="006712C2">
          <w:rPr>
            <w:rStyle w:val="Hyperlink"/>
            <w:noProof/>
          </w:rPr>
          <w:t>2.4.7.</w:t>
        </w:r>
        <w:r w:rsidR="00CD76BB">
          <w:rPr>
            <w:rFonts w:asciiTheme="minorHAnsi" w:eastAsiaTheme="minorEastAsia" w:hAnsiTheme="minorHAnsi" w:cstheme="minorBidi"/>
            <w:noProof/>
            <w:szCs w:val="22"/>
            <w:lang w:eastAsia="en-US"/>
          </w:rPr>
          <w:tab/>
        </w:r>
        <w:r w:rsidR="00CD76BB" w:rsidRPr="006712C2">
          <w:rPr>
            <w:rStyle w:val="Hyperlink"/>
            <w:noProof/>
          </w:rPr>
          <w:t>Сектор „Транспорт“</w:t>
        </w:r>
        <w:r w:rsidR="00CD76BB">
          <w:rPr>
            <w:noProof/>
            <w:webHidden/>
          </w:rPr>
          <w:tab/>
        </w:r>
        <w:r w:rsidR="00CD76BB">
          <w:rPr>
            <w:noProof/>
            <w:webHidden/>
          </w:rPr>
          <w:fldChar w:fldCharType="begin"/>
        </w:r>
        <w:r w:rsidR="00CD76BB">
          <w:rPr>
            <w:noProof/>
            <w:webHidden/>
          </w:rPr>
          <w:instrText xml:space="preserve"> PAGEREF _Toc530039651 \h </w:instrText>
        </w:r>
        <w:r w:rsidR="00CD76BB">
          <w:rPr>
            <w:noProof/>
            <w:webHidden/>
          </w:rPr>
        </w:r>
        <w:r w:rsidR="00CD76BB">
          <w:rPr>
            <w:noProof/>
            <w:webHidden/>
          </w:rPr>
          <w:fldChar w:fldCharType="separate"/>
        </w:r>
        <w:r w:rsidR="00CD76BB">
          <w:rPr>
            <w:noProof/>
            <w:webHidden/>
          </w:rPr>
          <w:t>63</w:t>
        </w:r>
        <w:r w:rsidR="00CD76BB">
          <w:rPr>
            <w:noProof/>
            <w:webHidden/>
          </w:rPr>
          <w:fldChar w:fldCharType="end"/>
        </w:r>
      </w:hyperlink>
    </w:p>
    <w:p w14:paraId="2AC7A771" w14:textId="573EE57A"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52" w:history="1">
        <w:r w:rsidR="00CD76BB" w:rsidRPr="006712C2">
          <w:rPr>
            <w:rStyle w:val="Hyperlink"/>
            <w:noProof/>
          </w:rPr>
          <w:t>2.4.8.</w:t>
        </w:r>
        <w:r w:rsidR="00CD76BB">
          <w:rPr>
            <w:rFonts w:asciiTheme="minorHAnsi" w:eastAsiaTheme="minorEastAsia" w:hAnsiTheme="minorHAnsi" w:cstheme="minorBidi"/>
            <w:noProof/>
            <w:szCs w:val="22"/>
            <w:lang w:eastAsia="en-US"/>
          </w:rPr>
          <w:tab/>
        </w:r>
        <w:r w:rsidR="00CD76BB" w:rsidRPr="006712C2">
          <w:rPr>
            <w:rStyle w:val="Hyperlink"/>
            <w:noProof/>
          </w:rPr>
          <w:t>Сектор „Градска среда“</w:t>
        </w:r>
        <w:r w:rsidR="00CD76BB">
          <w:rPr>
            <w:noProof/>
            <w:webHidden/>
          </w:rPr>
          <w:tab/>
        </w:r>
        <w:r w:rsidR="00CD76BB">
          <w:rPr>
            <w:noProof/>
            <w:webHidden/>
          </w:rPr>
          <w:fldChar w:fldCharType="begin"/>
        </w:r>
        <w:r w:rsidR="00CD76BB">
          <w:rPr>
            <w:noProof/>
            <w:webHidden/>
          </w:rPr>
          <w:instrText xml:space="preserve"> PAGEREF _Toc530039652 \h </w:instrText>
        </w:r>
        <w:r w:rsidR="00CD76BB">
          <w:rPr>
            <w:noProof/>
            <w:webHidden/>
          </w:rPr>
        </w:r>
        <w:r w:rsidR="00CD76BB">
          <w:rPr>
            <w:noProof/>
            <w:webHidden/>
          </w:rPr>
          <w:fldChar w:fldCharType="separate"/>
        </w:r>
        <w:r w:rsidR="00CD76BB">
          <w:rPr>
            <w:noProof/>
            <w:webHidden/>
          </w:rPr>
          <w:t>64</w:t>
        </w:r>
        <w:r w:rsidR="00CD76BB">
          <w:rPr>
            <w:noProof/>
            <w:webHidden/>
          </w:rPr>
          <w:fldChar w:fldCharType="end"/>
        </w:r>
      </w:hyperlink>
    </w:p>
    <w:p w14:paraId="486F6966" w14:textId="34A6483C"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53" w:history="1">
        <w:r w:rsidR="00CD76BB" w:rsidRPr="006712C2">
          <w:rPr>
            <w:rStyle w:val="Hyperlink"/>
            <w:noProof/>
          </w:rPr>
          <w:t>2.4.9.</w:t>
        </w:r>
        <w:r w:rsidR="00CD76BB">
          <w:rPr>
            <w:rFonts w:asciiTheme="minorHAnsi" w:eastAsiaTheme="minorEastAsia" w:hAnsiTheme="minorHAnsi" w:cstheme="minorBidi"/>
            <w:noProof/>
            <w:szCs w:val="22"/>
            <w:lang w:eastAsia="en-US"/>
          </w:rPr>
          <w:tab/>
        </w:r>
        <w:r w:rsidR="00CD76BB" w:rsidRPr="006712C2">
          <w:rPr>
            <w:rStyle w:val="Hyperlink"/>
            <w:noProof/>
          </w:rPr>
          <w:t>Сектор „Води“</w:t>
        </w:r>
        <w:r w:rsidR="00CD76BB">
          <w:rPr>
            <w:noProof/>
            <w:webHidden/>
          </w:rPr>
          <w:tab/>
        </w:r>
        <w:r w:rsidR="00CD76BB">
          <w:rPr>
            <w:noProof/>
            <w:webHidden/>
          </w:rPr>
          <w:fldChar w:fldCharType="begin"/>
        </w:r>
        <w:r w:rsidR="00CD76BB">
          <w:rPr>
            <w:noProof/>
            <w:webHidden/>
          </w:rPr>
          <w:instrText xml:space="preserve"> PAGEREF _Toc530039653 \h </w:instrText>
        </w:r>
        <w:r w:rsidR="00CD76BB">
          <w:rPr>
            <w:noProof/>
            <w:webHidden/>
          </w:rPr>
        </w:r>
        <w:r w:rsidR="00CD76BB">
          <w:rPr>
            <w:noProof/>
            <w:webHidden/>
          </w:rPr>
          <w:fldChar w:fldCharType="separate"/>
        </w:r>
        <w:r w:rsidR="00CD76BB">
          <w:rPr>
            <w:noProof/>
            <w:webHidden/>
          </w:rPr>
          <w:t>64</w:t>
        </w:r>
        <w:r w:rsidR="00CD76BB">
          <w:rPr>
            <w:noProof/>
            <w:webHidden/>
          </w:rPr>
          <w:fldChar w:fldCharType="end"/>
        </w:r>
      </w:hyperlink>
    </w:p>
    <w:p w14:paraId="752B559A" w14:textId="67DCB331"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54" w:history="1">
        <w:r w:rsidR="00CD76BB" w:rsidRPr="006712C2">
          <w:rPr>
            <w:rStyle w:val="Hyperlink"/>
            <w:noProof/>
            <w:lang w:val="bg-BG"/>
          </w:rPr>
          <w:t>2.5.</w:t>
        </w:r>
        <w:r w:rsidR="00CD76BB">
          <w:rPr>
            <w:rFonts w:asciiTheme="minorHAnsi" w:eastAsiaTheme="minorEastAsia" w:hAnsiTheme="minorHAnsi" w:cstheme="minorBidi"/>
            <w:noProof/>
          </w:rPr>
          <w:tab/>
        </w:r>
        <w:r w:rsidR="00CD76BB" w:rsidRPr="006712C2">
          <w:rPr>
            <w:rStyle w:val="Hyperlink"/>
            <w:noProof/>
            <w:lang w:val="bg-BG"/>
          </w:rPr>
          <w:t>Пропуски  и пречки пред мерките за АИК</w:t>
        </w:r>
        <w:r w:rsidR="00CD76BB">
          <w:rPr>
            <w:noProof/>
            <w:webHidden/>
          </w:rPr>
          <w:tab/>
        </w:r>
        <w:r w:rsidR="00CD76BB">
          <w:rPr>
            <w:noProof/>
            <w:webHidden/>
          </w:rPr>
          <w:fldChar w:fldCharType="begin"/>
        </w:r>
        <w:r w:rsidR="00CD76BB">
          <w:rPr>
            <w:noProof/>
            <w:webHidden/>
          </w:rPr>
          <w:instrText xml:space="preserve"> PAGEREF _Toc530039654 \h </w:instrText>
        </w:r>
        <w:r w:rsidR="00CD76BB">
          <w:rPr>
            <w:noProof/>
            <w:webHidden/>
          </w:rPr>
        </w:r>
        <w:r w:rsidR="00CD76BB">
          <w:rPr>
            <w:noProof/>
            <w:webHidden/>
          </w:rPr>
          <w:fldChar w:fldCharType="separate"/>
        </w:r>
        <w:r w:rsidR="00CD76BB">
          <w:rPr>
            <w:noProof/>
            <w:webHidden/>
          </w:rPr>
          <w:t>65</w:t>
        </w:r>
        <w:r w:rsidR="00CD76BB">
          <w:rPr>
            <w:noProof/>
            <w:webHidden/>
          </w:rPr>
          <w:fldChar w:fldCharType="end"/>
        </w:r>
      </w:hyperlink>
    </w:p>
    <w:p w14:paraId="1A7FF633" w14:textId="777E17B0" w:rsidR="00CD76BB" w:rsidRDefault="006E245E">
      <w:pPr>
        <w:pStyle w:val="TOC1"/>
        <w:tabs>
          <w:tab w:val="right" w:leader="dot" w:pos="9074"/>
        </w:tabs>
        <w:rPr>
          <w:rFonts w:asciiTheme="minorHAnsi" w:eastAsiaTheme="minorEastAsia" w:hAnsiTheme="minorHAnsi" w:cstheme="minorBidi"/>
          <w:noProof/>
          <w:szCs w:val="22"/>
          <w:lang w:eastAsia="en-US"/>
        </w:rPr>
      </w:pPr>
      <w:hyperlink w:anchor="_Toc530039655" w:history="1">
        <w:r w:rsidR="00CD76BB" w:rsidRPr="006712C2">
          <w:rPr>
            <w:rStyle w:val="Hyperlink"/>
            <w:noProof/>
            <w:lang w:val="bg-BG"/>
          </w:rPr>
          <w:t>Глава 3. Визия за адаптиране към изменението на климата</w:t>
        </w:r>
        <w:r w:rsidR="00CD76BB">
          <w:rPr>
            <w:noProof/>
            <w:webHidden/>
          </w:rPr>
          <w:tab/>
        </w:r>
        <w:r w:rsidR="00CD76BB">
          <w:rPr>
            <w:noProof/>
            <w:webHidden/>
          </w:rPr>
          <w:fldChar w:fldCharType="begin"/>
        </w:r>
        <w:r w:rsidR="00CD76BB">
          <w:rPr>
            <w:noProof/>
            <w:webHidden/>
          </w:rPr>
          <w:instrText xml:space="preserve"> PAGEREF _Toc530039655 \h </w:instrText>
        </w:r>
        <w:r w:rsidR="00CD76BB">
          <w:rPr>
            <w:noProof/>
            <w:webHidden/>
          </w:rPr>
        </w:r>
        <w:r w:rsidR="00CD76BB">
          <w:rPr>
            <w:noProof/>
            <w:webHidden/>
          </w:rPr>
          <w:fldChar w:fldCharType="separate"/>
        </w:r>
        <w:r w:rsidR="00CD76BB">
          <w:rPr>
            <w:noProof/>
            <w:webHidden/>
          </w:rPr>
          <w:t>68</w:t>
        </w:r>
        <w:r w:rsidR="00CD76BB">
          <w:rPr>
            <w:noProof/>
            <w:webHidden/>
          </w:rPr>
          <w:fldChar w:fldCharType="end"/>
        </w:r>
      </w:hyperlink>
    </w:p>
    <w:p w14:paraId="3A14C2BE" w14:textId="1135A9F8"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56" w:history="1">
        <w:r w:rsidR="00CD76BB" w:rsidRPr="006712C2">
          <w:rPr>
            <w:rStyle w:val="Hyperlink"/>
            <w:noProof/>
            <w:lang w:val="bg-BG"/>
          </w:rPr>
          <w:t>3.1.</w:t>
        </w:r>
        <w:r w:rsidR="00CD76BB">
          <w:rPr>
            <w:rFonts w:asciiTheme="minorHAnsi" w:eastAsiaTheme="minorEastAsia" w:hAnsiTheme="minorHAnsi" w:cstheme="minorBidi"/>
            <w:noProof/>
          </w:rPr>
          <w:tab/>
        </w:r>
        <w:r w:rsidR="00CD76BB" w:rsidRPr="006712C2">
          <w:rPr>
            <w:rStyle w:val="Hyperlink"/>
            <w:noProof/>
            <w:lang w:val="bg-BG"/>
          </w:rPr>
          <w:t>PEST и SWOT Анализи</w:t>
        </w:r>
        <w:r w:rsidR="00CD76BB">
          <w:rPr>
            <w:noProof/>
            <w:webHidden/>
          </w:rPr>
          <w:tab/>
        </w:r>
        <w:r w:rsidR="00CD76BB">
          <w:rPr>
            <w:noProof/>
            <w:webHidden/>
          </w:rPr>
          <w:fldChar w:fldCharType="begin"/>
        </w:r>
        <w:r w:rsidR="00CD76BB">
          <w:rPr>
            <w:noProof/>
            <w:webHidden/>
          </w:rPr>
          <w:instrText xml:space="preserve"> PAGEREF _Toc530039656 \h </w:instrText>
        </w:r>
        <w:r w:rsidR="00CD76BB">
          <w:rPr>
            <w:noProof/>
            <w:webHidden/>
          </w:rPr>
        </w:r>
        <w:r w:rsidR="00CD76BB">
          <w:rPr>
            <w:noProof/>
            <w:webHidden/>
          </w:rPr>
          <w:fldChar w:fldCharType="separate"/>
        </w:r>
        <w:r w:rsidR="00CD76BB">
          <w:rPr>
            <w:noProof/>
            <w:webHidden/>
          </w:rPr>
          <w:t>68</w:t>
        </w:r>
        <w:r w:rsidR="00CD76BB">
          <w:rPr>
            <w:noProof/>
            <w:webHidden/>
          </w:rPr>
          <w:fldChar w:fldCharType="end"/>
        </w:r>
      </w:hyperlink>
    </w:p>
    <w:p w14:paraId="497FC00D" w14:textId="54B985CE"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57" w:history="1">
        <w:r w:rsidR="00CD76BB" w:rsidRPr="006712C2">
          <w:rPr>
            <w:rStyle w:val="Hyperlink"/>
            <w:noProof/>
          </w:rPr>
          <w:t>3.1.1.</w:t>
        </w:r>
        <w:r w:rsidR="00CD76BB">
          <w:rPr>
            <w:rFonts w:asciiTheme="minorHAnsi" w:eastAsiaTheme="minorEastAsia" w:hAnsiTheme="minorHAnsi" w:cstheme="minorBidi"/>
            <w:noProof/>
            <w:szCs w:val="22"/>
            <w:lang w:eastAsia="en-US"/>
          </w:rPr>
          <w:tab/>
        </w:r>
        <w:r w:rsidR="00CD76BB" w:rsidRPr="006712C2">
          <w:rPr>
            <w:rStyle w:val="Hyperlink"/>
            <w:noProof/>
          </w:rPr>
          <w:t>Политически, икономически, социален и технологичен (PEST) контекст</w:t>
        </w:r>
        <w:r w:rsidR="00CD76BB">
          <w:rPr>
            <w:noProof/>
            <w:webHidden/>
          </w:rPr>
          <w:tab/>
        </w:r>
        <w:r w:rsidR="00CD76BB">
          <w:rPr>
            <w:noProof/>
            <w:webHidden/>
          </w:rPr>
          <w:fldChar w:fldCharType="begin"/>
        </w:r>
        <w:r w:rsidR="00CD76BB">
          <w:rPr>
            <w:noProof/>
            <w:webHidden/>
          </w:rPr>
          <w:instrText xml:space="preserve"> PAGEREF _Toc530039657 \h </w:instrText>
        </w:r>
        <w:r w:rsidR="00CD76BB">
          <w:rPr>
            <w:noProof/>
            <w:webHidden/>
          </w:rPr>
        </w:r>
        <w:r w:rsidR="00CD76BB">
          <w:rPr>
            <w:noProof/>
            <w:webHidden/>
          </w:rPr>
          <w:fldChar w:fldCharType="separate"/>
        </w:r>
        <w:r w:rsidR="00CD76BB">
          <w:rPr>
            <w:noProof/>
            <w:webHidden/>
          </w:rPr>
          <w:t>68</w:t>
        </w:r>
        <w:r w:rsidR="00CD76BB">
          <w:rPr>
            <w:noProof/>
            <w:webHidden/>
          </w:rPr>
          <w:fldChar w:fldCharType="end"/>
        </w:r>
      </w:hyperlink>
    </w:p>
    <w:p w14:paraId="44F78212" w14:textId="3FFE8798"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58" w:history="1">
        <w:r w:rsidR="00CD76BB" w:rsidRPr="006712C2">
          <w:rPr>
            <w:rStyle w:val="Hyperlink"/>
            <w:noProof/>
          </w:rPr>
          <w:t>3.1.2.</w:t>
        </w:r>
        <w:r w:rsidR="00CD76BB">
          <w:rPr>
            <w:rFonts w:asciiTheme="minorHAnsi" w:eastAsiaTheme="minorEastAsia" w:hAnsiTheme="minorHAnsi" w:cstheme="minorBidi"/>
            <w:noProof/>
            <w:szCs w:val="22"/>
            <w:lang w:eastAsia="en-US"/>
          </w:rPr>
          <w:tab/>
        </w:r>
        <w:r w:rsidR="00CD76BB" w:rsidRPr="006712C2">
          <w:rPr>
            <w:rStyle w:val="Hyperlink"/>
            <w:noProof/>
          </w:rPr>
          <w:t>Контекст на изменението на климата</w:t>
        </w:r>
        <w:r w:rsidR="00CD76BB">
          <w:rPr>
            <w:noProof/>
            <w:webHidden/>
          </w:rPr>
          <w:tab/>
        </w:r>
        <w:r w:rsidR="00CD76BB">
          <w:rPr>
            <w:noProof/>
            <w:webHidden/>
          </w:rPr>
          <w:fldChar w:fldCharType="begin"/>
        </w:r>
        <w:r w:rsidR="00CD76BB">
          <w:rPr>
            <w:noProof/>
            <w:webHidden/>
          </w:rPr>
          <w:instrText xml:space="preserve"> PAGEREF _Toc530039658 \h </w:instrText>
        </w:r>
        <w:r w:rsidR="00CD76BB">
          <w:rPr>
            <w:noProof/>
            <w:webHidden/>
          </w:rPr>
        </w:r>
        <w:r w:rsidR="00CD76BB">
          <w:rPr>
            <w:noProof/>
            <w:webHidden/>
          </w:rPr>
          <w:fldChar w:fldCharType="separate"/>
        </w:r>
        <w:r w:rsidR="00CD76BB">
          <w:rPr>
            <w:noProof/>
            <w:webHidden/>
          </w:rPr>
          <w:t>70</w:t>
        </w:r>
        <w:r w:rsidR="00CD76BB">
          <w:rPr>
            <w:noProof/>
            <w:webHidden/>
          </w:rPr>
          <w:fldChar w:fldCharType="end"/>
        </w:r>
      </w:hyperlink>
    </w:p>
    <w:p w14:paraId="6645D417" w14:textId="027AAB0F"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59" w:history="1">
        <w:r w:rsidR="00CD76BB" w:rsidRPr="006712C2">
          <w:rPr>
            <w:rStyle w:val="Hyperlink"/>
            <w:noProof/>
          </w:rPr>
          <w:t>3.1.3.</w:t>
        </w:r>
        <w:r w:rsidR="00CD76BB">
          <w:rPr>
            <w:rFonts w:asciiTheme="minorHAnsi" w:eastAsiaTheme="minorEastAsia" w:hAnsiTheme="minorHAnsi" w:cstheme="minorBidi"/>
            <w:noProof/>
            <w:szCs w:val="22"/>
            <w:lang w:eastAsia="en-US"/>
          </w:rPr>
          <w:tab/>
        </w:r>
        <w:r w:rsidR="00CD76BB" w:rsidRPr="006712C2">
          <w:rPr>
            <w:rStyle w:val="Hyperlink"/>
            <w:noProof/>
          </w:rPr>
          <w:t>SWOT анализ</w:t>
        </w:r>
        <w:r w:rsidR="00CD76BB">
          <w:rPr>
            <w:noProof/>
            <w:webHidden/>
          </w:rPr>
          <w:tab/>
        </w:r>
        <w:r w:rsidR="00CD76BB">
          <w:rPr>
            <w:noProof/>
            <w:webHidden/>
          </w:rPr>
          <w:fldChar w:fldCharType="begin"/>
        </w:r>
        <w:r w:rsidR="00CD76BB">
          <w:rPr>
            <w:noProof/>
            <w:webHidden/>
          </w:rPr>
          <w:instrText xml:space="preserve"> PAGEREF _Toc530039659 \h </w:instrText>
        </w:r>
        <w:r w:rsidR="00CD76BB">
          <w:rPr>
            <w:noProof/>
            <w:webHidden/>
          </w:rPr>
        </w:r>
        <w:r w:rsidR="00CD76BB">
          <w:rPr>
            <w:noProof/>
            <w:webHidden/>
          </w:rPr>
          <w:fldChar w:fldCharType="separate"/>
        </w:r>
        <w:r w:rsidR="00CD76BB">
          <w:rPr>
            <w:noProof/>
            <w:webHidden/>
          </w:rPr>
          <w:t>71</w:t>
        </w:r>
        <w:r w:rsidR="00CD76BB">
          <w:rPr>
            <w:noProof/>
            <w:webHidden/>
          </w:rPr>
          <w:fldChar w:fldCharType="end"/>
        </w:r>
      </w:hyperlink>
    </w:p>
    <w:p w14:paraId="1FE6513F" w14:textId="0B7989EE"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60" w:history="1">
        <w:r w:rsidR="00CD76BB" w:rsidRPr="006712C2">
          <w:rPr>
            <w:rStyle w:val="Hyperlink"/>
            <w:noProof/>
          </w:rPr>
          <w:t>3.1.4.</w:t>
        </w:r>
        <w:r w:rsidR="00CD76BB">
          <w:rPr>
            <w:rFonts w:asciiTheme="minorHAnsi" w:eastAsiaTheme="minorEastAsia" w:hAnsiTheme="minorHAnsi" w:cstheme="minorBidi"/>
            <w:noProof/>
            <w:szCs w:val="22"/>
            <w:lang w:eastAsia="en-US"/>
          </w:rPr>
          <w:tab/>
        </w:r>
        <w:r w:rsidR="00CD76BB" w:rsidRPr="006712C2">
          <w:rPr>
            <w:rStyle w:val="Hyperlink"/>
            <w:noProof/>
          </w:rPr>
          <w:t>Отговор чрез политики</w:t>
        </w:r>
        <w:r w:rsidR="00CD76BB">
          <w:rPr>
            <w:noProof/>
            <w:webHidden/>
          </w:rPr>
          <w:tab/>
        </w:r>
        <w:r w:rsidR="00CD76BB">
          <w:rPr>
            <w:noProof/>
            <w:webHidden/>
          </w:rPr>
          <w:fldChar w:fldCharType="begin"/>
        </w:r>
        <w:r w:rsidR="00CD76BB">
          <w:rPr>
            <w:noProof/>
            <w:webHidden/>
          </w:rPr>
          <w:instrText xml:space="preserve"> PAGEREF _Toc530039660 \h </w:instrText>
        </w:r>
        <w:r w:rsidR="00CD76BB">
          <w:rPr>
            <w:noProof/>
            <w:webHidden/>
          </w:rPr>
        </w:r>
        <w:r w:rsidR="00CD76BB">
          <w:rPr>
            <w:noProof/>
            <w:webHidden/>
          </w:rPr>
          <w:fldChar w:fldCharType="separate"/>
        </w:r>
        <w:r w:rsidR="00CD76BB">
          <w:rPr>
            <w:noProof/>
            <w:webHidden/>
          </w:rPr>
          <w:t>73</w:t>
        </w:r>
        <w:r w:rsidR="00CD76BB">
          <w:rPr>
            <w:noProof/>
            <w:webHidden/>
          </w:rPr>
          <w:fldChar w:fldCharType="end"/>
        </w:r>
      </w:hyperlink>
    </w:p>
    <w:p w14:paraId="61C79E06" w14:textId="098D47FA"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61" w:history="1">
        <w:r w:rsidR="00CD76BB" w:rsidRPr="006712C2">
          <w:rPr>
            <w:rStyle w:val="Hyperlink"/>
            <w:noProof/>
            <w:lang w:val="bg-BG"/>
          </w:rPr>
          <w:t>3.2.</w:t>
        </w:r>
        <w:r w:rsidR="00CD76BB">
          <w:rPr>
            <w:rFonts w:asciiTheme="minorHAnsi" w:eastAsiaTheme="minorEastAsia" w:hAnsiTheme="minorHAnsi" w:cstheme="minorBidi"/>
            <w:noProof/>
          </w:rPr>
          <w:tab/>
        </w:r>
        <w:r w:rsidR="00CD76BB" w:rsidRPr="006712C2">
          <w:rPr>
            <w:rStyle w:val="Hyperlink"/>
            <w:noProof/>
            <w:lang w:val="bg-BG"/>
          </w:rPr>
          <w:t>Визия за предприемане на действия за адаптиране</w:t>
        </w:r>
        <w:r w:rsidR="00CD76BB">
          <w:rPr>
            <w:noProof/>
            <w:webHidden/>
          </w:rPr>
          <w:tab/>
        </w:r>
        <w:r w:rsidR="00CD76BB">
          <w:rPr>
            <w:noProof/>
            <w:webHidden/>
          </w:rPr>
          <w:fldChar w:fldCharType="begin"/>
        </w:r>
        <w:r w:rsidR="00CD76BB">
          <w:rPr>
            <w:noProof/>
            <w:webHidden/>
          </w:rPr>
          <w:instrText xml:space="preserve"> PAGEREF _Toc530039661 \h </w:instrText>
        </w:r>
        <w:r w:rsidR="00CD76BB">
          <w:rPr>
            <w:noProof/>
            <w:webHidden/>
          </w:rPr>
        </w:r>
        <w:r w:rsidR="00CD76BB">
          <w:rPr>
            <w:noProof/>
            <w:webHidden/>
          </w:rPr>
          <w:fldChar w:fldCharType="separate"/>
        </w:r>
        <w:r w:rsidR="00CD76BB">
          <w:rPr>
            <w:noProof/>
            <w:webHidden/>
          </w:rPr>
          <w:t>75</w:t>
        </w:r>
        <w:r w:rsidR="00CD76BB">
          <w:rPr>
            <w:noProof/>
            <w:webHidden/>
          </w:rPr>
          <w:fldChar w:fldCharType="end"/>
        </w:r>
      </w:hyperlink>
    </w:p>
    <w:p w14:paraId="4206389A" w14:textId="3243009C"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62" w:history="1">
        <w:r w:rsidR="00CD76BB" w:rsidRPr="006712C2">
          <w:rPr>
            <w:rStyle w:val="Hyperlink"/>
            <w:noProof/>
          </w:rPr>
          <w:t>3.2.1.</w:t>
        </w:r>
        <w:r w:rsidR="00CD76BB">
          <w:rPr>
            <w:rFonts w:asciiTheme="minorHAnsi" w:eastAsiaTheme="minorEastAsia" w:hAnsiTheme="minorHAnsi" w:cstheme="minorBidi"/>
            <w:noProof/>
            <w:szCs w:val="22"/>
            <w:lang w:eastAsia="en-US"/>
          </w:rPr>
          <w:tab/>
        </w:r>
        <w:r w:rsidR="00CD76BB" w:rsidRPr="006712C2">
          <w:rPr>
            <w:rStyle w:val="Hyperlink"/>
            <w:noProof/>
          </w:rPr>
          <w:t>Визия и дългосрочна цел</w:t>
        </w:r>
        <w:r w:rsidR="00CD76BB">
          <w:rPr>
            <w:noProof/>
            <w:webHidden/>
          </w:rPr>
          <w:tab/>
        </w:r>
        <w:r w:rsidR="00CD76BB">
          <w:rPr>
            <w:noProof/>
            <w:webHidden/>
          </w:rPr>
          <w:fldChar w:fldCharType="begin"/>
        </w:r>
        <w:r w:rsidR="00CD76BB">
          <w:rPr>
            <w:noProof/>
            <w:webHidden/>
          </w:rPr>
          <w:instrText xml:space="preserve"> PAGEREF _Toc530039662 \h </w:instrText>
        </w:r>
        <w:r w:rsidR="00CD76BB">
          <w:rPr>
            <w:noProof/>
            <w:webHidden/>
          </w:rPr>
        </w:r>
        <w:r w:rsidR="00CD76BB">
          <w:rPr>
            <w:noProof/>
            <w:webHidden/>
          </w:rPr>
          <w:fldChar w:fldCharType="separate"/>
        </w:r>
        <w:r w:rsidR="00CD76BB">
          <w:rPr>
            <w:noProof/>
            <w:webHidden/>
          </w:rPr>
          <w:t>75</w:t>
        </w:r>
        <w:r w:rsidR="00CD76BB">
          <w:rPr>
            <w:noProof/>
            <w:webHidden/>
          </w:rPr>
          <w:fldChar w:fldCharType="end"/>
        </w:r>
      </w:hyperlink>
    </w:p>
    <w:p w14:paraId="03B63F6B" w14:textId="36B23654"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63" w:history="1">
        <w:r w:rsidR="00CD76BB" w:rsidRPr="006712C2">
          <w:rPr>
            <w:rStyle w:val="Hyperlink"/>
            <w:noProof/>
          </w:rPr>
          <w:t>3.2.2.</w:t>
        </w:r>
        <w:r w:rsidR="00CD76BB">
          <w:rPr>
            <w:rFonts w:asciiTheme="minorHAnsi" w:eastAsiaTheme="minorEastAsia" w:hAnsiTheme="minorHAnsi" w:cstheme="minorBidi"/>
            <w:noProof/>
            <w:szCs w:val="22"/>
            <w:lang w:eastAsia="en-US"/>
          </w:rPr>
          <w:tab/>
        </w:r>
        <w:r w:rsidR="00CD76BB" w:rsidRPr="006712C2">
          <w:rPr>
            <w:rStyle w:val="Hyperlink"/>
            <w:noProof/>
          </w:rPr>
          <w:t>Времева рамка за Стратегията</w:t>
        </w:r>
        <w:r w:rsidR="00CD76BB">
          <w:rPr>
            <w:noProof/>
            <w:webHidden/>
          </w:rPr>
          <w:tab/>
        </w:r>
        <w:r w:rsidR="00CD76BB">
          <w:rPr>
            <w:noProof/>
            <w:webHidden/>
          </w:rPr>
          <w:fldChar w:fldCharType="begin"/>
        </w:r>
        <w:r w:rsidR="00CD76BB">
          <w:rPr>
            <w:noProof/>
            <w:webHidden/>
          </w:rPr>
          <w:instrText xml:space="preserve"> PAGEREF _Toc530039663 \h </w:instrText>
        </w:r>
        <w:r w:rsidR="00CD76BB">
          <w:rPr>
            <w:noProof/>
            <w:webHidden/>
          </w:rPr>
        </w:r>
        <w:r w:rsidR="00CD76BB">
          <w:rPr>
            <w:noProof/>
            <w:webHidden/>
          </w:rPr>
          <w:fldChar w:fldCharType="separate"/>
        </w:r>
        <w:r w:rsidR="00CD76BB">
          <w:rPr>
            <w:noProof/>
            <w:webHidden/>
          </w:rPr>
          <w:t>80</w:t>
        </w:r>
        <w:r w:rsidR="00CD76BB">
          <w:rPr>
            <w:noProof/>
            <w:webHidden/>
          </w:rPr>
          <w:fldChar w:fldCharType="end"/>
        </w:r>
      </w:hyperlink>
    </w:p>
    <w:p w14:paraId="01ABACB0" w14:textId="762E7E82"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64" w:history="1">
        <w:r w:rsidR="00CD76BB" w:rsidRPr="006712C2">
          <w:rPr>
            <w:rStyle w:val="Hyperlink"/>
            <w:noProof/>
            <w:lang w:val="bg-BG"/>
          </w:rPr>
          <w:t>3.3.</w:t>
        </w:r>
        <w:r w:rsidR="00CD76BB">
          <w:rPr>
            <w:rFonts w:asciiTheme="minorHAnsi" w:eastAsiaTheme="minorEastAsia" w:hAnsiTheme="minorHAnsi" w:cstheme="minorBidi"/>
            <w:noProof/>
          </w:rPr>
          <w:tab/>
        </w:r>
        <w:r w:rsidR="00CD76BB" w:rsidRPr="006712C2">
          <w:rPr>
            <w:rStyle w:val="Hyperlink"/>
            <w:noProof/>
            <w:lang w:val="bg-BG"/>
          </w:rPr>
          <w:t>Водещи принципи за прилагане на стратегията</w:t>
        </w:r>
        <w:r w:rsidR="00CD76BB">
          <w:rPr>
            <w:noProof/>
            <w:webHidden/>
          </w:rPr>
          <w:tab/>
        </w:r>
        <w:r w:rsidR="00CD76BB">
          <w:rPr>
            <w:noProof/>
            <w:webHidden/>
          </w:rPr>
          <w:fldChar w:fldCharType="begin"/>
        </w:r>
        <w:r w:rsidR="00CD76BB">
          <w:rPr>
            <w:noProof/>
            <w:webHidden/>
          </w:rPr>
          <w:instrText xml:space="preserve"> PAGEREF _Toc530039664 \h </w:instrText>
        </w:r>
        <w:r w:rsidR="00CD76BB">
          <w:rPr>
            <w:noProof/>
            <w:webHidden/>
          </w:rPr>
        </w:r>
        <w:r w:rsidR="00CD76BB">
          <w:rPr>
            <w:noProof/>
            <w:webHidden/>
          </w:rPr>
          <w:fldChar w:fldCharType="separate"/>
        </w:r>
        <w:r w:rsidR="00CD76BB">
          <w:rPr>
            <w:noProof/>
            <w:webHidden/>
          </w:rPr>
          <w:t>80</w:t>
        </w:r>
        <w:r w:rsidR="00CD76BB">
          <w:rPr>
            <w:noProof/>
            <w:webHidden/>
          </w:rPr>
          <w:fldChar w:fldCharType="end"/>
        </w:r>
      </w:hyperlink>
    </w:p>
    <w:p w14:paraId="320C93FC" w14:textId="3B9D46DC" w:rsidR="00CD76BB" w:rsidRDefault="006E245E">
      <w:pPr>
        <w:pStyle w:val="TOC1"/>
        <w:tabs>
          <w:tab w:val="right" w:leader="dot" w:pos="9074"/>
        </w:tabs>
        <w:rPr>
          <w:rFonts w:asciiTheme="minorHAnsi" w:eastAsiaTheme="minorEastAsia" w:hAnsiTheme="minorHAnsi" w:cstheme="minorBidi"/>
          <w:noProof/>
          <w:szCs w:val="22"/>
          <w:lang w:eastAsia="en-US"/>
        </w:rPr>
      </w:pPr>
      <w:hyperlink w:anchor="_Toc530039665" w:history="1">
        <w:r w:rsidR="00CD76BB" w:rsidRPr="006712C2">
          <w:rPr>
            <w:rStyle w:val="Hyperlink"/>
            <w:noProof/>
            <w:lang w:val="bg-BG"/>
          </w:rPr>
          <w:t>Глава 4. Стратегически цели</w:t>
        </w:r>
        <w:r w:rsidR="00CD76BB">
          <w:rPr>
            <w:noProof/>
            <w:webHidden/>
          </w:rPr>
          <w:tab/>
        </w:r>
        <w:r w:rsidR="00CD76BB">
          <w:rPr>
            <w:noProof/>
            <w:webHidden/>
          </w:rPr>
          <w:fldChar w:fldCharType="begin"/>
        </w:r>
        <w:r w:rsidR="00CD76BB">
          <w:rPr>
            <w:noProof/>
            <w:webHidden/>
          </w:rPr>
          <w:instrText xml:space="preserve"> PAGEREF _Toc530039665 \h </w:instrText>
        </w:r>
        <w:r w:rsidR="00CD76BB">
          <w:rPr>
            <w:noProof/>
            <w:webHidden/>
          </w:rPr>
        </w:r>
        <w:r w:rsidR="00CD76BB">
          <w:rPr>
            <w:noProof/>
            <w:webHidden/>
          </w:rPr>
          <w:fldChar w:fldCharType="separate"/>
        </w:r>
        <w:r w:rsidR="00CD76BB">
          <w:rPr>
            <w:noProof/>
            <w:webHidden/>
          </w:rPr>
          <w:t>83</w:t>
        </w:r>
        <w:r w:rsidR="00CD76BB">
          <w:rPr>
            <w:noProof/>
            <w:webHidden/>
          </w:rPr>
          <w:fldChar w:fldCharType="end"/>
        </w:r>
      </w:hyperlink>
    </w:p>
    <w:p w14:paraId="2795FF4C" w14:textId="0564D924"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66" w:history="1">
        <w:r w:rsidR="00CD76BB" w:rsidRPr="006712C2">
          <w:rPr>
            <w:rStyle w:val="Hyperlink"/>
            <w:noProof/>
            <w:lang w:val="bg-BG"/>
          </w:rPr>
          <w:t>4.1.</w:t>
        </w:r>
        <w:r w:rsidR="00CD76BB">
          <w:rPr>
            <w:rFonts w:asciiTheme="minorHAnsi" w:eastAsiaTheme="minorEastAsia" w:hAnsiTheme="minorHAnsi" w:cstheme="minorBidi"/>
            <w:noProof/>
          </w:rPr>
          <w:tab/>
        </w:r>
        <w:r w:rsidR="00CD76BB" w:rsidRPr="006712C2">
          <w:rPr>
            <w:rStyle w:val="Hyperlink"/>
            <w:noProof/>
            <w:lang w:val="bg-BG"/>
          </w:rPr>
          <w:t>Стратегически цели</w:t>
        </w:r>
        <w:r w:rsidR="00CD76BB">
          <w:rPr>
            <w:noProof/>
            <w:webHidden/>
          </w:rPr>
          <w:tab/>
        </w:r>
        <w:r w:rsidR="00CD76BB">
          <w:rPr>
            <w:noProof/>
            <w:webHidden/>
          </w:rPr>
          <w:fldChar w:fldCharType="begin"/>
        </w:r>
        <w:r w:rsidR="00CD76BB">
          <w:rPr>
            <w:noProof/>
            <w:webHidden/>
          </w:rPr>
          <w:instrText xml:space="preserve"> PAGEREF _Toc530039666 \h </w:instrText>
        </w:r>
        <w:r w:rsidR="00CD76BB">
          <w:rPr>
            <w:noProof/>
            <w:webHidden/>
          </w:rPr>
        </w:r>
        <w:r w:rsidR="00CD76BB">
          <w:rPr>
            <w:noProof/>
            <w:webHidden/>
          </w:rPr>
          <w:fldChar w:fldCharType="separate"/>
        </w:r>
        <w:r w:rsidR="00CD76BB">
          <w:rPr>
            <w:noProof/>
            <w:webHidden/>
          </w:rPr>
          <w:t>83</w:t>
        </w:r>
        <w:r w:rsidR="00CD76BB">
          <w:rPr>
            <w:noProof/>
            <w:webHidden/>
          </w:rPr>
          <w:fldChar w:fldCharType="end"/>
        </w:r>
      </w:hyperlink>
    </w:p>
    <w:p w14:paraId="406FBB6F" w14:textId="69B7EEF8"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67" w:history="1">
        <w:r w:rsidR="00CD76BB" w:rsidRPr="006712C2">
          <w:rPr>
            <w:rStyle w:val="Hyperlink"/>
            <w:noProof/>
          </w:rPr>
          <w:t>4.1.1.</w:t>
        </w:r>
        <w:r w:rsidR="00CD76BB">
          <w:rPr>
            <w:rFonts w:asciiTheme="minorHAnsi" w:eastAsiaTheme="minorEastAsia" w:hAnsiTheme="minorHAnsi" w:cstheme="minorBidi"/>
            <w:noProof/>
            <w:szCs w:val="22"/>
            <w:lang w:eastAsia="en-US"/>
          </w:rPr>
          <w:tab/>
        </w:r>
        <w:r w:rsidR="00CD76BB" w:rsidRPr="006712C2">
          <w:rPr>
            <w:rStyle w:val="Hyperlink"/>
            <w:noProof/>
          </w:rPr>
          <w:t>Общи стратегически цели</w:t>
        </w:r>
        <w:r w:rsidR="00CD76BB">
          <w:rPr>
            <w:noProof/>
            <w:webHidden/>
          </w:rPr>
          <w:tab/>
        </w:r>
        <w:r w:rsidR="00CD76BB">
          <w:rPr>
            <w:noProof/>
            <w:webHidden/>
          </w:rPr>
          <w:fldChar w:fldCharType="begin"/>
        </w:r>
        <w:r w:rsidR="00CD76BB">
          <w:rPr>
            <w:noProof/>
            <w:webHidden/>
          </w:rPr>
          <w:instrText xml:space="preserve"> PAGEREF _Toc530039667 \h </w:instrText>
        </w:r>
        <w:r w:rsidR="00CD76BB">
          <w:rPr>
            <w:noProof/>
            <w:webHidden/>
          </w:rPr>
        </w:r>
        <w:r w:rsidR="00CD76BB">
          <w:rPr>
            <w:noProof/>
            <w:webHidden/>
          </w:rPr>
          <w:fldChar w:fldCharType="separate"/>
        </w:r>
        <w:r w:rsidR="00CD76BB">
          <w:rPr>
            <w:noProof/>
            <w:webHidden/>
          </w:rPr>
          <w:t>83</w:t>
        </w:r>
        <w:r w:rsidR="00CD76BB">
          <w:rPr>
            <w:noProof/>
            <w:webHidden/>
          </w:rPr>
          <w:fldChar w:fldCharType="end"/>
        </w:r>
      </w:hyperlink>
    </w:p>
    <w:p w14:paraId="19766D57" w14:textId="2327B899"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68" w:history="1">
        <w:r w:rsidR="00CD76BB" w:rsidRPr="006712C2">
          <w:rPr>
            <w:rStyle w:val="Hyperlink"/>
            <w:noProof/>
          </w:rPr>
          <w:t>4.1.2.</w:t>
        </w:r>
        <w:r w:rsidR="00CD76BB">
          <w:rPr>
            <w:rFonts w:asciiTheme="minorHAnsi" w:eastAsiaTheme="minorEastAsia" w:hAnsiTheme="minorHAnsi" w:cstheme="minorBidi"/>
            <w:noProof/>
            <w:szCs w:val="22"/>
            <w:lang w:eastAsia="en-US"/>
          </w:rPr>
          <w:tab/>
        </w:r>
        <w:r w:rsidR="00CD76BB" w:rsidRPr="006712C2">
          <w:rPr>
            <w:rStyle w:val="Hyperlink"/>
            <w:noProof/>
          </w:rPr>
          <w:t>Стратегически цели за секторите</w:t>
        </w:r>
        <w:r w:rsidR="00CD76BB">
          <w:rPr>
            <w:noProof/>
            <w:webHidden/>
          </w:rPr>
          <w:tab/>
        </w:r>
        <w:r w:rsidR="00CD76BB">
          <w:rPr>
            <w:noProof/>
            <w:webHidden/>
          </w:rPr>
          <w:fldChar w:fldCharType="begin"/>
        </w:r>
        <w:r w:rsidR="00CD76BB">
          <w:rPr>
            <w:noProof/>
            <w:webHidden/>
          </w:rPr>
          <w:instrText xml:space="preserve"> PAGEREF _Toc530039668 \h </w:instrText>
        </w:r>
        <w:r w:rsidR="00CD76BB">
          <w:rPr>
            <w:noProof/>
            <w:webHidden/>
          </w:rPr>
        </w:r>
        <w:r w:rsidR="00CD76BB">
          <w:rPr>
            <w:noProof/>
            <w:webHidden/>
          </w:rPr>
          <w:fldChar w:fldCharType="separate"/>
        </w:r>
        <w:r w:rsidR="00CD76BB">
          <w:rPr>
            <w:noProof/>
            <w:webHidden/>
          </w:rPr>
          <w:t>84</w:t>
        </w:r>
        <w:r w:rsidR="00CD76BB">
          <w:rPr>
            <w:noProof/>
            <w:webHidden/>
          </w:rPr>
          <w:fldChar w:fldCharType="end"/>
        </w:r>
      </w:hyperlink>
    </w:p>
    <w:p w14:paraId="6F4D582D" w14:textId="404804E2"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69" w:history="1">
        <w:r w:rsidR="00CD76BB" w:rsidRPr="006712C2">
          <w:rPr>
            <w:rStyle w:val="Hyperlink"/>
            <w:noProof/>
            <w:lang w:val="bg-BG"/>
          </w:rPr>
          <w:t>4.2.</w:t>
        </w:r>
        <w:r w:rsidR="00CD76BB">
          <w:rPr>
            <w:rFonts w:asciiTheme="minorHAnsi" w:eastAsiaTheme="minorEastAsia" w:hAnsiTheme="minorHAnsi" w:cstheme="minorBidi"/>
            <w:noProof/>
          </w:rPr>
          <w:tab/>
        </w:r>
        <w:r w:rsidR="00CD76BB" w:rsidRPr="006712C2">
          <w:rPr>
            <w:rStyle w:val="Hyperlink"/>
            <w:noProof/>
            <w:lang w:val="bg-BG"/>
          </w:rPr>
          <w:t>Възможности за адаптиране</w:t>
        </w:r>
        <w:r w:rsidR="00CD76BB">
          <w:rPr>
            <w:noProof/>
            <w:webHidden/>
          </w:rPr>
          <w:tab/>
        </w:r>
        <w:r w:rsidR="00CD76BB">
          <w:rPr>
            <w:noProof/>
            <w:webHidden/>
          </w:rPr>
          <w:fldChar w:fldCharType="begin"/>
        </w:r>
        <w:r w:rsidR="00CD76BB">
          <w:rPr>
            <w:noProof/>
            <w:webHidden/>
          </w:rPr>
          <w:instrText xml:space="preserve"> PAGEREF _Toc530039669 \h </w:instrText>
        </w:r>
        <w:r w:rsidR="00CD76BB">
          <w:rPr>
            <w:noProof/>
            <w:webHidden/>
          </w:rPr>
        </w:r>
        <w:r w:rsidR="00CD76BB">
          <w:rPr>
            <w:noProof/>
            <w:webHidden/>
          </w:rPr>
          <w:fldChar w:fldCharType="separate"/>
        </w:r>
        <w:r w:rsidR="00CD76BB">
          <w:rPr>
            <w:noProof/>
            <w:webHidden/>
          </w:rPr>
          <w:t>86</w:t>
        </w:r>
        <w:r w:rsidR="00CD76BB">
          <w:rPr>
            <w:noProof/>
            <w:webHidden/>
          </w:rPr>
          <w:fldChar w:fldCharType="end"/>
        </w:r>
      </w:hyperlink>
    </w:p>
    <w:p w14:paraId="053CB1AF" w14:textId="1C0DE3A8"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70" w:history="1">
        <w:r w:rsidR="00CD76BB" w:rsidRPr="006712C2">
          <w:rPr>
            <w:rStyle w:val="Hyperlink"/>
            <w:noProof/>
          </w:rPr>
          <w:t>4.2.1.</w:t>
        </w:r>
        <w:r w:rsidR="00CD76BB">
          <w:rPr>
            <w:rFonts w:asciiTheme="minorHAnsi" w:eastAsiaTheme="minorEastAsia" w:hAnsiTheme="minorHAnsi" w:cstheme="minorBidi"/>
            <w:noProof/>
            <w:szCs w:val="22"/>
            <w:lang w:eastAsia="en-US"/>
          </w:rPr>
          <w:tab/>
        </w:r>
        <w:r w:rsidR="00CD76BB" w:rsidRPr="006712C2">
          <w:rPr>
            <w:rStyle w:val="Hyperlink"/>
            <w:noProof/>
          </w:rPr>
          <w:t>Сектор „Селско стопанство“</w:t>
        </w:r>
        <w:r w:rsidR="00CD76BB">
          <w:rPr>
            <w:noProof/>
            <w:webHidden/>
          </w:rPr>
          <w:tab/>
        </w:r>
        <w:r w:rsidR="00CD76BB">
          <w:rPr>
            <w:noProof/>
            <w:webHidden/>
          </w:rPr>
          <w:fldChar w:fldCharType="begin"/>
        </w:r>
        <w:r w:rsidR="00CD76BB">
          <w:rPr>
            <w:noProof/>
            <w:webHidden/>
          </w:rPr>
          <w:instrText xml:space="preserve"> PAGEREF _Toc530039670 \h </w:instrText>
        </w:r>
        <w:r w:rsidR="00CD76BB">
          <w:rPr>
            <w:noProof/>
            <w:webHidden/>
          </w:rPr>
        </w:r>
        <w:r w:rsidR="00CD76BB">
          <w:rPr>
            <w:noProof/>
            <w:webHidden/>
          </w:rPr>
          <w:fldChar w:fldCharType="separate"/>
        </w:r>
        <w:r w:rsidR="00CD76BB">
          <w:rPr>
            <w:noProof/>
            <w:webHidden/>
          </w:rPr>
          <w:t>86</w:t>
        </w:r>
        <w:r w:rsidR="00CD76BB">
          <w:rPr>
            <w:noProof/>
            <w:webHidden/>
          </w:rPr>
          <w:fldChar w:fldCharType="end"/>
        </w:r>
      </w:hyperlink>
    </w:p>
    <w:p w14:paraId="04793974" w14:textId="4BDE2245"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71" w:history="1">
        <w:r w:rsidR="00CD76BB" w:rsidRPr="006712C2">
          <w:rPr>
            <w:rStyle w:val="Hyperlink"/>
            <w:noProof/>
          </w:rPr>
          <w:t>4.2.2.</w:t>
        </w:r>
        <w:r w:rsidR="00CD76BB">
          <w:rPr>
            <w:rFonts w:asciiTheme="minorHAnsi" w:eastAsiaTheme="minorEastAsia" w:hAnsiTheme="minorHAnsi" w:cstheme="minorBidi"/>
            <w:noProof/>
            <w:szCs w:val="22"/>
            <w:lang w:eastAsia="en-US"/>
          </w:rPr>
          <w:tab/>
        </w:r>
        <w:r w:rsidR="00CD76BB" w:rsidRPr="006712C2">
          <w:rPr>
            <w:rStyle w:val="Hyperlink"/>
            <w:noProof/>
          </w:rPr>
          <w:t>Сектор „Биологично разнообразие и екосистеми“</w:t>
        </w:r>
        <w:r w:rsidR="00CD76BB">
          <w:rPr>
            <w:noProof/>
            <w:webHidden/>
          </w:rPr>
          <w:tab/>
        </w:r>
        <w:r w:rsidR="00CD76BB">
          <w:rPr>
            <w:noProof/>
            <w:webHidden/>
          </w:rPr>
          <w:fldChar w:fldCharType="begin"/>
        </w:r>
        <w:r w:rsidR="00CD76BB">
          <w:rPr>
            <w:noProof/>
            <w:webHidden/>
          </w:rPr>
          <w:instrText xml:space="preserve"> PAGEREF _Toc530039671 \h </w:instrText>
        </w:r>
        <w:r w:rsidR="00CD76BB">
          <w:rPr>
            <w:noProof/>
            <w:webHidden/>
          </w:rPr>
        </w:r>
        <w:r w:rsidR="00CD76BB">
          <w:rPr>
            <w:noProof/>
            <w:webHidden/>
          </w:rPr>
          <w:fldChar w:fldCharType="separate"/>
        </w:r>
        <w:r w:rsidR="00CD76BB">
          <w:rPr>
            <w:noProof/>
            <w:webHidden/>
          </w:rPr>
          <w:t>88</w:t>
        </w:r>
        <w:r w:rsidR="00CD76BB">
          <w:rPr>
            <w:noProof/>
            <w:webHidden/>
          </w:rPr>
          <w:fldChar w:fldCharType="end"/>
        </w:r>
      </w:hyperlink>
    </w:p>
    <w:p w14:paraId="399DD76E" w14:textId="2BE9B959"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72" w:history="1">
        <w:r w:rsidR="00CD76BB" w:rsidRPr="006712C2">
          <w:rPr>
            <w:rStyle w:val="Hyperlink"/>
            <w:noProof/>
          </w:rPr>
          <w:t>4.2.3.</w:t>
        </w:r>
        <w:r w:rsidR="00CD76BB">
          <w:rPr>
            <w:rFonts w:asciiTheme="minorHAnsi" w:eastAsiaTheme="minorEastAsia" w:hAnsiTheme="minorHAnsi" w:cstheme="minorBidi"/>
            <w:noProof/>
            <w:szCs w:val="22"/>
            <w:lang w:eastAsia="en-US"/>
          </w:rPr>
          <w:tab/>
        </w:r>
        <w:r w:rsidR="00CD76BB" w:rsidRPr="006712C2">
          <w:rPr>
            <w:rStyle w:val="Hyperlink"/>
            <w:noProof/>
          </w:rPr>
          <w:t>Сектор „Енергетика“</w:t>
        </w:r>
        <w:r w:rsidR="00CD76BB">
          <w:rPr>
            <w:noProof/>
            <w:webHidden/>
          </w:rPr>
          <w:tab/>
        </w:r>
        <w:r w:rsidR="00CD76BB">
          <w:rPr>
            <w:noProof/>
            <w:webHidden/>
          </w:rPr>
          <w:fldChar w:fldCharType="begin"/>
        </w:r>
        <w:r w:rsidR="00CD76BB">
          <w:rPr>
            <w:noProof/>
            <w:webHidden/>
          </w:rPr>
          <w:instrText xml:space="preserve"> PAGEREF _Toc530039672 \h </w:instrText>
        </w:r>
        <w:r w:rsidR="00CD76BB">
          <w:rPr>
            <w:noProof/>
            <w:webHidden/>
          </w:rPr>
        </w:r>
        <w:r w:rsidR="00CD76BB">
          <w:rPr>
            <w:noProof/>
            <w:webHidden/>
          </w:rPr>
          <w:fldChar w:fldCharType="separate"/>
        </w:r>
        <w:r w:rsidR="00CD76BB">
          <w:rPr>
            <w:noProof/>
            <w:webHidden/>
          </w:rPr>
          <w:t>89</w:t>
        </w:r>
        <w:r w:rsidR="00CD76BB">
          <w:rPr>
            <w:noProof/>
            <w:webHidden/>
          </w:rPr>
          <w:fldChar w:fldCharType="end"/>
        </w:r>
      </w:hyperlink>
    </w:p>
    <w:p w14:paraId="775E6AF4" w14:textId="5D0B51D7"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73" w:history="1">
        <w:r w:rsidR="00CD76BB" w:rsidRPr="006712C2">
          <w:rPr>
            <w:rStyle w:val="Hyperlink"/>
            <w:noProof/>
          </w:rPr>
          <w:t>4.2.4.</w:t>
        </w:r>
        <w:r w:rsidR="00CD76BB">
          <w:rPr>
            <w:rFonts w:asciiTheme="minorHAnsi" w:eastAsiaTheme="minorEastAsia" w:hAnsiTheme="minorHAnsi" w:cstheme="minorBidi"/>
            <w:noProof/>
            <w:szCs w:val="22"/>
            <w:lang w:eastAsia="en-US"/>
          </w:rPr>
          <w:tab/>
        </w:r>
        <w:r w:rsidR="00CD76BB" w:rsidRPr="006712C2">
          <w:rPr>
            <w:rStyle w:val="Hyperlink"/>
            <w:noProof/>
          </w:rPr>
          <w:t>Сектор „Гори“</w:t>
        </w:r>
        <w:r w:rsidR="00CD76BB">
          <w:rPr>
            <w:noProof/>
            <w:webHidden/>
          </w:rPr>
          <w:tab/>
        </w:r>
        <w:r w:rsidR="00CD76BB">
          <w:rPr>
            <w:noProof/>
            <w:webHidden/>
          </w:rPr>
          <w:fldChar w:fldCharType="begin"/>
        </w:r>
        <w:r w:rsidR="00CD76BB">
          <w:rPr>
            <w:noProof/>
            <w:webHidden/>
          </w:rPr>
          <w:instrText xml:space="preserve"> PAGEREF _Toc530039673 \h </w:instrText>
        </w:r>
        <w:r w:rsidR="00CD76BB">
          <w:rPr>
            <w:noProof/>
            <w:webHidden/>
          </w:rPr>
        </w:r>
        <w:r w:rsidR="00CD76BB">
          <w:rPr>
            <w:noProof/>
            <w:webHidden/>
          </w:rPr>
          <w:fldChar w:fldCharType="separate"/>
        </w:r>
        <w:r w:rsidR="00CD76BB">
          <w:rPr>
            <w:noProof/>
            <w:webHidden/>
          </w:rPr>
          <w:t>90</w:t>
        </w:r>
        <w:r w:rsidR="00CD76BB">
          <w:rPr>
            <w:noProof/>
            <w:webHidden/>
          </w:rPr>
          <w:fldChar w:fldCharType="end"/>
        </w:r>
      </w:hyperlink>
    </w:p>
    <w:p w14:paraId="7C3A043B" w14:textId="79C67637"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74" w:history="1">
        <w:r w:rsidR="00CD76BB" w:rsidRPr="006712C2">
          <w:rPr>
            <w:rStyle w:val="Hyperlink"/>
            <w:noProof/>
          </w:rPr>
          <w:t>4.2.5.</w:t>
        </w:r>
        <w:r w:rsidR="00CD76BB">
          <w:rPr>
            <w:rFonts w:asciiTheme="minorHAnsi" w:eastAsiaTheme="minorEastAsia" w:hAnsiTheme="minorHAnsi" w:cstheme="minorBidi"/>
            <w:noProof/>
            <w:szCs w:val="22"/>
            <w:lang w:eastAsia="en-US"/>
          </w:rPr>
          <w:tab/>
        </w:r>
        <w:r w:rsidR="00CD76BB" w:rsidRPr="006712C2">
          <w:rPr>
            <w:rStyle w:val="Hyperlink"/>
            <w:noProof/>
          </w:rPr>
          <w:t>Сектор „Човешко здраве“</w:t>
        </w:r>
        <w:r w:rsidR="00CD76BB">
          <w:rPr>
            <w:noProof/>
            <w:webHidden/>
          </w:rPr>
          <w:tab/>
        </w:r>
        <w:r w:rsidR="00CD76BB">
          <w:rPr>
            <w:noProof/>
            <w:webHidden/>
          </w:rPr>
          <w:fldChar w:fldCharType="begin"/>
        </w:r>
        <w:r w:rsidR="00CD76BB">
          <w:rPr>
            <w:noProof/>
            <w:webHidden/>
          </w:rPr>
          <w:instrText xml:space="preserve"> PAGEREF _Toc530039674 \h </w:instrText>
        </w:r>
        <w:r w:rsidR="00CD76BB">
          <w:rPr>
            <w:noProof/>
            <w:webHidden/>
          </w:rPr>
        </w:r>
        <w:r w:rsidR="00CD76BB">
          <w:rPr>
            <w:noProof/>
            <w:webHidden/>
          </w:rPr>
          <w:fldChar w:fldCharType="separate"/>
        </w:r>
        <w:r w:rsidR="00CD76BB">
          <w:rPr>
            <w:noProof/>
            <w:webHidden/>
          </w:rPr>
          <w:t>91</w:t>
        </w:r>
        <w:r w:rsidR="00CD76BB">
          <w:rPr>
            <w:noProof/>
            <w:webHidden/>
          </w:rPr>
          <w:fldChar w:fldCharType="end"/>
        </w:r>
      </w:hyperlink>
    </w:p>
    <w:p w14:paraId="58C1335C" w14:textId="3F843E0F"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75" w:history="1">
        <w:r w:rsidR="00CD76BB" w:rsidRPr="006712C2">
          <w:rPr>
            <w:rStyle w:val="Hyperlink"/>
            <w:noProof/>
          </w:rPr>
          <w:t>4.2.6.</w:t>
        </w:r>
        <w:r w:rsidR="00CD76BB">
          <w:rPr>
            <w:rFonts w:asciiTheme="minorHAnsi" w:eastAsiaTheme="minorEastAsia" w:hAnsiTheme="minorHAnsi" w:cstheme="minorBidi"/>
            <w:noProof/>
            <w:szCs w:val="22"/>
            <w:lang w:eastAsia="en-US"/>
          </w:rPr>
          <w:tab/>
        </w:r>
        <w:r w:rsidR="00CD76BB" w:rsidRPr="006712C2">
          <w:rPr>
            <w:rStyle w:val="Hyperlink"/>
            <w:noProof/>
          </w:rPr>
          <w:t>Сектор „Туризъм“</w:t>
        </w:r>
        <w:r w:rsidR="00CD76BB">
          <w:rPr>
            <w:noProof/>
            <w:webHidden/>
          </w:rPr>
          <w:tab/>
        </w:r>
        <w:r w:rsidR="00CD76BB">
          <w:rPr>
            <w:noProof/>
            <w:webHidden/>
          </w:rPr>
          <w:fldChar w:fldCharType="begin"/>
        </w:r>
        <w:r w:rsidR="00CD76BB">
          <w:rPr>
            <w:noProof/>
            <w:webHidden/>
          </w:rPr>
          <w:instrText xml:space="preserve"> PAGEREF _Toc530039675 \h </w:instrText>
        </w:r>
        <w:r w:rsidR="00CD76BB">
          <w:rPr>
            <w:noProof/>
            <w:webHidden/>
          </w:rPr>
        </w:r>
        <w:r w:rsidR="00CD76BB">
          <w:rPr>
            <w:noProof/>
            <w:webHidden/>
          </w:rPr>
          <w:fldChar w:fldCharType="separate"/>
        </w:r>
        <w:r w:rsidR="00CD76BB">
          <w:rPr>
            <w:noProof/>
            <w:webHidden/>
          </w:rPr>
          <w:t>92</w:t>
        </w:r>
        <w:r w:rsidR="00CD76BB">
          <w:rPr>
            <w:noProof/>
            <w:webHidden/>
          </w:rPr>
          <w:fldChar w:fldCharType="end"/>
        </w:r>
      </w:hyperlink>
    </w:p>
    <w:p w14:paraId="06DC27DE" w14:textId="05C9B277"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76" w:history="1">
        <w:r w:rsidR="00CD76BB" w:rsidRPr="006712C2">
          <w:rPr>
            <w:rStyle w:val="Hyperlink"/>
            <w:noProof/>
          </w:rPr>
          <w:t>4.2.7.</w:t>
        </w:r>
        <w:r w:rsidR="00CD76BB">
          <w:rPr>
            <w:rFonts w:asciiTheme="minorHAnsi" w:eastAsiaTheme="minorEastAsia" w:hAnsiTheme="minorHAnsi" w:cstheme="minorBidi"/>
            <w:noProof/>
            <w:szCs w:val="22"/>
            <w:lang w:eastAsia="en-US"/>
          </w:rPr>
          <w:tab/>
        </w:r>
        <w:r w:rsidR="00CD76BB" w:rsidRPr="006712C2">
          <w:rPr>
            <w:rStyle w:val="Hyperlink"/>
            <w:noProof/>
          </w:rPr>
          <w:t>Сектор „Транспорт“</w:t>
        </w:r>
        <w:r w:rsidR="00CD76BB">
          <w:rPr>
            <w:noProof/>
            <w:webHidden/>
          </w:rPr>
          <w:tab/>
        </w:r>
        <w:r w:rsidR="00CD76BB">
          <w:rPr>
            <w:noProof/>
            <w:webHidden/>
          </w:rPr>
          <w:fldChar w:fldCharType="begin"/>
        </w:r>
        <w:r w:rsidR="00CD76BB">
          <w:rPr>
            <w:noProof/>
            <w:webHidden/>
          </w:rPr>
          <w:instrText xml:space="preserve"> PAGEREF _Toc530039676 \h </w:instrText>
        </w:r>
        <w:r w:rsidR="00CD76BB">
          <w:rPr>
            <w:noProof/>
            <w:webHidden/>
          </w:rPr>
        </w:r>
        <w:r w:rsidR="00CD76BB">
          <w:rPr>
            <w:noProof/>
            <w:webHidden/>
          </w:rPr>
          <w:fldChar w:fldCharType="separate"/>
        </w:r>
        <w:r w:rsidR="00CD76BB">
          <w:rPr>
            <w:noProof/>
            <w:webHidden/>
          </w:rPr>
          <w:t>93</w:t>
        </w:r>
        <w:r w:rsidR="00CD76BB">
          <w:rPr>
            <w:noProof/>
            <w:webHidden/>
          </w:rPr>
          <w:fldChar w:fldCharType="end"/>
        </w:r>
      </w:hyperlink>
    </w:p>
    <w:p w14:paraId="46F22226" w14:textId="0DABE5EF"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77" w:history="1">
        <w:r w:rsidR="00CD76BB" w:rsidRPr="006712C2">
          <w:rPr>
            <w:rStyle w:val="Hyperlink"/>
            <w:noProof/>
          </w:rPr>
          <w:t>4.2.8.</w:t>
        </w:r>
        <w:r w:rsidR="00CD76BB">
          <w:rPr>
            <w:rFonts w:asciiTheme="minorHAnsi" w:eastAsiaTheme="minorEastAsia" w:hAnsiTheme="minorHAnsi" w:cstheme="minorBidi"/>
            <w:noProof/>
            <w:szCs w:val="22"/>
            <w:lang w:eastAsia="en-US"/>
          </w:rPr>
          <w:tab/>
        </w:r>
        <w:r w:rsidR="00CD76BB" w:rsidRPr="006712C2">
          <w:rPr>
            <w:rStyle w:val="Hyperlink"/>
            <w:noProof/>
          </w:rPr>
          <w:t>Сектор „Градска среда“</w:t>
        </w:r>
        <w:r w:rsidR="00CD76BB">
          <w:rPr>
            <w:noProof/>
            <w:webHidden/>
          </w:rPr>
          <w:tab/>
        </w:r>
        <w:r w:rsidR="00CD76BB">
          <w:rPr>
            <w:noProof/>
            <w:webHidden/>
          </w:rPr>
          <w:fldChar w:fldCharType="begin"/>
        </w:r>
        <w:r w:rsidR="00CD76BB">
          <w:rPr>
            <w:noProof/>
            <w:webHidden/>
          </w:rPr>
          <w:instrText xml:space="preserve"> PAGEREF _Toc530039677 \h </w:instrText>
        </w:r>
        <w:r w:rsidR="00CD76BB">
          <w:rPr>
            <w:noProof/>
            <w:webHidden/>
          </w:rPr>
        </w:r>
        <w:r w:rsidR="00CD76BB">
          <w:rPr>
            <w:noProof/>
            <w:webHidden/>
          </w:rPr>
          <w:fldChar w:fldCharType="separate"/>
        </w:r>
        <w:r w:rsidR="00CD76BB">
          <w:rPr>
            <w:noProof/>
            <w:webHidden/>
          </w:rPr>
          <w:t>94</w:t>
        </w:r>
        <w:r w:rsidR="00CD76BB">
          <w:rPr>
            <w:noProof/>
            <w:webHidden/>
          </w:rPr>
          <w:fldChar w:fldCharType="end"/>
        </w:r>
      </w:hyperlink>
    </w:p>
    <w:p w14:paraId="5214F5FA" w14:textId="213608C3"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78" w:history="1">
        <w:r w:rsidR="00CD76BB" w:rsidRPr="006712C2">
          <w:rPr>
            <w:rStyle w:val="Hyperlink"/>
            <w:noProof/>
          </w:rPr>
          <w:t>4.2.9.</w:t>
        </w:r>
        <w:r w:rsidR="00CD76BB">
          <w:rPr>
            <w:rFonts w:asciiTheme="minorHAnsi" w:eastAsiaTheme="minorEastAsia" w:hAnsiTheme="minorHAnsi" w:cstheme="minorBidi"/>
            <w:noProof/>
            <w:szCs w:val="22"/>
            <w:lang w:eastAsia="en-US"/>
          </w:rPr>
          <w:tab/>
        </w:r>
        <w:r w:rsidR="00CD76BB" w:rsidRPr="006712C2">
          <w:rPr>
            <w:rStyle w:val="Hyperlink"/>
            <w:noProof/>
          </w:rPr>
          <w:t>Сектор „Води“</w:t>
        </w:r>
        <w:r w:rsidR="00CD76BB">
          <w:rPr>
            <w:noProof/>
            <w:webHidden/>
          </w:rPr>
          <w:tab/>
        </w:r>
        <w:r w:rsidR="00CD76BB">
          <w:rPr>
            <w:noProof/>
            <w:webHidden/>
          </w:rPr>
          <w:fldChar w:fldCharType="begin"/>
        </w:r>
        <w:r w:rsidR="00CD76BB">
          <w:rPr>
            <w:noProof/>
            <w:webHidden/>
          </w:rPr>
          <w:instrText xml:space="preserve"> PAGEREF _Toc530039678 \h </w:instrText>
        </w:r>
        <w:r w:rsidR="00CD76BB">
          <w:rPr>
            <w:noProof/>
            <w:webHidden/>
          </w:rPr>
        </w:r>
        <w:r w:rsidR="00CD76BB">
          <w:rPr>
            <w:noProof/>
            <w:webHidden/>
          </w:rPr>
          <w:fldChar w:fldCharType="separate"/>
        </w:r>
        <w:r w:rsidR="00CD76BB">
          <w:rPr>
            <w:noProof/>
            <w:webHidden/>
          </w:rPr>
          <w:t>95</w:t>
        </w:r>
        <w:r w:rsidR="00CD76BB">
          <w:rPr>
            <w:noProof/>
            <w:webHidden/>
          </w:rPr>
          <w:fldChar w:fldCharType="end"/>
        </w:r>
      </w:hyperlink>
    </w:p>
    <w:p w14:paraId="092D606D" w14:textId="01414908"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79" w:history="1">
        <w:r w:rsidR="00CD76BB" w:rsidRPr="006712C2">
          <w:rPr>
            <w:rStyle w:val="Hyperlink"/>
            <w:noProof/>
            <w:lang w:val="bg-BG"/>
          </w:rPr>
          <w:t>4.3.</w:t>
        </w:r>
        <w:r w:rsidR="00CD76BB">
          <w:rPr>
            <w:rFonts w:asciiTheme="minorHAnsi" w:eastAsiaTheme="minorEastAsia" w:hAnsiTheme="minorHAnsi" w:cstheme="minorBidi"/>
            <w:noProof/>
          </w:rPr>
          <w:tab/>
        </w:r>
        <w:r w:rsidR="00CD76BB" w:rsidRPr="006712C2">
          <w:rPr>
            <w:rStyle w:val="Hyperlink"/>
            <w:noProof/>
            <w:lang w:val="bg-BG"/>
          </w:rPr>
          <w:t>Анализ на разходите и ползите</w:t>
        </w:r>
        <w:r w:rsidR="00CD76BB">
          <w:rPr>
            <w:noProof/>
            <w:webHidden/>
          </w:rPr>
          <w:tab/>
        </w:r>
        <w:r w:rsidR="00CD76BB">
          <w:rPr>
            <w:noProof/>
            <w:webHidden/>
          </w:rPr>
          <w:fldChar w:fldCharType="begin"/>
        </w:r>
        <w:r w:rsidR="00CD76BB">
          <w:rPr>
            <w:noProof/>
            <w:webHidden/>
          </w:rPr>
          <w:instrText xml:space="preserve"> PAGEREF _Toc530039679 \h </w:instrText>
        </w:r>
        <w:r w:rsidR="00CD76BB">
          <w:rPr>
            <w:noProof/>
            <w:webHidden/>
          </w:rPr>
        </w:r>
        <w:r w:rsidR="00CD76BB">
          <w:rPr>
            <w:noProof/>
            <w:webHidden/>
          </w:rPr>
          <w:fldChar w:fldCharType="separate"/>
        </w:r>
        <w:r w:rsidR="00CD76BB">
          <w:rPr>
            <w:noProof/>
            <w:webHidden/>
          </w:rPr>
          <w:t>96</w:t>
        </w:r>
        <w:r w:rsidR="00CD76BB">
          <w:rPr>
            <w:noProof/>
            <w:webHidden/>
          </w:rPr>
          <w:fldChar w:fldCharType="end"/>
        </w:r>
      </w:hyperlink>
    </w:p>
    <w:p w14:paraId="2CD8D897" w14:textId="777C7427"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80" w:history="1">
        <w:r w:rsidR="00CD76BB" w:rsidRPr="006712C2">
          <w:rPr>
            <w:rStyle w:val="Hyperlink"/>
            <w:noProof/>
            <w:lang w:val="bg-BG"/>
          </w:rPr>
          <w:t>4.4.</w:t>
        </w:r>
        <w:r w:rsidR="00CD76BB">
          <w:rPr>
            <w:rFonts w:asciiTheme="minorHAnsi" w:eastAsiaTheme="minorEastAsia" w:hAnsiTheme="minorHAnsi" w:cstheme="minorBidi"/>
            <w:noProof/>
          </w:rPr>
          <w:tab/>
        </w:r>
        <w:r w:rsidR="00CD76BB" w:rsidRPr="006712C2">
          <w:rPr>
            <w:rStyle w:val="Hyperlink"/>
            <w:noProof/>
            <w:lang w:val="bg-BG"/>
          </w:rPr>
          <w:t>Взаимосвързани теми, компромиси и синергии</w:t>
        </w:r>
        <w:r w:rsidR="00CD76BB">
          <w:rPr>
            <w:noProof/>
            <w:webHidden/>
          </w:rPr>
          <w:tab/>
        </w:r>
        <w:r w:rsidR="00CD76BB">
          <w:rPr>
            <w:noProof/>
            <w:webHidden/>
          </w:rPr>
          <w:fldChar w:fldCharType="begin"/>
        </w:r>
        <w:r w:rsidR="00CD76BB">
          <w:rPr>
            <w:noProof/>
            <w:webHidden/>
          </w:rPr>
          <w:instrText xml:space="preserve"> PAGEREF _Toc530039680 \h </w:instrText>
        </w:r>
        <w:r w:rsidR="00CD76BB">
          <w:rPr>
            <w:noProof/>
            <w:webHidden/>
          </w:rPr>
        </w:r>
        <w:r w:rsidR="00CD76BB">
          <w:rPr>
            <w:noProof/>
            <w:webHidden/>
          </w:rPr>
          <w:fldChar w:fldCharType="separate"/>
        </w:r>
        <w:r w:rsidR="00CD76BB">
          <w:rPr>
            <w:noProof/>
            <w:webHidden/>
          </w:rPr>
          <w:t>99</w:t>
        </w:r>
        <w:r w:rsidR="00CD76BB">
          <w:rPr>
            <w:noProof/>
            <w:webHidden/>
          </w:rPr>
          <w:fldChar w:fldCharType="end"/>
        </w:r>
      </w:hyperlink>
    </w:p>
    <w:p w14:paraId="15F9EC07" w14:textId="6476F249"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81" w:history="1">
        <w:r w:rsidR="00CD76BB" w:rsidRPr="006712C2">
          <w:rPr>
            <w:rStyle w:val="Hyperlink"/>
            <w:noProof/>
            <w:lang w:val="bg-BG"/>
          </w:rPr>
          <w:t>4.5.</w:t>
        </w:r>
        <w:r w:rsidR="00CD76BB">
          <w:rPr>
            <w:rFonts w:asciiTheme="minorHAnsi" w:eastAsiaTheme="minorEastAsia" w:hAnsiTheme="minorHAnsi" w:cstheme="minorBidi"/>
            <w:noProof/>
          </w:rPr>
          <w:tab/>
        </w:r>
        <w:r w:rsidR="00CD76BB" w:rsidRPr="006712C2">
          <w:rPr>
            <w:rStyle w:val="Hyperlink"/>
            <w:noProof/>
            <w:lang w:val="bg-BG"/>
          </w:rPr>
          <w:t>Финансови ресурси</w:t>
        </w:r>
        <w:r w:rsidR="00CD76BB">
          <w:rPr>
            <w:noProof/>
            <w:webHidden/>
          </w:rPr>
          <w:tab/>
        </w:r>
        <w:r w:rsidR="00CD76BB">
          <w:rPr>
            <w:noProof/>
            <w:webHidden/>
          </w:rPr>
          <w:fldChar w:fldCharType="begin"/>
        </w:r>
        <w:r w:rsidR="00CD76BB">
          <w:rPr>
            <w:noProof/>
            <w:webHidden/>
          </w:rPr>
          <w:instrText xml:space="preserve"> PAGEREF _Toc530039681 \h </w:instrText>
        </w:r>
        <w:r w:rsidR="00CD76BB">
          <w:rPr>
            <w:noProof/>
            <w:webHidden/>
          </w:rPr>
        </w:r>
        <w:r w:rsidR="00CD76BB">
          <w:rPr>
            <w:noProof/>
            <w:webHidden/>
          </w:rPr>
          <w:fldChar w:fldCharType="separate"/>
        </w:r>
        <w:r w:rsidR="00CD76BB">
          <w:rPr>
            <w:noProof/>
            <w:webHidden/>
          </w:rPr>
          <w:t>104</w:t>
        </w:r>
        <w:r w:rsidR="00CD76BB">
          <w:rPr>
            <w:noProof/>
            <w:webHidden/>
          </w:rPr>
          <w:fldChar w:fldCharType="end"/>
        </w:r>
      </w:hyperlink>
    </w:p>
    <w:p w14:paraId="2FE093D9" w14:textId="72AAA2FF"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82" w:history="1">
        <w:r w:rsidR="00CD76BB" w:rsidRPr="006712C2">
          <w:rPr>
            <w:rStyle w:val="Hyperlink"/>
            <w:noProof/>
          </w:rPr>
          <w:t>4.5.1.</w:t>
        </w:r>
        <w:r w:rsidR="00CD76BB">
          <w:rPr>
            <w:rFonts w:asciiTheme="minorHAnsi" w:eastAsiaTheme="minorEastAsia" w:hAnsiTheme="minorHAnsi" w:cstheme="minorBidi"/>
            <w:noProof/>
            <w:szCs w:val="22"/>
            <w:lang w:eastAsia="en-US"/>
          </w:rPr>
          <w:tab/>
        </w:r>
        <w:r w:rsidR="00CD76BB" w:rsidRPr="006712C2">
          <w:rPr>
            <w:rStyle w:val="Hyperlink"/>
            <w:noProof/>
          </w:rPr>
          <w:t>Финансиране от ЕС и международно финансиране</w:t>
        </w:r>
        <w:r w:rsidR="00CD76BB">
          <w:rPr>
            <w:noProof/>
            <w:webHidden/>
          </w:rPr>
          <w:tab/>
        </w:r>
        <w:r w:rsidR="00CD76BB">
          <w:rPr>
            <w:noProof/>
            <w:webHidden/>
          </w:rPr>
          <w:fldChar w:fldCharType="begin"/>
        </w:r>
        <w:r w:rsidR="00CD76BB">
          <w:rPr>
            <w:noProof/>
            <w:webHidden/>
          </w:rPr>
          <w:instrText xml:space="preserve"> PAGEREF _Toc530039682 \h </w:instrText>
        </w:r>
        <w:r w:rsidR="00CD76BB">
          <w:rPr>
            <w:noProof/>
            <w:webHidden/>
          </w:rPr>
        </w:r>
        <w:r w:rsidR="00CD76BB">
          <w:rPr>
            <w:noProof/>
            <w:webHidden/>
          </w:rPr>
          <w:fldChar w:fldCharType="separate"/>
        </w:r>
        <w:r w:rsidR="00CD76BB">
          <w:rPr>
            <w:noProof/>
            <w:webHidden/>
          </w:rPr>
          <w:t>104</w:t>
        </w:r>
        <w:r w:rsidR="00CD76BB">
          <w:rPr>
            <w:noProof/>
            <w:webHidden/>
          </w:rPr>
          <w:fldChar w:fldCharType="end"/>
        </w:r>
      </w:hyperlink>
    </w:p>
    <w:p w14:paraId="5594B45D" w14:textId="45D63B6C"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83" w:history="1">
        <w:r w:rsidR="00CD76BB" w:rsidRPr="006712C2">
          <w:rPr>
            <w:rStyle w:val="Hyperlink"/>
            <w:noProof/>
          </w:rPr>
          <w:t>4.5.2.</w:t>
        </w:r>
        <w:r w:rsidR="00CD76BB">
          <w:rPr>
            <w:rFonts w:asciiTheme="minorHAnsi" w:eastAsiaTheme="minorEastAsia" w:hAnsiTheme="minorHAnsi" w:cstheme="minorBidi"/>
            <w:noProof/>
            <w:szCs w:val="22"/>
            <w:lang w:eastAsia="en-US"/>
          </w:rPr>
          <w:tab/>
        </w:r>
        <w:r w:rsidR="00CD76BB" w:rsidRPr="006712C2">
          <w:rPr>
            <w:rStyle w:val="Hyperlink"/>
            <w:noProof/>
          </w:rPr>
          <w:t>Финансови ресурси по сектори</w:t>
        </w:r>
        <w:r w:rsidR="00CD76BB">
          <w:rPr>
            <w:noProof/>
            <w:webHidden/>
          </w:rPr>
          <w:tab/>
        </w:r>
        <w:r w:rsidR="00CD76BB">
          <w:rPr>
            <w:noProof/>
            <w:webHidden/>
          </w:rPr>
          <w:fldChar w:fldCharType="begin"/>
        </w:r>
        <w:r w:rsidR="00CD76BB">
          <w:rPr>
            <w:noProof/>
            <w:webHidden/>
          </w:rPr>
          <w:instrText xml:space="preserve"> PAGEREF _Toc530039683 \h </w:instrText>
        </w:r>
        <w:r w:rsidR="00CD76BB">
          <w:rPr>
            <w:noProof/>
            <w:webHidden/>
          </w:rPr>
        </w:r>
        <w:r w:rsidR="00CD76BB">
          <w:rPr>
            <w:noProof/>
            <w:webHidden/>
          </w:rPr>
          <w:fldChar w:fldCharType="separate"/>
        </w:r>
        <w:r w:rsidR="00CD76BB">
          <w:rPr>
            <w:noProof/>
            <w:webHidden/>
          </w:rPr>
          <w:t>107</w:t>
        </w:r>
        <w:r w:rsidR="00CD76BB">
          <w:rPr>
            <w:noProof/>
            <w:webHidden/>
          </w:rPr>
          <w:fldChar w:fldCharType="end"/>
        </w:r>
      </w:hyperlink>
    </w:p>
    <w:p w14:paraId="44D82708" w14:textId="1F2F61CE" w:rsidR="00CD76BB" w:rsidRDefault="006E245E">
      <w:pPr>
        <w:pStyle w:val="TOC1"/>
        <w:tabs>
          <w:tab w:val="right" w:leader="dot" w:pos="9074"/>
        </w:tabs>
        <w:rPr>
          <w:rFonts w:asciiTheme="minorHAnsi" w:eastAsiaTheme="minorEastAsia" w:hAnsiTheme="minorHAnsi" w:cstheme="minorBidi"/>
          <w:noProof/>
          <w:szCs w:val="22"/>
          <w:lang w:eastAsia="en-US"/>
        </w:rPr>
      </w:pPr>
      <w:hyperlink w:anchor="_Toc530039684" w:history="1">
        <w:r w:rsidR="00CD76BB" w:rsidRPr="006712C2">
          <w:rPr>
            <w:rStyle w:val="Hyperlink"/>
            <w:noProof/>
            <w:lang w:val="bg-BG"/>
          </w:rPr>
          <w:t>Глава 5. Национална програма и План за действие</w:t>
        </w:r>
        <w:r w:rsidR="00CD76BB">
          <w:rPr>
            <w:noProof/>
            <w:webHidden/>
          </w:rPr>
          <w:tab/>
        </w:r>
        <w:r w:rsidR="00CD76BB">
          <w:rPr>
            <w:noProof/>
            <w:webHidden/>
          </w:rPr>
          <w:fldChar w:fldCharType="begin"/>
        </w:r>
        <w:r w:rsidR="00CD76BB">
          <w:rPr>
            <w:noProof/>
            <w:webHidden/>
          </w:rPr>
          <w:instrText xml:space="preserve"> PAGEREF _Toc530039684 \h </w:instrText>
        </w:r>
        <w:r w:rsidR="00CD76BB">
          <w:rPr>
            <w:noProof/>
            <w:webHidden/>
          </w:rPr>
        </w:r>
        <w:r w:rsidR="00CD76BB">
          <w:rPr>
            <w:noProof/>
            <w:webHidden/>
          </w:rPr>
          <w:fldChar w:fldCharType="separate"/>
        </w:r>
        <w:r w:rsidR="00CD76BB">
          <w:rPr>
            <w:noProof/>
            <w:webHidden/>
          </w:rPr>
          <w:t>114</w:t>
        </w:r>
        <w:r w:rsidR="00CD76BB">
          <w:rPr>
            <w:noProof/>
            <w:webHidden/>
          </w:rPr>
          <w:fldChar w:fldCharType="end"/>
        </w:r>
      </w:hyperlink>
    </w:p>
    <w:p w14:paraId="335E302E" w14:textId="24DE4D4C"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85" w:history="1">
        <w:r w:rsidR="00CD76BB" w:rsidRPr="006712C2">
          <w:rPr>
            <w:rStyle w:val="Hyperlink"/>
            <w:noProof/>
            <w:lang w:val="bg-BG"/>
          </w:rPr>
          <w:t>5.1.</w:t>
        </w:r>
        <w:r w:rsidR="00CD76BB">
          <w:rPr>
            <w:rFonts w:asciiTheme="minorHAnsi" w:eastAsiaTheme="minorEastAsia" w:hAnsiTheme="minorHAnsi" w:cstheme="minorBidi"/>
            <w:noProof/>
          </w:rPr>
          <w:tab/>
        </w:r>
        <w:r w:rsidR="00CD76BB" w:rsidRPr="006712C2">
          <w:rPr>
            <w:rStyle w:val="Hyperlink"/>
            <w:noProof/>
            <w:lang w:val="bg-BG"/>
          </w:rPr>
          <w:t>Оперативни цели</w:t>
        </w:r>
        <w:r w:rsidR="00CD76BB">
          <w:rPr>
            <w:noProof/>
            <w:webHidden/>
          </w:rPr>
          <w:tab/>
        </w:r>
        <w:r w:rsidR="00CD76BB">
          <w:rPr>
            <w:noProof/>
            <w:webHidden/>
          </w:rPr>
          <w:fldChar w:fldCharType="begin"/>
        </w:r>
        <w:r w:rsidR="00CD76BB">
          <w:rPr>
            <w:noProof/>
            <w:webHidden/>
          </w:rPr>
          <w:instrText xml:space="preserve"> PAGEREF _Toc530039685 \h </w:instrText>
        </w:r>
        <w:r w:rsidR="00CD76BB">
          <w:rPr>
            <w:noProof/>
            <w:webHidden/>
          </w:rPr>
        </w:r>
        <w:r w:rsidR="00CD76BB">
          <w:rPr>
            <w:noProof/>
            <w:webHidden/>
          </w:rPr>
          <w:fldChar w:fldCharType="separate"/>
        </w:r>
        <w:r w:rsidR="00CD76BB">
          <w:rPr>
            <w:noProof/>
            <w:webHidden/>
          </w:rPr>
          <w:t>114</w:t>
        </w:r>
        <w:r w:rsidR="00CD76BB">
          <w:rPr>
            <w:noProof/>
            <w:webHidden/>
          </w:rPr>
          <w:fldChar w:fldCharType="end"/>
        </w:r>
      </w:hyperlink>
    </w:p>
    <w:p w14:paraId="3F6B191F" w14:textId="6DE93428"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86" w:history="1">
        <w:r w:rsidR="00CD76BB" w:rsidRPr="006712C2">
          <w:rPr>
            <w:rStyle w:val="Hyperlink"/>
            <w:noProof/>
            <w:lang w:val="bg-BG"/>
          </w:rPr>
          <w:t>5.2.</w:t>
        </w:r>
        <w:r w:rsidR="00CD76BB">
          <w:rPr>
            <w:rFonts w:asciiTheme="minorHAnsi" w:eastAsiaTheme="minorEastAsia" w:hAnsiTheme="minorHAnsi" w:cstheme="minorBidi"/>
            <w:noProof/>
          </w:rPr>
          <w:tab/>
        </w:r>
        <w:r w:rsidR="00CD76BB" w:rsidRPr="006712C2">
          <w:rPr>
            <w:rStyle w:val="Hyperlink"/>
            <w:noProof/>
            <w:lang w:val="bg-BG"/>
          </w:rPr>
          <w:t>Приоритетни възможности</w:t>
        </w:r>
        <w:r w:rsidR="00CD76BB">
          <w:rPr>
            <w:noProof/>
            <w:webHidden/>
          </w:rPr>
          <w:tab/>
        </w:r>
        <w:r w:rsidR="00CD76BB">
          <w:rPr>
            <w:noProof/>
            <w:webHidden/>
          </w:rPr>
          <w:fldChar w:fldCharType="begin"/>
        </w:r>
        <w:r w:rsidR="00CD76BB">
          <w:rPr>
            <w:noProof/>
            <w:webHidden/>
          </w:rPr>
          <w:instrText xml:space="preserve"> PAGEREF _Toc530039686 \h </w:instrText>
        </w:r>
        <w:r w:rsidR="00CD76BB">
          <w:rPr>
            <w:noProof/>
            <w:webHidden/>
          </w:rPr>
        </w:r>
        <w:r w:rsidR="00CD76BB">
          <w:rPr>
            <w:noProof/>
            <w:webHidden/>
          </w:rPr>
          <w:fldChar w:fldCharType="separate"/>
        </w:r>
        <w:r w:rsidR="00CD76BB">
          <w:rPr>
            <w:noProof/>
            <w:webHidden/>
          </w:rPr>
          <w:t>118</w:t>
        </w:r>
        <w:r w:rsidR="00CD76BB">
          <w:rPr>
            <w:noProof/>
            <w:webHidden/>
          </w:rPr>
          <w:fldChar w:fldCharType="end"/>
        </w:r>
      </w:hyperlink>
    </w:p>
    <w:p w14:paraId="0AAF8DE3" w14:textId="47B537F2"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87" w:history="1">
        <w:r w:rsidR="00CD76BB" w:rsidRPr="006712C2">
          <w:rPr>
            <w:rStyle w:val="Hyperlink"/>
            <w:noProof/>
          </w:rPr>
          <w:t>5.2.1.</w:t>
        </w:r>
        <w:r w:rsidR="00CD76BB">
          <w:rPr>
            <w:rFonts w:asciiTheme="minorHAnsi" w:eastAsiaTheme="minorEastAsia" w:hAnsiTheme="minorHAnsi" w:cstheme="minorBidi"/>
            <w:noProof/>
            <w:szCs w:val="22"/>
            <w:lang w:eastAsia="en-US"/>
          </w:rPr>
          <w:tab/>
        </w:r>
        <w:r w:rsidR="00CD76BB" w:rsidRPr="006712C2">
          <w:rPr>
            <w:rStyle w:val="Hyperlink"/>
            <w:noProof/>
          </w:rPr>
          <w:t>Сектор „Селско стопанство“</w:t>
        </w:r>
        <w:r w:rsidR="00CD76BB">
          <w:rPr>
            <w:noProof/>
            <w:webHidden/>
          </w:rPr>
          <w:tab/>
        </w:r>
        <w:r w:rsidR="00CD76BB">
          <w:rPr>
            <w:noProof/>
            <w:webHidden/>
          </w:rPr>
          <w:fldChar w:fldCharType="begin"/>
        </w:r>
        <w:r w:rsidR="00CD76BB">
          <w:rPr>
            <w:noProof/>
            <w:webHidden/>
          </w:rPr>
          <w:instrText xml:space="preserve"> PAGEREF _Toc530039687 \h </w:instrText>
        </w:r>
        <w:r w:rsidR="00CD76BB">
          <w:rPr>
            <w:noProof/>
            <w:webHidden/>
          </w:rPr>
        </w:r>
        <w:r w:rsidR="00CD76BB">
          <w:rPr>
            <w:noProof/>
            <w:webHidden/>
          </w:rPr>
          <w:fldChar w:fldCharType="separate"/>
        </w:r>
        <w:r w:rsidR="00CD76BB">
          <w:rPr>
            <w:noProof/>
            <w:webHidden/>
          </w:rPr>
          <w:t>120</w:t>
        </w:r>
        <w:r w:rsidR="00CD76BB">
          <w:rPr>
            <w:noProof/>
            <w:webHidden/>
          </w:rPr>
          <w:fldChar w:fldCharType="end"/>
        </w:r>
      </w:hyperlink>
    </w:p>
    <w:p w14:paraId="0BE2E5DB" w14:textId="5371B89C"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88" w:history="1">
        <w:r w:rsidR="00CD76BB" w:rsidRPr="006712C2">
          <w:rPr>
            <w:rStyle w:val="Hyperlink"/>
            <w:noProof/>
          </w:rPr>
          <w:t>5.2.2.</w:t>
        </w:r>
        <w:r w:rsidR="00CD76BB">
          <w:rPr>
            <w:rFonts w:asciiTheme="minorHAnsi" w:eastAsiaTheme="minorEastAsia" w:hAnsiTheme="minorHAnsi" w:cstheme="minorBidi"/>
            <w:noProof/>
            <w:szCs w:val="22"/>
            <w:lang w:eastAsia="en-US"/>
          </w:rPr>
          <w:tab/>
        </w:r>
        <w:r w:rsidR="00CD76BB" w:rsidRPr="006712C2">
          <w:rPr>
            <w:rStyle w:val="Hyperlink"/>
            <w:noProof/>
          </w:rPr>
          <w:t>Сектор „Биологично разнообразие и екосистеми“</w:t>
        </w:r>
        <w:r w:rsidR="00CD76BB">
          <w:rPr>
            <w:noProof/>
            <w:webHidden/>
          </w:rPr>
          <w:tab/>
        </w:r>
        <w:r w:rsidR="00CD76BB">
          <w:rPr>
            <w:noProof/>
            <w:webHidden/>
          </w:rPr>
          <w:fldChar w:fldCharType="begin"/>
        </w:r>
        <w:r w:rsidR="00CD76BB">
          <w:rPr>
            <w:noProof/>
            <w:webHidden/>
          </w:rPr>
          <w:instrText xml:space="preserve"> PAGEREF _Toc530039688 \h </w:instrText>
        </w:r>
        <w:r w:rsidR="00CD76BB">
          <w:rPr>
            <w:noProof/>
            <w:webHidden/>
          </w:rPr>
        </w:r>
        <w:r w:rsidR="00CD76BB">
          <w:rPr>
            <w:noProof/>
            <w:webHidden/>
          </w:rPr>
          <w:fldChar w:fldCharType="separate"/>
        </w:r>
        <w:r w:rsidR="00CD76BB">
          <w:rPr>
            <w:noProof/>
            <w:webHidden/>
          </w:rPr>
          <w:t>120</w:t>
        </w:r>
        <w:r w:rsidR="00CD76BB">
          <w:rPr>
            <w:noProof/>
            <w:webHidden/>
          </w:rPr>
          <w:fldChar w:fldCharType="end"/>
        </w:r>
      </w:hyperlink>
    </w:p>
    <w:p w14:paraId="1A98B25E" w14:textId="6405187F"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89" w:history="1">
        <w:r w:rsidR="00CD76BB" w:rsidRPr="006712C2">
          <w:rPr>
            <w:rStyle w:val="Hyperlink"/>
            <w:noProof/>
          </w:rPr>
          <w:t>5.2.3.</w:t>
        </w:r>
        <w:r w:rsidR="00CD76BB">
          <w:rPr>
            <w:rFonts w:asciiTheme="minorHAnsi" w:eastAsiaTheme="minorEastAsia" w:hAnsiTheme="minorHAnsi" w:cstheme="minorBidi"/>
            <w:noProof/>
            <w:szCs w:val="22"/>
            <w:lang w:eastAsia="en-US"/>
          </w:rPr>
          <w:tab/>
        </w:r>
        <w:r w:rsidR="00CD76BB" w:rsidRPr="006712C2">
          <w:rPr>
            <w:rStyle w:val="Hyperlink"/>
            <w:noProof/>
          </w:rPr>
          <w:t>Сектор „Енергетика“</w:t>
        </w:r>
        <w:r w:rsidR="00CD76BB">
          <w:rPr>
            <w:noProof/>
            <w:webHidden/>
          </w:rPr>
          <w:tab/>
        </w:r>
        <w:r w:rsidR="00CD76BB">
          <w:rPr>
            <w:noProof/>
            <w:webHidden/>
          </w:rPr>
          <w:fldChar w:fldCharType="begin"/>
        </w:r>
        <w:r w:rsidR="00CD76BB">
          <w:rPr>
            <w:noProof/>
            <w:webHidden/>
          </w:rPr>
          <w:instrText xml:space="preserve"> PAGEREF _Toc530039689 \h </w:instrText>
        </w:r>
        <w:r w:rsidR="00CD76BB">
          <w:rPr>
            <w:noProof/>
            <w:webHidden/>
          </w:rPr>
        </w:r>
        <w:r w:rsidR="00CD76BB">
          <w:rPr>
            <w:noProof/>
            <w:webHidden/>
          </w:rPr>
          <w:fldChar w:fldCharType="separate"/>
        </w:r>
        <w:r w:rsidR="00CD76BB">
          <w:rPr>
            <w:noProof/>
            <w:webHidden/>
          </w:rPr>
          <w:t>122</w:t>
        </w:r>
        <w:r w:rsidR="00CD76BB">
          <w:rPr>
            <w:noProof/>
            <w:webHidden/>
          </w:rPr>
          <w:fldChar w:fldCharType="end"/>
        </w:r>
      </w:hyperlink>
    </w:p>
    <w:p w14:paraId="6EFF6F47" w14:textId="35A971AA"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90" w:history="1">
        <w:r w:rsidR="00CD76BB" w:rsidRPr="006712C2">
          <w:rPr>
            <w:rStyle w:val="Hyperlink"/>
            <w:noProof/>
          </w:rPr>
          <w:t>5.2.4.</w:t>
        </w:r>
        <w:r w:rsidR="00CD76BB">
          <w:rPr>
            <w:rFonts w:asciiTheme="minorHAnsi" w:eastAsiaTheme="minorEastAsia" w:hAnsiTheme="minorHAnsi" w:cstheme="minorBidi"/>
            <w:noProof/>
            <w:szCs w:val="22"/>
            <w:lang w:eastAsia="en-US"/>
          </w:rPr>
          <w:tab/>
        </w:r>
        <w:r w:rsidR="00CD76BB" w:rsidRPr="006712C2">
          <w:rPr>
            <w:rStyle w:val="Hyperlink"/>
            <w:noProof/>
          </w:rPr>
          <w:t>Сектор „Гори“</w:t>
        </w:r>
        <w:r w:rsidR="00CD76BB">
          <w:rPr>
            <w:noProof/>
            <w:webHidden/>
          </w:rPr>
          <w:tab/>
        </w:r>
        <w:r w:rsidR="00CD76BB">
          <w:rPr>
            <w:noProof/>
            <w:webHidden/>
          </w:rPr>
          <w:fldChar w:fldCharType="begin"/>
        </w:r>
        <w:r w:rsidR="00CD76BB">
          <w:rPr>
            <w:noProof/>
            <w:webHidden/>
          </w:rPr>
          <w:instrText xml:space="preserve"> PAGEREF _Toc530039690 \h </w:instrText>
        </w:r>
        <w:r w:rsidR="00CD76BB">
          <w:rPr>
            <w:noProof/>
            <w:webHidden/>
          </w:rPr>
        </w:r>
        <w:r w:rsidR="00CD76BB">
          <w:rPr>
            <w:noProof/>
            <w:webHidden/>
          </w:rPr>
          <w:fldChar w:fldCharType="separate"/>
        </w:r>
        <w:r w:rsidR="00CD76BB">
          <w:rPr>
            <w:noProof/>
            <w:webHidden/>
          </w:rPr>
          <w:t>122</w:t>
        </w:r>
        <w:r w:rsidR="00CD76BB">
          <w:rPr>
            <w:noProof/>
            <w:webHidden/>
          </w:rPr>
          <w:fldChar w:fldCharType="end"/>
        </w:r>
      </w:hyperlink>
    </w:p>
    <w:p w14:paraId="585CDA4C" w14:textId="1C036420"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91" w:history="1">
        <w:r w:rsidR="00CD76BB" w:rsidRPr="006712C2">
          <w:rPr>
            <w:rStyle w:val="Hyperlink"/>
            <w:noProof/>
          </w:rPr>
          <w:t>5.2.5.</w:t>
        </w:r>
        <w:r w:rsidR="00CD76BB">
          <w:rPr>
            <w:rFonts w:asciiTheme="minorHAnsi" w:eastAsiaTheme="minorEastAsia" w:hAnsiTheme="minorHAnsi" w:cstheme="minorBidi"/>
            <w:noProof/>
            <w:szCs w:val="22"/>
            <w:lang w:eastAsia="en-US"/>
          </w:rPr>
          <w:tab/>
        </w:r>
        <w:r w:rsidR="00CD76BB" w:rsidRPr="006712C2">
          <w:rPr>
            <w:rStyle w:val="Hyperlink"/>
            <w:noProof/>
          </w:rPr>
          <w:t>Сектор „Човешко здраве“</w:t>
        </w:r>
        <w:r w:rsidR="00CD76BB">
          <w:rPr>
            <w:noProof/>
            <w:webHidden/>
          </w:rPr>
          <w:tab/>
        </w:r>
        <w:r w:rsidR="00CD76BB">
          <w:rPr>
            <w:noProof/>
            <w:webHidden/>
          </w:rPr>
          <w:fldChar w:fldCharType="begin"/>
        </w:r>
        <w:r w:rsidR="00CD76BB">
          <w:rPr>
            <w:noProof/>
            <w:webHidden/>
          </w:rPr>
          <w:instrText xml:space="preserve"> PAGEREF _Toc530039691 \h </w:instrText>
        </w:r>
        <w:r w:rsidR="00CD76BB">
          <w:rPr>
            <w:noProof/>
            <w:webHidden/>
          </w:rPr>
        </w:r>
        <w:r w:rsidR="00CD76BB">
          <w:rPr>
            <w:noProof/>
            <w:webHidden/>
          </w:rPr>
          <w:fldChar w:fldCharType="separate"/>
        </w:r>
        <w:r w:rsidR="00CD76BB">
          <w:rPr>
            <w:noProof/>
            <w:webHidden/>
          </w:rPr>
          <w:t>123</w:t>
        </w:r>
        <w:r w:rsidR="00CD76BB">
          <w:rPr>
            <w:noProof/>
            <w:webHidden/>
          </w:rPr>
          <w:fldChar w:fldCharType="end"/>
        </w:r>
      </w:hyperlink>
    </w:p>
    <w:p w14:paraId="7D2F77D6" w14:textId="4F20839D"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92" w:history="1">
        <w:r w:rsidR="00CD76BB" w:rsidRPr="006712C2">
          <w:rPr>
            <w:rStyle w:val="Hyperlink"/>
            <w:noProof/>
          </w:rPr>
          <w:t>5.2.6.</w:t>
        </w:r>
        <w:r w:rsidR="00CD76BB">
          <w:rPr>
            <w:rFonts w:asciiTheme="minorHAnsi" w:eastAsiaTheme="minorEastAsia" w:hAnsiTheme="minorHAnsi" w:cstheme="minorBidi"/>
            <w:noProof/>
            <w:szCs w:val="22"/>
            <w:lang w:eastAsia="en-US"/>
          </w:rPr>
          <w:tab/>
        </w:r>
        <w:r w:rsidR="00CD76BB" w:rsidRPr="006712C2">
          <w:rPr>
            <w:rStyle w:val="Hyperlink"/>
            <w:noProof/>
          </w:rPr>
          <w:t>Сектор „Туризъм“</w:t>
        </w:r>
        <w:r w:rsidR="00CD76BB">
          <w:rPr>
            <w:noProof/>
            <w:webHidden/>
          </w:rPr>
          <w:tab/>
        </w:r>
        <w:r w:rsidR="00CD76BB">
          <w:rPr>
            <w:noProof/>
            <w:webHidden/>
          </w:rPr>
          <w:fldChar w:fldCharType="begin"/>
        </w:r>
        <w:r w:rsidR="00CD76BB">
          <w:rPr>
            <w:noProof/>
            <w:webHidden/>
          </w:rPr>
          <w:instrText xml:space="preserve"> PAGEREF _Toc530039692 \h </w:instrText>
        </w:r>
        <w:r w:rsidR="00CD76BB">
          <w:rPr>
            <w:noProof/>
            <w:webHidden/>
          </w:rPr>
        </w:r>
        <w:r w:rsidR="00CD76BB">
          <w:rPr>
            <w:noProof/>
            <w:webHidden/>
          </w:rPr>
          <w:fldChar w:fldCharType="separate"/>
        </w:r>
        <w:r w:rsidR="00CD76BB">
          <w:rPr>
            <w:noProof/>
            <w:webHidden/>
          </w:rPr>
          <w:t>123</w:t>
        </w:r>
        <w:r w:rsidR="00CD76BB">
          <w:rPr>
            <w:noProof/>
            <w:webHidden/>
          </w:rPr>
          <w:fldChar w:fldCharType="end"/>
        </w:r>
      </w:hyperlink>
    </w:p>
    <w:p w14:paraId="211551F8" w14:textId="4473016B"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93" w:history="1">
        <w:r w:rsidR="00CD76BB" w:rsidRPr="006712C2">
          <w:rPr>
            <w:rStyle w:val="Hyperlink"/>
            <w:noProof/>
          </w:rPr>
          <w:t>5.2.7.</w:t>
        </w:r>
        <w:r w:rsidR="00CD76BB">
          <w:rPr>
            <w:rFonts w:asciiTheme="minorHAnsi" w:eastAsiaTheme="minorEastAsia" w:hAnsiTheme="minorHAnsi" w:cstheme="minorBidi"/>
            <w:noProof/>
            <w:szCs w:val="22"/>
            <w:lang w:eastAsia="en-US"/>
          </w:rPr>
          <w:tab/>
        </w:r>
        <w:r w:rsidR="00CD76BB" w:rsidRPr="006712C2">
          <w:rPr>
            <w:rStyle w:val="Hyperlink"/>
            <w:noProof/>
          </w:rPr>
          <w:t>Сектор „Транспорт“</w:t>
        </w:r>
        <w:r w:rsidR="00CD76BB">
          <w:rPr>
            <w:noProof/>
            <w:webHidden/>
          </w:rPr>
          <w:tab/>
        </w:r>
        <w:r w:rsidR="00CD76BB">
          <w:rPr>
            <w:noProof/>
            <w:webHidden/>
          </w:rPr>
          <w:fldChar w:fldCharType="begin"/>
        </w:r>
        <w:r w:rsidR="00CD76BB">
          <w:rPr>
            <w:noProof/>
            <w:webHidden/>
          </w:rPr>
          <w:instrText xml:space="preserve"> PAGEREF _Toc530039693 \h </w:instrText>
        </w:r>
        <w:r w:rsidR="00CD76BB">
          <w:rPr>
            <w:noProof/>
            <w:webHidden/>
          </w:rPr>
        </w:r>
        <w:r w:rsidR="00CD76BB">
          <w:rPr>
            <w:noProof/>
            <w:webHidden/>
          </w:rPr>
          <w:fldChar w:fldCharType="separate"/>
        </w:r>
        <w:r w:rsidR="00CD76BB">
          <w:rPr>
            <w:noProof/>
            <w:webHidden/>
          </w:rPr>
          <w:t>124</w:t>
        </w:r>
        <w:r w:rsidR="00CD76BB">
          <w:rPr>
            <w:noProof/>
            <w:webHidden/>
          </w:rPr>
          <w:fldChar w:fldCharType="end"/>
        </w:r>
      </w:hyperlink>
    </w:p>
    <w:p w14:paraId="49F64912" w14:textId="06005B6F"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94" w:history="1">
        <w:r w:rsidR="00CD76BB" w:rsidRPr="006712C2">
          <w:rPr>
            <w:rStyle w:val="Hyperlink"/>
            <w:noProof/>
          </w:rPr>
          <w:t>5.2.8.</w:t>
        </w:r>
        <w:r w:rsidR="00CD76BB">
          <w:rPr>
            <w:rFonts w:asciiTheme="minorHAnsi" w:eastAsiaTheme="minorEastAsia" w:hAnsiTheme="minorHAnsi" w:cstheme="minorBidi"/>
            <w:noProof/>
            <w:szCs w:val="22"/>
            <w:lang w:eastAsia="en-US"/>
          </w:rPr>
          <w:tab/>
        </w:r>
        <w:r w:rsidR="00CD76BB" w:rsidRPr="006712C2">
          <w:rPr>
            <w:rStyle w:val="Hyperlink"/>
            <w:noProof/>
          </w:rPr>
          <w:t>Сектор „Градска среда“</w:t>
        </w:r>
        <w:r w:rsidR="00CD76BB">
          <w:rPr>
            <w:noProof/>
            <w:webHidden/>
          </w:rPr>
          <w:tab/>
        </w:r>
        <w:r w:rsidR="00CD76BB">
          <w:rPr>
            <w:noProof/>
            <w:webHidden/>
          </w:rPr>
          <w:fldChar w:fldCharType="begin"/>
        </w:r>
        <w:r w:rsidR="00CD76BB">
          <w:rPr>
            <w:noProof/>
            <w:webHidden/>
          </w:rPr>
          <w:instrText xml:space="preserve"> PAGEREF _Toc530039694 \h </w:instrText>
        </w:r>
        <w:r w:rsidR="00CD76BB">
          <w:rPr>
            <w:noProof/>
            <w:webHidden/>
          </w:rPr>
        </w:r>
        <w:r w:rsidR="00CD76BB">
          <w:rPr>
            <w:noProof/>
            <w:webHidden/>
          </w:rPr>
          <w:fldChar w:fldCharType="separate"/>
        </w:r>
        <w:r w:rsidR="00CD76BB">
          <w:rPr>
            <w:noProof/>
            <w:webHidden/>
          </w:rPr>
          <w:t>124</w:t>
        </w:r>
        <w:r w:rsidR="00CD76BB">
          <w:rPr>
            <w:noProof/>
            <w:webHidden/>
          </w:rPr>
          <w:fldChar w:fldCharType="end"/>
        </w:r>
      </w:hyperlink>
    </w:p>
    <w:p w14:paraId="085E174D" w14:textId="56AA5522"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95" w:history="1">
        <w:r w:rsidR="00CD76BB" w:rsidRPr="006712C2">
          <w:rPr>
            <w:rStyle w:val="Hyperlink"/>
            <w:noProof/>
          </w:rPr>
          <w:t>5.2.9.</w:t>
        </w:r>
        <w:r w:rsidR="00CD76BB">
          <w:rPr>
            <w:rFonts w:asciiTheme="minorHAnsi" w:eastAsiaTheme="minorEastAsia" w:hAnsiTheme="minorHAnsi" w:cstheme="minorBidi"/>
            <w:noProof/>
            <w:szCs w:val="22"/>
            <w:lang w:eastAsia="en-US"/>
          </w:rPr>
          <w:tab/>
        </w:r>
        <w:r w:rsidR="00CD76BB" w:rsidRPr="006712C2">
          <w:rPr>
            <w:rStyle w:val="Hyperlink"/>
            <w:noProof/>
          </w:rPr>
          <w:t>Сектор „Води“</w:t>
        </w:r>
        <w:r w:rsidR="00CD76BB">
          <w:rPr>
            <w:noProof/>
            <w:webHidden/>
          </w:rPr>
          <w:tab/>
        </w:r>
        <w:r w:rsidR="00CD76BB">
          <w:rPr>
            <w:noProof/>
            <w:webHidden/>
          </w:rPr>
          <w:fldChar w:fldCharType="begin"/>
        </w:r>
        <w:r w:rsidR="00CD76BB">
          <w:rPr>
            <w:noProof/>
            <w:webHidden/>
          </w:rPr>
          <w:instrText xml:space="preserve"> PAGEREF _Toc530039695 \h </w:instrText>
        </w:r>
        <w:r w:rsidR="00CD76BB">
          <w:rPr>
            <w:noProof/>
            <w:webHidden/>
          </w:rPr>
        </w:r>
        <w:r w:rsidR="00CD76BB">
          <w:rPr>
            <w:noProof/>
            <w:webHidden/>
          </w:rPr>
          <w:fldChar w:fldCharType="separate"/>
        </w:r>
        <w:r w:rsidR="00CD76BB">
          <w:rPr>
            <w:noProof/>
            <w:webHidden/>
          </w:rPr>
          <w:t>125</w:t>
        </w:r>
        <w:r w:rsidR="00CD76BB">
          <w:rPr>
            <w:noProof/>
            <w:webHidden/>
          </w:rPr>
          <w:fldChar w:fldCharType="end"/>
        </w:r>
      </w:hyperlink>
    </w:p>
    <w:p w14:paraId="1CB09DB2" w14:textId="24CE74F1" w:rsidR="00CD76BB" w:rsidRDefault="006E245E">
      <w:pPr>
        <w:pStyle w:val="TOC2"/>
        <w:tabs>
          <w:tab w:val="left" w:pos="880"/>
          <w:tab w:val="right" w:leader="dot" w:pos="9074"/>
        </w:tabs>
        <w:rPr>
          <w:rFonts w:asciiTheme="minorHAnsi" w:eastAsiaTheme="minorEastAsia" w:hAnsiTheme="minorHAnsi" w:cstheme="minorBidi"/>
          <w:noProof/>
        </w:rPr>
      </w:pPr>
      <w:hyperlink w:anchor="_Toc530039696" w:history="1">
        <w:r w:rsidR="00CD76BB" w:rsidRPr="006712C2">
          <w:rPr>
            <w:rStyle w:val="Hyperlink"/>
            <w:noProof/>
            <w:lang w:val="bg-BG"/>
          </w:rPr>
          <w:t>5.3.</w:t>
        </w:r>
        <w:r w:rsidR="00CD76BB">
          <w:rPr>
            <w:rFonts w:asciiTheme="minorHAnsi" w:eastAsiaTheme="minorEastAsia" w:hAnsiTheme="minorHAnsi" w:cstheme="minorBidi"/>
            <w:noProof/>
          </w:rPr>
          <w:tab/>
        </w:r>
        <w:r w:rsidR="00CD76BB" w:rsidRPr="006712C2">
          <w:rPr>
            <w:rStyle w:val="Hyperlink"/>
            <w:noProof/>
            <w:lang w:val="bg-BG"/>
          </w:rPr>
          <w:t>Дейности</w:t>
        </w:r>
        <w:r w:rsidR="00CD76BB">
          <w:rPr>
            <w:noProof/>
            <w:webHidden/>
          </w:rPr>
          <w:tab/>
        </w:r>
        <w:r w:rsidR="00CD76BB">
          <w:rPr>
            <w:noProof/>
            <w:webHidden/>
          </w:rPr>
          <w:fldChar w:fldCharType="begin"/>
        </w:r>
        <w:r w:rsidR="00CD76BB">
          <w:rPr>
            <w:noProof/>
            <w:webHidden/>
          </w:rPr>
          <w:instrText xml:space="preserve"> PAGEREF _Toc530039696 \h </w:instrText>
        </w:r>
        <w:r w:rsidR="00CD76BB">
          <w:rPr>
            <w:noProof/>
            <w:webHidden/>
          </w:rPr>
        </w:r>
        <w:r w:rsidR="00CD76BB">
          <w:rPr>
            <w:noProof/>
            <w:webHidden/>
          </w:rPr>
          <w:fldChar w:fldCharType="separate"/>
        </w:r>
        <w:r w:rsidR="00CD76BB">
          <w:rPr>
            <w:noProof/>
            <w:webHidden/>
          </w:rPr>
          <w:t>126</w:t>
        </w:r>
        <w:r w:rsidR="00CD76BB">
          <w:rPr>
            <w:noProof/>
            <w:webHidden/>
          </w:rPr>
          <w:fldChar w:fldCharType="end"/>
        </w:r>
      </w:hyperlink>
    </w:p>
    <w:p w14:paraId="3E9E7C66" w14:textId="5FDCB085"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97" w:history="1">
        <w:r w:rsidR="00CD76BB" w:rsidRPr="006712C2">
          <w:rPr>
            <w:rStyle w:val="Hyperlink"/>
            <w:noProof/>
          </w:rPr>
          <w:t>5.3.1.</w:t>
        </w:r>
        <w:r w:rsidR="00CD76BB">
          <w:rPr>
            <w:rFonts w:asciiTheme="minorHAnsi" w:eastAsiaTheme="minorEastAsia" w:hAnsiTheme="minorHAnsi" w:cstheme="minorBidi"/>
            <w:noProof/>
            <w:szCs w:val="22"/>
            <w:lang w:eastAsia="en-US"/>
          </w:rPr>
          <w:tab/>
        </w:r>
        <w:r w:rsidR="00CD76BB" w:rsidRPr="006712C2">
          <w:rPr>
            <w:rStyle w:val="Hyperlink"/>
            <w:noProof/>
          </w:rPr>
          <w:t>Сектор „Селско стопанство“</w:t>
        </w:r>
        <w:r w:rsidR="00CD76BB">
          <w:rPr>
            <w:noProof/>
            <w:webHidden/>
          </w:rPr>
          <w:tab/>
        </w:r>
        <w:r w:rsidR="00CD76BB">
          <w:rPr>
            <w:noProof/>
            <w:webHidden/>
          </w:rPr>
          <w:fldChar w:fldCharType="begin"/>
        </w:r>
        <w:r w:rsidR="00CD76BB">
          <w:rPr>
            <w:noProof/>
            <w:webHidden/>
          </w:rPr>
          <w:instrText xml:space="preserve"> PAGEREF _Toc530039697 \h </w:instrText>
        </w:r>
        <w:r w:rsidR="00CD76BB">
          <w:rPr>
            <w:noProof/>
            <w:webHidden/>
          </w:rPr>
        </w:r>
        <w:r w:rsidR="00CD76BB">
          <w:rPr>
            <w:noProof/>
            <w:webHidden/>
          </w:rPr>
          <w:fldChar w:fldCharType="separate"/>
        </w:r>
        <w:r w:rsidR="00CD76BB">
          <w:rPr>
            <w:noProof/>
            <w:webHidden/>
          </w:rPr>
          <w:t>127</w:t>
        </w:r>
        <w:r w:rsidR="00CD76BB">
          <w:rPr>
            <w:noProof/>
            <w:webHidden/>
          </w:rPr>
          <w:fldChar w:fldCharType="end"/>
        </w:r>
      </w:hyperlink>
    </w:p>
    <w:p w14:paraId="61171A83" w14:textId="1CFA8686"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98" w:history="1">
        <w:r w:rsidR="00CD76BB" w:rsidRPr="006712C2">
          <w:rPr>
            <w:rStyle w:val="Hyperlink"/>
            <w:noProof/>
          </w:rPr>
          <w:t>5.3.2.</w:t>
        </w:r>
        <w:r w:rsidR="00CD76BB">
          <w:rPr>
            <w:rFonts w:asciiTheme="minorHAnsi" w:eastAsiaTheme="minorEastAsia" w:hAnsiTheme="minorHAnsi" w:cstheme="minorBidi"/>
            <w:noProof/>
            <w:szCs w:val="22"/>
            <w:lang w:eastAsia="en-US"/>
          </w:rPr>
          <w:tab/>
        </w:r>
        <w:r w:rsidR="00CD76BB" w:rsidRPr="006712C2">
          <w:rPr>
            <w:rStyle w:val="Hyperlink"/>
            <w:noProof/>
          </w:rPr>
          <w:t>Сектор „Биологично разнообразие и екосистеми“</w:t>
        </w:r>
        <w:r w:rsidR="00CD76BB">
          <w:rPr>
            <w:noProof/>
            <w:webHidden/>
          </w:rPr>
          <w:tab/>
        </w:r>
        <w:r w:rsidR="00CD76BB">
          <w:rPr>
            <w:noProof/>
            <w:webHidden/>
          </w:rPr>
          <w:fldChar w:fldCharType="begin"/>
        </w:r>
        <w:r w:rsidR="00CD76BB">
          <w:rPr>
            <w:noProof/>
            <w:webHidden/>
          </w:rPr>
          <w:instrText xml:space="preserve"> PAGEREF _Toc530039698 \h </w:instrText>
        </w:r>
        <w:r w:rsidR="00CD76BB">
          <w:rPr>
            <w:noProof/>
            <w:webHidden/>
          </w:rPr>
        </w:r>
        <w:r w:rsidR="00CD76BB">
          <w:rPr>
            <w:noProof/>
            <w:webHidden/>
          </w:rPr>
          <w:fldChar w:fldCharType="separate"/>
        </w:r>
        <w:r w:rsidR="00CD76BB">
          <w:rPr>
            <w:noProof/>
            <w:webHidden/>
          </w:rPr>
          <w:t>128</w:t>
        </w:r>
        <w:r w:rsidR="00CD76BB">
          <w:rPr>
            <w:noProof/>
            <w:webHidden/>
          </w:rPr>
          <w:fldChar w:fldCharType="end"/>
        </w:r>
      </w:hyperlink>
    </w:p>
    <w:p w14:paraId="4E60FC0A" w14:textId="46492EF0"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699" w:history="1">
        <w:r w:rsidR="00CD76BB" w:rsidRPr="006712C2">
          <w:rPr>
            <w:rStyle w:val="Hyperlink"/>
            <w:noProof/>
          </w:rPr>
          <w:t>5.3.3.</w:t>
        </w:r>
        <w:r w:rsidR="00CD76BB">
          <w:rPr>
            <w:rFonts w:asciiTheme="minorHAnsi" w:eastAsiaTheme="minorEastAsia" w:hAnsiTheme="minorHAnsi" w:cstheme="minorBidi"/>
            <w:noProof/>
            <w:szCs w:val="22"/>
            <w:lang w:eastAsia="en-US"/>
          </w:rPr>
          <w:tab/>
        </w:r>
        <w:r w:rsidR="00CD76BB" w:rsidRPr="006712C2">
          <w:rPr>
            <w:rStyle w:val="Hyperlink"/>
            <w:noProof/>
          </w:rPr>
          <w:t>Сектор „Енергетика“</w:t>
        </w:r>
        <w:r w:rsidR="00CD76BB">
          <w:rPr>
            <w:noProof/>
            <w:webHidden/>
          </w:rPr>
          <w:tab/>
        </w:r>
        <w:r w:rsidR="00CD76BB">
          <w:rPr>
            <w:noProof/>
            <w:webHidden/>
          </w:rPr>
          <w:fldChar w:fldCharType="begin"/>
        </w:r>
        <w:r w:rsidR="00CD76BB">
          <w:rPr>
            <w:noProof/>
            <w:webHidden/>
          </w:rPr>
          <w:instrText xml:space="preserve"> PAGEREF _Toc530039699 \h </w:instrText>
        </w:r>
        <w:r w:rsidR="00CD76BB">
          <w:rPr>
            <w:noProof/>
            <w:webHidden/>
          </w:rPr>
        </w:r>
        <w:r w:rsidR="00CD76BB">
          <w:rPr>
            <w:noProof/>
            <w:webHidden/>
          </w:rPr>
          <w:fldChar w:fldCharType="separate"/>
        </w:r>
        <w:r w:rsidR="00CD76BB">
          <w:rPr>
            <w:noProof/>
            <w:webHidden/>
          </w:rPr>
          <w:t>129</w:t>
        </w:r>
        <w:r w:rsidR="00CD76BB">
          <w:rPr>
            <w:noProof/>
            <w:webHidden/>
          </w:rPr>
          <w:fldChar w:fldCharType="end"/>
        </w:r>
      </w:hyperlink>
    </w:p>
    <w:p w14:paraId="79B1ED69" w14:textId="19208E54"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700" w:history="1">
        <w:r w:rsidR="00CD76BB" w:rsidRPr="006712C2">
          <w:rPr>
            <w:rStyle w:val="Hyperlink"/>
            <w:noProof/>
          </w:rPr>
          <w:t>5.3.4.</w:t>
        </w:r>
        <w:r w:rsidR="00CD76BB">
          <w:rPr>
            <w:rFonts w:asciiTheme="minorHAnsi" w:eastAsiaTheme="minorEastAsia" w:hAnsiTheme="minorHAnsi" w:cstheme="minorBidi"/>
            <w:noProof/>
            <w:szCs w:val="22"/>
            <w:lang w:eastAsia="en-US"/>
          </w:rPr>
          <w:tab/>
        </w:r>
        <w:r w:rsidR="00CD76BB" w:rsidRPr="006712C2">
          <w:rPr>
            <w:rStyle w:val="Hyperlink"/>
            <w:noProof/>
          </w:rPr>
          <w:t>Сектор „Гори“</w:t>
        </w:r>
        <w:r w:rsidR="00CD76BB">
          <w:rPr>
            <w:noProof/>
            <w:webHidden/>
          </w:rPr>
          <w:tab/>
        </w:r>
        <w:r w:rsidR="00CD76BB">
          <w:rPr>
            <w:noProof/>
            <w:webHidden/>
          </w:rPr>
          <w:fldChar w:fldCharType="begin"/>
        </w:r>
        <w:r w:rsidR="00CD76BB">
          <w:rPr>
            <w:noProof/>
            <w:webHidden/>
          </w:rPr>
          <w:instrText xml:space="preserve"> PAGEREF _Toc530039700 \h </w:instrText>
        </w:r>
        <w:r w:rsidR="00CD76BB">
          <w:rPr>
            <w:noProof/>
            <w:webHidden/>
          </w:rPr>
        </w:r>
        <w:r w:rsidR="00CD76BB">
          <w:rPr>
            <w:noProof/>
            <w:webHidden/>
          </w:rPr>
          <w:fldChar w:fldCharType="separate"/>
        </w:r>
        <w:r w:rsidR="00CD76BB">
          <w:rPr>
            <w:noProof/>
            <w:webHidden/>
          </w:rPr>
          <w:t>130</w:t>
        </w:r>
        <w:r w:rsidR="00CD76BB">
          <w:rPr>
            <w:noProof/>
            <w:webHidden/>
          </w:rPr>
          <w:fldChar w:fldCharType="end"/>
        </w:r>
      </w:hyperlink>
    </w:p>
    <w:p w14:paraId="39EDD6EC" w14:textId="7A9E2C40"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701" w:history="1">
        <w:r w:rsidR="00CD76BB" w:rsidRPr="006712C2">
          <w:rPr>
            <w:rStyle w:val="Hyperlink"/>
            <w:noProof/>
          </w:rPr>
          <w:t>5.3.5.</w:t>
        </w:r>
        <w:r w:rsidR="00CD76BB">
          <w:rPr>
            <w:rFonts w:asciiTheme="minorHAnsi" w:eastAsiaTheme="minorEastAsia" w:hAnsiTheme="minorHAnsi" w:cstheme="minorBidi"/>
            <w:noProof/>
            <w:szCs w:val="22"/>
            <w:lang w:eastAsia="en-US"/>
          </w:rPr>
          <w:tab/>
        </w:r>
        <w:r w:rsidR="00CD76BB" w:rsidRPr="006712C2">
          <w:rPr>
            <w:rStyle w:val="Hyperlink"/>
            <w:noProof/>
          </w:rPr>
          <w:t>Сектор „Човешко здраве“</w:t>
        </w:r>
        <w:r w:rsidR="00CD76BB">
          <w:rPr>
            <w:noProof/>
            <w:webHidden/>
          </w:rPr>
          <w:tab/>
        </w:r>
        <w:r w:rsidR="00CD76BB">
          <w:rPr>
            <w:noProof/>
            <w:webHidden/>
          </w:rPr>
          <w:fldChar w:fldCharType="begin"/>
        </w:r>
        <w:r w:rsidR="00CD76BB">
          <w:rPr>
            <w:noProof/>
            <w:webHidden/>
          </w:rPr>
          <w:instrText xml:space="preserve"> PAGEREF _Toc530039701 \h </w:instrText>
        </w:r>
        <w:r w:rsidR="00CD76BB">
          <w:rPr>
            <w:noProof/>
            <w:webHidden/>
          </w:rPr>
        </w:r>
        <w:r w:rsidR="00CD76BB">
          <w:rPr>
            <w:noProof/>
            <w:webHidden/>
          </w:rPr>
          <w:fldChar w:fldCharType="separate"/>
        </w:r>
        <w:r w:rsidR="00CD76BB">
          <w:rPr>
            <w:noProof/>
            <w:webHidden/>
          </w:rPr>
          <w:t>130</w:t>
        </w:r>
        <w:r w:rsidR="00CD76BB">
          <w:rPr>
            <w:noProof/>
            <w:webHidden/>
          </w:rPr>
          <w:fldChar w:fldCharType="end"/>
        </w:r>
      </w:hyperlink>
    </w:p>
    <w:p w14:paraId="745AE649" w14:textId="0E3D96DE"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702" w:history="1">
        <w:r w:rsidR="00CD76BB" w:rsidRPr="006712C2">
          <w:rPr>
            <w:rStyle w:val="Hyperlink"/>
            <w:noProof/>
          </w:rPr>
          <w:t>5.3.6.</w:t>
        </w:r>
        <w:r w:rsidR="00CD76BB">
          <w:rPr>
            <w:rFonts w:asciiTheme="minorHAnsi" w:eastAsiaTheme="minorEastAsia" w:hAnsiTheme="minorHAnsi" w:cstheme="minorBidi"/>
            <w:noProof/>
            <w:szCs w:val="22"/>
            <w:lang w:eastAsia="en-US"/>
          </w:rPr>
          <w:tab/>
        </w:r>
        <w:r w:rsidR="00CD76BB" w:rsidRPr="006712C2">
          <w:rPr>
            <w:rStyle w:val="Hyperlink"/>
            <w:noProof/>
          </w:rPr>
          <w:t>Сектор „Туризъм“</w:t>
        </w:r>
        <w:r w:rsidR="00CD76BB">
          <w:rPr>
            <w:noProof/>
            <w:webHidden/>
          </w:rPr>
          <w:tab/>
        </w:r>
        <w:r w:rsidR="00CD76BB">
          <w:rPr>
            <w:noProof/>
            <w:webHidden/>
          </w:rPr>
          <w:fldChar w:fldCharType="begin"/>
        </w:r>
        <w:r w:rsidR="00CD76BB">
          <w:rPr>
            <w:noProof/>
            <w:webHidden/>
          </w:rPr>
          <w:instrText xml:space="preserve"> PAGEREF _Toc530039702 \h </w:instrText>
        </w:r>
        <w:r w:rsidR="00CD76BB">
          <w:rPr>
            <w:noProof/>
            <w:webHidden/>
          </w:rPr>
        </w:r>
        <w:r w:rsidR="00CD76BB">
          <w:rPr>
            <w:noProof/>
            <w:webHidden/>
          </w:rPr>
          <w:fldChar w:fldCharType="separate"/>
        </w:r>
        <w:r w:rsidR="00CD76BB">
          <w:rPr>
            <w:noProof/>
            <w:webHidden/>
          </w:rPr>
          <w:t>131</w:t>
        </w:r>
        <w:r w:rsidR="00CD76BB">
          <w:rPr>
            <w:noProof/>
            <w:webHidden/>
          </w:rPr>
          <w:fldChar w:fldCharType="end"/>
        </w:r>
      </w:hyperlink>
    </w:p>
    <w:p w14:paraId="5E417475" w14:textId="38CE66E2"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703" w:history="1">
        <w:r w:rsidR="00CD76BB" w:rsidRPr="006712C2">
          <w:rPr>
            <w:rStyle w:val="Hyperlink"/>
            <w:noProof/>
          </w:rPr>
          <w:t>5.3.7.</w:t>
        </w:r>
        <w:r w:rsidR="00CD76BB">
          <w:rPr>
            <w:rFonts w:asciiTheme="minorHAnsi" w:eastAsiaTheme="minorEastAsia" w:hAnsiTheme="minorHAnsi" w:cstheme="minorBidi"/>
            <w:noProof/>
            <w:szCs w:val="22"/>
            <w:lang w:eastAsia="en-US"/>
          </w:rPr>
          <w:tab/>
        </w:r>
        <w:r w:rsidR="00CD76BB" w:rsidRPr="006712C2">
          <w:rPr>
            <w:rStyle w:val="Hyperlink"/>
            <w:noProof/>
          </w:rPr>
          <w:t>Сектор „Транспорт“</w:t>
        </w:r>
        <w:r w:rsidR="00CD76BB">
          <w:rPr>
            <w:noProof/>
            <w:webHidden/>
          </w:rPr>
          <w:tab/>
        </w:r>
        <w:r w:rsidR="00CD76BB">
          <w:rPr>
            <w:noProof/>
            <w:webHidden/>
          </w:rPr>
          <w:fldChar w:fldCharType="begin"/>
        </w:r>
        <w:r w:rsidR="00CD76BB">
          <w:rPr>
            <w:noProof/>
            <w:webHidden/>
          </w:rPr>
          <w:instrText xml:space="preserve"> PAGEREF _Toc530039703 \h </w:instrText>
        </w:r>
        <w:r w:rsidR="00CD76BB">
          <w:rPr>
            <w:noProof/>
            <w:webHidden/>
          </w:rPr>
        </w:r>
        <w:r w:rsidR="00CD76BB">
          <w:rPr>
            <w:noProof/>
            <w:webHidden/>
          </w:rPr>
          <w:fldChar w:fldCharType="separate"/>
        </w:r>
        <w:r w:rsidR="00CD76BB">
          <w:rPr>
            <w:noProof/>
            <w:webHidden/>
          </w:rPr>
          <w:t>131</w:t>
        </w:r>
        <w:r w:rsidR="00CD76BB">
          <w:rPr>
            <w:noProof/>
            <w:webHidden/>
          </w:rPr>
          <w:fldChar w:fldCharType="end"/>
        </w:r>
      </w:hyperlink>
    </w:p>
    <w:p w14:paraId="101D82C0" w14:textId="68B01811"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704" w:history="1">
        <w:r w:rsidR="00CD76BB" w:rsidRPr="006712C2">
          <w:rPr>
            <w:rStyle w:val="Hyperlink"/>
            <w:noProof/>
          </w:rPr>
          <w:t>5.3.8.</w:t>
        </w:r>
        <w:r w:rsidR="00CD76BB">
          <w:rPr>
            <w:rFonts w:asciiTheme="minorHAnsi" w:eastAsiaTheme="minorEastAsia" w:hAnsiTheme="minorHAnsi" w:cstheme="minorBidi"/>
            <w:noProof/>
            <w:szCs w:val="22"/>
            <w:lang w:eastAsia="en-US"/>
          </w:rPr>
          <w:tab/>
        </w:r>
        <w:r w:rsidR="00CD76BB" w:rsidRPr="006712C2">
          <w:rPr>
            <w:rStyle w:val="Hyperlink"/>
            <w:noProof/>
          </w:rPr>
          <w:t>Сектор „Градска среда“</w:t>
        </w:r>
        <w:r w:rsidR="00CD76BB">
          <w:rPr>
            <w:noProof/>
            <w:webHidden/>
          </w:rPr>
          <w:tab/>
        </w:r>
        <w:r w:rsidR="00CD76BB">
          <w:rPr>
            <w:noProof/>
            <w:webHidden/>
          </w:rPr>
          <w:fldChar w:fldCharType="begin"/>
        </w:r>
        <w:r w:rsidR="00CD76BB">
          <w:rPr>
            <w:noProof/>
            <w:webHidden/>
          </w:rPr>
          <w:instrText xml:space="preserve"> PAGEREF _Toc530039704 \h </w:instrText>
        </w:r>
        <w:r w:rsidR="00CD76BB">
          <w:rPr>
            <w:noProof/>
            <w:webHidden/>
          </w:rPr>
        </w:r>
        <w:r w:rsidR="00CD76BB">
          <w:rPr>
            <w:noProof/>
            <w:webHidden/>
          </w:rPr>
          <w:fldChar w:fldCharType="separate"/>
        </w:r>
        <w:r w:rsidR="00CD76BB">
          <w:rPr>
            <w:noProof/>
            <w:webHidden/>
          </w:rPr>
          <w:t>132</w:t>
        </w:r>
        <w:r w:rsidR="00CD76BB">
          <w:rPr>
            <w:noProof/>
            <w:webHidden/>
          </w:rPr>
          <w:fldChar w:fldCharType="end"/>
        </w:r>
      </w:hyperlink>
    </w:p>
    <w:p w14:paraId="572DB5D9" w14:textId="435E47A5"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705" w:history="1">
        <w:r w:rsidR="00CD76BB" w:rsidRPr="006712C2">
          <w:rPr>
            <w:rStyle w:val="Hyperlink"/>
            <w:noProof/>
          </w:rPr>
          <w:t>5.3.9.</w:t>
        </w:r>
        <w:r w:rsidR="00CD76BB">
          <w:rPr>
            <w:rFonts w:asciiTheme="minorHAnsi" w:eastAsiaTheme="minorEastAsia" w:hAnsiTheme="minorHAnsi" w:cstheme="minorBidi"/>
            <w:noProof/>
            <w:szCs w:val="22"/>
            <w:lang w:eastAsia="en-US"/>
          </w:rPr>
          <w:tab/>
        </w:r>
        <w:r w:rsidR="00CD76BB" w:rsidRPr="006712C2">
          <w:rPr>
            <w:rStyle w:val="Hyperlink"/>
            <w:noProof/>
          </w:rPr>
          <w:t>Сектор „Води“</w:t>
        </w:r>
        <w:r w:rsidR="00CD76BB">
          <w:rPr>
            <w:noProof/>
            <w:webHidden/>
          </w:rPr>
          <w:tab/>
        </w:r>
        <w:r w:rsidR="00CD76BB">
          <w:rPr>
            <w:noProof/>
            <w:webHidden/>
          </w:rPr>
          <w:fldChar w:fldCharType="begin"/>
        </w:r>
        <w:r w:rsidR="00CD76BB">
          <w:rPr>
            <w:noProof/>
            <w:webHidden/>
          </w:rPr>
          <w:instrText xml:space="preserve"> PAGEREF _Toc530039705 \h </w:instrText>
        </w:r>
        <w:r w:rsidR="00CD76BB">
          <w:rPr>
            <w:noProof/>
            <w:webHidden/>
          </w:rPr>
        </w:r>
        <w:r w:rsidR="00CD76BB">
          <w:rPr>
            <w:noProof/>
            <w:webHidden/>
          </w:rPr>
          <w:fldChar w:fldCharType="separate"/>
        </w:r>
        <w:r w:rsidR="00CD76BB">
          <w:rPr>
            <w:noProof/>
            <w:webHidden/>
          </w:rPr>
          <w:t>132</w:t>
        </w:r>
        <w:r w:rsidR="00CD76BB">
          <w:rPr>
            <w:noProof/>
            <w:webHidden/>
          </w:rPr>
          <w:fldChar w:fldCharType="end"/>
        </w:r>
      </w:hyperlink>
    </w:p>
    <w:p w14:paraId="0FA62538" w14:textId="3F6CA7EF" w:rsidR="00CD76BB" w:rsidRDefault="006E245E">
      <w:pPr>
        <w:pStyle w:val="TOC2"/>
        <w:tabs>
          <w:tab w:val="left" w:pos="880"/>
          <w:tab w:val="right" w:leader="dot" w:pos="9074"/>
        </w:tabs>
        <w:rPr>
          <w:rFonts w:asciiTheme="minorHAnsi" w:eastAsiaTheme="minorEastAsia" w:hAnsiTheme="minorHAnsi" w:cstheme="minorBidi"/>
          <w:noProof/>
        </w:rPr>
      </w:pPr>
      <w:hyperlink w:anchor="_Toc530039706" w:history="1">
        <w:r w:rsidR="00CD76BB" w:rsidRPr="006712C2">
          <w:rPr>
            <w:rStyle w:val="Hyperlink"/>
            <w:noProof/>
            <w:lang w:val="bg-BG"/>
          </w:rPr>
          <w:t>5.4.</w:t>
        </w:r>
        <w:r w:rsidR="00CD76BB">
          <w:rPr>
            <w:rFonts w:asciiTheme="minorHAnsi" w:eastAsiaTheme="minorEastAsia" w:hAnsiTheme="minorHAnsi" w:cstheme="minorBidi"/>
            <w:noProof/>
          </w:rPr>
          <w:tab/>
        </w:r>
        <w:r w:rsidR="00CD76BB" w:rsidRPr="006712C2">
          <w:rPr>
            <w:rStyle w:val="Hyperlink"/>
            <w:noProof/>
            <w:lang w:val="bg-BG"/>
          </w:rPr>
          <w:t>Очаквани резултати</w:t>
        </w:r>
        <w:r w:rsidR="00CD76BB">
          <w:rPr>
            <w:noProof/>
            <w:webHidden/>
          </w:rPr>
          <w:tab/>
        </w:r>
        <w:r w:rsidR="00CD76BB">
          <w:rPr>
            <w:noProof/>
            <w:webHidden/>
          </w:rPr>
          <w:fldChar w:fldCharType="begin"/>
        </w:r>
        <w:r w:rsidR="00CD76BB">
          <w:rPr>
            <w:noProof/>
            <w:webHidden/>
          </w:rPr>
          <w:instrText xml:space="preserve"> PAGEREF _Toc530039706 \h </w:instrText>
        </w:r>
        <w:r w:rsidR="00CD76BB">
          <w:rPr>
            <w:noProof/>
            <w:webHidden/>
          </w:rPr>
        </w:r>
        <w:r w:rsidR="00CD76BB">
          <w:rPr>
            <w:noProof/>
            <w:webHidden/>
          </w:rPr>
          <w:fldChar w:fldCharType="separate"/>
        </w:r>
        <w:r w:rsidR="00CD76BB">
          <w:rPr>
            <w:noProof/>
            <w:webHidden/>
          </w:rPr>
          <w:t>133</w:t>
        </w:r>
        <w:r w:rsidR="00CD76BB">
          <w:rPr>
            <w:noProof/>
            <w:webHidden/>
          </w:rPr>
          <w:fldChar w:fldCharType="end"/>
        </w:r>
      </w:hyperlink>
    </w:p>
    <w:p w14:paraId="73EE9195" w14:textId="7DD09F82"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707" w:history="1">
        <w:r w:rsidR="00CD76BB" w:rsidRPr="006712C2">
          <w:rPr>
            <w:rStyle w:val="Hyperlink"/>
            <w:noProof/>
          </w:rPr>
          <w:t>5.4.1.</w:t>
        </w:r>
        <w:r w:rsidR="00CD76BB">
          <w:rPr>
            <w:rFonts w:asciiTheme="minorHAnsi" w:eastAsiaTheme="minorEastAsia" w:hAnsiTheme="minorHAnsi" w:cstheme="minorBidi"/>
            <w:noProof/>
            <w:szCs w:val="22"/>
            <w:lang w:eastAsia="en-US"/>
          </w:rPr>
          <w:tab/>
        </w:r>
        <w:r w:rsidR="00CD76BB" w:rsidRPr="006712C2">
          <w:rPr>
            <w:rStyle w:val="Hyperlink"/>
            <w:noProof/>
          </w:rPr>
          <w:t>Сектор „Селско стопанство“</w:t>
        </w:r>
        <w:r w:rsidR="00CD76BB">
          <w:rPr>
            <w:noProof/>
            <w:webHidden/>
          </w:rPr>
          <w:tab/>
        </w:r>
        <w:r w:rsidR="00CD76BB">
          <w:rPr>
            <w:noProof/>
            <w:webHidden/>
          </w:rPr>
          <w:fldChar w:fldCharType="begin"/>
        </w:r>
        <w:r w:rsidR="00CD76BB">
          <w:rPr>
            <w:noProof/>
            <w:webHidden/>
          </w:rPr>
          <w:instrText xml:space="preserve"> PAGEREF _Toc530039707 \h </w:instrText>
        </w:r>
        <w:r w:rsidR="00CD76BB">
          <w:rPr>
            <w:noProof/>
            <w:webHidden/>
          </w:rPr>
        </w:r>
        <w:r w:rsidR="00CD76BB">
          <w:rPr>
            <w:noProof/>
            <w:webHidden/>
          </w:rPr>
          <w:fldChar w:fldCharType="separate"/>
        </w:r>
        <w:r w:rsidR="00CD76BB">
          <w:rPr>
            <w:noProof/>
            <w:webHidden/>
          </w:rPr>
          <w:t>133</w:t>
        </w:r>
        <w:r w:rsidR="00CD76BB">
          <w:rPr>
            <w:noProof/>
            <w:webHidden/>
          </w:rPr>
          <w:fldChar w:fldCharType="end"/>
        </w:r>
      </w:hyperlink>
    </w:p>
    <w:p w14:paraId="225402D5" w14:textId="37594E31"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708" w:history="1">
        <w:r w:rsidR="00CD76BB" w:rsidRPr="006712C2">
          <w:rPr>
            <w:rStyle w:val="Hyperlink"/>
            <w:noProof/>
          </w:rPr>
          <w:t>5.4.2.</w:t>
        </w:r>
        <w:r w:rsidR="00CD76BB">
          <w:rPr>
            <w:rFonts w:asciiTheme="minorHAnsi" w:eastAsiaTheme="minorEastAsia" w:hAnsiTheme="minorHAnsi" w:cstheme="minorBidi"/>
            <w:noProof/>
            <w:szCs w:val="22"/>
            <w:lang w:eastAsia="en-US"/>
          </w:rPr>
          <w:tab/>
        </w:r>
        <w:r w:rsidR="00CD76BB" w:rsidRPr="006712C2">
          <w:rPr>
            <w:rStyle w:val="Hyperlink"/>
            <w:noProof/>
          </w:rPr>
          <w:t>Сектор „Биологично разнообразие и екосистеми“</w:t>
        </w:r>
        <w:r w:rsidR="00CD76BB">
          <w:rPr>
            <w:noProof/>
            <w:webHidden/>
          </w:rPr>
          <w:tab/>
        </w:r>
        <w:r w:rsidR="00CD76BB">
          <w:rPr>
            <w:noProof/>
            <w:webHidden/>
          </w:rPr>
          <w:fldChar w:fldCharType="begin"/>
        </w:r>
        <w:r w:rsidR="00CD76BB">
          <w:rPr>
            <w:noProof/>
            <w:webHidden/>
          </w:rPr>
          <w:instrText xml:space="preserve"> PAGEREF _Toc530039708 \h </w:instrText>
        </w:r>
        <w:r w:rsidR="00CD76BB">
          <w:rPr>
            <w:noProof/>
            <w:webHidden/>
          </w:rPr>
        </w:r>
        <w:r w:rsidR="00CD76BB">
          <w:rPr>
            <w:noProof/>
            <w:webHidden/>
          </w:rPr>
          <w:fldChar w:fldCharType="separate"/>
        </w:r>
        <w:r w:rsidR="00CD76BB">
          <w:rPr>
            <w:noProof/>
            <w:webHidden/>
          </w:rPr>
          <w:t>133</w:t>
        </w:r>
        <w:r w:rsidR="00CD76BB">
          <w:rPr>
            <w:noProof/>
            <w:webHidden/>
          </w:rPr>
          <w:fldChar w:fldCharType="end"/>
        </w:r>
      </w:hyperlink>
    </w:p>
    <w:p w14:paraId="0BFD690B" w14:textId="0493D6B1"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709" w:history="1">
        <w:r w:rsidR="00CD76BB" w:rsidRPr="006712C2">
          <w:rPr>
            <w:rStyle w:val="Hyperlink"/>
            <w:noProof/>
          </w:rPr>
          <w:t>5.4.3.</w:t>
        </w:r>
        <w:r w:rsidR="00CD76BB">
          <w:rPr>
            <w:rFonts w:asciiTheme="minorHAnsi" w:eastAsiaTheme="minorEastAsia" w:hAnsiTheme="minorHAnsi" w:cstheme="minorBidi"/>
            <w:noProof/>
            <w:szCs w:val="22"/>
            <w:lang w:eastAsia="en-US"/>
          </w:rPr>
          <w:tab/>
        </w:r>
        <w:r w:rsidR="00CD76BB" w:rsidRPr="006712C2">
          <w:rPr>
            <w:rStyle w:val="Hyperlink"/>
            <w:noProof/>
          </w:rPr>
          <w:t>Сектор „Енергетика“</w:t>
        </w:r>
        <w:r w:rsidR="00CD76BB">
          <w:rPr>
            <w:noProof/>
            <w:webHidden/>
          </w:rPr>
          <w:tab/>
        </w:r>
        <w:r w:rsidR="00CD76BB">
          <w:rPr>
            <w:noProof/>
            <w:webHidden/>
          </w:rPr>
          <w:fldChar w:fldCharType="begin"/>
        </w:r>
        <w:r w:rsidR="00CD76BB">
          <w:rPr>
            <w:noProof/>
            <w:webHidden/>
          </w:rPr>
          <w:instrText xml:space="preserve"> PAGEREF _Toc530039709 \h </w:instrText>
        </w:r>
        <w:r w:rsidR="00CD76BB">
          <w:rPr>
            <w:noProof/>
            <w:webHidden/>
          </w:rPr>
        </w:r>
        <w:r w:rsidR="00CD76BB">
          <w:rPr>
            <w:noProof/>
            <w:webHidden/>
          </w:rPr>
          <w:fldChar w:fldCharType="separate"/>
        </w:r>
        <w:r w:rsidR="00CD76BB">
          <w:rPr>
            <w:noProof/>
            <w:webHidden/>
          </w:rPr>
          <w:t>134</w:t>
        </w:r>
        <w:r w:rsidR="00CD76BB">
          <w:rPr>
            <w:noProof/>
            <w:webHidden/>
          </w:rPr>
          <w:fldChar w:fldCharType="end"/>
        </w:r>
      </w:hyperlink>
    </w:p>
    <w:p w14:paraId="13B37F4D" w14:textId="42F22291"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710" w:history="1">
        <w:r w:rsidR="00CD76BB" w:rsidRPr="006712C2">
          <w:rPr>
            <w:rStyle w:val="Hyperlink"/>
            <w:noProof/>
          </w:rPr>
          <w:t>5.4.4.</w:t>
        </w:r>
        <w:r w:rsidR="00CD76BB">
          <w:rPr>
            <w:rFonts w:asciiTheme="minorHAnsi" w:eastAsiaTheme="minorEastAsia" w:hAnsiTheme="minorHAnsi" w:cstheme="minorBidi"/>
            <w:noProof/>
            <w:szCs w:val="22"/>
            <w:lang w:eastAsia="en-US"/>
          </w:rPr>
          <w:tab/>
        </w:r>
        <w:r w:rsidR="00CD76BB" w:rsidRPr="006712C2">
          <w:rPr>
            <w:rStyle w:val="Hyperlink"/>
            <w:noProof/>
          </w:rPr>
          <w:t>Сектор „Гори“</w:t>
        </w:r>
        <w:r w:rsidR="00CD76BB">
          <w:rPr>
            <w:noProof/>
            <w:webHidden/>
          </w:rPr>
          <w:tab/>
        </w:r>
        <w:r w:rsidR="00CD76BB">
          <w:rPr>
            <w:noProof/>
            <w:webHidden/>
          </w:rPr>
          <w:fldChar w:fldCharType="begin"/>
        </w:r>
        <w:r w:rsidR="00CD76BB">
          <w:rPr>
            <w:noProof/>
            <w:webHidden/>
          </w:rPr>
          <w:instrText xml:space="preserve"> PAGEREF _Toc530039710 \h </w:instrText>
        </w:r>
        <w:r w:rsidR="00CD76BB">
          <w:rPr>
            <w:noProof/>
            <w:webHidden/>
          </w:rPr>
        </w:r>
        <w:r w:rsidR="00CD76BB">
          <w:rPr>
            <w:noProof/>
            <w:webHidden/>
          </w:rPr>
          <w:fldChar w:fldCharType="separate"/>
        </w:r>
        <w:r w:rsidR="00CD76BB">
          <w:rPr>
            <w:noProof/>
            <w:webHidden/>
          </w:rPr>
          <w:t>134</w:t>
        </w:r>
        <w:r w:rsidR="00CD76BB">
          <w:rPr>
            <w:noProof/>
            <w:webHidden/>
          </w:rPr>
          <w:fldChar w:fldCharType="end"/>
        </w:r>
      </w:hyperlink>
    </w:p>
    <w:p w14:paraId="68275834" w14:textId="0045B5CD"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711" w:history="1">
        <w:r w:rsidR="00CD76BB" w:rsidRPr="006712C2">
          <w:rPr>
            <w:rStyle w:val="Hyperlink"/>
            <w:noProof/>
          </w:rPr>
          <w:t>5.4.5.</w:t>
        </w:r>
        <w:r w:rsidR="00CD76BB">
          <w:rPr>
            <w:rFonts w:asciiTheme="minorHAnsi" w:eastAsiaTheme="minorEastAsia" w:hAnsiTheme="minorHAnsi" w:cstheme="minorBidi"/>
            <w:noProof/>
            <w:szCs w:val="22"/>
            <w:lang w:eastAsia="en-US"/>
          </w:rPr>
          <w:tab/>
        </w:r>
        <w:r w:rsidR="00CD76BB" w:rsidRPr="006712C2">
          <w:rPr>
            <w:rStyle w:val="Hyperlink"/>
            <w:noProof/>
          </w:rPr>
          <w:t>Сектор „Човешко здраве“</w:t>
        </w:r>
        <w:r w:rsidR="00CD76BB">
          <w:rPr>
            <w:noProof/>
            <w:webHidden/>
          </w:rPr>
          <w:tab/>
        </w:r>
        <w:r w:rsidR="00CD76BB">
          <w:rPr>
            <w:noProof/>
            <w:webHidden/>
          </w:rPr>
          <w:fldChar w:fldCharType="begin"/>
        </w:r>
        <w:r w:rsidR="00CD76BB">
          <w:rPr>
            <w:noProof/>
            <w:webHidden/>
          </w:rPr>
          <w:instrText xml:space="preserve"> PAGEREF _Toc530039711 \h </w:instrText>
        </w:r>
        <w:r w:rsidR="00CD76BB">
          <w:rPr>
            <w:noProof/>
            <w:webHidden/>
          </w:rPr>
        </w:r>
        <w:r w:rsidR="00CD76BB">
          <w:rPr>
            <w:noProof/>
            <w:webHidden/>
          </w:rPr>
          <w:fldChar w:fldCharType="separate"/>
        </w:r>
        <w:r w:rsidR="00CD76BB">
          <w:rPr>
            <w:noProof/>
            <w:webHidden/>
          </w:rPr>
          <w:t>135</w:t>
        </w:r>
        <w:r w:rsidR="00CD76BB">
          <w:rPr>
            <w:noProof/>
            <w:webHidden/>
          </w:rPr>
          <w:fldChar w:fldCharType="end"/>
        </w:r>
      </w:hyperlink>
    </w:p>
    <w:p w14:paraId="486FBBAD" w14:textId="2A0C9C1C"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712" w:history="1">
        <w:r w:rsidR="00CD76BB" w:rsidRPr="006712C2">
          <w:rPr>
            <w:rStyle w:val="Hyperlink"/>
            <w:noProof/>
          </w:rPr>
          <w:t>5.4.6.</w:t>
        </w:r>
        <w:r w:rsidR="00CD76BB">
          <w:rPr>
            <w:rFonts w:asciiTheme="minorHAnsi" w:eastAsiaTheme="minorEastAsia" w:hAnsiTheme="minorHAnsi" w:cstheme="minorBidi"/>
            <w:noProof/>
            <w:szCs w:val="22"/>
            <w:lang w:eastAsia="en-US"/>
          </w:rPr>
          <w:tab/>
        </w:r>
        <w:r w:rsidR="00CD76BB" w:rsidRPr="006712C2">
          <w:rPr>
            <w:rStyle w:val="Hyperlink"/>
            <w:noProof/>
          </w:rPr>
          <w:t>Сектор „Туризъм“</w:t>
        </w:r>
        <w:r w:rsidR="00CD76BB">
          <w:rPr>
            <w:noProof/>
            <w:webHidden/>
          </w:rPr>
          <w:tab/>
        </w:r>
        <w:r w:rsidR="00CD76BB">
          <w:rPr>
            <w:noProof/>
            <w:webHidden/>
          </w:rPr>
          <w:fldChar w:fldCharType="begin"/>
        </w:r>
        <w:r w:rsidR="00CD76BB">
          <w:rPr>
            <w:noProof/>
            <w:webHidden/>
          </w:rPr>
          <w:instrText xml:space="preserve"> PAGEREF _Toc530039712 \h </w:instrText>
        </w:r>
        <w:r w:rsidR="00CD76BB">
          <w:rPr>
            <w:noProof/>
            <w:webHidden/>
          </w:rPr>
        </w:r>
        <w:r w:rsidR="00CD76BB">
          <w:rPr>
            <w:noProof/>
            <w:webHidden/>
          </w:rPr>
          <w:fldChar w:fldCharType="separate"/>
        </w:r>
        <w:r w:rsidR="00CD76BB">
          <w:rPr>
            <w:noProof/>
            <w:webHidden/>
          </w:rPr>
          <w:t>135</w:t>
        </w:r>
        <w:r w:rsidR="00CD76BB">
          <w:rPr>
            <w:noProof/>
            <w:webHidden/>
          </w:rPr>
          <w:fldChar w:fldCharType="end"/>
        </w:r>
      </w:hyperlink>
    </w:p>
    <w:p w14:paraId="017FAE33" w14:textId="5AF46B67"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713" w:history="1">
        <w:r w:rsidR="00CD76BB" w:rsidRPr="006712C2">
          <w:rPr>
            <w:rStyle w:val="Hyperlink"/>
            <w:noProof/>
          </w:rPr>
          <w:t>5.4.7.</w:t>
        </w:r>
        <w:r w:rsidR="00CD76BB">
          <w:rPr>
            <w:rFonts w:asciiTheme="minorHAnsi" w:eastAsiaTheme="minorEastAsia" w:hAnsiTheme="minorHAnsi" w:cstheme="minorBidi"/>
            <w:noProof/>
            <w:szCs w:val="22"/>
            <w:lang w:eastAsia="en-US"/>
          </w:rPr>
          <w:tab/>
        </w:r>
        <w:r w:rsidR="00CD76BB" w:rsidRPr="006712C2">
          <w:rPr>
            <w:rStyle w:val="Hyperlink"/>
            <w:noProof/>
          </w:rPr>
          <w:t>Сектор „Транспорт“</w:t>
        </w:r>
        <w:r w:rsidR="00CD76BB">
          <w:rPr>
            <w:noProof/>
            <w:webHidden/>
          </w:rPr>
          <w:tab/>
        </w:r>
        <w:r w:rsidR="00CD76BB">
          <w:rPr>
            <w:noProof/>
            <w:webHidden/>
          </w:rPr>
          <w:fldChar w:fldCharType="begin"/>
        </w:r>
        <w:r w:rsidR="00CD76BB">
          <w:rPr>
            <w:noProof/>
            <w:webHidden/>
          </w:rPr>
          <w:instrText xml:space="preserve"> PAGEREF _Toc530039713 \h </w:instrText>
        </w:r>
        <w:r w:rsidR="00CD76BB">
          <w:rPr>
            <w:noProof/>
            <w:webHidden/>
          </w:rPr>
        </w:r>
        <w:r w:rsidR="00CD76BB">
          <w:rPr>
            <w:noProof/>
            <w:webHidden/>
          </w:rPr>
          <w:fldChar w:fldCharType="separate"/>
        </w:r>
        <w:r w:rsidR="00CD76BB">
          <w:rPr>
            <w:noProof/>
            <w:webHidden/>
          </w:rPr>
          <w:t>135</w:t>
        </w:r>
        <w:r w:rsidR="00CD76BB">
          <w:rPr>
            <w:noProof/>
            <w:webHidden/>
          </w:rPr>
          <w:fldChar w:fldCharType="end"/>
        </w:r>
      </w:hyperlink>
    </w:p>
    <w:p w14:paraId="1A4A7F8B" w14:textId="50A60D47"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714" w:history="1">
        <w:r w:rsidR="00CD76BB" w:rsidRPr="006712C2">
          <w:rPr>
            <w:rStyle w:val="Hyperlink"/>
            <w:noProof/>
          </w:rPr>
          <w:t>5.4.8.</w:t>
        </w:r>
        <w:r w:rsidR="00CD76BB">
          <w:rPr>
            <w:rFonts w:asciiTheme="minorHAnsi" w:eastAsiaTheme="minorEastAsia" w:hAnsiTheme="minorHAnsi" w:cstheme="minorBidi"/>
            <w:noProof/>
            <w:szCs w:val="22"/>
            <w:lang w:eastAsia="en-US"/>
          </w:rPr>
          <w:tab/>
        </w:r>
        <w:r w:rsidR="00CD76BB" w:rsidRPr="006712C2">
          <w:rPr>
            <w:rStyle w:val="Hyperlink"/>
            <w:noProof/>
          </w:rPr>
          <w:t>Сектор „Градска среда“</w:t>
        </w:r>
        <w:r w:rsidR="00CD76BB">
          <w:rPr>
            <w:noProof/>
            <w:webHidden/>
          </w:rPr>
          <w:tab/>
        </w:r>
        <w:r w:rsidR="00CD76BB">
          <w:rPr>
            <w:noProof/>
            <w:webHidden/>
          </w:rPr>
          <w:fldChar w:fldCharType="begin"/>
        </w:r>
        <w:r w:rsidR="00CD76BB">
          <w:rPr>
            <w:noProof/>
            <w:webHidden/>
          </w:rPr>
          <w:instrText xml:space="preserve"> PAGEREF _Toc530039714 \h </w:instrText>
        </w:r>
        <w:r w:rsidR="00CD76BB">
          <w:rPr>
            <w:noProof/>
            <w:webHidden/>
          </w:rPr>
        </w:r>
        <w:r w:rsidR="00CD76BB">
          <w:rPr>
            <w:noProof/>
            <w:webHidden/>
          </w:rPr>
          <w:fldChar w:fldCharType="separate"/>
        </w:r>
        <w:r w:rsidR="00CD76BB">
          <w:rPr>
            <w:noProof/>
            <w:webHidden/>
          </w:rPr>
          <w:t>136</w:t>
        </w:r>
        <w:r w:rsidR="00CD76BB">
          <w:rPr>
            <w:noProof/>
            <w:webHidden/>
          </w:rPr>
          <w:fldChar w:fldCharType="end"/>
        </w:r>
      </w:hyperlink>
    </w:p>
    <w:p w14:paraId="370BC6FF" w14:textId="13CADDE1" w:rsidR="00CD76BB" w:rsidRDefault="006E245E">
      <w:pPr>
        <w:pStyle w:val="TOC3"/>
        <w:tabs>
          <w:tab w:val="left" w:pos="1320"/>
          <w:tab w:val="right" w:leader="dot" w:pos="9074"/>
        </w:tabs>
        <w:rPr>
          <w:rFonts w:asciiTheme="minorHAnsi" w:eastAsiaTheme="minorEastAsia" w:hAnsiTheme="minorHAnsi" w:cstheme="minorBidi"/>
          <w:noProof/>
          <w:szCs w:val="22"/>
          <w:lang w:eastAsia="en-US"/>
        </w:rPr>
      </w:pPr>
      <w:hyperlink w:anchor="_Toc530039715" w:history="1">
        <w:r w:rsidR="00CD76BB" w:rsidRPr="006712C2">
          <w:rPr>
            <w:rStyle w:val="Hyperlink"/>
            <w:noProof/>
          </w:rPr>
          <w:t>5.4.9.</w:t>
        </w:r>
        <w:r w:rsidR="00CD76BB">
          <w:rPr>
            <w:rFonts w:asciiTheme="minorHAnsi" w:eastAsiaTheme="minorEastAsia" w:hAnsiTheme="minorHAnsi" w:cstheme="minorBidi"/>
            <w:noProof/>
            <w:szCs w:val="22"/>
            <w:lang w:eastAsia="en-US"/>
          </w:rPr>
          <w:tab/>
        </w:r>
        <w:r w:rsidR="00CD76BB" w:rsidRPr="006712C2">
          <w:rPr>
            <w:rStyle w:val="Hyperlink"/>
            <w:noProof/>
          </w:rPr>
          <w:t>Сектор „Води“</w:t>
        </w:r>
        <w:r w:rsidR="00CD76BB">
          <w:rPr>
            <w:noProof/>
            <w:webHidden/>
          </w:rPr>
          <w:tab/>
        </w:r>
        <w:r w:rsidR="00CD76BB">
          <w:rPr>
            <w:noProof/>
            <w:webHidden/>
          </w:rPr>
          <w:fldChar w:fldCharType="begin"/>
        </w:r>
        <w:r w:rsidR="00CD76BB">
          <w:rPr>
            <w:noProof/>
            <w:webHidden/>
          </w:rPr>
          <w:instrText xml:space="preserve"> PAGEREF _Toc530039715 \h </w:instrText>
        </w:r>
        <w:r w:rsidR="00CD76BB">
          <w:rPr>
            <w:noProof/>
            <w:webHidden/>
          </w:rPr>
        </w:r>
        <w:r w:rsidR="00CD76BB">
          <w:rPr>
            <w:noProof/>
            <w:webHidden/>
          </w:rPr>
          <w:fldChar w:fldCharType="separate"/>
        </w:r>
        <w:r w:rsidR="00CD76BB">
          <w:rPr>
            <w:noProof/>
            <w:webHidden/>
          </w:rPr>
          <w:t>136</w:t>
        </w:r>
        <w:r w:rsidR="00CD76BB">
          <w:rPr>
            <w:noProof/>
            <w:webHidden/>
          </w:rPr>
          <w:fldChar w:fldCharType="end"/>
        </w:r>
      </w:hyperlink>
    </w:p>
    <w:p w14:paraId="59DDFF43" w14:textId="1D23F0AA" w:rsidR="00CD76BB" w:rsidRDefault="006E245E">
      <w:pPr>
        <w:pStyle w:val="TOC1"/>
        <w:tabs>
          <w:tab w:val="right" w:leader="dot" w:pos="9074"/>
        </w:tabs>
        <w:rPr>
          <w:rFonts w:asciiTheme="minorHAnsi" w:eastAsiaTheme="minorEastAsia" w:hAnsiTheme="minorHAnsi" w:cstheme="minorBidi"/>
          <w:noProof/>
          <w:szCs w:val="22"/>
          <w:lang w:eastAsia="en-US"/>
        </w:rPr>
      </w:pPr>
      <w:hyperlink w:anchor="_Toc530039716" w:history="1">
        <w:r w:rsidR="00CD76BB" w:rsidRPr="006712C2">
          <w:rPr>
            <w:rStyle w:val="Hyperlink"/>
            <w:noProof/>
            <w:lang w:val="bg-BG"/>
          </w:rPr>
          <w:t>Глава 6. Пътят напред</w:t>
        </w:r>
        <w:r w:rsidR="00CD76BB">
          <w:rPr>
            <w:noProof/>
            <w:webHidden/>
          </w:rPr>
          <w:tab/>
        </w:r>
        <w:r w:rsidR="00CD76BB">
          <w:rPr>
            <w:noProof/>
            <w:webHidden/>
          </w:rPr>
          <w:fldChar w:fldCharType="begin"/>
        </w:r>
        <w:r w:rsidR="00CD76BB">
          <w:rPr>
            <w:noProof/>
            <w:webHidden/>
          </w:rPr>
          <w:instrText xml:space="preserve"> PAGEREF _Toc530039716 \h </w:instrText>
        </w:r>
        <w:r w:rsidR="00CD76BB">
          <w:rPr>
            <w:noProof/>
            <w:webHidden/>
          </w:rPr>
        </w:r>
        <w:r w:rsidR="00CD76BB">
          <w:rPr>
            <w:noProof/>
            <w:webHidden/>
          </w:rPr>
          <w:fldChar w:fldCharType="separate"/>
        </w:r>
        <w:r w:rsidR="00CD76BB">
          <w:rPr>
            <w:noProof/>
            <w:webHidden/>
          </w:rPr>
          <w:t>138</w:t>
        </w:r>
        <w:r w:rsidR="00CD76BB">
          <w:rPr>
            <w:noProof/>
            <w:webHidden/>
          </w:rPr>
          <w:fldChar w:fldCharType="end"/>
        </w:r>
      </w:hyperlink>
    </w:p>
    <w:p w14:paraId="34968E99" w14:textId="4E525C94" w:rsidR="00CD76BB" w:rsidRDefault="006E245E">
      <w:pPr>
        <w:pStyle w:val="TOC2"/>
        <w:tabs>
          <w:tab w:val="left" w:pos="880"/>
          <w:tab w:val="right" w:leader="dot" w:pos="9074"/>
        </w:tabs>
        <w:rPr>
          <w:rFonts w:asciiTheme="minorHAnsi" w:eastAsiaTheme="minorEastAsia" w:hAnsiTheme="minorHAnsi" w:cstheme="minorBidi"/>
          <w:noProof/>
        </w:rPr>
      </w:pPr>
      <w:hyperlink w:anchor="_Toc530039717" w:history="1">
        <w:r w:rsidR="00CD76BB" w:rsidRPr="006712C2">
          <w:rPr>
            <w:rStyle w:val="Hyperlink"/>
            <w:noProof/>
            <w:lang w:val="bg-BG"/>
          </w:rPr>
          <w:t>6.1.</w:t>
        </w:r>
        <w:r w:rsidR="00CD76BB">
          <w:rPr>
            <w:rFonts w:asciiTheme="minorHAnsi" w:eastAsiaTheme="minorEastAsia" w:hAnsiTheme="minorHAnsi" w:cstheme="minorBidi"/>
            <w:noProof/>
          </w:rPr>
          <w:tab/>
        </w:r>
        <w:r w:rsidR="00CD76BB" w:rsidRPr="006712C2">
          <w:rPr>
            <w:rStyle w:val="Hyperlink"/>
            <w:noProof/>
            <w:lang w:val="bg-BG"/>
          </w:rPr>
          <w:t>Мониторинг и докладване</w:t>
        </w:r>
        <w:r w:rsidR="00CD76BB">
          <w:rPr>
            <w:noProof/>
            <w:webHidden/>
          </w:rPr>
          <w:tab/>
        </w:r>
        <w:r w:rsidR="00CD76BB">
          <w:rPr>
            <w:noProof/>
            <w:webHidden/>
          </w:rPr>
          <w:fldChar w:fldCharType="begin"/>
        </w:r>
        <w:r w:rsidR="00CD76BB">
          <w:rPr>
            <w:noProof/>
            <w:webHidden/>
          </w:rPr>
          <w:instrText xml:space="preserve"> PAGEREF _Toc530039717 \h </w:instrText>
        </w:r>
        <w:r w:rsidR="00CD76BB">
          <w:rPr>
            <w:noProof/>
            <w:webHidden/>
          </w:rPr>
        </w:r>
        <w:r w:rsidR="00CD76BB">
          <w:rPr>
            <w:noProof/>
            <w:webHidden/>
          </w:rPr>
          <w:fldChar w:fldCharType="separate"/>
        </w:r>
        <w:r w:rsidR="00CD76BB">
          <w:rPr>
            <w:noProof/>
            <w:webHidden/>
          </w:rPr>
          <w:t>138</w:t>
        </w:r>
        <w:r w:rsidR="00CD76BB">
          <w:rPr>
            <w:noProof/>
            <w:webHidden/>
          </w:rPr>
          <w:fldChar w:fldCharType="end"/>
        </w:r>
      </w:hyperlink>
    </w:p>
    <w:p w14:paraId="0EE95495" w14:textId="2BBA7273" w:rsidR="00CD76BB" w:rsidRDefault="006E245E">
      <w:pPr>
        <w:pStyle w:val="TOC2"/>
        <w:tabs>
          <w:tab w:val="left" w:pos="880"/>
          <w:tab w:val="right" w:leader="dot" w:pos="9074"/>
        </w:tabs>
        <w:rPr>
          <w:rFonts w:asciiTheme="minorHAnsi" w:eastAsiaTheme="minorEastAsia" w:hAnsiTheme="minorHAnsi" w:cstheme="minorBidi"/>
          <w:noProof/>
        </w:rPr>
      </w:pPr>
      <w:hyperlink w:anchor="_Toc530039718" w:history="1">
        <w:r w:rsidR="00CD76BB" w:rsidRPr="006712C2">
          <w:rPr>
            <w:rStyle w:val="Hyperlink"/>
            <w:noProof/>
            <w:lang w:val="bg-BG"/>
          </w:rPr>
          <w:t>6.2.</w:t>
        </w:r>
        <w:r w:rsidR="00CD76BB">
          <w:rPr>
            <w:rFonts w:asciiTheme="minorHAnsi" w:eastAsiaTheme="minorEastAsia" w:hAnsiTheme="minorHAnsi" w:cstheme="minorBidi"/>
            <w:noProof/>
          </w:rPr>
          <w:tab/>
        </w:r>
        <w:r w:rsidR="00CD76BB" w:rsidRPr="006712C2">
          <w:rPr>
            <w:rStyle w:val="Hyperlink"/>
            <w:noProof/>
            <w:lang w:val="bg-BG"/>
          </w:rPr>
          <w:t>Показатели за изпълнение</w:t>
        </w:r>
        <w:r w:rsidR="00CD76BB">
          <w:rPr>
            <w:noProof/>
            <w:webHidden/>
          </w:rPr>
          <w:tab/>
        </w:r>
        <w:r w:rsidR="00CD76BB">
          <w:rPr>
            <w:noProof/>
            <w:webHidden/>
          </w:rPr>
          <w:fldChar w:fldCharType="begin"/>
        </w:r>
        <w:r w:rsidR="00CD76BB">
          <w:rPr>
            <w:noProof/>
            <w:webHidden/>
          </w:rPr>
          <w:instrText xml:space="preserve"> PAGEREF _Toc530039718 \h </w:instrText>
        </w:r>
        <w:r w:rsidR="00CD76BB">
          <w:rPr>
            <w:noProof/>
            <w:webHidden/>
          </w:rPr>
        </w:r>
        <w:r w:rsidR="00CD76BB">
          <w:rPr>
            <w:noProof/>
            <w:webHidden/>
          </w:rPr>
          <w:fldChar w:fldCharType="separate"/>
        </w:r>
        <w:r w:rsidR="00CD76BB">
          <w:rPr>
            <w:noProof/>
            <w:webHidden/>
          </w:rPr>
          <w:t>140</w:t>
        </w:r>
        <w:r w:rsidR="00CD76BB">
          <w:rPr>
            <w:noProof/>
            <w:webHidden/>
          </w:rPr>
          <w:fldChar w:fldCharType="end"/>
        </w:r>
      </w:hyperlink>
    </w:p>
    <w:p w14:paraId="285E992B" w14:textId="1C7C351E" w:rsidR="00CD76BB" w:rsidRDefault="006E245E">
      <w:pPr>
        <w:pStyle w:val="TOC2"/>
        <w:tabs>
          <w:tab w:val="left" w:pos="880"/>
          <w:tab w:val="right" w:leader="dot" w:pos="9074"/>
        </w:tabs>
        <w:rPr>
          <w:rFonts w:asciiTheme="minorHAnsi" w:eastAsiaTheme="minorEastAsia" w:hAnsiTheme="minorHAnsi" w:cstheme="minorBidi"/>
          <w:noProof/>
        </w:rPr>
      </w:pPr>
      <w:hyperlink w:anchor="_Toc530039719" w:history="1">
        <w:r w:rsidR="00CD76BB" w:rsidRPr="006712C2">
          <w:rPr>
            <w:rStyle w:val="Hyperlink"/>
            <w:noProof/>
            <w:lang w:val="bg-BG"/>
          </w:rPr>
          <w:t>6.3.</w:t>
        </w:r>
        <w:r w:rsidR="00CD76BB">
          <w:rPr>
            <w:rFonts w:asciiTheme="minorHAnsi" w:eastAsiaTheme="minorEastAsia" w:hAnsiTheme="minorHAnsi" w:cstheme="minorBidi"/>
            <w:noProof/>
          </w:rPr>
          <w:tab/>
        </w:r>
        <w:r w:rsidR="00CD76BB" w:rsidRPr="006712C2">
          <w:rPr>
            <w:rStyle w:val="Hyperlink"/>
            <w:noProof/>
            <w:lang w:val="bg-BG"/>
          </w:rPr>
          <w:t>Заключителни коментари</w:t>
        </w:r>
        <w:r w:rsidR="00CD76BB">
          <w:rPr>
            <w:noProof/>
            <w:webHidden/>
          </w:rPr>
          <w:tab/>
        </w:r>
        <w:r w:rsidR="00CD76BB">
          <w:rPr>
            <w:noProof/>
            <w:webHidden/>
          </w:rPr>
          <w:fldChar w:fldCharType="begin"/>
        </w:r>
        <w:r w:rsidR="00CD76BB">
          <w:rPr>
            <w:noProof/>
            <w:webHidden/>
          </w:rPr>
          <w:instrText xml:space="preserve"> PAGEREF _Toc530039719 \h </w:instrText>
        </w:r>
        <w:r w:rsidR="00CD76BB">
          <w:rPr>
            <w:noProof/>
            <w:webHidden/>
          </w:rPr>
        </w:r>
        <w:r w:rsidR="00CD76BB">
          <w:rPr>
            <w:noProof/>
            <w:webHidden/>
          </w:rPr>
          <w:fldChar w:fldCharType="separate"/>
        </w:r>
        <w:r w:rsidR="00CD76BB">
          <w:rPr>
            <w:noProof/>
            <w:webHidden/>
          </w:rPr>
          <w:t>141</w:t>
        </w:r>
        <w:r w:rsidR="00CD76BB">
          <w:rPr>
            <w:noProof/>
            <w:webHidden/>
          </w:rPr>
          <w:fldChar w:fldCharType="end"/>
        </w:r>
      </w:hyperlink>
    </w:p>
    <w:p w14:paraId="5026D392" w14:textId="6AA52D45" w:rsidR="00CD76BB" w:rsidRDefault="006E245E">
      <w:pPr>
        <w:pStyle w:val="TOC1"/>
        <w:tabs>
          <w:tab w:val="right" w:leader="dot" w:pos="9074"/>
        </w:tabs>
        <w:rPr>
          <w:rFonts w:asciiTheme="minorHAnsi" w:eastAsiaTheme="minorEastAsia" w:hAnsiTheme="minorHAnsi" w:cstheme="minorBidi"/>
          <w:noProof/>
          <w:szCs w:val="22"/>
          <w:lang w:eastAsia="en-US"/>
        </w:rPr>
      </w:pPr>
      <w:hyperlink w:anchor="_Toc530039720" w:history="1">
        <w:r w:rsidR="00CD76BB" w:rsidRPr="006712C2">
          <w:rPr>
            <w:rStyle w:val="Hyperlink"/>
            <w:noProof/>
            <w:lang w:val="bg-BG"/>
          </w:rPr>
          <w:t>Литература</w:t>
        </w:r>
        <w:r w:rsidR="00CD76BB">
          <w:rPr>
            <w:noProof/>
            <w:webHidden/>
          </w:rPr>
          <w:tab/>
        </w:r>
        <w:r w:rsidR="00CD76BB">
          <w:rPr>
            <w:noProof/>
            <w:webHidden/>
          </w:rPr>
          <w:fldChar w:fldCharType="begin"/>
        </w:r>
        <w:r w:rsidR="00CD76BB">
          <w:rPr>
            <w:noProof/>
            <w:webHidden/>
          </w:rPr>
          <w:instrText xml:space="preserve"> PAGEREF _Toc530039720 \h </w:instrText>
        </w:r>
        <w:r w:rsidR="00CD76BB">
          <w:rPr>
            <w:noProof/>
            <w:webHidden/>
          </w:rPr>
        </w:r>
        <w:r w:rsidR="00CD76BB">
          <w:rPr>
            <w:noProof/>
            <w:webHidden/>
          </w:rPr>
          <w:fldChar w:fldCharType="separate"/>
        </w:r>
        <w:r w:rsidR="00CD76BB">
          <w:rPr>
            <w:noProof/>
            <w:webHidden/>
          </w:rPr>
          <w:t>143</w:t>
        </w:r>
        <w:r w:rsidR="00CD76BB">
          <w:rPr>
            <w:noProof/>
            <w:webHidden/>
          </w:rPr>
          <w:fldChar w:fldCharType="end"/>
        </w:r>
      </w:hyperlink>
    </w:p>
    <w:p w14:paraId="7C8F76C8" w14:textId="24F29494" w:rsidR="00CD76BB" w:rsidRDefault="006E245E">
      <w:pPr>
        <w:pStyle w:val="TOC1"/>
        <w:tabs>
          <w:tab w:val="right" w:leader="dot" w:pos="9074"/>
        </w:tabs>
        <w:rPr>
          <w:rFonts w:asciiTheme="minorHAnsi" w:eastAsiaTheme="minorEastAsia" w:hAnsiTheme="minorHAnsi" w:cstheme="minorBidi"/>
          <w:noProof/>
          <w:szCs w:val="22"/>
          <w:lang w:eastAsia="en-US"/>
        </w:rPr>
      </w:pPr>
      <w:hyperlink w:anchor="_Toc530039721" w:history="1">
        <w:r w:rsidR="00CD76BB" w:rsidRPr="006712C2">
          <w:rPr>
            <w:rStyle w:val="Hyperlink"/>
            <w:noProof/>
            <w:lang w:val="bg-BG"/>
          </w:rPr>
          <w:t>Приложение 1. Сценарии за изменение на климата в контекста на България</w:t>
        </w:r>
        <w:r w:rsidR="00CD76BB">
          <w:rPr>
            <w:noProof/>
            <w:webHidden/>
          </w:rPr>
          <w:tab/>
        </w:r>
        <w:r w:rsidR="00CD76BB">
          <w:rPr>
            <w:noProof/>
            <w:webHidden/>
          </w:rPr>
          <w:fldChar w:fldCharType="begin"/>
        </w:r>
        <w:r w:rsidR="00CD76BB">
          <w:rPr>
            <w:noProof/>
            <w:webHidden/>
          </w:rPr>
          <w:instrText xml:space="preserve"> PAGEREF _Toc530039721 \h </w:instrText>
        </w:r>
        <w:r w:rsidR="00CD76BB">
          <w:rPr>
            <w:noProof/>
            <w:webHidden/>
          </w:rPr>
        </w:r>
        <w:r w:rsidR="00CD76BB">
          <w:rPr>
            <w:noProof/>
            <w:webHidden/>
          </w:rPr>
          <w:fldChar w:fldCharType="separate"/>
        </w:r>
        <w:r w:rsidR="00CD76BB">
          <w:rPr>
            <w:noProof/>
            <w:webHidden/>
          </w:rPr>
          <w:t>146</w:t>
        </w:r>
        <w:r w:rsidR="00CD76BB">
          <w:rPr>
            <w:noProof/>
            <w:webHidden/>
          </w:rPr>
          <w:fldChar w:fldCharType="end"/>
        </w:r>
      </w:hyperlink>
    </w:p>
    <w:p w14:paraId="26CCC254" w14:textId="57B38688" w:rsidR="00CD76BB" w:rsidRDefault="006E245E">
      <w:pPr>
        <w:pStyle w:val="TOC1"/>
        <w:tabs>
          <w:tab w:val="right" w:leader="dot" w:pos="9074"/>
        </w:tabs>
        <w:rPr>
          <w:rFonts w:asciiTheme="minorHAnsi" w:eastAsiaTheme="minorEastAsia" w:hAnsiTheme="minorHAnsi" w:cstheme="minorBidi"/>
          <w:noProof/>
          <w:szCs w:val="22"/>
          <w:lang w:eastAsia="en-US"/>
        </w:rPr>
      </w:pPr>
      <w:hyperlink w:anchor="_Toc530039722" w:history="1">
        <w:r w:rsidR="00CD76BB" w:rsidRPr="006712C2">
          <w:rPr>
            <w:rStyle w:val="Hyperlink"/>
            <w:noProof/>
            <w:lang w:val="bg-BG"/>
          </w:rPr>
          <w:t>Приложение 2. Секторни взаимовръзки по отношение на рисковете и уязвимостите от измененията в климата</w:t>
        </w:r>
        <w:r w:rsidR="00CD76BB">
          <w:rPr>
            <w:noProof/>
            <w:webHidden/>
          </w:rPr>
          <w:tab/>
        </w:r>
        <w:r w:rsidR="00CD76BB">
          <w:rPr>
            <w:noProof/>
            <w:webHidden/>
          </w:rPr>
          <w:fldChar w:fldCharType="begin"/>
        </w:r>
        <w:r w:rsidR="00CD76BB">
          <w:rPr>
            <w:noProof/>
            <w:webHidden/>
          </w:rPr>
          <w:instrText xml:space="preserve"> PAGEREF _Toc530039722 \h </w:instrText>
        </w:r>
        <w:r w:rsidR="00CD76BB">
          <w:rPr>
            <w:noProof/>
            <w:webHidden/>
          </w:rPr>
        </w:r>
        <w:r w:rsidR="00CD76BB">
          <w:rPr>
            <w:noProof/>
            <w:webHidden/>
          </w:rPr>
          <w:fldChar w:fldCharType="separate"/>
        </w:r>
        <w:r w:rsidR="00CD76BB">
          <w:rPr>
            <w:noProof/>
            <w:webHidden/>
          </w:rPr>
          <w:t>148</w:t>
        </w:r>
        <w:r w:rsidR="00CD76BB">
          <w:rPr>
            <w:noProof/>
            <w:webHidden/>
          </w:rPr>
          <w:fldChar w:fldCharType="end"/>
        </w:r>
      </w:hyperlink>
    </w:p>
    <w:p w14:paraId="1847EB1B" w14:textId="5A40195A" w:rsidR="00CD76BB" w:rsidRDefault="006E245E">
      <w:pPr>
        <w:pStyle w:val="TOC1"/>
        <w:tabs>
          <w:tab w:val="right" w:leader="dot" w:pos="9074"/>
        </w:tabs>
        <w:rPr>
          <w:rFonts w:asciiTheme="minorHAnsi" w:eastAsiaTheme="minorEastAsia" w:hAnsiTheme="minorHAnsi" w:cstheme="minorBidi"/>
          <w:noProof/>
          <w:szCs w:val="22"/>
          <w:lang w:eastAsia="en-US"/>
        </w:rPr>
      </w:pPr>
      <w:hyperlink w:anchor="_Toc530039723" w:history="1">
        <w:r w:rsidR="00CD76BB" w:rsidRPr="006712C2">
          <w:rPr>
            <w:rStyle w:val="Hyperlink"/>
            <w:noProof/>
            <w:lang w:val="bg-BG"/>
          </w:rPr>
          <w:t>Приложение 3. Адаптация към климатичните промени - Планове за действие по сектори</w:t>
        </w:r>
        <w:r w:rsidR="00CD76BB">
          <w:rPr>
            <w:noProof/>
            <w:webHidden/>
          </w:rPr>
          <w:tab/>
        </w:r>
        <w:r w:rsidR="00CD76BB">
          <w:rPr>
            <w:noProof/>
            <w:webHidden/>
          </w:rPr>
          <w:fldChar w:fldCharType="begin"/>
        </w:r>
        <w:r w:rsidR="00CD76BB">
          <w:rPr>
            <w:noProof/>
            <w:webHidden/>
          </w:rPr>
          <w:instrText xml:space="preserve"> PAGEREF _Toc530039723 \h </w:instrText>
        </w:r>
        <w:r w:rsidR="00CD76BB">
          <w:rPr>
            <w:noProof/>
            <w:webHidden/>
          </w:rPr>
        </w:r>
        <w:r w:rsidR="00CD76BB">
          <w:rPr>
            <w:noProof/>
            <w:webHidden/>
          </w:rPr>
          <w:fldChar w:fldCharType="separate"/>
        </w:r>
        <w:r w:rsidR="00CD76BB">
          <w:rPr>
            <w:noProof/>
            <w:webHidden/>
          </w:rPr>
          <w:t>156</w:t>
        </w:r>
        <w:r w:rsidR="00CD76BB">
          <w:rPr>
            <w:noProof/>
            <w:webHidden/>
          </w:rPr>
          <w:fldChar w:fldCharType="end"/>
        </w:r>
      </w:hyperlink>
    </w:p>
    <w:p w14:paraId="1A133571" w14:textId="05F73B6A" w:rsidR="00CD76BB" w:rsidRDefault="006E245E">
      <w:pPr>
        <w:pStyle w:val="TOC2"/>
        <w:tabs>
          <w:tab w:val="right" w:leader="dot" w:pos="9074"/>
        </w:tabs>
        <w:rPr>
          <w:rFonts w:asciiTheme="minorHAnsi" w:eastAsiaTheme="minorEastAsia" w:hAnsiTheme="minorHAnsi" w:cstheme="minorBidi"/>
          <w:noProof/>
        </w:rPr>
      </w:pPr>
      <w:hyperlink w:anchor="_Toc530039724" w:history="1">
        <w:r w:rsidR="00CD76BB" w:rsidRPr="006712C2">
          <w:rPr>
            <w:rStyle w:val="Hyperlink"/>
            <w:noProof/>
            <w:lang w:val="bg-BG"/>
          </w:rPr>
          <w:t>План за действие – Сектор „Селско стопанство“</w:t>
        </w:r>
        <w:r w:rsidR="00CD76BB">
          <w:rPr>
            <w:noProof/>
            <w:webHidden/>
          </w:rPr>
          <w:tab/>
        </w:r>
        <w:r w:rsidR="00CD76BB">
          <w:rPr>
            <w:noProof/>
            <w:webHidden/>
          </w:rPr>
          <w:fldChar w:fldCharType="begin"/>
        </w:r>
        <w:r w:rsidR="00CD76BB">
          <w:rPr>
            <w:noProof/>
            <w:webHidden/>
          </w:rPr>
          <w:instrText xml:space="preserve"> PAGEREF _Toc530039724 \h </w:instrText>
        </w:r>
        <w:r w:rsidR="00CD76BB">
          <w:rPr>
            <w:noProof/>
            <w:webHidden/>
          </w:rPr>
        </w:r>
        <w:r w:rsidR="00CD76BB">
          <w:rPr>
            <w:noProof/>
            <w:webHidden/>
          </w:rPr>
          <w:fldChar w:fldCharType="separate"/>
        </w:r>
        <w:r w:rsidR="00CD76BB">
          <w:rPr>
            <w:noProof/>
            <w:webHidden/>
          </w:rPr>
          <w:t>157</w:t>
        </w:r>
        <w:r w:rsidR="00CD76BB">
          <w:rPr>
            <w:noProof/>
            <w:webHidden/>
          </w:rPr>
          <w:fldChar w:fldCharType="end"/>
        </w:r>
      </w:hyperlink>
    </w:p>
    <w:p w14:paraId="6DF5E03A" w14:textId="7352BFA7" w:rsidR="00CD76BB" w:rsidRDefault="006E245E">
      <w:pPr>
        <w:pStyle w:val="TOC2"/>
        <w:tabs>
          <w:tab w:val="right" w:leader="dot" w:pos="9074"/>
        </w:tabs>
        <w:rPr>
          <w:rFonts w:asciiTheme="minorHAnsi" w:eastAsiaTheme="minorEastAsia" w:hAnsiTheme="minorHAnsi" w:cstheme="minorBidi"/>
          <w:noProof/>
        </w:rPr>
      </w:pPr>
      <w:hyperlink w:anchor="_Toc530039725" w:history="1">
        <w:r w:rsidR="00CD76BB" w:rsidRPr="006712C2">
          <w:rPr>
            <w:rStyle w:val="Hyperlink"/>
            <w:noProof/>
            <w:lang w:val="bg-BG"/>
          </w:rPr>
          <w:t>План за действие – Сектор „Биологично разнообразие и екосистеми“</w:t>
        </w:r>
        <w:r w:rsidR="00CD76BB">
          <w:rPr>
            <w:noProof/>
            <w:webHidden/>
          </w:rPr>
          <w:tab/>
        </w:r>
        <w:r w:rsidR="00CD76BB">
          <w:rPr>
            <w:noProof/>
            <w:webHidden/>
          </w:rPr>
          <w:fldChar w:fldCharType="begin"/>
        </w:r>
        <w:r w:rsidR="00CD76BB">
          <w:rPr>
            <w:noProof/>
            <w:webHidden/>
          </w:rPr>
          <w:instrText xml:space="preserve"> PAGEREF _Toc530039725 \h </w:instrText>
        </w:r>
        <w:r w:rsidR="00CD76BB">
          <w:rPr>
            <w:noProof/>
            <w:webHidden/>
          </w:rPr>
        </w:r>
        <w:r w:rsidR="00CD76BB">
          <w:rPr>
            <w:noProof/>
            <w:webHidden/>
          </w:rPr>
          <w:fldChar w:fldCharType="separate"/>
        </w:r>
        <w:r w:rsidR="00CD76BB">
          <w:rPr>
            <w:noProof/>
            <w:webHidden/>
          </w:rPr>
          <w:t>161</w:t>
        </w:r>
        <w:r w:rsidR="00CD76BB">
          <w:rPr>
            <w:noProof/>
            <w:webHidden/>
          </w:rPr>
          <w:fldChar w:fldCharType="end"/>
        </w:r>
      </w:hyperlink>
    </w:p>
    <w:p w14:paraId="0CA80969" w14:textId="57C9F91F" w:rsidR="00CD76BB" w:rsidRDefault="006E245E">
      <w:pPr>
        <w:pStyle w:val="TOC2"/>
        <w:tabs>
          <w:tab w:val="right" w:leader="dot" w:pos="9074"/>
        </w:tabs>
        <w:rPr>
          <w:rFonts w:asciiTheme="minorHAnsi" w:eastAsiaTheme="minorEastAsia" w:hAnsiTheme="minorHAnsi" w:cstheme="minorBidi"/>
          <w:noProof/>
        </w:rPr>
      </w:pPr>
      <w:hyperlink w:anchor="_Toc530039726" w:history="1">
        <w:r w:rsidR="00CD76BB" w:rsidRPr="006712C2">
          <w:rPr>
            <w:rStyle w:val="Hyperlink"/>
            <w:noProof/>
            <w:lang w:val="bg-BG"/>
          </w:rPr>
          <w:t>План за действие – Сектор „Енергетика“</w:t>
        </w:r>
        <w:r w:rsidR="00CD76BB">
          <w:rPr>
            <w:noProof/>
            <w:webHidden/>
          </w:rPr>
          <w:tab/>
        </w:r>
        <w:r w:rsidR="00CD76BB">
          <w:rPr>
            <w:noProof/>
            <w:webHidden/>
          </w:rPr>
          <w:fldChar w:fldCharType="begin"/>
        </w:r>
        <w:r w:rsidR="00CD76BB">
          <w:rPr>
            <w:noProof/>
            <w:webHidden/>
          </w:rPr>
          <w:instrText xml:space="preserve"> PAGEREF _Toc530039726 \h </w:instrText>
        </w:r>
        <w:r w:rsidR="00CD76BB">
          <w:rPr>
            <w:noProof/>
            <w:webHidden/>
          </w:rPr>
        </w:r>
        <w:r w:rsidR="00CD76BB">
          <w:rPr>
            <w:noProof/>
            <w:webHidden/>
          </w:rPr>
          <w:fldChar w:fldCharType="separate"/>
        </w:r>
        <w:r w:rsidR="00CD76BB">
          <w:rPr>
            <w:noProof/>
            <w:webHidden/>
          </w:rPr>
          <w:t>173</w:t>
        </w:r>
        <w:r w:rsidR="00CD76BB">
          <w:rPr>
            <w:noProof/>
            <w:webHidden/>
          </w:rPr>
          <w:fldChar w:fldCharType="end"/>
        </w:r>
      </w:hyperlink>
    </w:p>
    <w:p w14:paraId="257DA9D5" w14:textId="225E26C2" w:rsidR="00CD76BB" w:rsidRDefault="006E245E">
      <w:pPr>
        <w:pStyle w:val="TOC2"/>
        <w:tabs>
          <w:tab w:val="right" w:leader="dot" w:pos="9074"/>
        </w:tabs>
        <w:rPr>
          <w:rFonts w:asciiTheme="minorHAnsi" w:eastAsiaTheme="minorEastAsia" w:hAnsiTheme="minorHAnsi" w:cstheme="minorBidi"/>
          <w:noProof/>
        </w:rPr>
      </w:pPr>
      <w:hyperlink w:anchor="_Toc530039727" w:history="1">
        <w:r w:rsidR="00CD76BB" w:rsidRPr="006712C2">
          <w:rPr>
            <w:rStyle w:val="Hyperlink"/>
            <w:noProof/>
            <w:lang w:val="bg-BG"/>
          </w:rPr>
          <w:t>План за действие – Сектор „Гори“</w:t>
        </w:r>
        <w:r w:rsidR="00CD76BB">
          <w:rPr>
            <w:noProof/>
            <w:webHidden/>
          </w:rPr>
          <w:tab/>
        </w:r>
        <w:r w:rsidR="00CD76BB">
          <w:rPr>
            <w:noProof/>
            <w:webHidden/>
          </w:rPr>
          <w:fldChar w:fldCharType="begin"/>
        </w:r>
        <w:r w:rsidR="00CD76BB">
          <w:rPr>
            <w:noProof/>
            <w:webHidden/>
          </w:rPr>
          <w:instrText xml:space="preserve"> PAGEREF _Toc530039727 \h </w:instrText>
        </w:r>
        <w:r w:rsidR="00CD76BB">
          <w:rPr>
            <w:noProof/>
            <w:webHidden/>
          </w:rPr>
        </w:r>
        <w:r w:rsidR="00CD76BB">
          <w:rPr>
            <w:noProof/>
            <w:webHidden/>
          </w:rPr>
          <w:fldChar w:fldCharType="separate"/>
        </w:r>
        <w:r w:rsidR="00CD76BB">
          <w:rPr>
            <w:noProof/>
            <w:webHidden/>
          </w:rPr>
          <w:t>177</w:t>
        </w:r>
        <w:r w:rsidR="00CD76BB">
          <w:rPr>
            <w:noProof/>
            <w:webHidden/>
          </w:rPr>
          <w:fldChar w:fldCharType="end"/>
        </w:r>
      </w:hyperlink>
    </w:p>
    <w:p w14:paraId="60E91C0E" w14:textId="6BD2C2C8" w:rsidR="00CD76BB" w:rsidRDefault="006E245E">
      <w:pPr>
        <w:pStyle w:val="TOC2"/>
        <w:tabs>
          <w:tab w:val="right" w:leader="dot" w:pos="9074"/>
        </w:tabs>
        <w:rPr>
          <w:rFonts w:asciiTheme="minorHAnsi" w:eastAsiaTheme="minorEastAsia" w:hAnsiTheme="minorHAnsi" w:cstheme="minorBidi"/>
          <w:noProof/>
        </w:rPr>
      </w:pPr>
      <w:hyperlink w:anchor="_Toc530039728" w:history="1">
        <w:r w:rsidR="00CD76BB" w:rsidRPr="006712C2">
          <w:rPr>
            <w:rStyle w:val="Hyperlink"/>
            <w:rFonts w:cs="Calibri"/>
            <w:noProof/>
            <w:lang w:val="bg-BG"/>
          </w:rPr>
          <w:t>План за действие – Сектор „Човешко здраве“</w:t>
        </w:r>
        <w:r w:rsidR="00CD76BB">
          <w:rPr>
            <w:noProof/>
            <w:webHidden/>
          </w:rPr>
          <w:tab/>
        </w:r>
        <w:r w:rsidR="00CD76BB">
          <w:rPr>
            <w:noProof/>
            <w:webHidden/>
          </w:rPr>
          <w:fldChar w:fldCharType="begin"/>
        </w:r>
        <w:r w:rsidR="00CD76BB">
          <w:rPr>
            <w:noProof/>
            <w:webHidden/>
          </w:rPr>
          <w:instrText xml:space="preserve"> PAGEREF _Toc530039728 \h </w:instrText>
        </w:r>
        <w:r w:rsidR="00CD76BB">
          <w:rPr>
            <w:noProof/>
            <w:webHidden/>
          </w:rPr>
        </w:r>
        <w:r w:rsidR="00CD76BB">
          <w:rPr>
            <w:noProof/>
            <w:webHidden/>
          </w:rPr>
          <w:fldChar w:fldCharType="separate"/>
        </w:r>
        <w:r w:rsidR="00CD76BB">
          <w:rPr>
            <w:noProof/>
            <w:webHidden/>
          </w:rPr>
          <w:t>183</w:t>
        </w:r>
        <w:r w:rsidR="00CD76BB">
          <w:rPr>
            <w:noProof/>
            <w:webHidden/>
          </w:rPr>
          <w:fldChar w:fldCharType="end"/>
        </w:r>
      </w:hyperlink>
    </w:p>
    <w:p w14:paraId="69E63075" w14:textId="76910749" w:rsidR="00CD76BB" w:rsidRDefault="006E245E">
      <w:pPr>
        <w:pStyle w:val="TOC2"/>
        <w:tabs>
          <w:tab w:val="right" w:leader="dot" w:pos="9074"/>
        </w:tabs>
        <w:rPr>
          <w:rFonts w:asciiTheme="minorHAnsi" w:eastAsiaTheme="minorEastAsia" w:hAnsiTheme="minorHAnsi" w:cstheme="minorBidi"/>
          <w:noProof/>
        </w:rPr>
      </w:pPr>
      <w:hyperlink w:anchor="_Toc530039729" w:history="1">
        <w:r w:rsidR="00CD76BB" w:rsidRPr="006712C2">
          <w:rPr>
            <w:rStyle w:val="Hyperlink"/>
            <w:rFonts w:cs="Calibri"/>
            <w:noProof/>
            <w:lang w:val="bg-BG"/>
          </w:rPr>
          <w:t>План за действие – Сектор „Транспорт“</w:t>
        </w:r>
        <w:r w:rsidR="00CD76BB">
          <w:rPr>
            <w:noProof/>
            <w:webHidden/>
          </w:rPr>
          <w:tab/>
        </w:r>
        <w:r w:rsidR="00CD76BB">
          <w:rPr>
            <w:noProof/>
            <w:webHidden/>
          </w:rPr>
          <w:fldChar w:fldCharType="begin"/>
        </w:r>
        <w:r w:rsidR="00CD76BB">
          <w:rPr>
            <w:noProof/>
            <w:webHidden/>
          </w:rPr>
          <w:instrText xml:space="preserve"> PAGEREF _Toc530039729 \h </w:instrText>
        </w:r>
        <w:r w:rsidR="00CD76BB">
          <w:rPr>
            <w:noProof/>
            <w:webHidden/>
          </w:rPr>
        </w:r>
        <w:r w:rsidR="00CD76BB">
          <w:rPr>
            <w:noProof/>
            <w:webHidden/>
          </w:rPr>
          <w:fldChar w:fldCharType="separate"/>
        </w:r>
        <w:r w:rsidR="00CD76BB">
          <w:rPr>
            <w:noProof/>
            <w:webHidden/>
          </w:rPr>
          <w:t>189</w:t>
        </w:r>
        <w:r w:rsidR="00CD76BB">
          <w:rPr>
            <w:noProof/>
            <w:webHidden/>
          </w:rPr>
          <w:fldChar w:fldCharType="end"/>
        </w:r>
      </w:hyperlink>
    </w:p>
    <w:p w14:paraId="3EDDDD82" w14:textId="7454DAD7" w:rsidR="00CD76BB" w:rsidRDefault="006E245E">
      <w:pPr>
        <w:pStyle w:val="TOC2"/>
        <w:tabs>
          <w:tab w:val="right" w:leader="dot" w:pos="9074"/>
        </w:tabs>
        <w:rPr>
          <w:rFonts w:asciiTheme="minorHAnsi" w:eastAsiaTheme="minorEastAsia" w:hAnsiTheme="minorHAnsi" w:cstheme="minorBidi"/>
          <w:noProof/>
        </w:rPr>
      </w:pPr>
      <w:hyperlink w:anchor="_Toc530039730" w:history="1">
        <w:r w:rsidR="00CD76BB" w:rsidRPr="006712C2">
          <w:rPr>
            <w:rStyle w:val="Hyperlink"/>
            <w:rFonts w:cs="Calibri"/>
            <w:noProof/>
            <w:lang w:val="bg-BG"/>
          </w:rPr>
          <w:t>План за действие – Сектор „Градска среда“</w:t>
        </w:r>
        <w:r w:rsidR="00CD76BB">
          <w:rPr>
            <w:noProof/>
            <w:webHidden/>
          </w:rPr>
          <w:tab/>
        </w:r>
        <w:r w:rsidR="00CD76BB">
          <w:rPr>
            <w:noProof/>
            <w:webHidden/>
          </w:rPr>
          <w:fldChar w:fldCharType="begin"/>
        </w:r>
        <w:r w:rsidR="00CD76BB">
          <w:rPr>
            <w:noProof/>
            <w:webHidden/>
          </w:rPr>
          <w:instrText xml:space="preserve"> PAGEREF _Toc530039730 \h </w:instrText>
        </w:r>
        <w:r w:rsidR="00CD76BB">
          <w:rPr>
            <w:noProof/>
            <w:webHidden/>
          </w:rPr>
        </w:r>
        <w:r w:rsidR="00CD76BB">
          <w:rPr>
            <w:noProof/>
            <w:webHidden/>
          </w:rPr>
          <w:fldChar w:fldCharType="separate"/>
        </w:r>
        <w:r w:rsidR="00CD76BB">
          <w:rPr>
            <w:noProof/>
            <w:webHidden/>
          </w:rPr>
          <w:t>191</w:t>
        </w:r>
        <w:r w:rsidR="00CD76BB">
          <w:rPr>
            <w:noProof/>
            <w:webHidden/>
          </w:rPr>
          <w:fldChar w:fldCharType="end"/>
        </w:r>
      </w:hyperlink>
    </w:p>
    <w:p w14:paraId="6087985F" w14:textId="2A1DE593" w:rsidR="00CD76BB" w:rsidRDefault="006E245E">
      <w:pPr>
        <w:pStyle w:val="TOC2"/>
        <w:tabs>
          <w:tab w:val="right" w:leader="dot" w:pos="9074"/>
        </w:tabs>
        <w:rPr>
          <w:rFonts w:asciiTheme="minorHAnsi" w:eastAsiaTheme="minorEastAsia" w:hAnsiTheme="minorHAnsi" w:cstheme="minorBidi"/>
          <w:noProof/>
        </w:rPr>
      </w:pPr>
      <w:hyperlink w:anchor="_Toc530039731" w:history="1">
        <w:r w:rsidR="00CD76BB" w:rsidRPr="006712C2">
          <w:rPr>
            <w:rStyle w:val="Hyperlink"/>
            <w:rFonts w:cs="Calibri"/>
            <w:noProof/>
            <w:lang w:val="bg-BG"/>
          </w:rPr>
          <w:t>План за действие – Сектор „Води“</w:t>
        </w:r>
        <w:r w:rsidR="00CD76BB">
          <w:rPr>
            <w:noProof/>
            <w:webHidden/>
          </w:rPr>
          <w:tab/>
        </w:r>
        <w:r w:rsidR="00CD76BB">
          <w:rPr>
            <w:noProof/>
            <w:webHidden/>
          </w:rPr>
          <w:fldChar w:fldCharType="begin"/>
        </w:r>
        <w:r w:rsidR="00CD76BB">
          <w:rPr>
            <w:noProof/>
            <w:webHidden/>
          </w:rPr>
          <w:instrText xml:space="preserve"> PAGEREF _Toc530039731 \h </w:instrText>
        </w:r>
        <w:r w:rsidR="00CD76BB">
          <w:rPr>
            <w:noProof/>
            <w:webHidden/>
          </w:rPr>
        </w:r>
        <w:r w:rsidR="00CD76BB">
          <w:rPr>
            <w:noProof/>
            <w:webHidden/>
          </w:rPr>
          <w:fldChar w:fldCharType="separate"/>
        </w:r>
        <w:r w:rsidR="00CD76BB">
          <w:rPr>
            <w:noProof/>
            <w:webHidden/>
          </w:rPr>
          <w:t>194</w:t>
        </w:r>
        <w:r w:rsidR="00CD76BB">
          <w:rPr>
            <w:noProof/>
            <w:webHidden/>
          </w:rPr>
          <w:fldChar w:fldCharType="end"/>
        </w:r>
      </w:hyperlink>
    </w:p>
    <w:p w14:paraId="4CED4DAD" w14:textId="2A577916" w:rsidR="00CD76BB" w:rsidRDefault="006E245E">
      <w:pPr>
        <w:pStyle w:val="TOC1"/>
        <w:tabs>
          <w:tab w:val="right" w:leader="dot" w:pos="9074"/>
        </w:tabs>
        <w:rPr>
          <w:rFonts w:asciiTheme="minorHAnsi" w:eastAsiaTheme="minorEastAsia" w:hAnsiTheme="minorHAnsi" w:cstheme="minorBidi"/>
          <w:noProof/>
          <w:szCs w:val="22"/>
          <w:lang w:eastAsia="en-US"/>
        </w:rPr>
      </w:pPr>
      <w:hyperlink w:anchor="_Toc530039732" w:history="1">
        <w:r w:rsidR="00CD76BB" w:rsidRPr="006712C2">
          <w:rPr>
            <w:rStyle w:val="Hyperlink"/>
            <w:noProof/>
            <w:lang w:val="bg-BG"/>
          </w:rPr>
          <w:t>Приложение 4. Списък на секторни доклади за оценка</w:t>
        </w:r>
        <w:r w:rsidR="00CD76BB">
          <w:rPr>
            <w:noProof/>
            <w:webHidden/>
          </w:rPr>
          <w:tab/>
        </w:r>
        <w:r w:rsidR="00CD76BB">
          <w:rPr>
            <w:noProof/>
            <w:webHidden/>
          </w:rPr>
          <w:fldChar w:fldCharType="begin"/>
        </w:r>
        <w:r w:rsidR="00CD76BB">
          <w:rPr>
            <w:noProof/>
            <w:webHidden/>
          </w:rPr>
          <w:instrText xml:space="preserve"> PAGEREF _Toc530039732 \h </w:instrText>
        </w:r>
        <w:r w:rsidR="00CD76BB">
          <w:rPr>
            <w:noProof/>
            <w:webHidden/>
          </w:rPr>
        </w:r>
        <w:r w:rsidR="00CD76BB">
          <w:rPr>
            <w:noProof/>
            <w:webHidden/>
          </w:rPr>
          <w:fldChar w:fldCharType="separate"/>
        </w:r>
        <w:r w:rsidR="00CD76BB">
          <w:rPr>
            <w:noProof/>
            <w:webHidden/>
          </w:rPr>
          <w:t>196</w:t>
        </w:r>
        <w:r w:rsidR="00CD76BB">
          <w:rPr>
            <w:noProof/>
            <w:webHidden/>
          </w:rPr>
          <w:fldChar w:fldCharType="end"/>
        </w:r>
      </w:hyperlink>
    </w:p>
    <w:p w14:paraId="0B3EC601" w14:textId="64F41EB6" w:rsidR="00D73081" w:rsidRPr="00BC4B52" w:rsidRDefault="00CD76BB" w:rsidP="00425F50">
      <w:pPr>
        <w:spacing w:after="0" w:line="276" w:lineRule="auto"/>
        <w:rPr>
          <w:lang w:val="bg-BG"/>
        </w:rPr>
      </w:pPr>
      <w:r>
        <w:rPr>
          <w:lang w:val="bg-BG"/>
        </w:rPr>
        <w:fldChar w:fldCharType="end"/>
      </w:r>
    </w:p>
    <w:p w14:paraId="023EB8A2" w14:textId="77777777" w:rsidR="00D73081" w:rsidRPr="00BC4B52" w:rsidRDefault="00D73081" w:rsidP="008C0679">
      <w:pPr>
        <w:spacing w:after="0" w:line="276" w:lineRule="auto"/>
        <w:rPr>
          <w:rFonts w:ascii="Calibri" w:hAnsi="Calibri" w:cs="Calibri"/>
          <w:b/>
          <w:color w:val="365F91"/>
          <w:sz w:val="32"/>
          <w:szCs w:val="32"/>
          <w:lang w:val="bg-BG"/>
        </w:rPr>
      </w:pPr>
      <w:r w:rsidRPr="00BC4B52">
        <w:rPr>
          <w:rFonts w:ascii="Calibri" w:hAnsi="Calibri" w:cs="Calibri"/>
          <w:b/>
          <w:color w:val="365F91"/>
          <w:sz w:val="32"/>
          <w:szCs w:val="32"/>
          <w:lang w:val="bg-BG"/>
        </w:rPr>
        <w:t>Списък на фигурите</w:t>
      </w:r>
    </w:p>
    <w:p w14:paraId="6F6C9486" w14:textId="472E04D5" w:rsidR="00CD76BB" w:rsidRDefault="00CD76BB">
      <w:pPr>
        <w:pStyle w:val="TableofFigures"/>
        <w:tabs>
          <w:tab w:val="right" w:leader="dot" w:pos="9074"/>
        </w:tabs>
        <w:rPr>
          <w:rFonts w:asciiTheme="minorHAnsi" w:eastAsiaTheme="minorEastAsia" w:hAnsiTheme="minorHAnsi" w:cstheme="minorBidi"/>
          <w:noProof/>
        </w:rPr>
      </w:pPr>
      <w:r>
        <w:rPr>
          <w:rFonts w:ascii="Calibri" w:hAnsi="Calibri" w:cs="Calibri"/>
          <w:b/>
          <w:color w:val="365F91"/>
          <w:szCs w:val="24"/>
          <w:lang w:val="bg-BG"/>
        </w:rPr>
        <w:fldChar w:fldCharType="begin"/>
      </w:r>
      <w:r>
        <w:rPr>
          <w:rFonts w:ascii="Calibri" w:hAnsi="Calibri" w:cs="Calibri"/>
          <w:b/>
          <w:color w:val="365F91"/>
          <w:szCs w:val="24"/>
          <w:lang w:val="bg-BG"/>
        </w:rPr>
        <w:instrText xml:space="preserve"> TOC \h \z \c "Figure" </w:instrText>
      </w:r>
      <w:r>
        <w:rPr>
          <w:rFonts w:ascii="Calibri" w:hAnsi="Calibri" w:cs="Calibri"/>
          <w:b/>
          <w:color w:val="365F91"/>
          <w:szCs w:val="24"/>
          <w:lang w:val="bg-BG"/>
        </w:rPr>
        <w:fldChar w:fldCharType="separate"/>
      </w:r>
      <w:hyperlink w:anchor="_Toc530039497" w:history="1">
        <w:r w:rsidRPr="009553E1">
          <w:rPr>
            <w:rStyle w:val="Hyperlink"/>
            <w:rFonts w:cs="Calibri"/>
            <w:noProof/>
            <w:lang w:val="bg-BG"/>
          </w:rPr>
          <w:t>Фигура 1. Опростена илюстрация на рамката на Доклада за Национална стратегия за адаптация към изменението на климата и План за действие</w:t>
        </w:r>
        <w:r>
          <w:rPr>
            <w:noProof/>
            <w:webHidden/>
          </w:rPr>
          <w:tab/>
        </w:r>
        <w:r>
          <w:rPr>
            <w:noProof/>
            <w:webHidden/>
          </w:rPr>
          <w:fldChar w:fldCharType="begin"/>
        </w:r>
        <w:r>
          <w:rPr>
            <w:noProof/>
            <w:webHidden/>
          </w:rPr>
          <w:instrText xml:space="preserve"> PAGEREF _Toc530039497 \h </w:instrText>
        </w:r>
        <w:r>
          <w:rPr>
            <w:noProof/>
            <w:webHidden/>
          </w:rPr>
        </w:r>
        <w:r>
          <w:rPr>
            <w:noProof/>
            <w:webHidden/>
          </w:rPr>
          <w:fldChar w:fldCharType="separate"/>
        </w:r>
        <w:r>
          <w:rPr>
            <w:noProof/>
            <w:webHidden/>
          </w:rPr>
          <w:t>5</w:t>
        </w:r>
        <w:r>
          <w:rPr>
            <w:noProof/>
            <w:webHidden/>
          </w:rPr>
          <w:fldChar w:fldCharType="end"/>
        </w:r>
      </w:hyperlink>
    </w:p>
    <w:p w14:paraId="338ACD32" w14:textId="77EE3037" w:rsidR="00CD76BB" w:rsidRDefault="006E245E">
      <w:pPr>
        <w:pStyle w:val="TableofFigures"/>
        <w:tabs>
          <w:tab w:val="right" w:leader="dot" w:pos="9074"/>
        </w:tabs>
        <w:rPr>
          <w:rFonts w:asciiTheme="minorHAnsi" w:eastAsiaTheme="minorEastAsia" w:hAnsiTheme="minorHAnsi" w:cstheme="minorBidi"/>
          <w:noProof/>
        </w:rPr>
      </w:pPr>
      <w:hyperlink r:id="rId13" w:anchor="_Toc530039498" w:history="1">
        <w:r w:rsidR="00CD76BB" w:rsidRPr="009553E1">
          <w:rPr>
            <w:rStyle w:val="Hyperlink"/>
            <w:noProof/>
            <w:lang w:val="ru-RU"/>
          </w:rPr>
          <w:t>Фигура 2. Средна годишна температура през 1961–1990 г. (</w:t>
        </w:r>
        <w:r w:rsidR="00CD76BB" w:rsidRPr="009553E1">
          <w:rPr>
            <w:rStyle w:val="Hyperlink"/>
            <w:noProof/>
          </w:rPr>
          <w:t>A</w:t>
        </w:r>
        <w:r w:rsidR="00CD76BB" w:rsidRPr="009553E1">
          <w:rPr>
            <w:rStyle w:val="Hyperlink"/>
            <w:noProof/>
            <w:lang w:val="ru-RU"/>
          </w:rPr>
          <w:t>); Песимистичен климатичен сценарий за средна годишна температура за 2080 г. (Б)</w:t>
        </w:r>
        <w:r w:rsidR="00CD76BB">
          <w:rPr>
            <w:noProof/>
            <w:webHidden/>
          </w:rPr>
          <w:tab/>
        </w:r>
        <w:r w:rsidR="00CD76BB">
          <w:rPr>
            <w:noProof/>
            <w:webHidden/>
          </w:rPr>
          <w:fldChar w:fldCharType="begin"/>
        </w:r>
        <w:r w:rsidR="00CD76BB">
          <w:rPr>
            <w:noProof/>
            <w:webHidden/>
          </w:rPr>
          <w:instrText xml:space="preserve"> PAGEREF _Toc530039498 \h </w:instrText>
        </w:r>
        <w:r w:rsidR="00CD76BB">
          <w:rPr>
            <w:noProof/>
            <w:webHidden/>
          </w:rPr>
        </w:r>
        <w:r w:rsidR="00CD76BB">
          <w:rPr>
            <w:noProof/>
            <w:webHidden/>
          </w:rPr>
          <w:fldChar w:fldCharType="separate"/>
        </w:r>
        <w:r w:rsidR="00CD76BB">
          <w:rPr>
            <w:noProof/>
            <w:webHidden/>
          </w:rPr>
          <w:t>6</w:t>
        </w:r>
        <w:r w:rsidR="00CD76BB">
          <w:rPr>
            <w:noProof/>
            <w:webHidden/>
          </w:rPr>
          <w:fldChar w:fldCharType="end"/>
        </w:r>
      </w:hyperlink>
    </w:p>
    <w:p w14:paraId="6EEEBC05" w14:textId="6DC69F1D" w:rsidR="00CD76BB" w:rsidRDefault="006E245E">
      <w:pPr>
        <w:pStyle w:val="TableofFigures"/>
        <w:tabs>
          <w:tab w:val="right" w:leader="dot" w:pos="9074"/>
        </w:tabs>
        <w:rPr>
          <w:rFonts w:asciiTheme="minorHAnsi" w:eastAsiaTheme="minorEastAsia" w:hAnsiTheme="minorHAnsi" w:cstheme="minorBidi"/>
          <w:noProof/>
        </w:rPr>
      </w:pPr>
      <w:hyperlink r:id="rId14" w:anchor="_Toc530039499" w:history="1">
        <w:r w:rsidR="00CD76BB" w:rsidRPr="009553E1">
          <w:rPr>
            <w:rStyle w:val="Hyperlink"/>
            <w:noProof/>
            <w:lang w:val="ru-RU"/>
          </w:rPr>
          <w:t>Фигура 3. Средна годишна сума на валежите за периода 1961–1990 г. (</w:t>
        </w:r>
        <w:r w:rsidR="00CD76BB" w:rsidRPr="009553E1">
          <w:rPr>
            <w:rStyle w:val="Hyperlink"/>
            <w:noProof/>
          </w:rPr>
          <w:t>A</w:t>
        </w:r>
        <w:r w:rsidR="00CD76BB" w:rsidRPr="009553E1">
          <w:rPr>
            <w:rStyle w:val="Hyperlink"/>
            <w:noProof/>
            <w:lang w:val="ru-RU"/>
          </w:rPr>
          <w:t>); Очаквана сума към 2080 г., съгласно песимистичния сценарий (Б)</w:t>
        </w:r>
        <w:r w:rsidR="00CD76BB">
          <w:rPr>
            <w:noProof/>
            <w:webHidden/>
          </w:rPr>
          <w:tab/>
        </w:r>
        <w:r w:rsidR="00CD76BB">
          <w:rPr>
            <w:noProof/>
            <w:webHidden/>
          </w:rPr>
          <w:fldChar w:fldCharType="begin"/>
        </w:r>
        <w:r w:rsidR="00CD76BB">
          <w:rPr>
            <w:noProof/>
            <w:webHidden/>
          </w:rPr>
          <w:instrText xml:space="preserve"> PAGEREF _Toc530039499 \h </w:instrText>
        </w:r>
        <w:r w:rsidR="00CD76BB">
          <w:rPr>
            <w:noProof/>
            <w:webHidden/>
          </w:rPr>
        </w:r>
        <w:r w:rsidR="00CD76BB">
          <w:rPr>
            <w:noProof/>
            <w:webHidden/>
          </w:rPr>
          <w:fldChar w:fldCharType="separate"/>
        </w:r>
        <w:r w:rsidR="00CD76BB">
          <w:rPr>
            <w:noProof/>
            <w:webHidden/>
          </w:rPr>
          <w:t>7</w:t>
        </w:r>
        <w:r w:rsidR="00CD76BB">
          <w:rPr>
            <w:noProof/>
            <w:webHidden/>
          </w:rPr>
          <w:fldChar w:fldCharType="end"/>
        </w:r>
      </w:hyperlink>
    </w:p>
    <w:p w14:paraId="57B0093F" w14:textId="1E9F6AF1" w:rsidR="00CD76BB" w:rsidRDefault="006E245E">
      <w:pPr>
        <w:pStyle w:val="TableofFigures"/>
        <w:tabs>
          <w:tab w:val="right" w:leader="dot" w:pos="9074"/>
        </w:tabs>
        <w:rPr>
          <w:rFonts w:asciiTheme="minorHAnsi" w:eastAsiaTheme="minorEastAsia" w:hAnsiTheme="minorHAnsi" w:cstheme="minorBidi"/>
          <w:noProof/>
        </w:rPr>
      </w:pPr>
      <w:hyperlink w:anchor="_Toc530039500" w:history="1">
        <w:r w:rsidR="00CD76BB" w:rsidRPr="009553E1">
          <w:rPr>
            <w:rStyle w:val="Hyperlink"/>
            <w:rFonts w:cs="Calibri"/>
            <w:noProof/>
            <w:lang w:val="bg-BG"/>
          </w:rPr>
          <w:t>Фигура 4. Обща концепция на WGII AR5</w:t>
        </w:r>
        <w:r w:rsidR="00CD76BB">
          <w:rPr>
            <w:noProof/>
            <w:webHidden/>
          </w:rPr>
          <w:tab/>
        </w:r>
        <w:r w:rsidR="00CD76BB">
          <w:rPr>
            <w:noProof/>
            <w:webHidden/>
          </w:rPr>
          <w:fldChar w:fldCharType="begin"/>
        </w:r>
        <w:r w:rsidR="00CD76BB">
          <w:rPr>
            <w:noProof/>
            <w:webHidden/>
          </w:rPr>
          <w:instrText xml:space="preserve"> PAGEREF _Toc530039500 \h </w:instrText>
        </w:r>
        <w:r w:rsidR="00CD76BB">
          <w:rPr>
            <w:noProof/>
            <w:webHidden/>
          </w:rPr>
        </w:r>
        <w:r w:rsidR="00CD76BB">
          <w:rPr>
            <w:noProof/>
            <w:webHidden/>
          </w:rPr>
          <w:fldChar w:fldCharType="separate"/>
        </w:r>
        <w:r w:rsidR="00CD76BB">
          <w:rPr>
            <w:noProof/>
            <w:webHidden/>
          </w:rPr>
          <w:t>8</w:t>
        </w:r>
        <w:r w:rsidR="00CD76BB">
          <w:rPr>
            <w:noProof/>
            <w:webHidden/>
          </w:rPr>
          <w:fldChar w:fldCharType="end"/>
        </w:r>
      </w:hyperlink>
    </w:p>
    <w:p w14:paraId="175F926D" w14:textId="1E11BB8C" w:rsidR="00CD76BB" w:rsidRDefault="006E245E">
      <w:pPr>
        <w:pStyle w:val="TableofFigures"/>
        <w:tabs>
          <w:tab w:val="right" w:leader="dot" w:pos="9074"/>
        </w:tabs>
        <w:rPr>
          <w:rFonts w:asciiTheme="minorHAnsi" w:eastAsiaTheme="minorEastAsia" w:hAnsiTheme="minorHAnsi" w:cstheme="minorBidi"/>
          <w:noProof/>
        </w:rPr>
      </w:pPr>
      <w:hyperlink w:anchor="_Toc530039501" w:history="1">
        <w:r w:rsidR="00CD76BB" w:rsidRPr="009553E1">
          <w:rPr>
            <w:rStyle w:val="Hyperlink"/>
            <w:rFonts w:cs="Calibri"/>
            <w:noProof/>
            <w:lang w:val="bg-BG"/>
          </w:rPr>
          <w:t xml:space="preserve">Фигура 5. </w:t>
        </w:r>
        <w:r w:rsidR="00CD76BB" w:rsidRPr="009553E1">
          <w:rPr>
            <w:rStyle w:val="Hyperlink"/>
            <w:noProof/>
            <w:lang w:val="bg-BG"/>
          </w:rPr>
          <w:t>Структура и основни участници в осъществяването на българската политика по изменение на климата</w:t>
        </w:r>
        <w:r w:rsidR="00CD76BB">
          <w:rPr>
            <w:noProof/>
            <w:webHidden/>
          </w:rPr>
          <w:tab/>
        </w:r>
        <w:r w:rsidR="00CD76BB">
          <w:rPr>
            <w:noProof/>
            <w:webHidden/>
          </w:rPr>
          <w:fldChar w:fldCharType="begin"/>
        </w:r>
        <w:r w:rsidR="00CD76BB">
          <w:rPr>
            <w:noProof/>
            <w:webHidden/>
          </w:rPr>
          <w:instrText xml:space="preserve"> PAGEREF _Toc530039501 \h </w:instrText>
        </w:r>
        <w:r w:rsidR="00CD76BB">
          <w:rPr>
            <w:noProof/>
            <w:webHidden/>
          </w:rPr>
        </w:r>
        <w:r w:rsidR="00CD76BB">
          <w:rPr>
            <w:noProof/>
            <w:webHidden/>
          </w:rPr>
          <w:fldChar w:fldCharType="separate"/>
        </w:r>
        <w:r w:rsidR="00CD76BB">
          <w:rPr>
            <w:noProof/>
            <w:webHidden/>
          </w:rPr>
          <w:t>51</w:t>
        </w:r>
        <w:r w:rsidR="00CD76BB">
          <w:rPr>
            <w:noProof/>
            <w:webHidden/>
          </w:rPr>
          <w:fldChar w:fldCharType="end"/>
        </w:r>
      </w:hyperlink>
    </w:p>
    <w:p w14:paraId="760F714E" w14:textId="53FBF444" w:rsidR="00CD76BB" w:rsidRPr="00BC4B52" w:rsidRDefault="00CD76BB" w:rsidP="006652F7">
      <w:pPr>
        <w:spacing w:after="0" w:line="276" w:lineRule="auto"/>
        <w:rPr>
          <w:rFonts w:ascii="Calibri" w:hAnsi="Calibri" w:cs="Calibri"/>
          <w:b/>
          <w:color w:val="365F91"/>
          <w:szCs w:val="24"/>
          <w:lang w:val="bg-BG"/>
        </w:rPr>
      </w:pPr>
      <w:r>
        <w:rPr>
          <w:rFonts w:ascii="Calibri" w:hAnsi="Calibri" w:cs="Calibri"/>
          <w:b/>
          <w:color w:val="365F91"/>
          <w:szCs w:val="24"/>
          <w:lang w:val="bg-BG"/>
        </w:rPr>
        <w:fldChar w:fldCharType="end"/>
      </w:r>
    </w:p>
    <w:p w14:paraId="30B611EF" w14:textId="77777777" w:rsidR="00D73081" w:rsidRPr="00BC4B52" w:rsidRDefault="00D73081" w:rsidP="006652F7">
      <w:pPr>
        <w:spacing w:after="0" w:line="276" w:lineRule="auto"/>
        <w:rPr>
          <w:rFonts w:ascii="Calibri" w:hAnsi="Calibri" w:cs="Calibri"/>
          <w:b/>
          <w:color w:val="365F91"/>
          <w:sz w:val="32"/>
          <w:szCs w:val="32"/>
          <w:lang w:val="bg-BG"/>
        </w:rPr>
      </w:pPr>
      <w:r w:rsidRPr="00BC4B52">
        <w:rPr>
          <w:rFonts w:ascii="Calibri" w:hAnsi="Calibri" w:cs="Calibri"/>
          <w:b/>
          <w:color w:val="365F91"/>
          <w:sz w:val="32"/>
          <w:szCs w:val="32"/>
          <w:lang w:val="bg-BG"/>
        </w:rPr>
        <w:t>Списък на таблиците</w:t>
      </w:r>
    </w:p>
    <w:p w14:paraId="478E7C90" w14:textId="5DFFEE4D" w:rsidR="00CD76BB" w:rsidRDefault="00CD76BB">
      <w:pPr>
        <w:pStyle w:val="TableofFigures"/>
        <w:tabs>
          <w:tab w:val="right" w:leader="dot" w:pos="9074"/>
        </w:tabs>
        <w:rPr>
          <w:rFonts w:asciiTheme="minorHAnsi" w:eastAsiaTheme="minorEastAsia" w:hAnsiTheme="minorHAnsi" w:cstheme="minorBidi"/>
          <w:noProof/>
        </w:rPr>
      </w:pPr>
      <w:r>
        <w:rPr>
          <w:rFonts w:cs="Times New Roman"/>
          <w:b/>
          <w:szCs w:val="24"/>
          <w:lang w:val="bg-BG"/>
        </w:rPr>
        <w:fldChar w:fldCharType="begin"/>
      </w:r>
      <w:r>
        <w:rPr>
          <w:rFonts w:cs="Times New Roman"/>
          <w:b/>
          <w:szCs w:val="24"/>
          <w:lang w:val="bg-BG"/>
        </w:rPr>
        <w:instrText xml:space="preserve"> TOC \h \z \c "Table" </w:instrText>
      </w:r>
      <w:r>
        <w:rPr>
          <w:rFonts w:cs="Times New Roman"/>
          <w:b/>
          <w:szCs w:val="24"/>
          <w:lang w:val="bg-BG"/>
        </w:rPr>
        <w:fldChar w:fldCharType="separate"/>
      </w:r>
      <w:hyperlink w:anchor="_Toc530039510" w:history="1">
        <w:r w:rsidRPr="00FE3B56">
          <w:rPr>
            <w:rStyle w:val="Hyperlink"/>
            <w:bCs/>
            <w:iCs/>
            <w:noProof/>
            <w:lang w:val="bg-BG"/>
          </w:rPr>
          <w:t>Таблица 1. SWOT анализ</w:t>
        </w:r>
        <w:r>
          <w:rPr>
            <w:noProof/>
            <w:webHidden/>
          </w:rPr>
          <w:tab/>
        </w:r>
        <w:r>
          <w:rPr>
            <w:noProof/>
            <w:webHidden/>
          </w:rPr>
          <w:fldChar w:fldCharType="begin"/>
        </w:r>
        <w:r>
          <w:rPr>
            <w:noProof/>
            <w:webHidden/>
          </w:rPr>
          <w:instrText xml:space="preserve"> PAGEREF _Toc530039510 \h </w:instrText>
        </w:r>
        <w:r>
          <w:rPr>
            <w:noProof/>
            <w:webHidden/>
          </w:rPr>
        </w:r>
        <w:r>
          <w:rPr>
            <w:noProof/>
            <w:webHidden/>
          </w:rPr>
          <w:fldChar w:fldCharType="separate"/>
        </w:r>
        <w:r>
          <w:rPr>
            <w:noProof/>
            <w:webHidden/>
          </w:rPr>
          <w:t>72</w:t>
        </w:r>
        <w:r>
          <w:rPr>
            <w:noProof/>
            <w:webHidden/>
          </w:rPr>
          <w:fldChar w:fldCharType="end"/>
        </w:r>
      </w:hyperlink>
    </w:p>
    <w:p w14:paraId="404D7DC0" w14:textId="294027C0" w:rsidR="00CD76BB" w:rsidRDefault="006E245E">
      <w:pPr>
        <w:pStyle w:val="TableofFigures"/>
        <w:tabs>
          <w:tab w:val="right" w:leader="dot" w:pos="9074"/>
        </w:tabs>
        <w:rPr>
          <w:rFonts w:asciiTheme="minorHAnsi" w:eastAsiaTheme="minorEastAsia" w:hAnsiTheme="minorHAnsi" w:cstheme="minorBidi"/>
          <w:noProof/>
        </w:rPr>
      </w:pPr>
      <w:hyperlink w:anchor="_Toc530039511" w:history="1">
        <w:r w:rsidR="00CD76BB" w:rsidRPr="00FE3B56">
          <w:rPr>
            <w:rStyle w:val="Hyperlink"/>
            <w:rFonts w:cs="Calibri"/>
            <w:noProof/>
            <w:lang w:val="bg-BG"/>
          </w:rPr>
          <w:t xml:space="preserve">Таблица 2. </w:t>
        </w:r>
        <w:r w:rsidR="00CD76BB" w:rsidRPr="00FE3B56">
          <w:rPr>
            <w:rStyle w:val="Hyperlink"/>
            <w:noProof/>
            <w:lang w:val="bg-BG"/>
          </w:rPr>
          <w:t>Обобщение на възможностите за адаптиране в сектор „Селско стопанство“</w:t>
        </w:r>
        <w:r w:rsidR="00CD76BB">
          <w:rPr>
            <w:noProof/>
            <w:webHidden/>
          </w:rPr>
          <w:tab/>
        </w:r>
        <w:r w:rsidR="00CD76BB">
          <w:rPr>
            <w:noProof/>
            <w:webHidden/>
          </w:rPr>
          <w:fldChar w:fldCharType="begin"/>
        </w:r>
        <w:r w:rsidR="00CD76BB">
          <w:rPr>
            <w:noProof/>
            <w:webHidden/>
          </w:rPr>
          <w:instrText xml:space="preserve"> PAGEREF _Toc530039511 \h </w:instrText>
        </w:r>
        <w:r w:rsidR="00CD76BB">
          <w:rPr>
            <w:noProof/>
            <w:webHidden/>
          </w:rPr>
        </w:r>
        <w:r w:rsidR="00CD76BB">
          <w:rPr>
            <w:noProof/>
            <w:webHidden/>
          </w:rPr>
          <w:fldChar w:fldCharType="separate"/>
        </w:r>
        <w:r w:rsidR="00CD76BB">
          <w:rPr>
            <w:noProof/>
            <w:webHidden/>
          </w:rPr>
          <w:t>87</w:t>
        </w:r>
        <w:r w:rsidR="00CD76BB">
          <w:rPr>
            <w:noProof/>
            <w:webHidden/>
          </w:rPr>
          <w:fldChar w:fldCharType="end"/>
        </w:r>
      </w:hyperlink>
    </w:p>
    <w:p w14:paraId="77DDF5A1" w14:textId="027590EF" w:rsidR="00CD76BB" w:rsidRDefault="006E245E">
      <w:pPr>
        <w:pStyle w:val="TableofFigures"/>
        <w:tabs>
          <w:tab w:val="right" w:leader="dot" w:pos="9074"/>
        </w:tabs>
        <w:rPr>
          <w:rFonts w:asciiTheme="minorHAnsi" w:eastAsiaTheme="minorEastAsia" w:hAnsiTheme="minorHAnsi" w:cstheme="minorBidi"/>
          <w:noProof/>
        </w:rPr>
      </w:pPr>
      <w:hyperlink w:anchor="_Toc530039512" w:history="1">
        <w:r w:rsidR="00CD76BB" w:rsidRPr="00FE3B56">
          <w:rPr>
            <w:rStyle w:val="Hyperlink"/>
            <w:rFonts w:cs="Calibri"/>
            <w:noProof/>
            <w:lang w:val="bg-BG"/>
          </w:rPr>
          <w:t xml:space="preserve">Таблица 3. </w:t>
        </w:r>
        <w:r w:rsidR="00CD76BB" w:rsidRPr="00FE3B56">
          <w:rPr>
            <w:rStyle w:val="Hyperlink"/>
            <w:noProof/>
            <w:lang w:val="bg-BG"/>
          </w:rPr>
          <w:t>Обобщение на възможностите за адаптиране в сектор „Биологично разнообразие и екосистеми“</w:t>
        </w:r>
        <w:r w:rsidR="00CD76BB">
          <w:rPr>
            <w:noProof/>
            <w:webHidden/>
          </w:rPr>
          <w:tab/>
        </w:r>
        <w:r w:rsidR="00CD76BB">
          <w:rPr>
            <w:noProof/>
            <w:webHidden/>
          </w:rPr>
          <w:fldChar w:fldCharType="begin"/>
        </w:r>
        <w:r w:rsidR="00CD76BB">
          <w:rPr>
            <w:noProof/>
            <w:webHidden/>
          </w:rPr>
          <w:instrText xml:space="preserve"> PAGEREF _Toc530039512 \h </w:instrText>
        </w:r>
        <w:r w:rsidR="00CD76BB">
          <w:rPr>
            <w:noProof/>
            <w:webHidden/>
          </w:rPr>
        </w:r>
        <w:r w:rsidR="00CD76BB">
          <w:rPr>
            <w:noProof/>
            <w:webHidden/>
          </w:rPr>
          <w:fldChar w:fldCharType="separate"/>
        </w:r>
        <w:r w:rsidR="00CD76BB">
          <w:rPr>
            <w:noProof/>
            <w:webHidden/>
          </w:rPr>
          <w:t>88</w:t>
        </w:r>
        <w:r w:rsidR="00CD76BB">
          <w:rPr>
            <w:noProof/>
            <w:webHidden/>
          </w:rPr>
          <w:fldChar w:fldCharType="end"/>
        </w:r>
      </w:hyperlink>
    </w:p>
    <w:p w14:paraId="19251B40" w14:textId="4FF9108C" w:rsidR="00CD76BB" w:rsidRDefault="006E245E">
      <w:pPr>
        <w:pStyle w:val="TableofFigures"/>
        <w:tabs>
          <w:tab w:val="right" w:leader="dot" w:pos="9074"/>
        </w:tabs>
        <w:rPr>
          <w:rFonts w:asciiTheme="minorHAnsi" w:eastAsiaTheme="minorEastAsia" w:hAnsiTheme="minorHAnsi" w:cstheme="minorBidi"/>
          <w:noProof/>
        </w:rPr>
      </w:pPr>
      <w:hyperlink w:anchor="_Toc530039513" w:history="1">
        <w:r w:rsidR="00CD76BB" w:rsidRPr="00FE3B56">
          <w:rPr>
            <w:rStyle w:val="Hyperlink"/>
            <w:rFonts w:cs="Calibri"/>
            <w:noProof/>
            <w:lang w:val="bg-BG"/>
          </w:rPr>
          <w:t xml:space="preserve">Таблица 4. </w:t>
        </w:r>
        <w:r w:rsidR="00CD76BB" w:rsidRPr="00FE3B56">
          <w:rPr>
            <w:rStyle w:val="Hyperlink"/>
            <w:noProof/>
            <w:lang w:val="bg-BG"/>
          </w:rPr>
          <w:t>Обобщение на възможностите за адаптиране в сектор „Енергетика“</w:t>
        </w:r>
        <w:r w:rsidR="00CD76BB">
          <w:rPr>
            <w:noProof/>
            <w:webHidden/>
          </w:rPr>
          <w:tab/>
        </w:r>
        <w:r w:rsidR="00CD76BB">
          <w:rPr>
            <w:noProof/>
            <w:webHidden/>
          </w:rPr>
          <w:fldChar w:fldCharType="begin"/>
        </w:r>
        <w:r w:rsidR="00CD76BB">
          <w:rPr>
            <w:noProof/>
            <w:webHidden/>
          </w:rPr>
          <w:instrText xml:space="preserve"> PAGEREF _Toc530039513 \h </w:instrText>
        </w:r>
        <w:r w:rsidR="00CD76BB">
          <w:rPr>
            <w:noProof/>
            <w:webHidden/>
          </w:rPr>
        </w:r>
        <w:r w:rsidR="00CD76BB">
          <w:rPr>
            <w:noProof/>
            <w:webHidden/>
          </w:rPr>
          <w:fldChar w:fldCharType="separate"/>
        </w:r>
        <w:r w:rsidR="00CD76BB">
          <w:rPr>
            <w:noProof/>
            <w:webHidden/>
          </w:rPr>
          <w:t>90</w:t>
        </w:r>
        <w:r w:rsidR="00CD76BB">
          <w:rPr>
            <w:noProof/>
            <w:webHidden/>
          </w:rPr>
          <w:fldChar w:fldCharType="end"/>
        </w:r>
      </w:hyperlink>
    </w:p>
    <w:p w14:paraId="3F93202C" w14:textId="2C826423" w:rsidR="00CD76BB" w:rsidRDefault="006E245E">
      <w:pPr>
        <w:pStyle w:val="TableofFigures"/>
        <w:tabs>
          <w:tab w:val="right" w:leader="dot" w:pos="9074"/>
        </w:tabs>
        <w:rPr>
          <w:rFonts w:asciiTheme="minorHAnsi" w:eastAsiaTheme="minorEastAsia" w:hAnsiTheme="minorHAnsi" w:cstheme="minorBidi"/>
          <w:noProof/>
        </w:rPr>
      </w:pPr>
      <w:hyperlink w:anchor="_Toc530039514" w:history="1">
        <w:r w:rsidR="00CD76BB" w:rsidRPr="00FE3B56">
          <w:rPr>
            <w:rStyle w:val="Hyperlink"/>
            <w:rFonts w:cs="Calibri"/>
            <w:noProof/>
            <w:lang w:val="bg-BG"/>
          </w:rPr>
          <w:t xml:space="preserve">Таблица 5. </w:t>
        </w:r>
        <w:r w:rsidR="00CD76BB" w:rsidRPr="00FE3B56">
          <w:rPr>
            <w:rStyle w:val="Hyperlink"/>
            <w:noProof/>
            <w:lang w:val="bg-BG"/>
          </w:rPr>
          <w:t>Обобщение на възможностите за адаптиране в сектор „Гори“</w:t>
        </w:r>
        <w:r w:rsidR="00CD76BB">
          <w:rPr>
            <w:noProof/>
            <w:webHidden/>
          </w:rPr>
          <w:tab/>
        </w:r>
        <w:r w:rsidR="00CD76BB">
          <w:rPr>
            <w:noProof/>
            <w:webHidden/>
          </w:rPr>
          <w:fldChar w:fldCharType="begin"/>
        </w:r>
        <w:r w:rsidR="00CD76BB">
          <w:rPr>
            <w:noProof/>
            <w:webHidden/>
          </w:rPr>
          <w:instrText xml:space="preserve"> PAGEREF _Toc530039514 \h </w:instrText>
        </w:r>
        <w:r w:rsidR="00CD76BB">
          <w:rPr>
            <w:noProof/>
            <w:webHidden/>
          </w:rPr>
        </w:r>
        <w:r w:rsidR="00CD76BB">
          <w:rPr>
            <w:noProof/>
            <w:webHidden/>
          </w:rPr>
          <w:fldChar w:fldCharType="separate"/>
        </w:r>
        <w:r w:rsidR="00CD76BB">
          <w:rPr>
            <w:noProof/>
            <w:webHidden/>
          </w:rPr>
          <w:t>91</w:t>
        </w:r>
        <w:r w:rsidR="00CD76BB">
          <w:rPr>
            <w:noProof/>
            <w:webHidden/>
          </w:rPr>
          <w:fldChar w:fldCharType="end"/>
        </w:r>
      </w:hyperlink>
    </w:p>
    <w:p w14:paraId="0A45FB20" w14:textId="3052BE2A" w:rsidR="00CD76BB" w:rsidRDefault="006E245E">
      <w:pPr>
        <w:pStyle w:val="TableofFigures"/>
        <w:tabs>
          <w:tab w:val="right" w:leader="dot" w:pos="9074"/>
        </w:tabs>
        <w:rPr>
          <w:rFonts w:asciiTheme="minorHAnsi" w:eastAsiaTheme="minorEastAsia" w:hAnsiTheme="minorHAnsi" w:cstheme="minorBidi"/>
          <w:noProof/>
        </w:rPr>
      </w:pPr>
      <w:hyperlink w:anchor="_Toc530039515" w:history="1">
        <w:r w:rsidR="00CD76BB" w:rsidRPr="00FE3B56">
          <w:rPr>
            <w:rStyle w:val="Hyperlink"/>
            <w:rFonts w:cs="Calibri"/>
            <w:noProof/>
            <w:lang w:val="bg-BG"/>
          </w:rPr>
          <w:t xml:space="preserve">Таблица 6. </w:t>
        </w:r>
        <w:r w:rsidR="00CD76BB" w:rsidRPr="00FE3B56">
          <w:rPr>
            <w:rStyle w:val="Hyperlink"/>
            <w:noProof/>
            <w:lang w:val="bg-BG"/>
          </w:rPr>
          <w:t>Обобщение на възможностите за адаптиране в сектор „Човешко здраве“</w:t>
        </w:r>
        <w:r w:rsidR="00CD76BB">
          <w:rPr>
            <w:noProof/>
            <w:webHidden/>
          </w:rPr>
          <w:tab/>
        </w:r>
        <w:r w:rsidR="00CD76BB">
          <w:rPr>
            <w:noProof/>
            <w:webHidden/>
          </w:rPr>
          <w:fldChar w:fldCharType="begin"/>
        </w:r>
        <w:r w:rsidR="00CD76BB">
          <w:rPr>
            <w:noProof/>
            <w:webHidden/>
          </w:rPr>
          <w:instrText xml:space="preserve"> PAGEREF _Toc530039515 \h </w:instrText>
        </w:r>
        <w:r w:rsidR="00CD76BB">
          <w:rPr>
            <w:noProof/>
            <w:webHidden/>
          </w:rPr>
        </w:r>
        <w:r w:rsidR="00CD76BB">
          <w:rPr>
            <w:noProof/>
            <w:webHidden/>
          </w:rPr>
          <w:fldChar w:fldCharType="separate"/>
        </w:r>
        <w:r w:rsidR="00CD76BB">
          <w:rPr>
            <w:noProof/>
            <w:webHidden/>
          </w:rPr>
          <w:t>92</w:t>
        </w:r>
        <w:r w:rsidR="00CD76BB">
          <w:rPr>
            <w:noProof/>
            <w:webHidden/>
          </w:rPr>
          <w:fldChar w:fldCharType="end"/>
        </w:r>
      </w:hyperlink>
    </w:p>
    <w:p w14:paraId="39BFA483" w14:textId="4D774F0D" w:rsidR="00CD76BB" w:rsidRDefault="006E245E">
      <w:pPr>
        <w:pStyle w:val="TableofFigures"/>
        <w:tabs>
          <w:tab w:val="right" w:leader="dot" w:pos="9074"/>
        </w:tabs>
        <w:rPr>
          <w:rFonts w:asciiTheme="minorHAnsi" w:eastAsiaTheme="minorEastAsia" w:hAnsiTheme="minorHAnsi" w:cstheme="minorBidi"/>
          <w:noProof/>
        </w:rPr>
      </w:pPr>
      <w:hyperlink w:anchor="_Toc530039516" w:history="1">
        <w:r w:rsidR="00CD76BB" w:rsidRPr="00FE3B56">
          <w:rPr>
            <w:rStyle w:val="Hyperlink"/>
            <w:rFonts w:cs="Calibri"/>
            <w:noProof/>
            <w:lang w:val="bg-BG"/>
          </w:rPr>
          <w:t xml:space="preserve">Таблица 7. </w:t>
        </w:r>
        <w:r w:rsidR="00CD76BB" w:rsidRPr="00FE3B56">
          <w:rPr>
            <w:rStyle w:val="Hyperlink"/>
            <w:noProof/>
            <w:lang w:val="bg-BG"/>
          </w:rPr>
          <w:t>Обобщение на възможностите за адаптиране в сектор „Туризъм“</w:t>
        </w:r>
        <w:r w:rsidR="00CD76BB">
          <w:rPr>
            <w:noProof/>
            <w:webHidden/>
          </w:rPr>
          <w:tab/>
        </w:r>
        <w:r w:rsidR="00CD76BB">
          <w:rPr>
            <w:noProof/>
            <w:webHidden/>
          </w:rPr>
          <w:fldChar w:fldCharType="begin"/>
        </w:r>
        <w:r w:rsidR="00CD76BB">
          <w:rPr>
            <w:noProof/>
            <w:webHidden/>
          </w:rPr>
          <w:instrText xml:space="preserve"> PAGEREF _Toc530039516 \h </w:instrText>
        </w:r>
        <w:r w:rsidR="00CD76BB">
          <w:rPr>
            <w:noProof/>
            <w:webHidden/>
          </w:rPr>
        </w:r>
        <w:r w:rsidR="00CD76BB">
          <w:rPr>
            <w:noProof/>
            <w:webHidden/>
          </w:rPr>
          <w:fldChar w:fldCharType="separate"/>
        </w:r>
        <w:r w:rsidR="00CD76BB">
          <w:rPr>
            <w:noProof/>
            <w:webHidden/>
          </w:rPr>
          <w:t>93</w:t>
        </w:r>
        <w:r w:rsidR="00CD76BB">
          <w:rPr>
            <w:noProof/>
            <w:webHidden/>
          </w:rPr>
          <w:fldChar w:fldCharType="end"/>
        </w:r>
      </w:hyperlink>
    </w:p>
    <w:p w14:paraId="0816FDAD" w14:textId="731FB10E" w:rsidR="00CD76BB" w:rsidRDefault="006E245E">
      <w:pPr>
        <w:pStyle w:val="TableofFigures"/>
        <w:tabs>
          <w:tab w:val="right" w:leader="dot" w:pos="9074"/>
        </w:tabs>
        <w:rPr>
          <w:rFonts w:asciiTheme="minorHAnsi" w:eastAsiaTheme="minorEastAsia" w:hAnsiTheme="minorHAnsi" w:cstheme="minorBidi"/>
          <w:noProof/>
        </w:rPr>
      </w:pPr>
      <w:hyperlink w:anchor="_Toc530039517" w:history="1">
        <w:r w:rsidR="00CD76BB" w:rsidRPr="00FE3B56">
          <w:rPr>
            <w:rStyle w:val="Hyperlink"/>
            <w:rFonts w:cs="Calibri"/>
            <w:noProof/>
            <w:lang w:val="bg-BG"/>
          </w:rPr>
          <w:t xml:space="preserve">Таблица 8. </w:t>
        </w:r>
        <w:r w:rsidR="00CD76BB" w:rsidRPr="00FE3B56">
          <w:rPr>
            <w:rStyle w:val="Hyperlink"/>
            <w:noProof/>
            <w:lang w:val="bg-BG"/>
          </w:rPr>
          <w:t>Обобщение на възможностите за адаптиране в сектор „Транспорт“</w:t>
        </w:r>
        <w:r w:rsidR="00CD76BB">
          <w:rPr>
            <w:noProof/>
            <w:webHidden/>
          </w:rPr>
          <w:tab/>
        </w:r>
        <w:r w:rsidR="00CD76BB">
          <w:rPr>
            <w:noProof/>
            <w:webHidden/>
          </w:rPr>
          <w:fldChar w:fldCharType="begin"/>
        </w:r>
        <w:r w:rsidR="00CD76BB">
          <w:rPr>
            <w:noProof/>
            <w:webHidden/>
          </w:rPr>
          <w:instrText xml:space="preserve"> PAGEREF _Toc530039517 \h </w:instrText>
        </w:r>
        <w:r w:rsidR="00CD76BB">
          <w:rPr>
            <w:noProof/>
            <w:webHidden/>
          </w:rPr>
        </w:r>
        <w:r w:rsidR="00CD76BB">
          <w:rPr>
            <w:noProof/>
            <w:webHidden/>
          </w:rPr>
          <w:fldChar w:fldCharType="separate"/>
        </w:r>
        <w:r w:rsidR="00CD76BB">
          <w:rPr>
            <w:noProof/>
            <w:webHidden/>
          </w:rPr>
          <w:t>94</w:t>
        </w:r>
        <w:r w:rsidR="00CD76BB">
          <w:rPr>
            <w:noProof/>
            <w:webHidden/>
          </w:rPr>
          <w:fldChar w:fldCharType="end"/>
        </w:r>
      </w:hyperlink>
    </w:p>
    <w:p w14:paraId="750E7F48" w14:textId="70A86705" w:rsidR="00CD76BB" w:rsidRDefault="006E245E">
      <w:pPr>
        <w:pStyle w:val="TableofFigures"/>
        <w:tabs>
          <w:tab w:val="right" w:leader="dot" w:pos="9074"/>
        </w:tabs>
        <w:rPr>
          <w:rFonts w:asciiTheme="minorHAnsi" w:eastAsiaTheme="minorEastAsia" w:hAnsiTheme="minorHAnsi" w:cstheme="minorBidi"/>
          <w:noProof/>
        </w:rPr>
      </w:pPr>
      <w:hyperlink w:anchor="_Toc530039518" w:history="1">
        <w:r w:rsidR="00CD76BB" w:rsidRPr="00FE3B56">
          <w:rPr>
            <w:rStyle w:val="Hyperlink"/>
            <w:rFonts w:cs="Calibri"/>
            <w:noProof/>
            <w:lang w:val="bg-BG"/>
          </w:rPr>
          <w:t xml:space="preserve">Таблица 9. </w:t>
        </w:r>
        <w:r w:rsidR="00CD76BB" w:rsidRPr="00FE3B56">
          <w:rPr>
            <w:rStyle w:val="Hyperlink"/>
            <w:noProof/>
            <w:lang w:val="bg-BG"/>
          </w:rPr>
          <w:t>Обобщение на възможностите за адаптиране в сектор „Градска среда“</w:t>
        </w:r>
        <w:r w:rsidR="00CD76BB">
          <w:rPr>
            <w:noProof/>
            <w:webHidden/>
          </w:rPr>
          <w:tab/>
        </w:r>
        <w:r w:rsidR="00CD76BB">
          <w:rPr>
            <w:noProof/>
            <w:webHidden/>
          </w:rPr>
          <w:fldChar w:fldCharType="begin"/>
        </w:r>
        <w:r w:rsidR="00CD76BB">
          <w:rPr>
            <w:noProof/>
            <w:webHidden/>
          </w:rPr>
          <w:instrText xml:space="preserve"> PAGEREF _Toc530039518 \h </w:instrText>
        </w:r>
        <w:r w:rsidR="00CD76BB">
          <w:rPr>
            <w:noProof/>
            <w:webHidden/>
          </w:rPr>
        </w:r>
        <w:r w:rsidR="00CD76BB">
          <w:rPr>
            <w:noProof/>
            <w:webHidden/>
          </w:rPr>
          <w:fldChar w:fldCharType="separate"/>
        </w:r>
        <w:r w:rsidR="00CD76BB">
          <w:rPr>
            <w:noProof/>
            <w:webHidden/>
          </w:rPr>
          <w:t>94</w:t>
        </w:r>
        <w:r w:rsidR="00CD76BB">
          <w:rPr>
            <w:noProof/>
            <w:webHidden/>
          </w:rPr>
          <w:fldChar w:fldCharType="end"/>
        </w:r>
      </w:hyperlink>
    </w:p>
    <w:p w14:paraId="4835D827" w14:textId="4D6A0DD5" w:rsidR="00CD76BB" w:rsidRDefault="006E245E">
      <w:pPr>
        <w:pStyle w:val="TableofFigures"/>
        <w:tabs>
          <w:tab w:val="right" w:leader="dot" w:pos="9074"/>
        </w:tabs>
        <w:rPr>
          <w:rFonts w:asciiTheme="minorHAnsi" w:eastAsiaTheme="minorEastAsia" w:hAnsiTheme="minorHAnsi" w:cstheme="minorBidi"/>
          <w:noProof/>
        </w:rPr>
      </w:pPr>
      <w:hyperlink w:anchor="_Toc530039519" w:history="1">
        <w:r w:rsidR="00CD76BB" w:rsidRPr="00FE3B56">
          <w:rPr>
            <w:rStyle w:val="Hyperlink"/>
            <w:rFonts w:cs="Calibri"/>
            <w:noProof/>
            <w:lang w:val="bg-BG"/>
          </w:rPr>
          <w:t xml:space="preserve">Таблица 10. </w:t>
        </w:r>
        <w:r w:rsidR="00CD76BB" w:rsidRPr="00FE3B56">
          <w:rPr>
            <w:rStyle w:val="Hyperlink"/>
            <w:noProof/>
            <w:lang w:val="bg-BG"/>
          </w:rPr>
          <w:t>Обобщение на възможностите за адаптиране в сектор „Води“</w:t>
        </w:r>
        <w:r w:rsidR="00CD76BB">
          <w:rPr>
            <w:noProof/>
            <w:webHidden/>
          </w:rPr>
          <w:tab/>
        </w:r>
        <w:r w:rsidR="00CD76BB">
          <w:rPr>
            <w:noProof/>
            <w:webHidden/>
          </w:rPr>
          <w:fldChar w:fldCharType="begin"/>
        </w:r>
        <w:r w:rsidR="00CD76BB">
          <w:rPr>
            <w:noProof/>
            <w:webHidden/>
          </w:rPr>
          <w:instrText xml:space="preserve"> PAGEREF _Toc530039519 \h </w:instrText>
        </w:r>
        <w:r w:rsidR="00CD76BB">
          <w:rPr>
            <w:noProof/>
            <w:webHidden/>
          </w:rPr>
        </w:r>
        <w:r w:rsidR="00CD76BB">
          <w:rPr>
            <w:noProof/>
            <w:webHidden/>
          </w:rPr>
          <w:fldChar w:fldCharType="separate"/>
        </w:r>
        <w:r w:rsidR="00CD76BB">
          <w:rPr>
            <w:noProof/>
            <w:webHidden/>
          </w:rPr>
          <w:t>96</w:t>
        </w:r>
        <w:r w:rsidR="00CD76BB">
          <w:rPr>
            <w:noProof/>
            <w:webHidden/>
          </w:rPr>
          <w:fldChar w:fldCharType="end"/>
        </w:r>
      </w:hyperlink>
    </w:p>
    <w:p w14:paraId="54B238B1" w14:textId="2988317A" w:rsidR="00CD76BB" w:rsidRDefault="006E245E">
      <w:pPr>
        <w:pStyle w:val="TableofFigures"/>
        <w:tabs>
          <w:tab w:val="right" w:leader="dot" w:pos="9074"/>
        </w:tabs>
        <w:rPr>
          <w:rFonts w:asciiTheme="minorHAnsi" w:eastAsiaTheme="minorEastAsia" w:hAnsiTheme="minorHAnsi" w:cstheme="minorBidi"/>
          <w:noProof/>
        </w:rPr>
      </w:pPr>
      <w:hyperlink w:anchor="_Toc530039520" w:history="1">
        <w:r w:rsidR="00CD76BB" w:rsidRPr="00FE3B56">
          <w:rPr>
            <w:rStyle w:val="Hyperlink"/>
            <w:rFonts w:cs="Calibri"/>
            <w:noProof/>
            <w:lang w:val="bg-BG"/>
          </w:rPr>
          <w:t>Таблица 11. Ползи от адаптационните мерки по сектори, при различни климатични сценарии до 2050 г. (в млн. евро)</w:t>
        </w:r>
        <w:r w:rsidR="00CD76BB">
          <w:rPr>
            <w:noProof/>
            <w:webHidden/>
          </w:rPr>
          <w:tab/>
        </w:r>
        <w:r w:rsidR="00CD76BB">
          <w:rPr>
            <w:noProof/>
            <w:webHidden/>
          </w:rPr>
          <w:fldChar w:fldCharType="begin"/>
        </w:r>
        <w:r w:rsidR="00CD76BB">
          <w:rPr>
            <w:noProof/>
            <w:webHidden/>
          </w:rPr>
          <w:instrText xml:space="preserve"> PAGEREF _Toc530039520 \h </w:instrText>
        </w:r>
        <w:r w:rsidR="00CD76BB">
          <w:rPr>
            <w:noProof/>
            <w:webHidden/>
          </w:rPr>
        </w:r>
        <w:r w:rsidR="00CD76BB">
          <w:rPr>
            <w:noProof/>
            <w:webHidden/>
          </w:rPr>
          <w:fldChar w:fldCharType="separate"/>
        </w:r>
        <w:r w:rsidR="00CD76BB">
          <w:rPr>
            <w:noProof/>
            <w:webHidden/>
          </w:rPr>
          <w:t>98</w:t>
        </w:r>
        <w:r w:rsidR="00CD76BB">
          <w:rPr>
            <w:noProof/>
            <w:webHidden/>
          </w:rPr>
          <w:fldChar w:fldCharType="end"/>
        </w:r>
      </w:hyperlink>
    </w:p>
    <w:p w14:paraId="5435C70D" w14:textId="611F4A01" w:rsidR="00CD76BB" w:rsidRDefault="006E245E">
      <w:pPr>
        <w:pStyle w:val="TableofFigures"/>
        <w:tabs>
          <w:tab w:val="right" w:leader="dot" w:pos="9074"/>
        </w:tabs>
        <w:rPr>
          <w:rFonts w:asciiTheme="minorHAnsi" w:eastAsiaTheme="minorEastAsia" w:hAnsiTheme="minorHAnsi" w:cstheme="minorBidi"/>
          <w:noProof/>
        </w:rPr>
      </w:pPr>
      <w:hyperlink w:anchor="_Toc530039521" w:history="1">
        <w:r w:rsidR="00CD76BB" w:rsidRPr="00FE3B56">
          <w:rPr>
            <w:rStyle w:val="Hyperlink"/>
            <w:rFonts w:cs="Calibri"/>
            <w:noProof/>
            <w:lang w:val="bg-BG"/>
          </w:rPr>
          <w:t xml:space="preserve">Таблица 12. </w:t>
        </w:r>
        <w:r w:rsidR="00CD76BB" w:rsidRPr="00FE3B56">
          <w:rPr>
            <w:rStyle w:val="Hyperlink"/>
            <w:noProof/>
            <w:lang w:val="bg-BG"/>
          </w:rPr>
          <w:t>Оперативни цели: сектор „Селско стопанство“</w:t>
        </w:r>
        <w:r w:rsidR="00CD76BB">
          <w:rPr>
            <w:noProof/>
            <w:webHidden/>
          </w:rPr>
          <w:tab/>
        </w:r>
        <w:r w:rsidR="00CD76BB">
          <w:rPr>
            <w:noProof/>
            <w:webHidden/>
          </w:rPr>
          <w:fldChar w:fldCharType="begin"/>
        </w:r>
        <w:r w:rsidR="00CD76BB">
          <w:rPr>
            <w:noProof/>
            <w:webHidden/>
          </w:rPr>
          <w:instrText xml:space="preserve"> PAGEREF _Toc530039521 \h </w:instrText>
        </w:r>
        <w:r w:rsidR="00CD76BB">
          <w:rPr>
            <w:noProof/>
            <w:webHidden/>
          </w:rPr>
        </w:r>
        <w:r w:rsidR="00CD76BB">
          <w:rPr>
            <w:noProof/>
            <w:webHidden/>
          </w:rPr>
          <w:fldChar w:fldCharType="separate"/>
        </w:r>
        <w:r w:rsidR="00CD76BB">
          <w:rPr>
            <w:noProof/>
            <w:webHidden/>
          </w:rPr>
          <w:t>114</w:t>
        </w:r>
        <w:r w:rsidR="00CD76BB">
          <w:rPr>
            <w:noProof/>
            <w:webHidden/>
          </w:rPr>
          <w:fldChar w:fldCharType="end"/>
        </w:r>
      </w:hyperlink>
    </w:p>
    <w:p w14:paraId="2E221504" w14:textId="290E5ED0" w:rsidR="00CD76BB" w:rsidRDefault="006E245E">
      <w:pPr>
        <w:pStyle w:val="TableofFigures"/>
        <w:tabs>
          <w:tab w:val="right" w:leader="dot" w:pos="9074"/>
        </w:tabs>
        <w:rPr>
          <w:rFonts w:asciiTheme="minorHAnsi" w:eastAsiaTheme="minorEastAsia" w:hAnsiTheme="minorHAnsi" w:cstheme="minorBidi"/>
          <w:noProof/>
        </w:rPr>
      </w:pPr>
      <w:hyperlink w:anchor="_Toc530039522" w:history="1">
        <w:r w:rsidR="00CD76BB" w:rsidRPr="00FE3B56">
          <w:rPr>
            <w:rStyle w:val="Hyperlink"/>
            <w:rFonts w:cs="Calibri"/>
            <w:noProof/>
            <w:lang w:val="bg-BG"/>
          </w:rPr>
          <w:t xml:space="preserve">Таблица 13. </w:t>
        </w:r>
        <w:r w:rsidR="00CD76BB" w:rsidRPr="00FE3B56">
          <w:rPr>
            <w:rStyle w:val="Hyperlink"/>
            <w:noProof/>
            <w:lang w:val="bg-BG"/>
          </w:rPr>
          <w:t>Оперативни цели: сектор „Биологично разнообразие и екосистеми“</w:t>
        </w:r>
        <w:r w:rsidR="00CD76BB">
          <w:rPr>
            <w:noProof/>
            <w:webHidden/>
          </w:rPr>
          <w:tab/>
        </w:r>
        <w:r w:rsidR="00CD76BB">
          <w:rPr>
            <w:noProof/>
            <w:webHidden/>
          </w:rPr>
          <w:fldChar w:fldCharType="begin"/>
        </w:r>
        <w:r w:rsidR="00CD76BB">
          <w:rPr>
            <w:noProof/>
            <w:webHidden/>
          </w:rPr>
          <w:instrText xml:space="preserve"> PAGEREF _Toc530039522 \h </w:instrText>
        </w:r>
        <w:r w:rsidR="00CD76BB">
          <w:rPr>
            <w:noProof/>
            <w:webHidden/>
          </w:rPr>
        </w:r>
        <w:r w:rsidR="00CD76BB">
          <w:rPr>
            <w:noProof/>
            <w:webHidden/>
          </w:rPr>
          <w:fldChar w:fldCharType="separate"/>
        </w:r>
        <w:r w:rsidR="00CD76BB">
          <w:rPr>
            <w:noProof/>
            <w:webHidden/>
          </w:rPr>
          <w:t>115</w:t>
        </w:r>
        <w:r w:rsidR="00CD76BB">
          <w:rPr>
            <w:noProof/>
            <w:webHidden/>
          </w:rPr>
          <w:fldChar w:fldCharType="end"/>
        </w:r>
      </w:hyperlink>
    </w:p>
    <w:p w14:paraId="6C8D0561" w14:textId="58F3370B" w:rsidR="00CD76BB" w:rsidRDefault="006E245E">
      <w:pPr>
        <w:pStyle w:val="TableofFigures"/>
        <w:tabs>
          <w:tab w:val="right" w:leader="dot" w:pos="9074"/>
        </w:tabs>
        <w:rPr>
          <w:rFonts w:asciiTheme="minorHAnsi" w:eastAsiaTheme="minorEastAsia" w:hAnsiTheme="minorHAnsi" w:cstheme="minorBidi"/>
          <w:noProof/>
        </w:rPr>
      </w:pPr>
      <w:hyperlink w:anchor="_Toc530039523" w:history="1">
        <w:r w:rsidR="00CD76BB" w:rsidRPr="00FE3B56">
          <w:rPr>
            <w:rStyle w:val="Hyperlink"/>
            <w:rFonts w:cs="Calibri"/>
            <w:noProof/>
            <w:lang w:val="bg-BG"/>
          </w:rPr>
          <w:t>Таблица 14. Оперативни цели: сектор „Енергетика“</w:t>
        </w:r>
        <w:r w:rsidR="00CD76BB">
          <w:rPr>
            <w:noProof/>
            <w:webHidden/>
          </w:rPr>
          <w:tab/>
        </w:r>
        <w:r w:rsidR="00CD76BB">
          <w:rPr>
            <w:noProof/>
            <w:webHidden/>
          </w:rPr>
          <w:fldChar w:fldCharType="begin"/>
        </w:r>
        <w:r w:rsidR="00CD76BB">
          <w:rPr>
            <w:noProof/>
            <w:webHidden/>
          </w:rPr>
          <w:instrText xml:space="preserve"> PAGEREF _Toc530039523 \h </w:instrText>
        </w:r>
        <w:r w:rsidR="00CD76BB">
          <w:rPr>
            <w:noProof/>
            <w:webHidden/>
          </w:rPr>
        </w:r>
        <w:r w:rsidR="00CD76BB">
          <w:rPr>
            <w:noProof/>
            <w:webHidden/>
          </w:rPr>
          <w:fldChar w:fldCharType="separate"/>
        </w:r>
        <w:r w:rsidR="00CD76BB">
          <w:rPr>
            <w:noProof/>
            <w:webHidden/>
          </w:rPr>
          <w:t>115</w:t>
        </w:r>
        <w:r w:rsidR="00CD76BB">
          <w:rPr>
            <w:noProof/>
            <w:webHidden/>
          </w:rPr>
          <w:fldChar w:fldCharType="end"/>
        </w:r>
      </w:hyperlink>
    </w:p>
    <w:p w14:paraId="79144CA7" w14:textId="1BBF4FB3" w:rsidR="00CD76BB" w:rsidRDefault="006E245E">
      <w:pPr>
        <w:pStyle w:val="TableofFigures"/>
        <w:tabs>
          <w:tab w:val="right" w:leader="dot" w:pos="9074"/>
        </w:tabs>
        <w:rPr>
          <w:rFonts w:asciiTheme="minorHAnsi" w:eastAsiaTheme="minorEastAsia" w:hAnsiTheme="minorHAnsi" w:cstheme="minorBidi"/>
          <w:noProof/>
        </w:rPr>
      </w:pPr>
      <w:hyperlink w:anchor="_Toc530039524" w:history="1">
        <w:r w:rsidR="00CD76BB" w:rsidRPr="00FE3B56">
          <w:rPr>
            <w:rStyle w:val="Hyperlink"/>
            <w:rFonts w:cs="Calibri"/>
            <w:noProof/>
            <w:lang w:val="bg-BG"/>
          </w:rPr>
          <w:t>Таблица 15. Оперативни цели: сектор „Гори“</w:t>
        </w:r>
        <w:r w:rsidR="00CD76BB">
          <w:rPr>
            <w:noProof/>
            <w:webHidden/>
          </w:rPr>
          <w:tab/>
        </w:r>
        <w:r w:rsidR="00CD76BB">
          <w:rPr>
            <w:noProof/>
            <w:webHidden/>
          </w:rPr>
          <w:fldChar w:fldCharType="begin"/>
        </w:r>
        <w:r w:rsidR="00CD76BB">
          <w:rPr>
            <w:noProof/>
            <w:webHidden/>
          </w:rPr>
          <w:instrText xml:space="preserve"> PAGEREF _Toc530039524 \h </w:instrText>
        </w:r>
        <w:r w:rsidR="00CD76BB">
          <w:rPr>
            <w:noProof/>
            <w:webHidden/>
          </w:rPr>
        </w:r>
        <w:r w:rsidR="00CD76BB">
          <w:rPr>
            <w:noProof/>
            <w:webHidden/>
          </w:rPr>
          <w:fldChar w:fldCharType="separate"/>
        </w:r>
        <w:r w:rsidR="00CD76BB">
          <w:rPr>
            <w:noProof/>
            <w:webHidden/>
          </w:rPr>
          <w:t>116</w:t>
        </w:r>
        <w:r w:rsidR="00CD76BB">
          <w:rPr>
            <w:noProof/>
            <w:webHidden/>
          </w:rPr>
          <w:fldChar w:fldCharType="end"/>
        </w:r>
      </w:hyperlink>
    </w:p>
    <w:p w14:paraId="1ACD8A99" w14:textId="4C8C086C" w:rsidR="00CD76BB" w:rsidRDefault="006E245E">
      <w:pPr>
        <w:pStyle w:val="TableofFigures"/>
        <w:tabs>
          <w:tab w:val="right" w:leader="dot" w:pos="9074"/>
        </w:tabs>
        <w:rPr>
          <w:rFonts w:asciiTheme="minorHAnsi" w:eastAsiaTheme="minorEastAsia" w:hAnsiTheme="minorHAnsi" w:cstheme="minorBidi"/>
          <w:noProof/>
        </w:rPr>
      </w:pPr>
      <w:hyperlink w:anchor="_Toc530039525" w:history="1">
        <w:r w:rsidR="00CD76BB" w:rsidRPr="00FE3B56">
          <w:rPr>
            <w:rStyle w:val="Hyperlink"/>
            <w:rFonts w:cs="Calibri"/>
            <w:noProof/>
            <w:lang w:val="bg-BG"/>
          </w:rPr>
          <w:t>Таблица 16. Оперативни цели: сектор „Човешко здраве“</w:t>
        </w:r>
        <w:r w:rsidR="00CD76BB">
          <w:rPr>
            <w:noProof/>
            <w:webHidden/>
          </w:rPr>
          <w:tab/>
        </w:r>
        <w:r w:rsidR="00CD76BB">
          <w:rPr>
            <w:noProof/>
            <w:webHidden/>
          </w:rPr>
          <w:fldChar w:fldCharType="begin"/>
        </w:r>
        <w:r w:rsidR="00CD76BB">
          <w:rPr>
            <w:noProof/>
            <w:webHidden/>
          </w:rPr>
          <w:instrText xml:space="preserve"> PAGEREF _Toc530039525 \h </w:instrText>
        </w:r>
        <w:r w:rsidR="00CD76BB">
          <w:rPr>
            <w:noProof/>
            <w:webHidden/>
          </w:rPr>
        </w:r>
        <w:r w:rsidR="00CD76BB">
          <w:rPr>
            <w:noProof/>
            <w:webHidden/>
          </w:rPr>
          <w:fldChar w:fldCharType="separate"/>
        </w:r>
        <w:r w:rsidR="00CD76BB">
          <w:rPr>
            <w:noProof/>
            <w:webHidden/>
          </w:rPr>
          <w:t>116</w:t>
        </w:r>
        <w:r w:rsidR="00CD76BB">
          <w:rPr>
            <w:noProof/>
            <w:webHidden/>
          </w:rPr>
          <w:fldChar w:fldCharType="end"/>
        </w:r>
      </w:hyperlink>
    </w:p>
    <w:p w14:paraId="5A4AC0A9" w14:textId="17A6D528" w:rsidR="00CD76BB" w:rsidRDefault="006E245E">
      <w:pPr>
        <w:pStyle w:val="TableofFigures"/>
        <w:tabs>
          <w:tab w:val="right" w:leader="dot" w:pos="9074"/>
        </w:tabs>
        <w:rPr>
          <w:rFonts w:asciiTheme="minorHAnsi" w:eastAsiaTheme="minorEastAsia" w:hAnsiTheme="minorHAnsi" w:cstheme="minorBidi"/>
          <w:noProof/>
        </w:rPr>
      </w:pPr>
      <w:hyperlink w:anchor="_Toc530039526" w:history="1">
        <w:r w:rsidR="00CD76BB" w:rsidRPr="00FE3B56">
          <w:rPr>
            <w:rStyle w:val="Hyperlink"/>
            <w:rFonts w:cs="Calibri"/>
            <w:noProof/>
            <w:lang w:val="bg-BG"/>
          </w:rPr>
          <w:t>Таблица 17. Оперативни цели: сектор „Туризъм“</w:t>
        </w:r>
        <w:r w:rsidR="00CD76BB">
          <w:rPr>
            <w:noProof/>
            <w:webHidden/>
          </w:rPr>
          <w:tab/>
        </w:r>
        <w:r w:rsidR="00CD76BB">
          <w:rPr>
            <w:noProof/>
            <w:webHidden/>
          </w:rPr>
          <w:fldChar w:fldCharType="begin"/>
        </w:r>
        <w:r w:rsidR="00CD76BB">
          <w:rPr>
            <w:noProof/>
            <w:webHidden/>
          </w:rPr>
          <w:instrText xml:space="preserve"> PAGEREF _Toc530039526 \h </w:instrText>
        </w:r>
        <w:r w:rsidR="00CD76BB">
          <w:rPr>
            <w:noProof/>
            <w:webHidden/>
          </w:rPr>
        </w:r>
        <w:r w:rsidR="00CD76BB">
          <w:rPr>
            <w:noProof/>
            <w:webHidden/>
          </w:rPr>
          <w:fldChar w:fldCharType="separate"/>
        </w:r>
        <w:r w:rsidR="00CD76BB">
          <w:rPr>
            <w:noProof/>
            <w:webHidden/>
          </w:rPr>
          <w:t>117</w:t>
        </w:r>
        <w:r w:rsidR="00CD76BB">
          <w:rPr>
            <w:noProof/>
            <w:webHidden/>
          </w:rPr>
          <w:fldChar w:fldCharType="end"/>
        </w:r>
      </w:hyperlink>
    </w:p>
    <w:p w14:paraId="00CDEC43" w14:textId="1AB15BCB" w:rsidR="00CD76BB" w:rsidRDefault="006E245E">
      <w:pPr>
        <w:pStyle w:val="TableofFigures"/>
        <w:tabs>
          <w:tab w:val="right" w:leader="dot" w:pos="9074"/>
        </w:tabs>
        <w:rPr>
          <w:rFonts w:asciiTheme="minorHAnsi" w:eastAsiaTheme="minorEastAsia" w:hAnsiTheme="minorHAnsi" w:cstheme="minorBidi"/>
          <w:noProof/>
        </w:rPr>
      </w:pPr>
      <w:hyperlink w:anchor="_Toc530039527" w:history="1">
        <w:r w:rsidR="00CD76BB" w:rsidRPr="00FE3B56">
          <w:rPr>
            <w:rStyle w:val="Hyperlink"/>
            <w:rFonts w:cs="Calibri"/>
            <w:noProof/>
            <w:lang w:val="bg-BG"/>
          </w:rPr>
          <w:t>Таблица 18. Оперативни цели: сектор „Транспорт“</w:t>
        </w:r>
        <w:r w:rsidR="00CD76BB">
          <w:rPr>
            <w:noProof/>
            <w:webHidden/>
          </w:rPr>
          <w:tab/>
        </w:r>
        <w:r w:rsidR="00CD76BB">
          <w:rPr>
            <w:noProof/>
            <w:webHidden/>
          </w:rPr>
          <w:fldChar w:fldCharType="begin"/>
        </w:r>
        <w:r w:rsidR="00CD76BB">
          <w:rPr>
            <w:noProof/>
            <w:webHidden/>
          </w:rPr>
          <w:instrText xml:space="preserve"> PAGEREF _Toc530039527 \h </w:instrText>
        </w:r>
        <w:r w:rsidR="00CD76BB">
          <w:rPr>
            <w:noProof/>
            <w:webHidden/>
          </w:rPr>
        </w:r>
        <w:r w:rsidR="00CD76BB">
          <w:rPr>
            <w:noProof/>
            <w:webHidden/>
          </w:rPr>
          <w:fldChar w:fldCharType="separate"/>
        </w:r>
        <w:r w:rsidR="00CD76BB">
          <w:rPr>
            <w:noProof/>
            <w:webHidden/>
          </w:rPr>
          <w:t>117</w:t>
        </w:r>
        <w:r w:rsidR="00CD76BB">
          <w:rPr>
            <w:noProof/>
            <w:webHidden/>
          </w:rPr>
          <w:fldChar w:fldCharType="end"/>
        </w:r>
      </w:hyperlink>
    </w:p>
    <w:p w14:paraId="76ED8A26" w14:textId="5FB2D2AA" w:rsidR="00CD76BB" w:rsidRDefault="006E245E">
      <w:pPr>
        <w:pStyle w:val="TableofFigures"/>
        <w:tabs>
          <w:tab w:val="right" w:leader="dot" w:pos="9074"/>
        </w:tabs>
        <w:rPr>
          <w:rFonts w:asciiTheme="minorHAnsi" w:eastAsiaTheme="minorEastAsia" w:hAnsiTheme="minorHAnsi" w:cstheme="minorBidi"/>
          <w:noProof/>
        </w:rPr>
      </w:pPr>
      <w:hyperlink w:anchor="_Toc530039528" w:history="1">
        <w:r w:rsidR="00CD76BB" w:rsidRPr="00FE3B56">
          <w:rPr>
            <w:rStyle w:val="Hyperlink"/>
            <w:rFonts w:cs="Calibri"/>
            <w:noProof/>
            <w:lang w:val="bg-BG"/>
          </w:rPr>
          <w:t>Таблица 19. Оперативни цели: сектор „Градска среда“</w:t>
        </w:r>
        <w:r w:rsidR="00CD76BB">
          <w:rPr>
            <w:noProof/>
            <w:webHidden/>
          </w:rPr>
          <w:tab/>
        </w:r>
        <w:r w:rsidR="00CD76BB">
          <w:rPr>
            <w:noProof/>
            <w:webHidden/>
          </w:rPr>
          <w:fldChar w:fldCharType="begin"/>
        </w:r>
        <w:r w:rsidR="00CD76BB">
          <w:rPr>
            <w:noProof/>
            <w:webHidden/>
          </w:rPr>
          <w:instrText xml:space="preserve"> PAGEREF _Toc530039528 \h </w:instrText>
        </w:r>
        <w:r w:rsidR="00CD76BB">
          <w:rPr>
            <w:noProof/>
            <w:webHidden/>
          </w:rPr>
        </w:r>
        <w:r w:rsidR="00CD76BB">
          <w:rPr>
            <w:noProof/>
            <w:webHidden/>
          </w:rPr>
          <w:fldChar w:fldCharType="separate"/>
        </w:r>
        <w:r w:rsidR="00CD76BB">
          <w:rPr>
            <w:noProof/>
            <w:webHidden/>
          </w:rPr>
          <w:t>117</w:t>
        </w:r>
        <w:r w:rsidR="00CD76BB">
          <w:rPr>
            <w:noProof/>
            <w:webHidden/>
          </w:rPr>
          <w:fldChar w:fldCharType="end"/>
        </w:r>
      </w:hyperlink>
    </w:p>
    <w:p w14:paraId="11D9BC69" w14:textId="0CADD570" w:rsidR="00CD76BB" w:rsidRDefault="006E245E" w:rsidP="00CD76BB">
      <w:pPr>
        <w:pStyle w:val="TableofFigures"/>
        <w:tabs>
          <w:tab w:val="right" w:leader="dot" w:pos="9074"/>
        </w:tabs>
        <w:spacing w:after="0"/>
        <w:rPr>
          <w:rFonts w:asciiTheme="minorHAnsi" w:eastAsiaTheme="minorEastAsia" w:hAnsiTheme="minorHAnsi" w:cstheme="minorBidi"/>
          <w:noProof/>
        </w:rPr>
      </w:pPr>
      <w:hyperlink w:anchor="_Toc530039529" w:history="1">
        <w:r w:rsidR="00CD76BB" w:rsidRPr="00FE3B56">
          <w:rPr>
            <w:rStyle w:val="Hyperlink"/>
            <w:rFonts w:cs="Calibri"/>
            <w:noProof/>
            <w:lang w:val="bg-BG"/>
          </w:rPr>
          <w:t>Таблица 20. Оперативни цели: сектор „Води“</w:t>
        </w:r>
        <w:r w:rsidR="00CD76BB">
          <w:rPr>
            <w:noProof/>
            <w:webHidden/>
          </w:rPr>
          <w:tab/>
        </w:r>
        <w:r w:rsidR="00CD76BB">
          <w:rPr>
            <w:noProof/>
            <w:webHidden/>
          </w:rPr>
          <w:fldChar w:fldCharType="begin"/>
        </w:r>
        <w:r w:rsidR="00CD76BB">
          <w:rPr>
            <w:noProof/>
            <w:webHidden/>
          </w:rPr>
          <w:instrText xml:space="preserve"> PAGEREF _Toc530039529 \h </w:instrText>
        </w:r>
        <w:r w:rsidR="00CD76BB">
          <w:rPr>
            <w:noProof/>
            <w:webHidden/>
          </w:rPr>
        </w:r>
        <w:r w:rsidR="00CD76BB">
          <w:rPr>
            <w:noProof/>
            <w:webHidden/>
          </w:rPr>
          <w:fldChar w:fldCharType="separate"/>
        </w:r>
        <w:r w:rsidR="00CD76BB">
          <w:rPr>
            <w:noProof/>
            <w:webHidden/>
          </w:rPr>
          <w:t>118</w:t>
        </w:r>
        <w:r w:rsidR="00CD76BB">
          <w:rPr>
            <w:noProof/>
            <w:webHidden/>
          </w:rPr>
          <w:fldChar w:fldCharType="end"/>
        </w:r>
      </w:hyperlink>
    </w:p>
    <w:p w14:paraId="53FD982B" w14:textId="77777777" w:rsidR="00CD76BB" w:rsidRDefault="00CD76BB" w:rsidP="00A30439">
      <w:pPr>
        <w:spacing w:after="0" w:line="276" w:lineRule="auto"/>
        <w:rPr>
          <w:noProof/>
        </w:rPr>
      </w:pPr>
      <w:r>
        <w:rPr>
          <w:rFonts w:cs="Times New Roman"/>
          <w:b/>
          <w:szCs w:val="24"/>
          <w:lang w:val="bg-BG"/>
        </w:rPr>
        <w:fldChar w:fldCharType="end"/>
      </w:r>
      <w:r>
        <w:rPr>
          <w:rFonts w:cs="Times New Roman"/>
          <w:b/>
          <w:szCs w:val="24"/>
          <w:lang w:val="bg-BG"/>
        </w:rPr>
        <w:fldChar w:fldCharType="begin"/>
      </w:r>
      <w:r>
        <w:rPr>
          <w:rFonts w:cs="Times New Roman"/>
          <w:b/>
          <w:szCs w:val="24"/>
          <w:lang w:val="bg-BG"/>
        </w:rPr>
        <w:instrText xml:space="preserve"> TOC \h \z \c "Table 2" </w:instrText>
      </w:r>
      <w:r>
        <w:rPr>
          <w:rFonts w:cs="Times New Roman"/>
          <w:b/>
          <w:szCs w:val="24"/>
          <w:lang w:val="bg-BG"/>
        </w:rPr>
        <w:fldChar w:fldCharType="separate"/>
      </w:r>
    </w:p>
    <w:p w14:paraId="42C39332" w14:textId="339E12EF" w:rsidR="00CD76BB" w:rsidRDefault="006E245E">
      <w:pPr>
        <w:pStyle w:val="TableofFigures"/>
        <w:tabs>
          <w:tab w:val="right" w:leader="dot" w:pos="9074"/>
        </w:tabs>
        <w:rPr>
          <w:rFonts w:asciiTheme="minorHAnsi" w:eastAsiaTheme="minorEastAsia" w:hAnsiTheme="minorHAnsi" w:cstheme="minorBidi"/>
          <w:noProof/>
        </w:rPr>
      </w:pPr>
      <w:hyperlink w:anchor="_Toc530039530" w:history="1">
        <w:r w:rsidR="00CD76BB" w:rsidRPr="000415A4">
          <w:rPr>
            <w:rStyle w:val="Hyperlink"/>
            <w:rFonts w:cs="Calibri"/>
            <w:noProof/>
            <w:lang w:val="bg-BG"/>
          </w:rPr>
          <w:t>Таблица 2.1. Секторни взаимоотношения: негативни последици от изменението на климата</w:t>
        </w:r>
        <w:r w:rsidR="00CD76BB">
          <w:rPr>
            <w:noProof/>
            <w:webHidden/>
          </w:rPr>
          <w:tab/>
        </w:r>
        <w:r w:rsidR="00CD76BB">
          <w:rPr>
            <w:noProof/>
            <w:webHidden/>
          </w:rPr>
          <w:fldChar w:fldCharType="begin"/>
        </w:r>
        <w:r w:rsidR="00CD76BB">
          <w:rPr>
            <w:noProof/>
            <w:webHidden/>
          </w:rPr>
          <w:instrText xml:space="preserve"> PAGEREF _Toc530039530 \h </w:instrText>
        </w:r>
        <w:r w:rsidR="00CD76BB">
          <w:rPr>
            <w:noProof/>
            <w:webHidden/>
          </w:rPr>
        </w:r>
        <w:r w:rsidR="00CD76BB">
          <w:rPr>
            <w:noProof/>
            <w:webHidden/>
          </w:rPr>
          <w:fldChar w:fldCharType="separate"/>
        </w:r>
        <w:r w:rsidR="00CD76BB">
          <w:rPr>
            <w:noProof/>
            <w:webHidden/>
          </w:rPr>
          <w:t>148</w:t>
        </w:r>
        <w:r w:rsidR="00CD76BB">
          <w:rPr>
            <w:noProof/>
            <w:webHidden/>
          </w:rPr>
          <w:fldChar w:fldCharType="end"/>
        </w:r>
      </w:hyperlink>
    </w:p>
    <w:p w14:paraId="63F2BC61" w14:textId="6A4F9E4E" w:rsidR="00CD76BB" w:rsidRDefault="006E245E">
      <w:pPr>
        <w:pStyle w:val="TableofFigures"/>
        <w:tabs>
          <w:tab w:val="right" w:leader="dot" w:pos="9074"/>
        </w:tabs>
        <w:rPr>
          <w:rFonts w:asciiTheme="minorHAnsi" w:eastAsiaTheme="minorEastAsia" w:hAnsiTheme="minorHAnsi" w:cstheme="minorBidi"/>
          <w:noProof/>
        </w:rPr>
      </w:pPr>
      <w:hyperlink w:anchor="_Toc530039531" w:history="1">
        <w:r w:rsidR="00CD76BB" w:rsidRPr="000415A4">
          <w:rPr>
            <w:rStyle w:val="Hyperlink"/>
            <w:rFonts w:cs="Calibri"/>
            <w:noProof/>
            <w:lang w:val="bg-BG"/>
          </w:rPr>
          <w:t>Таблица 2.2. Секторни взаимоотношения: позитивни последици от изменението на климата</w:t>
        </w:r>
        <w:r w:rsidR="00CD76BB">
          <w:rPr>
            <w:noProof/>
            <w:webHidden/>
          </w:rPr>
          <w:tab/>
        </w:r>
        <w:r w:rsidR="00CD76BB">
          <w:rPr>
            <w:noProof/>
            <w:webHidden/>
          </w:rPr>
          <w:fldChar w:fldCharType="begin"/>
        </w:r>
        <w:r w:rsidR="00CD76BB">
          <w:rPr>
            <w:noProof/>
            <w:webHidden/>
          </w:rPr>
          <w:instrText xml:space="preserve"> PAGEREF _Toc530039531 \h </w:instrText>
        </w:r>
        <w:r w:rsidR="00CD76BB">
          <w:rPr>
            <w:noProof/>
            <w:webHidden/>
          </w:rPr>
        </w:r>
        <w:r w:rsidR="00CD76BB">
          <w:rPr>
            <w:noProof/>
            <w:webHidden/>
          </w:rPr>
          <w:fldChar w:fldCharType="separate"/>
        </w:r>
        <w:r w:rsidR="00CD76BB">
          <w:rPr>
            <w:noProof/>
            <w:webHidden/>
          </w:rPr>
          <w:t>152</w:t>
        </w:r>
        <w:r w:rsidR="00CD76BB">
          <w:rPr>
            <w:noProof/>
            <w:webHidden/>
          </w:rPr>
          <w:fldChar w:fldCharType="end"/>
        </w:r>
      </w:hyperlink>
    </w:p>
    <w:p w14:paraId="72864554" w14:textId="27CBE42F" w:rsidR="00D73081" w:rsidRPr="00BC4B52" w:rsidRDefault="00CD76BB" w:rsidP="00A30439">
      <w:pPr>
        <w:spacing w:after="0" w:line="276" w:lineRule="auto"/>
        <w:rPr>
          <w:rFonts w:cs="Times New Roman"/>
          <w:b/>
          <w:szCs w:val="24"/>
          <w:lang w:val="bg-BG"/>
        </w:rPr>
      </w:pPr>
      <w:r>
        <w:rPr>
          <w:rFonts w:cs="Times New Roman"/>
          <w:b/>
          <w:szCs w:val="24"/>
          <w:lang w:val="bg-BG"/>
        </w:rPr>
        <w:fldChar w:fldCharType="end"/>
      </w:r>
    </w:p>
    <w:p w14:paraId="241E8B3F" w14:textId="77777777" w:rsidR="00425F50" w:rsidRPr="00BC4B52" w:rsidRDefault="00425F50" w:rsidP="00425F50">
      <w:pPr>
        <w:spacing w:after="0" w:line="276" w:lineRule="auto"/>
        <w:rPr>
          <w:rFonts w:ascii="Calibri" w:hAnsi="Calibri" w:cs="Calibri"/>
          <w:b/>
          <w:color w:val="365F91"/>
          <w:sz w:val="32"/>
          <w:szCs w:val="32"/>
          <w:lang w:val="bg-BG"/>
        </w:rPr>
      </w:pPr>
      <w:bookmarkStart w:id="5" w:name="_Toc507004227"/>
      <w:bookmarkStart w:id="6" w:name="_Toc513021980"/>
      <w:r w:rsidRPr="00BC4B52">
        <w:rPr>
          <w:rFonts w:ascii="Calibri" w:hAnsi="Calibri" w:cs="Calibri"/>
          <w:b/>
          <w:color w:val="365F91"/>
          <w:sz w:val="32"/>
          <w:szCs w:val="32"/>
          <w:lang w:val="bg-BG"/>
        </w:rPr>
        <w:t>Списък на каретата</w:t>
      </w:r>
    </w:p>
    <w:p w14:paraId="6FB1B8EB" w14:textId="398F18B5" w:rsidR="00CD76BB" w:rsidRDefault="00425F50">
      <w:pPr>
        <w:pStyle w:val="TableofFigures"/>
        <w:tabs>
          <w:tab w:val="right" w:leader="dot" w:pos="9074"/>
        </w:tabs>
        <w:rPr>
          <w:rFonts w:asciiTheme="minorHAnsi" w:eastAsiaTheme="minorEastAsia" w:hAnsiTheme="minorHAnsi" w:cstheme="minorBidi"/>
          <w:noProof/>
        </w:rPr>
      </w:pPr>
      <w:r w:rsidRPr="00CD76BB">
        <w:rPr>
          <w:rFonts w:cs="Times New Roman"/>
          <w:lang w:val="bg-BG"/>
        </w:rPr>
        <w:fldChar w:fldCharType="begin"/>
      </w:r>
      <w:r w:rsidRPr="00CD76BB">
        <w:rPr>
          <w:rFonts w:cs="Times New Roman"/>
          <w:lang w:val="bg-BG"/>
        </w:rPr>
        <w:instrText xml:space="preserve"> TOC \h \z \c "Box" </w:instrText>
      </w:r>
      <w:r w:rsidRPr="00D52FAF">
        <w:rPr>
          <w:rFonts w:cs="Times New Roman"/>
          <w:lang w:val="bg-BG"/>
        </w:rPr>
        <w:fldChar w:fldCharType="separate"/>
      </w:r>
      <w:hyperlink w:anchor="_Toc530039547" w:history="1">
        <w:r w:rsidR="00CD76BB" w:rsidRPr="00436F86">
          <w:rPr>
            <w:rStyle w:val="Hyperlink"/>
            <w:noProof/>
            <w:lang w:val="bg-BG"/>
          </w:rPr>
          <w:t>Каре 1. Основни препоръки за новата МФР по отношение финансирането за климата</w:t>
        </w:r>
        <w:r w:rsidR="00CD76BB">
          <w:rPr>
            <w:noProof/>
            <w:webHidden/>
          </w:rPr>
          <w:tab/>
        </w:r>
        <w:r w:rsidR="00CD76BB">
          <w:rPr>
            <w:noProof/>
            <w:webHidden/>
          </w:rPr>
          <w:fldChar w:fldCharType="begin"/>
        </w:r>
        <w:r w:rsidR="00CD76BB">
          <w:rPr>
            <w:noProof/>
            <w:webHidden/>
          </w:rPr>
          <w:instrText xml:space="preserve"> PAGEREF _Toc530039547 \h </w:instrText>
        </w:r>
        <w:r w:rsidR="00CD76BB">
          <w:rPr>
            <w:noProof/>
            <w:webHidden/>
          </w:rPr>
        </w:r>
        <w:r w:rsidR="00CD76BB">
          <w:rPr>
            <w:noProof/>
            <w:webHidden/>
          </w:rPr>
          <w:fldChar w:fldCharType="separate"/>
        </w:r>
        <w:r w:rsidR="00CD76BB">
          <w:rPr>
            <w:noProof/>
            <w:webHidden/>
          </w:rPr>
          <w:t>106</w:t>
        </w:r>
        <w:r w:rsidR="00CD76BB">
          <w:rPr>
            <w:noProof/>
            <w:webHidden/>
          </w:rPr>
          <w:fldChar w:fldCharType="end"/>
        </w:r>
      </w:hyperlink>
    </w:p>
    <w:p w14:paraId="5D7EC5C3" w14:textId="492D736B" w:rsidR="006801F1" w:rsidRPr="00BC4B52" w:rsidRDefault="00425F50">
      <w:pPr>
        <w:spacing w:after="0" w:line="240" w:lineRule="auto"/>
        <w:jc w:val="left"/>
        <w:rPr>
          <w:rFonts w:ascii="Calibri" w:eastAsia="Times New Roman" w:hAnsi="Calibri" w:cs="Times New Roman"/>
          <w:b/>
          <w:bCs/>
          <w:color w:val="365F91"/>
          <w:kern w:val="36"/>
          <w:sz w:val="18"/>
          <w:szCs w:val="18"/>
          <w:lang w:val="bg-BG" w:eastAsia="bg-BG"/>
        </w:rPr>
      </w:pPr>
      <w:r w:rsidRPr="00CD76BB">
        <w:rPr>
          <w:rFonts w:cs="Times New Roman"/>
          <w:lang w:val="bg-BG"/>
        </w:rPr>
        <w:fldChar w:fldCharType="end"/>
      </w:r>
      <w:r w:rsidR="006801F1" w:rsidRPr="00BC4B52">
        <w:rPr>
          <w:lang w:val="bg-BG"/>
        </w:rPr>
        <w:br w:type="page"/>
      </w:r>
    </w:p>
    <w:p w14:paraId="63759F08" w14:textId="77777777" w:rsidR="00D73081" w:rsidRPr="00BC4B52" w:rsidRDefault="00D73081" w:rsidP="00C84004">
      <w:pPr>
        <w:pStyle w:val="Heading1"/>
        <w:spacing w:line="240" w:lineRule="auto"/>
        <w:rPr>
          <w:sz w:val="32"/>
          <w:szCs w:val="32"/>
          <w:lang w:val="bg-BG"/>
        </w:rPr>
      </w:pPr>
      <w:bookmarkStart w:id="7" w:name="_Toc530039322"/>
      <w:bookmarkStart w:id="8" w:name="_Toc530039591"/>
      <w:r w:rsidRPr="00BC4B52">
        <w:rPr>
          <w:sz w:val="32"/>
          <w:szCs w:val="32"/>
          <w:lang w:val="bg-BG"/>
        </w:rPr>
        <w:lastRenderedPageBreak/>
        <w:t>Съкращения</w:t>
      </w:r>
      <w:bookmarkEnd w:id="5"/>
      <w:bookmarkEnd w:id="6"/>
      <w:bookmarkEnd w:id="7"/>
      <w:bookmarkEnd w:id="8"/>
    </w:p>
    <w:p w14:paraId="4C77221D"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AR5</w:t>
      </w:r>
      <w:r w:rsidRPr="00BC4B52">
        <w:rPr>
          <w:lang w:val="bg-BG" w:eastAsia="bg-BG"/>
        </w:rPr>
        <w:tab/>
        <w:t>Доклад за оценка 5</w:t>
      </w:r>
    </w:p>
    <w:p w14:paraId="5B0ADDCB"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CGE</w:t>
      </w:r>
      <w:r w:rsidRPr="00BC4B52">
        <w:rPr>
          <w:lang w:val="bg-BG" w:eastAsia="bg-BG"/>
        </w:rPr>
        <w:tab/>
        <w:t>Изчислимо общо равновесие</w:t>
      </w:r>
    </w:p>
    <w:p w14:paraId="4AEB9E65" w14:textId="7967133F" w:rsidR="00F5251A" w:rsidRPr="00BC4B52" w:rsidRDefault="00F5251A" w:rsidP="00F5251A">
      <w:pPr>
        <w:spacing w:before="60" w:after="80" w:line="276" w:lineRule="auto"/>
        <w:ind w:left="1701" w:hanging="1701"/>
        <w:jc w:val="left"/>
        <w:rPr>
          <w:lang w:val="bg-BG" w:eastAsia="bg-BG"/>
        </w:rPr>
      </w:pPr>
      <w:proofErr w:type="spellStart"/>
      <w:r w:rsidRPr="00BC4B52">
        <w:rPr>
          <w:lang w:val="bg-BG" w:eastAsia="bg-BG"/>
        </w:rPr>
        <w:t>Climate-ADAPT</w:t>
      </w:r>
      <w:proofErr w:type="spellEnd"/>
      <w:r w:rsidRPr="00BC4B52">
        <w:rPr>
          <w:lang w:val="bg-BG" w:eastAsia="bg-BG"/>
        </w:rPr>
        <w:tab/>
        <w:t xml:space="preserve">Европейска платформа за адаптиране към климата </w:t>
      </w:r>
    </w:p>
    <w:p w14:paraId="4C2866E0"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CO2</w:t>
      </w:r>
      <w:r w:rsidRPr="00BC4B52">
        <w:rPr>
          <w:lang w:val="bg-BG" w:eastAsia="bg-BG"/>
        </w:rPr>
        <w:tab/>
        <w:t>Въглероден диоксид</w:t>
      </w:r>
    </w:p>
    <w:p w14:paraId="44FF8594"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COP 21</w:t>
      </w:r>
      <w:r w:rsidRPr="00BC4B52">
        <w:rPr>
          <w:lang w:val="bg-BG" w:eastAsia="bg-BG"/>
        </w:rPr>
        <w:tab/>
        <w:t>21-ва Конференция на страните</w:t>
      </w:r>
    </w:p>
    <w:p w14:paraId="19B44F51"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COPERNICUS</w:t>
      </w:r>
      <w:r w:rsidRPr="00BC4B52">
        <w:rPr>
          <w:lang w:val="bg-BG" w:eastAsia="bg-BG"/>
        </w:rPr>
        <w:tab/>
        <w:t xml:space="preserve">Европейската програма за наблюдение на Земята </w:t>
      </w:r>
    </w:p>
    <w:p w14:paraId="35539405"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EAP</w:t>
      </w:r>
      <w:r w:rsidRPr="00BC4B52">
        <w:rPr>
          <w:lang w:val="bg-BG" w:eastAsia="bg-BG"/>
        </w:rPr>
        <w:tab/>
        <w:t>Програма за действие в областта на околната среда</w:t>
      </w:r>
    </w:p>
    <w:p w14:paraId="62624321" w14:textId="77777777" w:rsidR="00F5251A" w:rsidRPr="00BC4B52" w:rsidRDefault="00F5251A" w:rsidP="00F5251A">
      <w:pPr>
        <w:spacing w:before="60" w:after="80" w:line="276" w:lineRule="auto"/>
        <w:ind w:left="1701" w:hanging="1701"/>
        <w:jc w:val="left"/>
        <w:rPr>
          <w:lang w:val="bg-BG" w:eastAsia="bg-BG"/>
        </w:rPr>
      </w:pPr>
      <w:proofErr w:type="spellStart"/>
      <w:r w:rsidRPr="00BC4B52">
        <w:rPr>
          <w:lang w:val="bg-BG" w:eastAsia="bg-BG"/>
        </w:rPr>
        <w:t>ESCOs</w:t>
      </w:r>
      <w:proofErr w:type="spellEnd"/>
      <w:r w:rsidRPr="00BC4B52">
        <w:rPr>
          <w:lang w:val="bg-BG" w:eastAsia="bg-BG"/>
        </w:rPr>
        <w:tab/>
        <w:t>Дружества за енергийни услуги</w:t>
      </w:r>
    </w:p>
    <w:p w14:paraId="5F2EB07C"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GCI</w:t>
      </w:r>
      <w:r w:rsidRPr="00BC4B52">
        <w:rPr>
          <w:lang w:val="bg-BG" w:eastAsia="bg-BG"/>
        </w:rPr>
        <w:tab/>
        <w:t>Глобален индекс на конкурентоспособността</w:t>
      </w:r>
    </w:p>
    <w:p w14:paraId="1D35682E"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GTAP</w:t>
      </w:r>
      <w:r w:rsidRPr="00BC4B52">
        <w:rPr>
          <w:lang w:val="bg-BG" w:eastAsia="bg-BG"/>
        </w:rPr>
        <w:tab/>
        <w:t>Проект за анализ на глобалната търговия</w:t>
      </w:r>
    </w:p>
    <w:p w14:paraId="24EA6C1A" w14:textId="4809812F" w:rsidR="00F5251A" w:rsidRPr="00BC4B52" w:rsidRDefault="00F5251A" w:rsidP="00F5251A">
      <w:pPr>
        <w:spacing w:before="60" w:after="80" w:line="276" w:lineRule="auto"/>
        <w:ind w:left="1701" w:hanging="1701"/>
        <w:jc w:val="left"/>
        <w:rPr>
          <w:lang w:val="bg-BG" w:eastAsia="bg-BG"/>
        </w:rPr>
      </w:pPr>
      <w:proofErr w:type="spellStart"/>
      <w:r w:rsidRPr="00BC4B52">
        <w:rPr>
          <w:lang w:val="bg-BG" w:eastAsia="bg-BG"/>
        </w:rPr>
        <w:t>I</w:t>
      </w:r>
      <w:r w:rsidR="00F460A1" w:rsidRPr="00D52FAF">
        <w:rPr>
          <w:lang w:val="bg-BG" w:eastAsia="bg-BG"/>
        </w:rPr>
        <w:t>nterreg</w:t>
      </w:r>
      <w:proofErr w:type="spellEnd"/>
      <w:r w:rsidRPr="00BC4B52">
        <w:rPr>
          <w:lang w:val="bg-BG" w:eastAsia="bg-BG"/>
        </w:rPr>
        <w:tab/>
        <w:t xml:space="preserve">Програма за </w:t>
      </w:r>
      <w:r w:rsidR="002B34F8" w:rsidRPr="00BC4B52">
        <w:rPr>
          <w:lang w:val="bg-BG" w:eastAsia="bg-BG"/>
        </w:rPr>
        <w:t>европейско териториално сътрудничество</w:t>
      </w:r>
      <w:r w:rsidRPr="00BC4B52">
        <w:rPr>
          <w:lang w:val="bg-BG" w:eastAsia="bg-BG"/>
        </w:rPr>
        <w:t xml:space="preserve"> </w:t>
      </w:r>
    </w:p>
    <w:p w14:paraId="4C45E98E" w14:textId="47C68AC7" w:rsidR="00F5251A" w:rsidRPr="00BC4B52" w:rsidRDefault="00F5251A" w:rsidP="00F5251A">
      <w:pPr>
        <w:spacing w:before="60" w:after="80" w:line="276" w:lineRule="auto"/>
        <w:ind w:left="1701" w:hanging="1701"/>
        <w:jc w:val="left"/>
        <w:rPr>
          <w:lang w:val="bg-BG" w:eastAsia="bg-BG"/>
        </w:rPr>
      </w:pPr>
      <w:r w:rsidRPr="00BC4B52">
        <w:rPr>
          <w:lang w:val="bg-BG" w:eastAsia="bg-BG"/>
        </w:rPr>
        <w:t>NUTS</w:t>
      </w:r>
      <w:r w:rsidRPr="00BC4B52">
        <w:rPr>
          <w:lang w:val="bg-BG" w:eastAsia="bg-BG"/>
        </w:rPr>
        <w:tab/>
        <w:t>Класификация на териториалните единици за статистически цели</w:t>
      </w:r>
    </w:p>
    <w:p w14:paraId="311DCF91"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PEST</w:t>
      </w:r>
      <w:r w:rsidRPr="00BC4B52">
        <w:rPr>
          <w:lang w:val="bg-BG" w:eastAsia="bg-BG"/>
        </w:rPr>
        <w:tab/>
        <w:t>Политически, икономически, социален и технологичен</w:t>
      </w:r>
    </w:p>
    <w:p w14:paraId="1B95481F"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SCD</w:t>
      </w:r>
      <w:r w:rsidRPr="00BC4B52">
        <w:rPr>
          <w:lang w:val="bg-BG" w:eastAsia="bg-BG"/>
        </w:rPr>
        <w:tab/>
        <w:t>Систематична диагностика на страната</w:t>
      </w:r>
    </w:p>
    <w:p w14:paraId="48FC7C77" w14:textId="77777777" w:rsidR="00F5251A" w:rsidRPr="00BC4B52" w:rsidRDefault="00F5251A" w:rsidP="00F5251A">
      <w:pPr>
        <w:spacing w:before="60" w:after="80" w:line="276" w:lineRule="auto"/>
        <w:ind w:left="1701" w:hanging="1701"/>
        <w:jc w:val="left"/>
        <w:rPr>
          <w:lang w:val="bg-BG"/>
        </w:rPr>
      </w:pPr>
      <w:r w:rsidRPr="00BC4B52">
        <w:rPr>
          <w:lang w:val="bg-BG" w:eastAsia="bg-BG"/>
        </w:rPr>
        <w:t>SEEA-</w:t>
      </w:r>
      <w:r w:rsidRPr="00D52FAF">
        <w:rPr>
          <w:lang w:val="bg-BG" w:eastAsia="bg-BG"/>
        </w:rPr>
        <w:t>EEA</w:t>
      </w:r>
      <w:r w:rsidRPr="00BC4B52">
        <w:rPr>
          <w:lang w:val="bg-BG" w:eastAsia="bg-BG"/>
        </w:rPr>
        <w:tab/>
        <w:t xml:space="preserve">Система за екологично-икономическо счетоводство – Експериментално </w:t>
      </w:r>
      <w:proofErr w:type="spellStart"/>
      <w:r w:rsidRPr="00BC4B52">
        <w:rPr>
          <w:lang w:val="bg-BG" w:eastAsia="bg-BG"/>
        </w:rPr>
        <w:t>екосистемно</w:t>
      </w:r>
      <w:proofErr w:type="spellEnd"/>
      <w:r w:rsidRPr="00BC4B52">
        <w:rPr>
          <w:lang w:val="bg-BG" w:eastAsia="bg-BG"/>
        </w:rPr>
        <w:t xml:space="preserve"> счетоводство </w:t>
      </w:r>
    </w:p>
    <w:p w14:paraId="193FCBB5"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SWOT</w:t>
      </w:r>
      <w:r w:rsidRPr="00BC4B52">
        <w:rPr>
          <w:lang w:val="bg-BG" w:eastAsia="bg-BG"/>
        </w:rPr>
        <w:tab/>
        <w:t>Силни страни, слаби страни, възможности и заплахи</w:t>
      </w:r>
    </w:p>
    <w:p w14:paraId="3F769680"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TEN-E</w:t>
      </w:r>
      <w:r w:rsidRPr="00BC4B52">
        <w:rPr>
          <w:lang w:val="bg-BG" w:eastAsia="bg-BG"/>
        </w:rPr>
        <w:tab/>
      </w:r>
      <w:proofErr w:type="spellStart"/>
      <w:r w:rsidRPr="00BC4B52">
        <w:rPr>
          <w:lang w:val="bg-BG" w:eastAsia="bg-BG"/>
        </w:rPr>
        <w:t>Трансевропейски</w:t>
      </w:r>
      <w:proofErr w:type="spellEnd"/>
      <w:r w:rsidRPr="00BC4B52">
        <w:rPr>
          <w:lang w:val="bg-BG" w:eastAsia="bg-BG"/>
        </w:rPr>
        <w:t xml:space="preserve"> мрежи за енергия</w:t>
      </w:r>
    </w:p>
    <w:p w14:paraId="43788BBC"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UKCIP</w:t>
      </w:r>
      <w:r w:rsidRPr="00BC4B52">
        <w:rPr>
          <w:lang w:val="bg-BG" w:eastAsia="bg-BG"/>
        </w:rPr>
        <w:tab/>
        <w:t>Програма на Обединеното кралство за въздействия от климата</w:t>
      </w:r>
    </w:p>
    <w:p w14:paraId="02957FF8"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UV</w:t>
      </w:r>
      <w:r w:rsidRPr="00BC4B52">
        <w:rPr>
          <w:lang w:val="bg-BG" w:eastAsia="bg-BG"/>
        </w:rPr>
        <w:tab/>
        <w:t>Ултравиолетов</w:t>
      </w:r>
    </w:p>
    <w:p w14:paraId="3C5B0A50"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АБТТА</w:t>
      </w:r>
      <w:r w:rsidRPr="00BC4B52">
        <w:rPr>
          <w:lang w:val="bg-BG" w:eastAsia="bg-BG"/>
        </w:rPr>
        <w:tab/>
        <w:t>Асоциация на българските туроператори и туристически агенти</w:t>
      </w:r>
    </w:p>
    <w:p w14:paraId="0BA761E8"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АЕЦ</w:t>
      </w:r>
      <w:r w:rsidRPr="00BC4B52">
        <w:rPr>
          <w:lang w:val="bg-BG" w:eastAsia="bg-BG"/>
        </w:rPr>
        <w:tab/>
        <w:t>Атомна електроцентрала</w:t>
      </w:r>
    </w:p>
    <w:p w14:paraId="2F63A64C"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АИК</w:t>
      </w:r>
      <w:r w:rsidRPr="00BC4B52">
        <w:rPr>
          <w:lang w:val="bg-BG" w:eastAsia="bg-BG"/>
        </w:rPr>
        <w:tab/>
        <w:t>Адаптиране към изменението на климата</w:t>
      </w:r>
    </w:p>
    <w:p w14:paraId="1CEF811C" w14:textId="26C6D819" w:rsidR="00F5251A" w:rsidRPr="00BC4B52" w:rsidRDefault="00F5251A" w:rsidP="00F5251A">
      <w:pPr>
        <w:spacing w:before="60" w:after="80" w:line="276" w:lineRule="auto"/>
        <w:ind w:left="1701" w:hanging="1701"/>
        <w:jc w:val="left"/>
        <w:rPr>
          <w:lang w:val="bg-BG" w:eastAsia="bg-BG"/>
        </w:rPr>
      </w:pPr>
      <w:r w:rsidRPr="00BC4B52">
        <w:rPr>
          <w:lang w:val="bg-BG" w:eastAsia="bg-BG"/>
        </w:rPr>
        <w:t>АПИ</w:t>
      </w:r>
      <w:r w:rsidRPr="00BC4B52">
        <w:rPr>
          <w:lang w:val="bg-BG" w:eastAsia="bg-BG"/>
        </w:rPr>
        <w:tab/>
        <w:t>Агенция „Пътна инфраструктура“</w:t>
      </w:r>
    </w:p>
    <w:p w14:paraId="2B38DE4C"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АРП</w:t>
      </w:r>
      <w:r w:rsidRPr="00BC4B52">
        <w:rPr>
          <w:lang w:val="bg-BG" w:eastAsia="bg-BG"/>
        </w:rPr>
        <w:tab/>
        <w:t>Анализ на разходи и ползи</w:t>
      </w:r>
    </w:p>
    <w:p w14:paraId="3FB4DC41"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АУЕР</w:t>
      </w:r>
      <w:r w:rsidRPr="00BC4B52">
        <w:rPr>
          <w:lang w:val="bg-BG" w:eastAsia="bg-BG"/>
        </w:rPr>
        <w:tab/>
        <w:t>Агенция за устойчиво енергийно развитие</w:t>
      </w:r>
    </w:p>
    <w:p w14:paraId="187290DE"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АЯР</w:t>
      </w:r>
      <w:r w:rsidRPr="00BC4B52">
        <w:rPr>
          <w:lang w:val="bg-BG" w:eastAsia="bg-BG"/>
        </w:rPr>
        <w:tab/>
        <w:t>Агенция за ядрено регулиране</w:t>
      </w:r>
    </w:p>
    <w:p w14:paraId="7E2C53A9"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БААТ</w:t>
      </w:r>
      <w:r w:rsidRPr="00BC4B52">
        <w:rPr>
          <w:lang w:val="bg-BG" w:eastAsia="bg-BG"/>
        </w:rPr>
        <w:tab/>
        <w:t>Българска асоциация за алтернативен туризъм</w:t>
      </w:r>
    </w:p>
    <w:p w14:paraId="05927162"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БАБХ</w:t>
      </w:r>
      <w:r w:rsidRPr="00BC4B52">
        <w:rPr>
          <w:lang w:val="bg-BG" w:eastAsia="bg-BG"/>
        </w:rPr>
        <w:tab/>
        <w:t>Българска агенция по безопасност на храните</w:t>
      </w:r>
    </w:p>
    <w:p w14:paraId="5E148129"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БАН</w:t>
      </w:r>
      <w:r w:rsidRPr="00BC4B52">
        <w:rPr>
          <w:lang w:val="bg-BG" w:eastAsia="bg-BG"/>
        </w:rPr>
        <w:tab/>
        <w:t>Българска академия на науките</w:t>
      </w:r>
    </w:p>
    <w:p w14:paraId="04419FA7"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БВП</w:t>
      </w:r>
      <w:r w:rsidRPr="00BC4B52">
        <w:rPr>
          <w:lang w:val="bg-BG" w:eastAsia="bg-BG"/>
        </w:rPr>
        <w:tab/>
        <w:t>Брутен вътрешен продукт</w:t>
      </w:r>
    </w:p>
    <w:p w14:paraId="7BDBAB27" w14:textId="355D0ED3" w:rsidR="00F5251A" w:rsidRPr="00BC4B52" w:rsidRDefault="00F5251A" w:rsidP="00F5251A">
      <w:pPr>
        <w:spacing w:before="60" w:after="80" w:line="276" w:lineRule="auto"/>
        <w:ind w:left="1701" w:hanging="1701"/>
        <w:jc w:val="left"/>
        <w:rPr>
          <w:lang w:val="bg-BG" w:eastAsia="bg-BG"/>
        </w:rPr>
      </w:pPr>
      <w:r w:rsidRPr="00BC4B52">
        <w:rPr>
          <w:lang w:val="bg-BG" w:eastAsia="bg-BG"/>
        </w:rPr>
        <w:t>БЕХ</w:t>
      </w:r>
      <w:r w:rsidRPr="00BC4B52">
        <w:rPr>
          <w:lang w:val="bg-BG" w:eastAsia="bg-BG"/>
        </w:rPr>
        <w:tab/>
        <w:t>„Български енергиен холдинг“ ЕАД</w:t>
      </w:r>
    </w:p>
    <w:p w14:paraId="3541FE31" w14:textId="3C622A88" w:rsidR="00F5251A" w:rsidRPr="00BC4B52" w:rsidRDefault="00F5251A" w:rsidP="00F5251A">
      <w:pPr>
        <w:spacing w:before="60" w:after="80" w:line="276" w:lineRule="auto"/>
        <w:ind w:left="1701" w:hanging="1701"/>
        <w:jc w:val="left"/>
        <w:rPr>
          <w:lang w:val="bg-BG" w:eastAsia="bg-BG"/>
        </w:rPr>
      </w:pPr>
      <w:r w:rsidRPr="00BC4B52">
        <w:rPr>
          <w:lang w:val="bg-BG" w:eastAsia="bg-BG"/>
        </w:rPr>
        <w:t>БКДМП</w:t>
      </w:r>
      <w:r w:rsidRPr="00BC4B52">
        <w:rPr>
          <w:lang w:val="bg-BG" w:eastAsia="bg-BG"/>
        </w:rPr>
        <w:tab/>
        <w:t>Браншова камара на дървопреработващата и мебелната промишленост</w:t>
      </w:r>
    </w:p>
    <w:p w14:paraId="782F4D41" w14:textId="77777777" w:rsidR="00F5251A" w:rsidRPr="00BC4B52" w:rsidRDefault="00F5251A" w:rsidP="00F5251A">
      <w:pPr>
        <w:spacing w:before="60" w:after="80" w:line="276" w:lineRule="auto"/>
        <w:ind w:left="1701" w:hanging="1701"/>
        <w:jc w:val="left"/>
        <w:rPr>
          <w:lang w:val="bg-BG" w:eastAsia="bg-BG"/>
        </w:rPr>
      </w:pPr>
      <w:proofErr w:type="spellStart"/>
      <w:r w:rsidRPr="00BC4B52">
        <w:rPr>
          <w:lang w:val="bg-BG" w:eastAsia="bg-BG"/>
        </w:rPr>
        <w:t>БРиЕС</w:t>
      </w:r>
      <w:proofErr w:type="spellEnd"/>
      <w:r w:rsidRPr="00BC4B52">
        <w:rPr>
          <w:lang w:val="bg-BG" w:eastAsia="bg-BG"/>
        </w:rPr>
        <w:tab/>
        <w:t>Биологично разнообразие и екосистеми</w:t>
      </w:r>
    </w:p>
    <w:p w14:paraId="223811B7"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lastRenderedPageBreak/>
        <w:t>ВЕИ</w:t>
      </w:r>
      <w:r w:rsidRPr="00BC4B52">
        <w:rPr>
          <w:lang w:val="bg-BG" w:eastAsia="bg-BG"/>
        </w:rPr>
        <w:tab/>
      </w:r>
      <w:proofErr w:type="spellStart"/>
      <w:r w:rsidRPr="00BC4B52">
        <w:rPr>
          <w:lang w:val="bg-BG" w:eastAsia="bg-BG"/>
        </w:rPr>
        <w:t>Възобновяем</w:t>
      </w:r>
      <w:proofErr w:type="spellEnd"/>
      <w:r w:rsidRPr="00BC4B52">
        <w:rPr>
          <w:lang w:val="bg-BG" w:eastAsia="bg-BG"/>
        </w:rPr>
        <w:t xml:space="preserve"> енергиен източник</w:t>
      </w:r>
    </w:p>
    <w:p w14:paraId="5C0C6023"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ВЕЦ</w:t>
      </w:r>
      <w:r w:rsidRPr="00BC4B52">
        <w:rPr>
          <w:lang w:val="bg-BG" w:eastAsia="bg-BG"/>
        </w:rPr>
        <w:tab/>
        <w:t>Водноелектрическа централа</w:t>
      </w:r>
    </w:p>
    <w:p w14:paraId="61D10391"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ГД ГВА</w:t>
      </w:r>
      <w:r w:rsidRPr="00BC4B52">
        <w:rPr>
          <w:lang w:val="bg-BG" w:eastAsia="bg-BG"/>
        </w:rPr>
        <w:tab/>
        <w:t>Главна дирекция „Гражданска въздухоплавателна администрация“</w:t>
      </w:r>
    </w:p>
    <w:p w14:paraId="2A82BE40" w14:textId="7F147AEA" w:rsidR="00F5251A" w:rsidRPr="00BC4B52" w:rsidRDefault="00F5251A" w:rsidP="00F5251A">
      <w:pPr>
        <w:spacing w:before="60" w:after="80" w:line="276" w:lineRule="auto"/>
        <w:ind w:left="1701" w:hanging="1701"/>
        <w:jc w:val="left"/>
        <w:rPr>
          <w:lang w:val="bg-BG" w:eastAsia="bg-BG"/>
        </w:rPr>
      </w:pPr>
      <w:r w:rsidRPr="00BC4B52">
        <w:rPr>
          <w:lang w:val="bg-BG"/>
        </w:rPr>
        <w:t>ГД ПБЗН</w:t>
      </w:r>
      <w:r w:rsidRPr="00BC4B52">
        <w:rPr>
          <w:lang w:val="bg-BG"/>
        </w:rPr>
        <w:tab/>
        <w:t>Главна дирекция „Пожарна безопасност и защита на населението“</w:t>
      </w:r>
    </w:p>
    <w:p w14:paraId="6B4D142E"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ГИС</w:t>
      </w:r>
      <w:r w:rsidRPr="00BC4B52">
        <w:rPr>
          <w:lang w:val="bg-BG" w:eastAsia="bg-BG"/>
        </w:rPr>
        <w:tab/>
        <w:t>Географска информационна система</w:t>
      </w:r>
    </w:p>
    <w:p w14:paraId="070C07F3"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ДППИ</w:t>
      </w:r>
      <w:r w:rsidRPr="00BC4B52">
        <w:rPr>
          <w:lang w:val="bg-BG" w:eastAsia="bg-BG"/>
        </w:rPr>
        <w:tab/>
        <w:t>Държавно предприятие „Пристанищна инфраструктура“</w:t>
      </w:r>
    </w:p>
    <w:p w14:paraId="7399A3A8"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ДФЗ</w:t>
      </w:r>
      <w:r w:rsidRPr="00BC4B52">
        <w:rPr>
          <w:lang w:val="bg-BG" w:eastAsia="bg-BG"/>
        </w:rPr>
        <w:tab/>
        <w:t>Държавен фонд “Земеделие”</w:t>
      </w:r>
    </w:p>
    <w:p w14:paraId="68284E94"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ЕБВР</w:t>
      </w:r>
      <w:r w:rsidRPr="00BC4B52">
        <w:rPr>
          <w:lang w:val="bg-BG" w:eastAsia="bg-BG"/>
        </w:rPr>
        <w:tab/>
        <w:t>Европейска банка за възстановяване и развитие</w:t>
      </w:r>
    </w:p>
    <w:p w14:paraId="6D5B68FE"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ЕЕ</w:t>
      </w:r>
      <w:r w:rsidRPr="00BC4B52">
        <w:rPr>
          <w:lang w:val="bg-BG" w:eastAsia="bg-BG"/>
        </w:rPr>
        <w:tab/>
        <w:t>Енергийна ефективност</w:t>
      </w:r>
    </w:p>
    <w:p w14:paraId="66D7C152"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ЕИБ</w:t>
      </w:r>
      <w:r w:rsidRPr="00BC4B52">
        <w:rPr>
          <w:lang w:val="bg-BG" w:eastAsia="bg-BG"/>
        </w:rPr>
        <w:tab/>
        <w:t>Европейска инвестиционна банка</w:t>
      </w:r>
    </w:p>
    <w:p w14:paraId="7E205A1A"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ЕК</w:t>
      </w:r>
      <w:r w:rsidRPr="00BC4B52">
        <w:rPr>
          <w:lang w:val="bg-BG" w:eastAsia="bg-BG"/>
        </w:rPr>
        <w:tab/>
        <w:t>Европейска комисия</w:t>
      </w:r>
    </w:p>
    <w:p w14:paraId="3A2D8631"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ЕО</w:t>
      </w:r>
      <w:r w:rsidRPr="00BC4B52">
        <w:rPr>
          <w:lang w:val="bg-BG" w:eastAsia="bg-BG"/>
        </w:rPr>
        <w:tab/>
        <w:t>Екологична оценка (на планове и програми)</w:t>
      </w:r>
    </w:p>
    <w:p w14:paraId="7F81CB41"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ЕС</w:t>
      </w:r>
      <w:r w:rsidRPr="00BC4B52">
        <w:rPr>
          <w:lang w:val="bg-BG" w:eastAsia="bg-BG"/>
        </w:rPr>
        <w:tab/>
        <w:t>Европейски съюз</w:t>
      </w:r>
    </w:p>
    <w:p w14:paraId="315F8B6E"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ЕСИФ</w:t>
      </w:r>
      <w:r w:rsidRPr="00BC4B52">
        <w:rPr>
          <w:lang w:val="bg-BG" w:eastAsia="bg-BG"/>
        </w:rPr>
        <w:tab/>
        <w:t xml:space="preserve">Европейски структурни и инвестиционни фондове </w:t>
      </w:r>
    </w:p>
    <w:p w14:paraId="3974B688"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ЕСО</w:t>
      </w:r>
      <w:r w:rsidRPr="00BC4B52">
        <w:rPr>
          <w:lang w:val="bg-BG" w:eastAsia="bg-BG"/>
        </w:rPr>
        <w:tab/>
        <w:t>Електро-системен оператор</w:t>
      </w:r>
    </w:p>
    <w:p w14:paraId="4D8B4264"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ЕСТЕ</w:t>
      </w:r>
      <w:r w:rsidRPr="00BC4B52">
        <w:rPr>
          <w:lang w:val="bg-BG" w:eastAsia="bg-BG"/>
        </w:rPr>
        <w:tab/>
        <w:t>Европейска схема са търговия с емисии</w:t>
      </w:r>
    </w:p>
    <w:p w14:paraId="083DF9B1"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ЕФРР</w:t>
      </w:r>
      <w:r w:rsidRPr="00BC4B52">
        <w:rPr>
          <w:lang w:val="bg-BG" w:eastAsia="bg-BG"/>
        </w:rPr>
        <w:tab/>
        <w:t>Европейски фонд за регионално развитие</w:t>
      </w:r>
    </w:p>
    <w:p w14:paraId="4CA0A3FD"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ЗГ</w:t>
      </w:r>
      <w:r w:rsidRPr="00BC4B52">
        <w:rPr>
          <w:lang w:val="bg-BG" w:eastAsia="bg-BG"/>
        </w:rPr>
        <w:tab/>
        <w:t>Закон за горите</w:t>
      </w:r>
    </w:p>
    <w:p w14:paraId="49BFEC96"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ЗОИК</w:t>
      </w:r>
      <w:r w:rsidRPr="00BC4B52">
        <w:rPr>
          <w:lang w:val="bg-BG" w:eastAsia="bg-BG"/>
        </w:rPr>
        <w:tab/>
        <w:t>Закон за ограничаване изменението на климата</w:t>
      </w:r>
    </w:p>
    <w:p w14:paraId="62E421DD"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ЗООС</w:t>
      </w:r>
      <w:r w:rsidRPr="00BC4B52">
        <w:rPr>
          <w:lang w:val="bg-BG" w:eastAsia="bg-BG"/>
        </w:rPr>
        <w:tab/>
        <w:t>Закон за опазване на околната среда</w:t>
      </w:r>
    </w:p>
    <w:p w14:paraId="64F40049" w14:textId="5EBCEF87" w:rsidR="00F5251A" w:rsidRPr="00BC4B52" w:rsidRDefault="00F5251A" w:rsidP="00F5251A">
      <w:pPr>
        <w:spacing w:before="60" w:after="80" w:line="276" w:lineRule="auto"/>
        <w:ind w:left="1701" w:hanging="1701"/>
        <w:jc w:val="left"/>
        <w:rPr>
          <w:lang w:val="bg-BG"/>
        </w:rPr>
      </w:pPr>
      <w:r w:rsidRPr="00BC4B52">
        <w:rPr>
          <w:lang w:val="bg-BG"/>
        </w:rPr>
        <w:t>ЗУТ</w:t>
      </w:r>
      <w:r w:rsidRPr="00BC4B52">
        <w:rPr>
          <w:lang w:val="bg-BG"/>
        </w:rPr>
        <w:tab/>
        <w:t>Закон за устройство на територията</w:t>
      </w:r>
    </w:p>
    <w:p w14:paraId="7FBBEB06" w14:textId="77777777" w:rsidR="00F5251A" w:rsidRPr="00BC4B52" w:rsidRDefault="00F5251A" w:rsidP="00F5251A">
      <w:pPr>
        <w:spacing w:before="60" w:after="80" w:line="276" w:lineRule="auto"/>
        <w:ind w:left="1701" w:hanging="1701"/>
        <w:jc w:val="left"/>
        <w:rPr>
          <w:lang w:val="bg-BG"/>
        </w:rPr>
      </w:pPr>
      <w:r w:rsidRPr="00BC4B52">
        <w:rPr>
          <w:lang w:val="bg-BG"/>
        </w:rPr>
        <w:t>ИААА</w:t>
      </w:r>
      <w:r w:rsidRPr="00BC4B52">
        <w:rPr>
          <w:lang w:val="bg-BG"/>
        </w:rPr>
        <w:tab/>
        <w:t>Изпълнителна агенция "Автомобилна администрация"</w:t>
      </w:r>
    </w:p>
    <w:p w14:paraId="673444B5"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ИАГ</w:t>
      </w:r>
      <w:r w:rsidRPr="00BC4B52">
        <w:rPr>
          <w:lang w:val="bg-BG" w:eastAsia="bg-BG"/>
        </w:rPr>
        <w:tab/>
        <w:t>Изпълнителна агенция по горите</w:t>
      </w:r>
    </w:p>
    <w:p w14:paraId="5B3CB396" w14:textId="77777777" w:rsidR="00F5251A" w:rsidRPr="00BC4B52" w:rsidRDefault="00F5251A" w:rsidP="00F5251A">
      <w:pPr>
        <w:spacing w:before="60" w:after="80" w:line="276" w:lineRule="auto"/>
        <w:ind w:left="1701" w:hanging="1701"/>
        <w:jc w:val="left"/>
        <w:rPr>
          <w:lang w:val="bg-BG"/>
        </w:rPr>
      </w:pPr>
      <w:r w:rsidRPr="00BC4B52">
        <w:rPr>
          <w:lang w:val="bg-BG"/>
        </w:rPr>
        <w:t>ИАЖА</w:t>
      </w:r>
      <w:r w:rsidRPr="00BC4B52">
        <w:rPr>
          <w:lang w:val="bg-BG"/>
        </w:rPr>
        <w:tab/>
        <w:t>Изпълнителна агенция "Железопътна администрация"</w:t>
      </w:r>
    </w:p>
    <w:p w14:paraId="42C2678B" w14:textId="77777777" w:rsidR="00F5251A" w:rsidRPr="00BC4B52" w:rsidRDefault="00F5251A" w:rsidP="00F5251A">
      <w:pPr>
        <w:spacing w:before="60" w:after="80" w:line="276" w:lineRule="auto"/>
        <w:ind w:left="1701" w:hanging="1701"/>
        <w:jc w:val="left"/>
        <w:rPr>
          <w:lang w:val="bg-BG"/>
        </w:rPr>
      </w:pPr>
      <w:r w:rsidRPr="00BC4B52">
        <w:rPr>
          <w:lang w:val="bg-BG"/>
        </w:rPr>
        <w:t>ИАМА</w:t>
      </w:r>
      <w:r w:rsidRPr="00BC4B52">
        <w:rPr>
          <w:lang w:val="bg-BG"/>
        </w:rPr>
        <w:tab/>
        <w:t xml:space="preserve">Изпълнителна агенция "Морска администрация" </w:t>
      </w:r>
    </w:p>
    <w:p w14:paraId="370B2879"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ИАОС</w:t>
      </w:r>
      <w:r w:rsidRPr="00BC4B52">
        <w:rPr>
          <w:lang w:val="bg-BG" w:eastAsia="bg-BG"/>
        </w:rPr>
        <w:tab/>
        <w:t>Изпълнителна агенция по околна среда</w:t>
      </w:r>
    </w:p>
    <w:p w14:paraId="421C6FCA" w14:textId="77777777" w:rsidR="00F5251A" w:rsidRPr="00BC4B52" w:rsidRDefault="00F5251A" w:rsidP="00F5251A">
      <w:pPr>
        <w:spacing w:before="60" w:after="80" w:line="276" w:lineRule="auto"/>
        <w:ind w:left="1701" w:hanging="1701"/>
        <w:jc w:val="left"/>
        <w:rPr>
          <w:lang w:val="bg-BG"/>
        </w:rPr>
      </w:pPr>
      <w:r w:rsidRPr="00BC4B52">
        <w:rPr>
          <w:lang w:val="bg-BG"/>
        </w:rPr>
        <w:t>ИАППД</w:t>
      </w:r>
      <w:r w:rsidRPr="00BC4B52">
        <w:rPr>
          <w:lang w:val="bg-BG"/>
        </w:rPr>
        <w:tab/>
        <w:t>Изпълнителна агенция за проучване и поддържане на река Дунав</w:t>
      </w:r>
    </w:p>
    <w:p w14:paraId="57F97D4F"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ИАРА</w:t>
      </w:r>
      <w:r w:rsidRPr="00BC4B52">
        <w:rPr>
          <w:lang w:val="bg-BG" w:eastAsia="bg-BG"/>
        </w:rPr>
        <w:tab/>
        <w:t xml:space="preserve">Изпълнителна агенция по рибарство и </w:t>
      </w:r>
      <w:proofErr w:type="spellStart"/>
      <w:r w:rsidRPr="00BC4B52">
        <w:rPr>
          <w:lang w:val="bg-BG" w:eastAsia="bg-BG"/>
        </w:rPr>
        <w:t>аквакултури</w:t>
      </w:r>
      <w:proofErr w:type="spellEnd"/>
    </w:p>
    <w:p w14:paraId="1949333E" w14:textId="113DF0BA" w:rsidR="00F5251A" w:rsidRPr="00BC4B52" w:rsidRDefault="00F5251A" w:rsidP="00F5251A">
      <w:pPr>
        <w:spacing w:before="60" w:after="80" w:line="276" w:lineRule="auto"/>
        <w:ind w:left="1701" w:hanging="1701"/>
        <w:jc w:val="left"/>
        <w:rPr>
          <w:lang w:val="bg-BG" w:eastAsia="bg-BG"/>
        </w:rPr>
      </w:pPr>
      <w:r w:rsidRPr="00BC4B52">
        <w:rPr>
          <w:lang w:val="bg-BG" w:eastAsia="bg-BG"/>
        </w:rPr>
        <w:t>ИБЕИ</w:t>
      </w:r>
      <w:r w:rsidRPr="00BC4B52">
        <w:rPr>
          <w:lang w:val="bg-BG" w:eastAsia="bg-BG"/>
        </w:rPr>
        <w:tab/>
        <w:t xml:space="preserve">Институт по биоразнообразие и </w:t>
      </w:r>
      <w:proofErr w:type="spellStart"/>
      <w:r w:rsidRPr="00BC4B52">
        <w:rPr>
          <w:lang w:val="bg-BG" w:eastAsia="bg-BG"/>
        </w:rPr>
        <w:t>екосистемни</w:t>
      </w:r>
      <w:proofErr w:type="spellEnd"/>
      <w:r w:rsidRPr="00BC4B52">
        <w:rPr>
          <w:lang w:val="bg-BG" w:eastAsia="bg-BG"/>
        </w:rPr>
        <w:t xml:space="preserve"> изследвания при Българска академия на науките</w:t>
      </w:r>
    </w:p>
    <w:p w14:paraId="283F8873" w14:textId="1048CB84" w:rsidR="00F5251A" w:rsidRPr="00BC4B52" w:rsidRDefault="00F5251A" w:rsidP="00F5251A">
      <w:pPr>
        <w:spacing w:before="60" w:after="80" w:line="276" w:lineRule="auto"/>
        <w:ind w:left="1701" w:hanging="1701"/>
        <w:jc w:val="left"/>
        <w:rPr>
          <w:lang w:val="bg-BG" w:eastAsia="bg-BG"/>
        </w:rPr>
      </w:pPr>
      <w:r w:rsidRPr="00BC4B52">
        <w:rPr>
          <w:lang w:val="bg-BG" w:eastAsia="bg-BG"/>
        </w:rPr>
        <w:t>ИГ</w:t>
      </w:r>
      <w:r w:rsidRPr="00BC4B52">
        <w:rPr>
          <w:lang w:val="bg-BG" w:eastAsia="bg-BG"/>
        </w:rPr>
        <w:tab/>
        <w:t>Институт за гората при Българска академия на науките</w:t>
      </w:r>
    </w:p>
    <w:p w14:paraId="608C00D8" w14:textId="53B4466B" w:rsidR="00F5251A" w:rsidRPr="00BC4B52" w:rsidRDefault="00F5251A" w:rsidP="00F5251A">
      <w:pPr>
        <w:spacing w:before="60" w:after="80" w:line="276" w:lineRule="auto"/>
        <w:ind w:left="1701" w:hanging="1701"/>
        <w:jc w:val="left"/>
        <w:rPr>
          <w:lang w:val="bg-BG" w:eastAsia="bg-BG"/>
        </w:rPr>
      </w:pPr>
      <w:r w:rsidRPr="00BC4B52">
        <w:rPr>
          <w:lang w:val="bg-BG" w:eastAsia="bg-BG"/>
        </w:rPr>
        <w:t>ИКЧЗ</w:t>
      </w:r>
      <w:r w:rsidRPr="00BC4B52">
        <w:rPr>
          <w:lang w:val="bg-BG" w:eastAsia="bg-BG"/>
        </w:rPr>
        <w:tab/>
        <w:t>Изменение на климата и човешко здраве</w:t>
      </w:r>
    </w:p>
    <w:p w14:paraId="76093DED"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ИПА</w:t>
      </w:r>
      <w:r w:rsidRPr="00BC4B52">
        <w:rPr>
          <w:lang w:val="bg-BG" w:eastAsia="bg-BG"/>
        </w:rPr>
        <w:tab/>
        <w:t>Институт по публична администрация</w:t>
      </w:r>
    </w:p>
    <w:p w14:paraId="5B9996AC"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ИПАЗР</w:t>
      </w:r>
      <w:r w:rsidRPr="00BC4B52">
        <w:rPr>
          <w:lang w:val="bg-BG" w:eastAsia="bg-BG"/>
        </w:rPr>
        <w:tab/>
        <w:t xml:space="preserve">Институт по почвознание, </w:t>
      </w:r>
      <w:proofErr w:type="spellStart"/>
      <w:r w:rsidRPr="00BC4B52">
        <w:rPr>
          <w:lang w:val="bg-BG" w:eastAsia="bg-BG"/>
        </w:rPr>
        <w:t>агротехнологии</w:t>
      </w:r>
      <w:proofErr w:type="spellEnd"/>
      <w:r w:rsidRPr="00BC4B52">
        <w:rPr>
          <w:lang w:val="bg-BG" w:eastAsia="bg-BG"/>
        </w:rPr>
        <w:t xml:space="preserve"> и защита на растенията „Никола </w:t>
      </w:r>
      <w:proofErr w:type="spellStart"/>
      <w:r w:rsidRPr="00BC4B52">
        <w:rPr>
          <w:lang w:val="bg-BG" w:eastAsia="bg-BG"/>
        </w:rPr>
        <w:t>Пушкаров</w:t>
      </w:r>
      <w:proofErr w:type="spellEnd"/>
      <w:r w:rsidRPr="00BC4B52">
        <w:rPr>
          <w:lang w:val="bg-BG" w:eastAsia="bg-BG"/>
        </w:rPr>
        <w:t>“</w:t>
      </w:r>
    </w:p>
    <w:p w14:paraId="2E361BC7"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lastRenderedPageBreak/>
        <w:t>ИТ</w:t>
      </w:r>
      <w:r w:rsidRPr="00BC4B52">
        <w:rPr>
          <w:lang w:val="bg-BG" w:eastAsia="bg-BG"/>
        </w:rPr>
        <w:tab/>
        <w:t>Информационни технологии</w:t>
      </w:r>
    </w:p>
    <w:p w14:paraId="6CD46C38"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ИЧВ</w:t>
      </w:r>
      <w:r w:rsidRPr="00BC4B52">
        <w:rPr>
          <w:lang w:val="bg-BG" w:eastAsia="bg-BG"/>
        </w:rPr>
        <w:tab/>
        <w:t>Инвазивни чужди видове</w:t>
      </w:r>
    </w:p>
    <w:p w14:paraId="2C4892C3"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КАБ</w:t>
      </w:r>
      <w:r w:rsidRPr="00BC4B52">
        <w:rPr>
          <w:lang w:val="bg-BG" w:eastAsia="bg-BG"/>
        </w:rPr>
        <w:tab/>
        <w:t>Камара на архитектите в България</w:t>
      </w:r>
    </w:p>
    <w:p w14:paraId="63D68310"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КЕВР</w:t>
      </w:r>
      <w:r w:rsidRPr="00BC4B52">
        <w:rPr>
          <w:lang w:val="bg-BG" w:eastAsia="bg-BG"/>
        </w:rPr>
        <w:tab/>
        <w:t>Комисия за енергийно и водно регулиране</w:t>
      </w:r>
    </w:p>
    <w:p w14:paraId="3757DADA"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КСБ</w:t>
      </w:r>
      <w:r w:rsidRPr="00BC4B52">
        <w:rPr>
          <w:lang w:val="bg-BG" w:eastAsia="bg-BG"/>
        </w:rPr>
        <w:tab/>
        <w:t>Камара на строителите в България</w:t>
      </w:r>
    </w:p>
    <w:p w14:paraId="4073A6B3"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ЛТУ</w:t>
      </w:r>
      <w:r w:rsidRPr="00BC4B52">
        <w:rPr>
          <w:lang w:val="bg-BG" w:eastAsia="bg-BG"/>
        </w:rPr>
        <w:tab/>
        <w:t>Лесотехнически университет - София</w:t>
      </w:r>
    </w:p>
    <w:p w14:paraId="2FCF0223"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МВнР</w:t>
      </w:r>
      <w:r w:rsidRPr="00BC4B52">
        <w:rPr>
          <w:lang w:val="bg-BG" w:eastAsia="bg-BG"/>
        </w:rPr>
        <w:tab/>
        <w:t>Министерство на външните работи</w:t>
      </w:r>
    </w:p>
    <w:p w14:paraId="3391BBC7"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МВР</w:t>
      </w:r>
      <w:r w:rsidRPr="00BC4B52">
        <w:rPr>
          <w:lang w:val="bg-BG" w:eastAsia="bg-BG"/>
        </w:rPr>
        <w:tab/>
        <w:t>Министерство на вътрешните работи</w:t>
      </w:r>
    </w:p>
    <w:p w14:paraId="78DD8A92"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МЕ</w:t>
      </w:r>
      <w:r w:rsidRPr="00BC4B52">
        <w:rPr>
          <w:lang w:val="bg-BG" w:eastAsia="bg-BG"/>
        </w:rPr>
        <w:tab/>
        <w:t>Министерство на енергетиката</w:t>
      </w:r>
    </w:p>
    <w:p w14:paraId="6619F59A"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МЗ</w:t>
      </w:r>
      <w:r w:rsidRPr="00BC4B52">
        <w:rPr>
          <w:lang w:val="bg-BG" w:eastAsia="bg-BG"/>
        </w:rPr>
        <w:tab/>
        <w:t>Министерство на здравеопазването</w:t>
      </w:r>
    </w:p>
    <w:p w14:paraId="0CF00AD0"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МЗХГ</w:t>
      </w:r>
      <w:r w:rsidRPr="00BC4B52">
        <w:rPr>
          <w:lang w:val="bg-BG" w:eastAsia="bg-BG"/>
        </w:rPr>
        <w:tab/>
        <w:t>Министерство на земеделието, храните и горите</w:t>
      </w:r>
    </w:p>
    <w:p w14:paraId="6FDB7652"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МИ</w:t>
      </w:r>
      <w:r w:rsidRPr="00BC4B52">
        <w:rPr>
          <w:lang w:val="bg-BG" w:eastAsia="bg-BG"/>
        </w:rPr>
        <w:tab/>
        <w:t>Министерство на икономиката</w:t>
      </w:r>
    </w:p>
    <w:p w14:paraId="515720CC" w14:textId="77777777" w:rsidR="00F5251A" w:rsidRPr="00BC4B52" w:rsidRDefault="00F5251A" w:rsidP="00F5251A">
      <w:pPr>
        <w:spacing w:before="60" w:after="80" w:line="276" w:lineRule="auto"/>
        <w:ind w:left="1701" w:hanging="1701"/>
        <w:jc w:val="left"/>
        <w:rPr>
          <w:lang w:val="bg-BG" w:eastAsia="bg-BG"/>
        </w:rPr>
      </w:pPr>
      <w:proofErr w:type="spellStart"/>
      <w:r w:rsidRPr="00BC4B52">
        <w:rPr>
          <w:lang w:val="bg-BG" w:eastAsia="bg-BG"/>
        </w:rPr>
        <w:t>МиО</w:t>
      </w:r>
      <w:proofErr w:type="spellEnd"/>
      <w:r w:rsidRPr="00BC4B52">
        <w:rPr>
          <w:lang w:val="bg-BG" w:eastAsia="bg-BG"/>
        </w:rPr>
        <w:tab/>
        <w:t>Мониторинг и оценка</w:t>
      </w:r>
    </w:p>
    <w:p w14:paraId="16921970"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МК</w:t>
      </w:r>
      <w:r w:rsidRPr="00BC4B52">
        <w:rPr>
          <w:lang w:val="bg-BG" w:eastAsia="bg-BG"/>
        </w:rPr>
        <w:tab/>
        <w:t>Министерство на културата</w:t>
      </w:r>
    </w:p>
    <w:p w14:paraId="1421C9FD"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МКА</w:t>
      </w:r>
      <w:r w:rsidRPr="00BC4B52">
        <w:rPr>
          <w:lang w:val="bg-BG" w:eastAsia="bg-BG"/>
        </w:rPr>
        <w:tab/>
      </w:r>
      <w:proofErr w:type="spellStart"/>
      <w:r w:rsidRPr="00BC4B52">
        <w:rPr>
          <w:lang w:val="bg-BG" w:eastAsia="bg-BG"/>
        </w:rPr>
        <w:t>Многокритериен</w:t>
      </w:r>
      <w:proofErr w:type="spellEnd"/>
      <w:r w:rsidRPr="00BC4B52">
        <w:rPr>
          <w:lang w:val="bg-BG" w:eastAsia="bg-BG"/>
        </w:rPr>
        <w:t xml:space="preserve"> анализ</w:t>
      </w:r>
    </w:p>
    <w:p w14:paraId="6F4EB3EB"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МОН</w:t>
      </w:r>
      <w:r w:rsidRPr="00BC4B52">
        <w:rPr>
          <w:lang w:val="bg-BG" w:eastAsia="bg-BG"/>
        </w:rPr>
        <w:tab/>
        <w:t>Министерство на образованието и науката</w:t>
      </w:r>
    </w:p>
    <w:p w14:paraId="39592360"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МОСВ</w:t>
      </w:r>
      <w:r w:rsidRPr="00BC4B52">
        <w:rPr>
          <w:lang w:val="bg-BG" w:eastAsia="bg-BG"/>
        </w:rPr>
        <w:tab/>
        <w:t>Министерство на околната среда и водите</w:t>
      </w:r>
    </w:p>
    <w:p w14:paraId="70EE0EFA"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МРРБ</w:t>
      </w:r>
      <w:r w:rsidRPr="00BC4B52">
        <w:rPr>
          <w:lang w:val="bg-BG" w:eastAsia="bg-BG"/>
        </w:rPr>
        <w:tab/>
        <w:t>Министерство на регионалното развитие и благоустройството</w:t>
      </w:r>
    </w:p>
    <w:p w14:paraId="77C192DD"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МС</w:t>
      </w:r>
      <w:r w:rsidRPr="00BC4B52">
        <w:rPr>
          <w:lang w:val="bg-BG" w:eastAsia="bg-BG"/>
        </w:rPr>
        <w:tab/>
        <w:t>Министерски съвет</w:t>
      </w:r>
    </w:p>
    <w:p w14:paraId="582C26D7"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МСЕ</w:t>
      </w:r>
      <w:r w:rsidRPr="00BC4B52">
        <w:rPr>
          <w:lang w:val="bg-BG" w:eastAsia="bg-BG"/>
        </w:rPr>
        <w:tab/>
        <w:t>Механизъм за свързване на Европа</w:t>
      </w:r>
    </w:p>
    <w:p w14:paraId="30DAD801"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МСП</w:t>
      </w:r>
      <w:r w:rsidRPr="00BC4B52">
        <w:rPr>
          <w:lang w:val="bg-BG" w:eastAsia="bg-BG"/>
        </w:rPr>
        <w:tab/>
        <w:t>Малки и средни предприятия</w:t>
      </w:r>
    </w:p>
    <w:p w14:paraId="569D664B"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МТ</w:t>
      </w:r>
      <w:r w:rsidRPr="00BC4B52">
        <w:rPr>
          <w:lang w:val="bg-BG" w:eastAsia="bg-BG"/>
        </w:rPr>
        <w:tab/>
        <w:t>Министерство на туризма</w:t>
      </w:r>
    </w:p>
    <w:p w14:paraId="6F6A3378"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МТИТС</w:t>
      </w:r>
      <w:r w:rsidRPr="00BC4B52">
        <w:rPr>
          <w:lang w:val="bg-BG" w:eastAsia="bg-BG"/>
        </w:rPr>
        <w:tab/>
        <w:t>Министерство на транспорта, информационните технологии и съобщенията</w:t>
      </w:r>
    </w:p>
    <w:p w14:paraId="584575D5"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МТСП</w:t>
      </w:r>
      <w:r w:rsidRPr="00BC4B52">
        <w:rPr>
          <w:lang w:val="bg-BG" w:eastAsia="bg-BG"/>
        </w:rPr>
        <w:tab/>
        <w:t>Министерство на труда и социалната политика</w:t>
      </w:r>
    </w:p>
    <w:p w14:paraId="7BC6544D"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МФ</w:t>
      </w:r>
      <w:r w:rsidRPr="00BC4B52">
        <w:rPr>
          <w:lang w:val="bg-BG" w:eastAsia="bg-BG"/>
        </w:rPr>
        <w:tab/>
        <w:t>Министерство на финансите</w:t>
      </w:r>
    </w:p>
    <w:p w14:paraId="029D0BB5"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МФИ</w:t>
      </w:r>
      <w:r w:rsidRPr="00BC4B52">
        <w:rPr>
          <w:lang w:val="bg-BG" w:eastAsia="bg-BG"/>
        </w:rPr>
        <w:tab/>
        <w:t>Международна финансова институция</w:t>
      </w:r>
    </w:p>
    <w:p w14:paraId="5DD6CA70"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МФР</w:t>
      </w:r>
      <w:r w:rsidRPr="00BC4B52">
        <w:rPr>
          <w:lang w:val="bg-BG" w:eastAsia="bg-BG"/>
        </w:rPr>
        <w:tab/>
        <w:t>Многогодишна финансова рамка</w:t>
      </w:r>
    </w:p>
    <w:p w14:paraId="511F3E92"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НДЕФ</w:t>
      </w:r>
      <w:r w:rsidRPr="00BC4B52">
        <w:rPr>
          <w:lang w:val="bg-BG" w:eastAsia="bg-BG"/>
        </w:rPr>
        <w:tab/>
        <w:t xml:space="preserve">Национален доверителен </w:t>
      </w:r>
      <w:proofErr w:type="spellStart"/>
      <w:r w:rsidRPr="00BC4B52">
        <w:rPr>
          <w:lang w:val="bg-BG" w:eastAsia="bg-BG"/>
        </w:rPr>
        <w:t>екофонд</w:t>
      </w:r>
      <w:proofErr w:type="spellEnd"/>
    </w:p>
    <w:p w14:paraId="36B051F6"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НЕСИК</w:t>
      </w:r>
      <w:r w:rsidRPr="00BC4B52">
        <w:rPr>
          <w:lang w:val="bg-BG" w:eastAsia="bg-BG"/>
        </w:rPr>
        <w:tab/>
        <w:t>Национален експертен съвет по изменение на климата</w:t>
      </w:r>
    </w:p>
    <w:p w14:paraId="25452BED" w14:textId="04F33841" w:rsidR="00F5251A" w:rsidRPr="00BC4B52" w:rsidRDefault="00F5251A" w:rsidP="00F5251A">
      <w:pPr>
        <w:spacing w:before="60" w:after="80" w:line="276" w:lineRule="auto"/>
        <w:ind w:left="1701" w:hanging="1701"/>
        <w:jc w:val="left"/>
        <w:rPr>
          <w:lang w:val="bg-BG" w:eastAsia="bg-BG"/>
        </w:rPr>
      </w:pPr>
      <w:r w:rsidRPr="00BC4B52">
        <w:rPr>
          <w:lang w:val="bg-BG" w:eastAsia="bg-BG"/>
        </w:rPr>
        <w:t>НИГ</w:t>
      </w:r>
      <w:r w:rsidRPr="00BC4B52">
        <w:rPr>
          <w:lang w:val="bg-BG" w:eastAsia="bg-BG"/>
        </w:rPr>
        <w:tab/>
        <w:t>Национална инвентаризация на горите</w:t>
      </w:r>
    </w:p>
    <w:p w14:paraId="69B2E99A" w14:textId="01AE3025" w:rsidR="00F5251A" w:rsidRPr="00BC4B52" w:rsidRDefault="00F5251A" w:rsidP="00F5251A">
      <w:pPr>
        <w:spacing w:before="60" w:after="80" w:line="276" w:lineRule="auto"/>
        <w:ind w:left="1701" w:hanging="1701"/>
        <w:jc w:val="left"/>
        <w:rPr>
          <w:lang w:val="bg-BG" w:eastAsia="bg-BG"/>
        </w:rPr>
      </w:pPr>
      <w:r w:rsidRPr="00BC4B52">
        <w:rPr>
          <w:lang w:val="bg-BG" w:eastAsia="bg-BG"/>
        </w:rPr>
        <w:t>НИМХ-БАН</w:t>
      </w:r>
      <w:r w:rsidRPr="00BC4B52">
        <w:rPr>
          <w:lang w:val="bg-BG" w:eastAsia="bg-BG"/>
        </w:rPr>
        <w:tab/>
        <w:t>Национален институт по метеорология и хидрология при Българска академия на науките</w:t>
      </w:r>
    </w:p>
    <w:p w14:paraId="0FB8B63B"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НИРД</w:t>
      </w:r>
      <w:r w:rsidRPr="00BC4B52">
        <w:rPr>
          <w:lang w:val="bg-BG" w:eastAsia="bg-BG"/>
        </w:rPr>
        <w:tab/>
        <w:t>Научноизследователска и развойна дейност</w:t>
      </w:r>
    </w:p>
    <w:p w14:paraId="3C339D85"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НКЖИ</w:t>
      </w:r>
      <w:r w:rsidRPr="00BC4B52">
        <w:rPr>
          <w:lang w:val="bg-BG" w:eastAsia="bg-BG"/>
        </w:rPr>
        <w:tab/>
        <w:t>Национална компания „Железопътна инфраструктура“</w:t>
      </w:r>
    </w:p>
    <w:p w14:paraId="232ED7FA"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lastRenderedPageBreak/>
        <w:t>НКПР</w:t>
      </w:r>
      <w:r w:rsidRPr="00BC4B52">
        <w:rPr>
          <w:lang w:val="bg-BG" w:eastAsia="bg-BG"/>
        </w:rPr>
        <w:tab/>
        <w:t>Национална концепция за пространствено развитие</w:t>
      </w:r>
    </w:p>
    <w:p w14:paraId="0DE0F155"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ННС</w:t>
      </w:r>
      <w:r w:rsidRPr="00BC4B52">
        <w:rPr>
          <w:lang w:val="bg-BG" w:eastAsia="bg-BG"/>
        </w:rPr>
        <w:tab/>
        <w:t>Нетна настояща стойност</w:t>
      </w:r>
      <w:r w:rsidRPr="00BC4B52">
        <w:rPr>
          <w:lang w:val="bg-BG" w:eastAsia="bg-BG"/>
        </w:rPr>
        <w:tab/>
      </w:r>
    </w:p>
    <w:p w14:paraId="099713D6"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НПДИК</w:t>
      </w:r>
      <w:r w:rsidRPr="00BC4B52">
        <w:rPr>
          <w:lang w:val="bg-BG" w:eastAsia="bg-BG"/>
        </w:rPr>
        <w:tab/>
        <w:t>Национален план за действие по изменение на климата</w:t>
      </w:r>
    </w:p>
    <w:p w14:paraId="03E0B6F0" w14:textId="1279AAF4" w:rsidR="00F5251A" w:rsidRPr="00BC4B52" w:rsidRDefault="00F5251A" w:rsidP="00F5251A">
      <w:pPr>
        <w:spacing w:before="60" w:after="80" w:line="276" w:lineRule="auto"/>
        <w:ind w:left="1701" w:hanging="1701"/>
        <w:jc w:val="left"/>
        <w:rPr>
          <w:lang w:val="bg-BG" w:eastAsia="bg-BG"/>
        </w:rPr>
      </w:pPr>
      <w:r w:rsidRPr="00BC4B52">
        <w:rPr>
          <w:lang w:val="bg-BG" w:eastAsia="bg-BG"/>
        </w:rPr>
        <w:t>НПО</w:t>
      </w:r>
      <w:r w:rsidRPr="00BC4B52">
        <w:rPr>
          <w:lang w:val="bg-BG" w:eastAsia="bg-BG"/>
        </w:rPr>
        <w:tab/>
        <w:t>Неправителствена организация</w:t>
      </w:r>
    </w:p>
    <w:p w14:paraId="5ED6BF85"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НПР</w:t>
      </w:r>
      <w:r w:rsidRPr="00BC4B52">
        <w:rPr>
          <w:lang w:val="bg-BG" w:eastAsia="bg-BG"/>
        </w:rPr>
        <w:tab/>
        <w:t>Национален план за развитие</w:t>
      </w:r>
    </w:p>
    <w:p w14:paraId="6F7E4334"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НРБ</w:t>
      </w:r>
      <w:r w:rsidRPr="00BC4B52">
        <w:rPr>
          <w:lang w:val="bg-BG" w:eastAsia="bg-BG"/>
        </w:rPr>
        <w:tab/>
        <w:t>Намаление на риска от бедствие</w:t>
      </w:r>
    </w:p>
    <w:p w14:paraId="2A06C457"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НСА</w:t>
      </w:r>
      <w:r w:rsidRPr="00BC4B52">
        <w:rPr>
          <w:lang w:val="bg-BG" w:eastAsia="bg-BG"/>
        </w:rPr>
        <w:tab/>
        <w:t>Национална стратегия за адаптация</w:t>
      </w:r>
    </w:p>
    <w:p w14:paraId="05917E36"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НСИ</w:t>
      </w:r>
      <w:r w:rsidRPr="00BC4B52">
        <w:rPr>
          <w:lang w:val="bg-BG" w:eastAsia="bg-BG"/>
        </w:rPr>
        <w:tab/>
        <w:t>Национален статистически институт</w:t>
      </w:r>
    </w:p>
    <w:p w14:paraId="39A3881A"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НСМ</w:t>
      </w:r>
      <w:r w:rsidRPr="00BC4B52">
        <w:rPr>
          <w:lang w:val="bg-BG" w:eastAsia="bg-BG"/>
        </w:rPr>
        <w:tab/>
        <w:t>Национална селска мрежа</w:t>
      </w:r>
    </w:p>
    <w:p w14:paraId="51A926E9"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НСМОС</w:t>
      </w:r>
      <w:r w:rsidRPr="00BC4B52">
        <w:rPr>
          <w:lang w:val="bg-BG" w:eastAsia="bg-BG"/>
        </w:rPr>
        <w:tab/>
        <w:t>Национална система за мониторинг на околната среда</w:t>
      </w:r>
    </w:p>
    <w:p w14:paraId="61468DD6"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 xml:space="preserve">НСОРБ </w:t>
      </w:r>
      <w:r w:rsidRPr="00BC4B52">
        <w:rPr>
          <w:lang w:val="bg-BG" w:eastAsia="bg-BG"/>
        </w:rPr>
        <w:tab/>
        <w:t>Национално сдружение на общините в Република България</w:t>
      </w:r>
    </w:p>
    <w:p w14:paraId="6ABC38BC"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НСРГСРБ</w:t>
      </w:r>
      <w:r w:rsidRPr="00BC4B52">
        <w:rPr>
          <w:lang w:val="bg-BG" w:eastAsia="bg-BG"/>
        </w:rPr>
        <w:tab/>
        <w:t>Национална стратегия за развитие на горския сектор в Република България</w:t>
      </w:r>
    </w:p>
    <w:p w14:paraId="51D97703"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НССЗ</w:t>
      </w:r>
      <w:r w:rsidRPr="00BC4B52">
        <w:rPr>
          <w:lang w:val="bg-BG" w:eastAsia="bg-BG"/>
        </w:rPr>
        <w:tab/>
        <w:t>Национална служба за съвети в земеделието</w:t>
      </w:r>
    </w:p>
    <w:p w14:paraId="1EB78B74"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НСТ</w:t>
      </w:r>
      <w:r w:rsidRPr="00BC4B52">
        <w:rPr>
          <w:lang w:val="bg-BG" w:eastAsia="bg-BG"/>
        </w:rPr>
        <w:tab/>
        <w:t>Национален съвет по туризъм</w:t>
      </w:r>
    </w:p>
    <w:p w14:paraId="026DA10F"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НЦОЗА</w:t>
      </w:r>
      <w:r w:rsidRPr="00BC4B52">
        <w:rPr>
          <w:lang w:val="bg-BG" w:eastAsia="bg-BG"/>
        </w:rPr>
        <w:tab/>
        <w:t>Национален център по обществено здраве и анализи</w:t>
      </w:r>
    </w:p>
    <w:p w14:paraId="42C86D9A"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НЦОКССМП</w:t>
      </w:r>
      <w:r w:rsidRPr="00BC4B52">
        <w:rPr>
          <w:lang w:val="bg-BG" w:eastAsia="bg-BG"/>
        </w:rPr>
        <w:tab/>
        <w:t xml:space="preserve">Национален център за обучение и квалификация в системата за спешна медицинска помощ </w:t>
      </w:r>
    </w:p>
    <w:p w14:paraId="0822AB5A"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НЦТР</w:t>
      </w:r>
      <w:r w:rsidRPr="00BC4B52">
        <w:rPr>
          <w:lang w:val="bg-BG" w:eastAsia="bg-BG"/>
        </w:rPr>
        <w:tab/>
        <w:t>„Национален център за териториално развитие“ ЕАД</w:t>
      </w:r>
    </w:p>
    <w:p w14:paraId="6816F22E"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ОВОС</w:t>
      </w:r>
      <w:r w:rsidRPr="00BC4B52">
        <w:rPr>
          <w:lang w:val="bg-BG" w:eastAsia="bg-BG"/>
        </w:rPr>
        <w:tab/>
        <w:t>Оценка на въздействието върху околната среда</w:t>
      </w:r>
    </w:p>
    <w:p w14:paraId="5355B390"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ОП</w:t>
      </w:r>
      <w:r w:rsidRPr="00BC4B52">
        <w:rPr>
          <w:lang w:val="bg-BG" w:eastAsia="bg-BG"/>
        </w:rPr>
        <w:tab/>
        <w:t>Оперативна програма</w:t>
      </w:r>
    </w:p>
    <w:p w14:paraId="19D687E3"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ОПОР</w:t>
      </w:r>
      <w:r w:rsidRPr="00BC4B52">
        <w:rPr>
          <w:lang w:val="bg-BG" w:eastAsia="bg-BG"/>
        </w:rPr>
        <w:tab/>
        <w:t>Обща политика в областта на рибарството</w:t>
      </w:r>
    </w:p>
    <w:p w14:paraId="5627CA82"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ОПОС</w:t>
      </w:r>
      <w:r w:rsidRPr="00BC4B52">
        <w:rPr>
          <w:lang w:val="bg-BG" w:eastAsia="bg-BG"/>
        </w:rPr>
        <w:tab/>
        <w:t>Оперативна програма „Околна среда“ 2014-2020 г.</w:t>
      </w:r>
    </w:p>
    <w:p w14:paraId="4F90BC29"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ОПТТИ</w:t>
      </w:r>
      <w:r w:rsidRPr="00BC4B52">
        <w:rPr>
          <w:lang w:val="bg-BG" w:eastAsia="bg-BG"/>
        </w:rPr>
        <w:tab/>
        <w:t>Оперативна програма „Транспорт и транспортна инфраструктура“ 2014-2020 г.</w:t>
      </w:r>
    </w:p>
    <w:p w14:paraId="7E8F500D"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ОСП</w:t>
      </w:r>
      <w:r w:rsidRPr="00BC4B52">
        <w:rPr>
          <w:lang w:val="bg-BG" w:eastAsia="bg-BG"/>
        </w:rPr>
        <w:tab/>
        <w:t>Обща селскостопанска политика</w:t>
      </w:r>
    </w:p>
    <w:p w14:paraId="5AFEF6C9"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ОСР</w:t>
      </w:r>
      <w:r w:rsidRPr="00BC4B52">
        <w:rPr>
          <w:lang w:val="bg-BG" w:eastAsia="bg-BG"/>
        </w:rPr>
        <w:tab/>
        <w:t>Областен съвет за развитие</w:t>
      </w:r>
    </w:p>
    <w:p w14:paraId="024E64CD"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ОУТР</w:t>
      </w:r>
      <w:r w:rsidRPr="00BC4B52">
        <w:rPr>
          <w:lang w:val="bg-BG" w:eastAsia="bg-BG"/>
        </w:rPr>
        <w:tab/>
        <w:t>Организация за управление на туристически район</w:t>
      </w:r>
    </w:p>
    <w:p w14:paraId="34C41B46"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ПГ</w:t>
      </w:r>
      <w:r w:rsidRPr="00BC4B52">
        <w:rPr>
          <w:lang w:val="bg-BG" w:eastAsia="bg-BG"/>
        </w:rPr>
        <w:tab/>
        <w:t>Парникови газове</w:t>
      </w:r>
    </w:p>
    <w:p w14:paraId="62572A9D" w14:textId="77777777" w:rsidR="00F5251A" w:rsidRPr="00BC4B52" w:rsidRDefault="00F5251A" w:rsidP="00F5251A">
      <w:pPr>
        <w:spacing w:before="60" w:after="80" w:line="276" w:lineRule="auto"/>
        <w:ind w:left="1701" w:hanging="1701"/>
        <w:jc w:val="left"/>
        <w:rPr>
          <w:lang w:val="bg-BG" w:eastAsia="bg-BG"/>
        </w:rPr>
      </w:pPr>
      <w:proofErr w:type="spellStart"/>
      <w:r w:rsidRPr="00BC4B52">
        <w:rPr>
          <w:lang w:val="bg-BG" w:eastAsia="bg-BG"/>
        </w:rPr>
        <w:t>ПиР</w:t>
      </w:r>
      <w:proofErr w:type="spellEnd"/>
      <w:r w:rsidRPr="00BC4B52">
        <w:rPr>
          <w:lang w:val="bg-BG" w:eastAsia="bg-BG"/>
        </w:rPr>
        <w:tab/>
        <w:t>Пренос и разпределение</w:t>
      </w:r>
    </w:p>
    <w:p w14:paraId="450AAF3D"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ПК</w:t>
      </w:r>
      <w:r w:rsidRPr="00BC4B52">
        <w:rPr>
          <w:lang w:val="bg-BG" w:eastAsia="bg-BG"/>
        </w:rPr>
        <w:tab/>
        <w:t>Протокол от Киото</w:t>
      </w:r>
    </w:p>
    <w:p w14:paraId="45F187B5"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ПНОП</w:t>
      </w:r>
      <w:r w:rsidRPr="00BC4B52">
        <w:rPr>
          <w:lang w:val="bg-BG" w:eastAsia="bg-BG"/>
        </w:rPr>
        <w:tab/>
        <w:t>Планиран национално определен принос</w:t>
      </w:r>
    </w:p>
    <w:p w14:paraId="5DF00EB5"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ПРСР</w:t>
      </w:r>
      <w:r w:rsidRPr="00BC4B52">
        <w:rPr>
          <w:lang w:val="bg-BG" w:eastAsia="bg-BG"/>
        </w:rPr>
        <w:tab/>
        <w:t>Програма за развитие на селските райони</w:t>
      </w:r>
    </w:p>
    <w:p w14:paraId="5D711B6E" w14:textId="60964C2B" w:rsidR="00F5251A" w:rsidRPr="00BC4B52" w:rsidRDefault="00F5251A" w:rsidP="00F5251A">
      <w:pPr>
        <w:spacing w:before="60" w:after="80" w:line="276" w:lineRule="auto"/>
        <w:ind w:left="1701" w:hanging="1701"/>
        <w:jc w:val="left"/>
        <w:rPr>
          <w:lang w:val="bg-BG" w:eastAsia="bg-BG"/>
        </w:rPr>
      </w:pPr>
      <w:r w:rsidRPr="00BC4B52">
        <w:rPr>
          <w:lang w:val="bg-BG" w:eastAsia="bg-BG"/>
        </w:rPr>
        <w:t>ПУДООС</w:t>
      </w:r>
      <w:r w:rsidRPr="00BC4B52">
        <w:rPr>
          <w:lang w:val="bg-BG" w:eastAsia="bg-BG"/>
        </w:rPr>
        <w:tab/>
        <w:t>Предприятие за управление на дейностите по опазване на околната среда</w:t>
      </w:r>
    </w:p>
    <w:p w14:paraId="57363775" w14:textId="00F50177" w:rsidR="00F5251A" w:rsidRPr="00BC4B52" w:rsidRDefault="00F5251A" w:rsidP="00F5251A">
      <w:pPr>
        <w:spacing w:before="60" w:after="80" w:line="276" w:lineRule="auto"/>
        <w:ind w:left="1701" w:hanging="1701"/>
        <w:jc w:val="left"/>
        <w:rPr>
          <w:lang w:val="bg-BG" w:eastAsia="bg-BG"/>
        </w:rPr>
      </w:pPr>
      <w:r w:rsidRPr="00BC4B52">
        <w:rPr>
          <w:lang w:val="bg-BG" w:eastAsia="bg-BG"/>
        </w:rPr>
        <w:t>ПУРБ</w:t>
      </w:r>
      <w:r w:rsidRPr="00BC4B52">
        <w:rPr>
          <w:lang w:val="bg-BG" w:eastAsia="bg-BG"/>
        </w:rPr>
        <w:tab/>
        <w:t>План за управление на речните басейни</w:t>
      </w:r>
    </w:p>
    <w:p w14:paraId="55FA5DF1"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lastRenderedPageBreak/>
        <w:t>ПУРН</w:t>
      </w:r>
      <w:r w:rsidRPr="00BC4B52">
        <w:rPr>
          <w:lang w:val="bg-BG" w:eastAsia="bg-BG"/>
        </w:rPr>
        <w:tab/>
        <w:t>План за управление на риска от наводнение</w:t>
      </w:r>
    </w:p>
    <w:p w14:paraId="46E84FF1"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РДВ</w:t>
      </w:r>
      <w:r w:rsidRPr="00BC4B52">
        <w:rPr>
          <w:lang w:val="bg-BG" w:eastAsia="bg-BG"/>
        </w:rPr>
        <w:tab/>
        <w:t>Рамкова директива за водите</w:t>
      </w:r>
    </w:p>
    <w:p w14:paraId="616DC2CF"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РЗИ</w:t>
      </w:r>
      <w:r w:rsidRPr="00BC4B52">
        <w:rPr>
          <w:lang w:val="bg-BG" w:eastAsia="bg-BG"/>
        </w:rPr>
        <w:tab/>
        <w:t>Регионална здравна инспекция</w:t>
      </w:r>
    </w:p>
    <w:p w14:paraId="4AD75A3D"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РКООНИК</w:t>
      </w:r>
      <w:r w:rsidRPr="00BC4B52">
        <w:rPr>
          <w:lang w:val="bg-BG" w:eastAsia="bg-BG"/>
        </w:rPr>
        <w:tab/>
        <w:t>Рамкова конвенция на ООН за изменението на климата</w:t>
      </w:r>
    </w:p>
    <w:p w14:paraId="42ADA43C"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РСР</w:t>
      </w:r>
      <w:r w:rsidRPr="00BC4B52">
        <w:rPr>
          <w:lang w:val="bg-BG" w:eastAsia="bg-BG"/>
        </w:rPr>
        <w:tab/>
        <w:t>Регионален съвет за развитие</w:t>
      </w:r>
    </w:p>
    <w:p w14:paraId="1A8275FB"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САБ</w:t>
      </w:r>
      <w:r w:rsidRPr="00BC4B52">
        <w:rPr>
          <w:lang w:val="bg-BG" w:eastAsia="bg-BG"/>
        </w:rPr>
        <w:tab/>
        <w:t>Съюз на архитектите в България</w:t>
      </w:r>
    </w:p>
    <w:p w14:paraId="614CE9C4"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СУ</w:t>
      </w:r>
      <w:r w:rsidRPr="00BC4B52">
        <w:rPr>
          <w:lang w:val="bg-BG" w:eastAsia="bg-BG"/>
        </w:rPr>
        <w:tab/>
        <w:t>Софийски университет „Климент Охридски“</w:t>
      </w:r>
    </w:p>
    <w:p w14:paraId="5EB0DCB1"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СУБ</w:t>
      </w:r>
      <w:r w:rsidRPr="00BC4B52">
        <w:rPr>
          <w:lang w:val="bg-BG" w:eastAsia="bg-BG"/>
        </w:rPr>
        <w:tab/>
        <w:t>Съюз на урбанистите в България</w:t>
      </w:r>
    </w:p>
    <w:p w14:paraId="420F5FFF" w14:textId="767CB2BA" w:rsidR="00F5251A" w:rsidRPr="00BC4B52" w:rsidRDefault="00F5251A" w:rsidP="00F5251A">
      <w:pPr>
        <w:spacing w:before="60" w:after="80" w:line="276" w:lineRule="auto"/>
        <w:ind w:left="1701" w:hanging="1701"/>
        <w:jc w:val="left"/>
        <w:rPr>
          <w:lang w:val="bg-BG" w:eastAsia="bg-BG"/>
        </w:rPr>
      </w:pPr>
      <w:r w:rsidRPr="00BC4B52">
        <w:rPr>
          <w:lang w:val="bg-BG" w:eastAsia="bg-BG"/>
        </w:rPr>
        <w:t>ТЕЦ</w:t>
      </w:r>
      <w:r w:rsidRPr="00BC4B52">
        <w:rPr>
          <w:lang w:val="bg-BG" w:eastAsia="bg-BG"/>
        </w:rPr>
        <w:tab/>
        <w:t>Топлоелектрическа централа</w:t>
      </w:r>
    </w:p>
    <w:p w14:paraId="62E2907A"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УАСГ</w:t>
      </w:r>
      <w:r w:rsidRPr="00BC4B52">
        <w:rPr>
          <w:lang w:val="bg-BG" w:eastAsia="bg-BG"/>
        </w:rPr>
        <w:tab/>
        <w:t>Университет по архитектура, строителство и геодезия</w:t>
      </w:r>
    </w:p>
    <w:p w14:paraId="28CD862B"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УНСС</w:t>
      </w:r>
      <w:r w:rsidRPr="00BC4B52">
        <w:rPr>
          <w:lang w:val="bg-BG" w:eastAsia="bg-BG"/>
        </w:rPr>
        <w:tab/>
        <w:t xml:space="preserve">Университет по национално и световно стопанство </w:t>
      </w:r>
    </w:p>
    <w:p w14:paraId="6FA0DE09" w14:textId="77777777" w:rsidR="00F5251A" w:rsidRPr="00BC4B52" w:rsidRDefault="00F5251A" w:rsidP="00F5251A">
      <w:pPr>
        <w:spacing w:before="60" w:after="80" w:line="276" w:lineRule="auto"/>
        <w:ind w:left="1701" w:hanging="1701"/>
        <w:jc w:val="left"/>
        <w:rPr>
          <w:lang w:val="bg-BG" w:eastAsia="bg-BG"/>
        </w:rPr>
      </w:pPr>
      <w:r w:rsidRPr="00BC4B52">
        <w:rPr>
          <w:lang w:val="bg-BG" w:eastAsia="bg-BG"/>
        </w:rPr>
        <w:t>УРБ</w:t>
      </w:r>
      <w:r w:rsidRPr="00BC4B52">
        <w:rPr>
          <w:lang w:val="bg-BG" w:eastAsia="bg-BG"/>
        </w:rPr>
        <w:tab/>
        <w:t>Управление на риска от бедствия</w:t>
      </w:r>
    </w:p>
    <w:p w14:paraId="0972E4E0" w14:textId="626D6DEE" w:rsidR="00F5251A" w:rsidRPr="00BC4B52" w:rsidRDefault="00F5251A" w:rsidP="00F5251A">
      <w:pPr>
        <w:spacing w:before="60" w:after="80" w:line="276" w:lineRule="auto"/>
        <w:ind w:left="1701" w:hanging="1701"/>
        <w:jc w:val="left"/>
        <w:rPr>
          <w:lang w:val="bg-BG" w:eastAsia="bg-BG"/>
        </w:rPr>
      </w:pPr>
      <w:r w:rsidRPr="00BC4B52">
        <w:rPr>
          <w:lang w:val="bg-BG" w:eastAsia="bg-BG"/>
        </w:rPr>
        <w:t>ФСЕС</w:t>
      </w:r>
      <w:r w:rsidRPr="00BC4B52">
        <w:rPr>
          <w:lang w:val="bg-BG" w:eastAsia="bg-BG"/>
        </w:rPr>
        <w:tab/>
        <w:t>Фонд „Солидарност“ на Европейския съюз</w:t>
      </w:r>
    </w:p>
    <w:p w14:paraId="785E27C5" w14:textId="725AAD38" w:rsidR="00D73081" w:rsidRPr="00BC4B52" w:rsidRDefault="00F5251A" w:rsidP="00F5251A">
      <w:pPr>
        <w:spacing w:before="60" w:after="80" w:line="276" w:lineRule="auto"/>
        <w:ind w:left="1701" w:hanging="1701"/>
        <w:jc w:val="left"/>
        <w:rPr>
          <w:lang w:val="bg-BG" w:eastAsia="bg-BG"/>
        </w:rPr>
      </w:pPr>
      <w:r w:rsidRPr="00BC4B52">
        <w:rPr>
          <w:lang w:val="bg-BG" w:eastAsia="bg-BG"/>
        </w:rPr>
        <w:t>ЦУР</w:t>
      </w:r>
      <w:r w:rsidRPr="00BC4B52">
        <w:rPr>
          <w:lang w:val="bg-BG" w:eastAsia="bg-BG"/>
        </w:rPr>
        <w:tab/>
        <w:t>Цел за устойчиво развитие</w:t>
      </w:r>
    </w:p>
    <w:p w14:paraId="4F28A468" w14:textId="77777777" w:rsidR="00D73081" w:rsidRPr="00BC4B52" w:rsidDel="001F11C3" w:rsidRDefault="00D73081" w:rsidP="00CA3910">
      <w:pPr>
        <w:spacing w:after="80" w:line="276" w:lineRule="auto"/>
        <w:jc w:val="left"/>
        <w:rPr>
          <w:lang w:val="bg-BG" w:eastAsia="bg-BG"/>
        </w:rPr>
      </w:pPr>
    </w:p>
    <w:p w14:paraId="6537FCBA" w14:textId="77777777" w:rsidR="00D73081" w:rsidRPr="00BC4B52" w:rsidRDefault="00D22877" w:rsidP="0096464C">
      <w:pPr>
        <w:pStyle w:val="Heading1"/>
        <w:spacing w:line="276" w:lineRule="auto"/>
        <w:rPr>
          <w:color w:val="0F243E"/>
          <w:sz w:val="32"/>
          <w:szCs w:val="32"/>
          <w:lang w:val="bg-BG"/>
        </w:rPr>
      </w:pPr>
      <w:bookmarkStart w:id="9" w:name="_Toc507004228"/>
      <w:bookmarkStart w:id="10" w:name="_Toc513021981"/>
      <w:r w:rsidRPr="00BC4B52">
        <w:rPr>
          <w:sz w:val="32"/>
          <w:szCs w:val="32"/>
          <w:lang w:val="bg-BG"/>
        </w:rPr>
        <w:br w:type="page"/>
      </w:r>
      <w:bookmarkStart w:id="11" w:name="_Toc530039323"/>
      <w:bookmarkStart w:id="12" w:name="_Toc530039592"/>
      <w:r w:rsidR="00D73081" w:rsidRPr="00BC4B52">
        <w:rPr>
          <w:sz w:val="32"/>
          <w:szCs w:val="32"/>
          <w:lang w:val="bg-BG"/>
        </w:rPr>
        <w:lastRenderedPageBreak/>
        <w:t>Речник</w:t>
      </w:r>
      <w:r w:rsidR="00D73081" w:rsidRPr="00BC4B52">
        <w:rPr>
          <w:sz w:val="32"/>
          <w:szCs w:val="32"/>
          <w:vertAlign w:val="superscript"/>
          <w:lang w:val="bg-BG"/>
        </w:rPr>
        <w:footnoteReference w:id="3"/>
      </w:r>
      <w:bookmarkEnd w:id="9"/>
      <w:bookmarkEnd w:id="10"/>
      <w:bookmarkEnd w:id="11"/>
      <w:bookmarkEnd w:id="12"/>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074"/>
      </w:tblGrid>
      <w:tr w:rsidR="00D73081" w:rsidRPr="00BC4B52" w14:paraId="56CEB9C6" w14:textId="77777777" w:rsidTr="009845B2">
        <w:trPr>
          <w:jc w:val="center"/>
        </w:trPr>
        <w:tc>
          <w:tcPr>
            <w:tcW w:w="9074" w:type="dxa"/>
          </w:tcPr>
          <w:p w14:paraId="2FE74855" w14:textId="77777777" w:rsidR="00D73081" w:rsidRPr="00BC4B52" w:rsidRDefault="00D73081" w:rsidP="00913F1D">
            <w:pPr>
              <w:spacing w:before="60" w:line="276" w:lineRule="auto"/>
              <w:rPr>
                <w:rFonts w:cs="Times New Roman"/>
                <w:szCs w:val="24"/>
                <w:lang w:val="bg-BG"/>
              </w:rPr>
            </w:pPr>
            <w:r w:rsidRPr="00BC4B52">
              <w:rPr>
                <w:rFonts w:cs="Times New Roman"/>
                <w:b/>
                <w:bCs/>
                <w:szCs w:val="24"/>
                <w:lang w:val="bg-BG"/>
              </w:rPr>
              <w:t>Изменението на климата</w:t>
            </w:r>
            <w:r w:rsidRPr="00BC4B52">
              <w:rPr>
                <w:rFonts w:cs="Times New Roman"/>
                <w:szCs w:val="24"/>
                <w:lang w:val="bg-BG"/>
              </w:rPr>
              <w:t xml:space="preserve"> се отнася до промяна в климата, дължаща се пряко или </w:t>
            </w:r>
            <w:r w:rsidR="0002489E" w:rsidRPr="00BC4B52">
              <w:rPr>
                <w:rFonts w:cs="Times New Roman"/>
                <w:szCs w:val="24"/>
                <w:lang w:val="bg-BG"/>
              </w:rPr>
              <w:t xml:space="preserve">косвено </w:t>
            </w:r>
            <w:r w:rsidRPr="00BC4B52">
              <w:rPr>
                <w:rFonts w:cs="Times New Roman"/>
                <w:szCs w:val="24"/>
                <w:lang w:val="bg-BG"/>
              </w:rPr>
              <w:t xml:space="preserve">на човешката дейност, която променя състава на глобалната атмосфера и която е в допълнение към естествената променливост на климата, наблюдавана </w:t>
            </w:r>
            <w:r w:rsidR="0002489E" w:rsidRPr="00BC4B52">
              <w:rPr>
                <w:rFonts w:cs="Times New Roman"/>
                <w:szCs w:val="24"/>
                <w:lang w:val="bg-BG"/>
              </w:rPr>
              <w:t xml:space="preserve">в </w:t>
            </w:r>
            <w:r w:rsidRPr="00BC4B52">
              <w:rPr>
                <w:rFonts w:cs="Times New Roman"/>
                <w:szCs w:val="24"/>
                <w:lang w:val="bg-BG"/>
              </w:rPr>
              <w:t xml:space="preserve">сравними периоди от време. </w:t>
            </w:r>
          </w:p>
        </w:tc>
      </w:tr>
      <w:tr w:rsidR="00D73081" w:rsidRPr="00BC4B52" w14:paraId="1616D690" w14:textId="77777777" w:rsidTr="009845B2">
        <w:trPr>
          <w:jc w:val="center"/>
        </w:trPr>
        <w:tc>
          <w:tcPr>
            <w:tcW w:w="9074" w:type="dxa"/>
          </w:tcPr>
          <w:p w14:paraId="53B9B30D" w14:textId="77777777" w:rsidR="00D73081" w:rsidRPr="00BC4B52" w:rsidRDefault="00D73081" w:rsidP="009845B2">
            <w:pPr>
              <w:spacing w:before="60" w:line="276" w:lineRule="auto"/>
              <w:rPr>
                <w:rFonts w:cs="Times New Roman"/>
                <w:szCs w:val="24"/>
                <w:lang w:val="bg-BG"/>
              </w:rPr>
            </w:pPr>
            <w:r w:rsidRPr="00BC4B52">
              <w:rPr>
                <w:rFonts w:cs="Times New Roman"/>
                <w:b/>
                <w:bCs/>
                <w:szCs w:val="24"/>
                <w:lang w:val="bg-BG"/>
              </w:rPr>
              <w:t>Глобалното затопляне</w:t>
            </w:r>
            <w:r w:rsidRPr="00BC4B52">
              <w:rPr>
                <w:rFonts w:cs="Times New Roman"/>
                <w:szCs w:val="24"/>
                <w:lang w:val="bg-BG"/>
              </w:rPr>
              <w:t xml:space="preserve"> се отнася до постепенното нарастване, наблюдавано или прогнозирано, на глобалната повърхностна температура, като </w:t>
            </w:r>
            <w:r w:rsidR="0002489E" w:rsidRPr="00BC4B52">
              <w:rPr>
                <w:rFonts w:cs="Times New Roman"/>
                <w:szCs w:val="24"/>
                <w:lang w:val="bg-BG"/>
              </w:rPr>
              <w:t xml:space="preserve">една </w:t>
            </w:r>
            <w:r w:rsidRPr="00BC4B52">
              <w:rPr>
                <w:rFonts w:cs="Times New Roman"/>
                <w:szCs w:val="24"/>
                <w:lang w:val="bg-BG"/>
              </w:rPr>
              <w:t xml:space="preserve">от последиците от </w:t>
            </w:r>
            <w:r w:rsidR="00AF260F" w:rsidRPr="00BC4B52">
              <w:rPr>
                <w:rFonts w:cs="Times New Roman"/>
                <w:szCs w:val="24"/>
                <w:lang w:val="bg-BG"/>
              </w:rPr>
              <w:t xml:space="preserve">засилването на </w:t>
            </w:r>
            <w:r w:rsidRPr="00BC4B52">
              <w:rPr>
                <w:rFonts w:cs="Times New Roman"/>
                <w:szCs w:val="24"/>
                <w:lang w:val="bg-BG"/>
              </w:rPr>
              <w:t>радиаци</w:t>
            </w:r>
            <w:r w:rsidR="00AF260F" w:rsidRPr="00BC4B52">
              <w:rPr>
                <w:rFonts w:cs="Times New Roman"/>
                <w:szCs w:val="24"/>
                <w:lang w:val="bg-BG"/>
              </w:rPr>
              <w:t>ята</w:t>
            </w:r>
            <w:r w:rsidRPr="00BC4B52">
              <w:rPr>
                <w:rFonts w:cs="Times New Roman"/>
                <w:szCs w:val="24"/>
                <w:lang w:val="bg-BG"/>
              </w:rPr>
              <w:t>, причинено от антропогенни емисии.</w:t>
            </w:r>
          </w:p>
        </w:tc>
      </w:tr>
      <w:tr w:rsidR="00D73081" w:rsidRPr="00BC4B52" w14:paraId="6B62848F" w14:textId="77777777" w:rsidTr="009845B2">
        <w:trPr>
          <w:jc w:val="center"/>
        </w:trPr>
        <w:tc>
          <w:tcPr>
            <w:tcW w:w="9074" w:type="dxa"/>
          </w:tcPr>
          <w:p w14:paraId="053207D1" w14:textId="77777777" w:rsidR="00D73081" w:rsidRPr="00BC4B52" w:rsidRDefault="00D73081" w:rsidP="009845B2">
            <w:pPr>
              <w:spacing w:before="60" w:line="276" w:lineRule="auto"/>
              <w:rPr>
                <w:rFonts w:cs="Times New Roman"/>
                <w:szCs w:val="24"/>
                <w:lang w:val="bg-BG"/>
              </w:rPr>
            </w:pPr>
            <w:r w:rsidRPr="00BC4B52">
              <w:rPr>
                <w:rFonts w:cs="Times New Roman"/>
                <w:b/>
                <w:bCs/>
                <w:szCs w:val="24"/>
                <w:lang w:val="bg-BG"/>
              </w:rPr>
              <w:t xml:space="preserve">Адаптацията </w:t>
            </w:r>
            <w:r w:rsidRPr="00BC4B52">
              <w:rPr>
                <w:rFonts w:cs="Times New Roman"/>
                <w:szCs w:val="24"/>
                <w:lang w:val="bg-BG"/>
              </w:rPr>
              <w:t>е процес на адаптиране към действителните или очакваните неблагоприятни последици от изменението на климата и предприемане на подходящи действия за предотвратяване или свеждане до минимум на щетите, които те могат да причинят. В човешките системи адаптацията има за цел да намали или да избегне вреда</w:t>
            </w:r>
            <w:r w:rsidR="00AF260F" w:rsidRPr="00BC4B52">
              <w:rPr>
                <w:rFonts w:cs="Times New Roman"/>
                <w:szCs w:val="24"/>
                <w:lang w:val="bg-BG"/>
              </w:rPr>
              <w:t>та</w:t>
            </w:r>
            <w:r w:rsidRPr="00BC4B52">
              <w:rPr>
                <w:rFonts w:cs="Times New Roman"/>
                <w:szCs w:val="24"/>
                <w:lang w:val="bg-BG"/>
              </w:rPr>
              <w:t xml:space="preserve"> или да използва полезни</w:t>
            </w:r>
            <w:r w:rsidR="00AF260F" w:rsidRPr="00BC4B52">
              <w:rPr>
                <w:rFonts w:cs="Times New Roman"/>
                <w:szCs w:val="24"/>
                <w:lang w:val="bg-BG"/>
              </w:rPr>
              <w:t>те</w:t>
            </w:r>
            <w:r w:rsidRPr="00BC4B52">
              <w:rPr>
                <w:rFonts w:cs="Times New Roman"/>
                <w:szCs w:val="24"/>
                <w:lang w:val="bg-BG"/>
              </w:rPr>
              <w:t xml:space="preserve"> възможности. В някои природни системи човешката намеса може да улесни адаптирането към очаквания климат и неговите последици.</w:t>
            </w:r>
          </w:p>
        </w:tc>
      </w:tr>
      <w:tr w:rsidR="00D73081" w:rsidRPr="00BC4B52" w14:paraId="1B379E06" w14:textId="77777777" w:rsidTr="009845B2">
        <w:trPr>
          <w:jc w:val="center"/>
        </w:trPr>
        <w:tc>
          <w:tcPr>
            <w:tcW w:w="9074" w:type="dxa"/>
          </w:tcPr>
          <w:p w14:paraId="3D846586" w14:textId="77777777" w:rsidR="00D73081" w:rsidRPr="00BC4B52" w:rsidRDefault="00D73081" w:rsidP="009845B2">
            <w:pPr>
              <w:spacing w:before="60" w:line="276" w:lineRule="auto"/>
              <w:rPr>
                <w:rFonts w:cs="Times New Roman"/>
                <w:szCs w:val="24"/>
                <w:lang w:val="bg-BG"/>
              </w:rPr>
            </w:pPr>
            <w:r w:rsidRPr="00BC4B52">
              <w:rPr>
                <w:rFonts w:cs="Times New Roman"/>
                <w:b/>
                <w:bCs/>
                <w:szCs w:val="24"/>
                <w:lang w:val="bg-BG"/>
              </w:rPr>
              <w:t>Смекчаване (на изменението на климата</w:t>
            </w:r>
            <w:r w:rsidRPr="00BC4B52">
              <w:rPr>
                <w:rFonts w:cs="Times New Roman"/>
                <w:szCs w:val="24"/>
                <w:lang w:val="bg-BG"/>
              </w:rPr>
              <w:t xml:space="preserve">) е човешка намеса за намаляване на източниците или подобряване на поглъщането на парникови газове (ПГ). </w:t>
            </w:r>
          </w:p>
        </w:tc>
      </w:tr>
      <w:tr w:rsidR="00D73081" w:rsidRPr="00BC4B52" w14:paraId="4500B77D" w14:textId="77777777" w:rsidTr="009845B2">
        <w:trPr>
          <w:jc w:val="center"/>
        </w:trPr>
        <w:tc>
          <w:tcPr>
            <w:tcW w:w="9074" w:type="dxa"/>
          </w:tcPr>
          <w:p w14:paraId="3FB60593" w14:textId="77777777" w:rsidR="00D73081" w:rsidRPr="00BC4B52" w:rsidRDefault="00D73081" w:rsidP="00913F1D">
            <w:pPr>
              <w:spacing w:before="60" w:line="276" w:lineRule="auto"/>
              <w:rPr>
                <w:rFonts w:cs="Times New Roman"/>
                <w:szCs w:val="24"/>
                <w:lang w:val="bg-BG"/>
              </w:rPr>
            </w:pPr>
            <w:r w:rsidRPr="00BC4B52">
              <w:rPr>
                <w:rFonts w:cs="Times New Roman"/>
                <w:b/>
                <w:bCs/>
                <w:szCs w:val="24"/>
                <w:lang w:val="bg-BG"/>
              </w:rPr>
              <w:t>Уязвимост</w:t>
            </w:r>
            <w:r w:rsidRPr="00BC4B52">
              <w:rPr>
                <w:rFonts w:cs="Times New Roman"/>
                <w:szCs w:val="24"/>
                <w:lang w:val="bg-BG"/>
              </w:rPr>
              <w:t xml:space="preserve"> към изменението на климата е степента, до която всяка система е възприемчива и не може да се справи с негативните въздействия, които изменението на климата</w:t>
            </w:r>
            <w:r w:rsidR="00AF260F" w:rsidRPr="00BC4B52">
              <w:rPr>
                <w:rFonts w:cs="Times New Roman"/>
                <w:szCs w:val="24"/>
                <w:lang w:val="bg-BG"/>
              </w:rPr>
              <w:t xml:space="preserve"> й</w:t>
            </w:r>
            <w:r w:rsidRPr="00BC4B52">
              <w:rPr>
                <w:rFonts w:cs="Times New Roman"/>
                <w:szCs w:val="24"/>
                <w:lang w:val="bg-BG"/>
              </w:rPr>
              <w:t xml:space="preserve"> налага. Уязвимостта е функция на естеството, величината и степента на изменение на климата, на ко</w:t>
            </w:r>
            <w:r w:rsidR="00AF260F" w:rsidRPr="00BC4B52">
              <w:rPr>
                <w:rFonts w:cs="Times New Roman"/>
                <w:szCs w:val="24"/>
                <w:lang w:val="bg-BG"/>
              </w:rPr>
              <w:t>и</w:t>
            </w:r>
            <w:r w:rsidRPr="00BC4B52">
              <w:rPr>
                <w:rFonts w:cs="Times New Roman"/>
                <w:szCs w:val="24"/>
                <w:lang w:val="bg-BG"/>
              </w:rPr>
              <w:t>то е изложена системата и нейната чувствителност и адаптивен капацитет.</w:t>
            </w:r>
          </w:p>
        </w:tc>
      </w:tr>
      <w:tr w:rsidR="00D73081" w:rsidRPr="00BC4B52" w14:paraId="607B39E6" w14:textId="77777777" w:rsidTr="009845B2">
        <w:trPr>
          <w:jc w:val="center"/>
        </w:trPr>
        <w:tc>
          <w:tcPr>
            <w:tcW w:w="9074" w:type="dxa"/>
          </w:tcPr>
          <w:p w14:paraId="478BFD24" w14:textId="77777777" w:rsidR="00D73081" w:rsidRPr="00BC4B52" w:rsidRDefault="00D73081" w:rsidP="009845B2">
            <w:pPr>
              <w:spacing w:before="60" w:line="276" w:lineRule="auto"/>
              <w:rPr>
                <w:rFonts w:cs="Times New Roman"/>
                <w:szCs w:val="24"/>
                <w:lang w:val="bg-BG"/>
              </w:rPr>
            </w:pPr>
            <w:r w:rsidRPr="00BC4B52">
              <w:rPr>
                <w:rFonts w:cs="Times New Roman"/>
                <w:b/>
                <w:bCs/>
                <w:szCs w:val="24"/>
                <w:lang w:val="bg-BG"/>
              </w:rPr>
              <w:t>Устойчивостта</w:t>
            </w:r>
            <w:r w:rsidRPr="00BC4B52">
              <w:rPr>
                <w:rFonts w:cs="Times New Roman"/>
                <w:szCs w:val="24"/>
                <w:lang w:val="bg-BG"/>
              </w:rPr>
              <w:t xml:space="preserve"> е противоположна на уязвимостта и се </w:t>
            </w:r>
            <w:r w:rsidR="00AF260F" w:rsidRPr="00BC4B52">
              <w:rPr>
                <w:rFonts w:cs="Times New Roman"/>
                <w:szCs w:val="24"/>
                <w:lang w:val="bg-BG"/>
              </w:rPr>
              <w:t xml:space="preserve">определя </w:t>
            </w:r>
            <w:r w:rsidRPr="00BC4B52">
              <w:rPr>
                <w:rFonts w:cs="Times New Roman"/>
                <w:szCs w:val="24"/>
                <w:lang w:val="bg-BG"/>
              </w:rPr>
              <w:t xml:space="preserve">като способността на социалната или екологичната система да абсорбира смущенията, като </w:t>
            </w:r>
            <w:r w:rsidR="00AF260F" w:rsidRPr="00BC4B52">
              <w:rPr>
                <w:rFonts w:cs="Times New Roman"/>
                <w:szCs w:val="24"/>
                <w:lang w:val="bg-BG"/>
              </w:rPr>
              <w:t xml:space="preserve">при това </w:t>
            </w:r>
            <w:r w:rsidRPr="00BC4B52">
              <w:rPr>
                <w:rFonts w:cs="Times New Roman"/>
                <w:szCs w:val="24"/>
                <w:lang w:val="bg-BG"/>
              </w:rPr>
              <w:t xml:space="preserve">запазва същата основна структура и начини на функциониране, способност за </w:t>
            </w:r>
            <w:proofErr w:type="spellStart"/>
            <w:r w:rsidRPr="00BC4B52">
              <w:rPr>
                <w:rFonts w:cs="Times New Roman"/>
                <w:szCs w:val="24"/>
                <w:lang w:val="bg-BG"/>
              </w:rPr>
              <w:t>самоорганизация</w:t>
            </w:r>
            <w:proofErr w:type="spellEnd"/>
            <w:r w:rsidRPr="00BC4B52">
              <w:rPr>
                <w:rFonts w:cs="Times New Roman"/>
                <w:szCs w:val="24"/>
                <w:lang w:val="bg-BG"/>
              </w:rPr>
              <w:t xml:space="preserve"> и способност да се адаптира към стреса и промяната.</w:t>
            </w:r>
          </w:p>
        </w:tc>
      </w:tr>
      <w:tr w:rsidR="00D73081" w:rsidRPr="00BC4B52" w14:paraId="4457A925" w14:textId="77777777" w:rsidTr="009845B2">
        <w:trPr>
          <w:jc w:val="center"/>
        </w:trPr>
        <w:tc>
          <w:tcPr>
            <w:tcW w:w="9074" w:type="dxa"/>
          </w:tcPr>
          <w:p w14:paraId="72691501" w14:textId="77777777" w:rsidR="00D73081" w:rsidRPr="00BC4B52" w:rsidRDefault="00D73081" w:rsidP="00F42AC5">
            <w:pPr>
              <w:spacing w:before="60" w:line="276" w:lineRule="auto"/>
              <w:rPr>
                <w:rFonts w:cs="Times New Roman"/>
                <w:szCs w:val="24"/>
                <w:lang w:val="bg-BG"/>
              </w:rPr>
            </w:pPr>
            <w:r w:rsidRPr="00BC4B52">
              <w:rPr>
                <w:rFonts w:cs="Times New Roman"/>
                <w:b/>
                <w:bCs/>
                <w:szCs w:val="24"/>
                <w:lang w:val="bg-BG"/>
              </w:rPr>
              <w:t>Рискът</w:t>
            </w:r>
            <w:r w:rsidRPr="00BC4B52">
              <w:rPr>
                <w:rFonts w:cs="Times New Roman"/>
                <w:szCs w:val="24"/>
                <w:lang w:val="bg-BG"/>
              </w:rPr>
              <w:t xml:space="preserve"> е </w:t>
            </w:r>
            <w:r w:rsidR="00AF260F" w:rsidRPr="00BC4B52">
              <w:rPr>
                <w:rFonts w:cs="Times New Roman"/>
                <w:szCs w:val="24"/>
                <w:lang w:val="bg-BG"/>
              </w:rPr>
              <w:t>потенциалната възможност от</w:t>
            </w:r>
            <w:r w:rsidRPr="00BC4B52">
              <w:rPr>
                <w:rFonts w:cs="Times New Roman"/>
                <w:szCs w:val="24"/>
                <w:lang w:val="bg-BG"/>
              </w:rPr>
              <w:t xml:space="preserve"> последствия, при които </w:t>
            </w:r>
            <w:r w:rsidR="00AF260F" w:rsidRPr="00BC4B52">
              <w:rPr>
                <w:rFonts w:cs="Times New Roman"/>
                <w:szCs w:val="24"/>
                <w:lang w:val="bg-BG"/>
              </w:rPr>
              <w:t xml:space="preserve">в </w:t>
            </w:r>
            <w:r w:rsidRPr="00BC4B52">
              <w:rPr>
                <w:rFonts w:cs="Times New Roman"/>
                <w:szCs w:val="24"/>
                <w:lang w:val="bg-BG"/>
              </w:rPr>
              <w:t>залог</w:t>
            </w:r>
            <w:r w:rsidR="00AF260F" w:rsidRPr="00BC4B52">
              <w:rPr>
                <w:rFonts w:cs="Times New Roman"/>
                <w:szCs w:val="24"/>
                <w:lang w:val="bg-BG"/>
              </w:rPr>
              <w:t xml:space="preserve"> има</w:t>
            </w:r>
            <w:r w:rsidRPr="00BC4B52">
              <w:rPr>
                <w:rFonts w:cs="Times New Roman"/>
                <w:szCs w:val="24"/>
                <w:lang w:val="bg-BG"/>
              </w:rPr>
              <w:t xml:space="preserve"> нещо стойностно и резултатът е несигурен, като се </w:t>
            </w:r>
            <w:r w:rsidR="00AF260F" w:rsidRPr="00BC4B52">
              <w:rPr>
                <w:rFonts w:cs="Times New Roman"/>
                <w:szCs w:val="24"/>
                <w:lang w:val="bg-BG"/>
              </w:rPr>
              <w:t xml:space="preserve">отчита </w:t>
            </w:r>
            <w:r w:rsidRPr="00BC4B52">
              <w:rPr>
                <w:rFonts w:cs="Times New Roman"/>
                <w:szCs w:val="24"/>
                <w:lang w:val="bg-BG"/>
              </w:rPr>
              <w:t>разнообразието на стойности</w:t>
            </w:r>
            <w:r w:rsidR="00AF260F" w:rsidRPr="00BC4B52">
              <w:rPr>
                <w:rFonts w:cs="Times New Roman"/>
                <w:szCs w:val="24"/>
                <w:lang w:val="bg-BG"/>
              </w:rPr>
              <w:t>те в залог</w:t>
            </w:r>
            <w:r w:rsidRPr="00BC4B52">
              <w:rPr>
                <w:rFonts w:cs="Times New Roman"/>
                <w:szCs w:val="24"/>
                <w:lang w:val="bg-BG"/>
              </w:rPr>
              <w:t xml:space="preserve">. Рискът често се представя като вероятност за възникване на опасни събития или тенденции, умножени </w:t>
            </w:r>
            <w:r w:rsidR="00FB6570" w:rsidRPr="00BC4B52">
              <w:rPr>
                <w:rFonts w:cs="Times New Roman"/>
                <w:szCs w:val="24"/>
                <w:lang w:val="bg-BG"/>
              </w:rPr>
              <w:t xml:space="preserve">с </w:t>
            </w:r>
            <w:r w:rsidRPr="00BC4B52">
              <w:rPr>
                <w:rFonts w:cs="Times New Roman"/>
                <w:szCs w:val="24"/>
                <w:lang w:val="bg-BG"/>
              </w:rPr>
              <w:t>въздействията, ако тези събития или тенденции се появят.</w:t>
            </w:r>
          </w:p>
        </w:tc>
      </w:tr>
    </w:tbl>
    <w:p w14:paraId="7200CBED" w14:textId="77777777" w:rsidR="00D73081" w:rsidRPr="00BC4B52" w:rsidRDefault="00D73081" w:rsidP="0096464C">
      <w:pPr>
        <w:spacing w:after="240" w:line="276" w:lineRule="auto"/>
        <w:rPr>
          <w:rFonts w:cs="Times New Roman"/>
          <w:b/>
          <w:szCs w:val="24"/>
          <w:lang w:val="bg-BG"/>
        </w:rPr>
      </w:pPr>
    </w:p>
    <w:p w14:paraId="239C3AFC" w14:textId="77777777" w:rsidR="00D73081" w:rsidRPr="00BC4B52" w:rsidRDefault="00D73081" w:rsidP="00951059">
      <w:pPr>
        <w:pStyle w:val="Heading1"/>
        <w:rPr>
          <w:lang w:val="bg-BG"/>
        </w:rPr>
        <w:sectPr w:rsidR="00D73081" w:rsidRPr="00BC4B52" w:rsidSect="002C4D98">
          <w:pgSz w:w="11906" w:h="16838" w:code="9"/>
          <w:pgMar w:top="1411" w:right="1411" w:bottom="1411" w:left="1411" w:header="708" w:footer="708" w:gutter="0"/>
          <w:pgNumType w:fmt="lowerRoman" w:start="1"/>
          <w:cols w:space="708"/>
          <w:docGrid w:linePitch="360"/>
        </w:sectPr>
      </w:pPr>
      <w:bookmarkStart w:id="13" w:name="_Toc499887895"/>
      <w:bookmarkStart w:id="14" w:name="_Toc504671818"/>
      <w:bookmarkStart w:id="15" w:name="_Toc504672345"/>
      <w:bookmarkStart w:id="16" w:name="_Toc507004230"/>
      <w:bookmarkStart w:id="17" w:name="_Toc484688376"/>
      <w:bookmarkStart w:id="18" w:name="_Toc485001828"/>
    </w:p>
    <w:p w14:paraId="3B8FA100" w14:textId="77777777" w:rsidR="00D73081" w:rsidRPr="00BC4B52" w:rsidRDefault="00D73081" w:rsidP="00951059">
      <w:pPr>
        <w:pStyle w:val="Heading1"/>
        <w:rPr>
          <w:sz w:val="28"/>
          <w:szCs w:val="28"/>
          <w:lang w:val="bg-BG"/>
        </w:rPr>
      </w:pPr>
      <w:bookmarkStart w:id="19" w:name="_Toc530039324"/>
      <w:bookmarkStart w:id="20" w:name="_Toc530039593"/>
      <w:r w:rsidRPr="00BC4B52">
        <w:rPr>
          <w:sz w:val="28"/>
          <w:szCs w:val="28"/>
          <w:lang w:val="bg-BG"/>
        </w:rPr>
        <w:lastRenderedPageBreak/>
        <w:t>Резюме</w:t>
      </w:r>
      <w:bookmarkEnd w:id="19"/>
      <w:bookmarkEnd w:id="20"/>
    </w:p>
    <w:p w14:paraId="10205378" w14:textId="76A37786" w:rsidR="00D73081" w:rsidRPr="00BC4B52" w:rsidRDefault="00D73081" w:rsidP="00030278">
      <w:pPr>
        <w:pStyle w:val="BodyText"/>
        <w:ind w:left="0" w:firstLine="0"/>
        <w:rPr>
          <w:bCs/>
          <w:lang w:val="bg-BG"/>
        </w:rPr>
      </w:pPr>
      <w:r w:rsidRPr="00BC4B52">
        <w:rPr>
          <w:bCs/>
          <w:lang w:val="bg-BG"/>
        </w:rPr>
        <w:t xml:space="preserve">Настоящото предложение за Национална стратегия за </w:t>
      </w:r>
      <w:r w:rsidR="003162F0" w:rsidRPr="00BC4B52">
        <w:rPr>
          <w:bCs/>
          <w:lang w:val="bg-BG"/>
        </w:rPr>
        <w:t xml:space="preserve">адаптация </w:t>
      </w:r>
      <w:r w:rsidRPr="00BC4B52">
        <w:rPr>
          <w:bCs/>
          <w:lang w:val="bg-BG"/>
        </w:rPr>
        <w:t>към изменението на климата и План за действие на Република България задава рамка за действия за адаптиране към изменението на климата (АИК) и приоритетни направления до 2030 г., като идентифицира и потвърждава необходимостта от действия за АИК както за цялата икономиката, така и на секторно ниво. Включените сектори са</w:t>
      </w:r>
      <w:r w:rsidR="00D2328F" w:rsidRPr="00BC4B52">
        <w:rPr>
          <w:bCs/>
          <w:lang w:val="bg-BG"/>
        </w:rPr>
        <w:t>:</w:t>
      </w:r>
      <w:r w:rsidRPr="00BC4B52">
        <w:rPr>
          <w:bCs/>
          <w:lang w:val="bg-BG"/>
        </w:rPr>
        <w:t xml:space="preserve"> </w:t>
      </w:r>
      <w:r w:rsidR="00D2328F" w:rsidRPr="00BC4B52">
        <w:rPr>
          <w:bCs/>
          <w:lang w:val="bg-BG"/>
        </w:rPr>
        <w:t>„С</w:t>
      </w:r>
      <w:r w:rsidRPr="00BC4B52">
        <w:rPr>
          <w:bCs/>
          <w:lang w:val="bg-BG"/>
        </w:rPr>
        <w:t>елско стопанство</w:t>
      </w:r>
      <w:r w:rsidR="00D2328F" w:rsidRPr="00BC4B52">
        <w:rPr>
          <w:bCs/>
          <w:lang w:val="bg-BG"/>
        </w:rPr>
        <w:t>“</w:t>
      </w:r>
      <w:r w:rsidRPr="00BC4B52">
        <w:rPr>
          <w:bCs/>
          <w:lang w:val="bg-BG"/>
        </w:rPr>
        <w:t xml:space="preserve">, </w:t>
      </w:r>
      <w:r w:rsidR="00D2328F" w:rsidRPr="00BC4B52">
        <w:rPr>
          <w:bCs/>
          <w:lang w:val="bg-BG"/>
        </w:rPr>
        <w:t>„Б</w:t>
      </w:r>
      <w:r w:rsidRPr="00BC4B52">
        <w:rPr>
          <w:bCs/>
          <w:lang w:val="bg-BG"/>
        </w:rPr>
        <w:t>иологично разнообразие и екосистеми</w:t>
      </w:r>
      <w:r w:rsidR="00D2328F" w:rsidRPr="00BC4B52">
        <w:rPr>
          <w:bCs/>
          <w:lang w:val="bg-BG"/>
        </w:rPr>
        <w:t>“</w:t>
      </w:r>
      <w:r w:rsidRPr="00BC4B52">
        <w:rPr>
          <w:bCs/>
          <w:lang w:val="bg-BG"/>
        </w:rPr>
        <w:t xml:space="preserve">, </w:t>
      </w:r>
      <w:r w:rsidR="00D2328F" w:rsidRPr="00BC4B52">
        <w:rPr>
          <w:bCs/>
          <w:lang w:val="bg-BG"/>
        </w:rPr>
        <w:t>„Е</w:t>
      </w:r>
      <w:r w:rsidRPr="00BC4B52">
        <w:rPr>
          <w:bCs/>
          <w:lang w:val="bg-BG"/>
        </w:rPr>
        <w:t>нергетика</w:t>
      </w:r>
      <w:r w:rsidR="00D2328F" w:rsidRPr="00BC4B52">
        <w:rPr>
          <w:bCs/>
          <w:lang w:val="bg-BG"/>
        </w:rPr>
        <w:t>“</w:t>
      </w:r>
      <w:r w:rsidRPr="00BC4B52">
        <w:rPr>
          <w:bCs/>
          <w:lang w:val="bg-BG"/>
        </w:rPr>
        <w:t xml:space="preserve">, </w:t>
      </w:r>
      <w:r w:rsidR="00D2328F" w:rsidRPr="00BC4B52">
        <w:rPr>
          <w:bCs/>
          <w:lang w:val="bg-BG"/>
        </w:rPr>
        <w:t>„Г</w:t>
      </w:r>
      <w:r w:rsidRPr="00BC4B52">
        <w:rPr>
          <w:bCs/>
          <w:lang w:val="bg-BG"/>
        </w:rPr>
        <w:t>ор</w:t>
      </w:r>
      <w:r w:rsidR="00D2328F" w:rsidRPr="00BC4B52">
        <w:rPr>
          <w:bCs/>
          <w:lang w:val="bg-BG"/>
        </w:rPr>
        <w:t>и“</w:t>
      </w:r>
      <w:r w:rsidRPr="00BC4B52">
        <w:rPr>
          <w:bCs/>
          <w:lang w:val="bg-BG"/>
        </w:rPr>
        <w:t xml:space="preserve">, </w:t>
      </w:r>
      <w:r w:rsidR="00D2328F" w:rsidRPr="00BC4B52">
        <w:rPr>
          <w:bCs/>
          <w:lang w:val="bg-BG"/>
        </w:rPr>
        <w:t>„Ч</w:t>
      </w:r>
      <w:r w:rsidRPr="00BC4B52">
        <w:rPr>
          <w:bCs/>
          <w:lang w:val="bg-BG"/>
        </w:rPr>
        <w:t>овешко здраве</w:t>
      </w:r>
      <w:r w:rsidR="00D2328F" w:rsidRPr="00BC4B52">
        <w:rPr>
          <w:bCs/>
          <w:lang w:val="bg-BG"/>
        </w:rPr>
        <w:t>“</w:t>
      </w:r>
      <w:r w:rsidRPr="00BC4B52">
        <w:rPr>
          <w:bCs/>
          <w:lang w:val="bg-BG"/>
        </w:rPr>
        <w:t xml:space="preserve">, </w:t>
      </w:r>
      <w:r w:rsidR="00D2328F" w:rsidRPr="00BC4B52">
        <w:rPr>
          <w:bCs/>
          <w:lang w:val="bg-BG"/>
        </w:rPr>
        <w:t>„Т</w:t>
      </w:r>
      <w:r w:rsidRPr="00BC4B52">
        <w:rPr>
          <w:bCs/>
          <w:lang w:val="bg-BG"/>
        </w:rPr>
        <w:t>ранспорт</w:t>
      </w:r>
      <w:r w:rsidR="00D2328F" w:rsidRPr="00BC4B52">
        <w:rPr>
          <w:bCs/>
          <w:lang w:val="bg-BG"/>
        </w:rPr>
        <w:t>“</w:t>
      </w:r>
      <w:r w:rsidRPr="00BC4B52">
        <w:rPr>
          <w:bCs/>
          <w:lang w:val="bg-BG"/>
        </w:rPr>
        <w:t xml:space="preserve">, </w:t>
      </w:r>
      <w:r w:rsidR="00D2328F" w:rsidRPr="00BC4B52">
        <w:rPr>
          <w:bCs/>
          <w:lang w:val="bg-BG"/>
        </w:rPr>
        <w:t>„Т</w:t>
      </w:r>
      <w:r w:rsidRPr="00BC4B52">
        <w:rPr>
          <w:bCs/>
          <w:lang w:val="bg-BG"/>
        </w:rPr>
        <w:t>уризъм</w:t>
      </w:r>
      <w:r w:rsidR="00D2328F" w:rsidRPr="00BC4B52">
        <w:rPr>
          <w:bCs/>
          <w:lang w:val="bg-BG"/>
        </w:rPr>
        <w:t>“</w:t>
      </w:r>
      <w:r w:rsidRPr="00BC4B52">
        <w:rPr>
          <w:bCs/>
          <w:lang w:val="bg-BG"/>
        </w:rPr>
        <w:t xml:space="preserve">, </w:t>
      </w:r>
      <w:r w:rsidR="00D2328F" w:rsidRPr="00BC4B52">
        <w:rPr>
          <w:bCs/>
          <w:lang w:val="bg-BG"/>
        </w:rPr>
        <w:t>„Г</w:t>
      </w:r>
      <w:r w:rsidRPr="00BC4B52">
        <w:rPr>
          <w:bCs/>
          <w:lang w:val="bg-BG"/>
        </w:rPr>
        <w:t>радска среда</w:t>
      </w:r>
      <w:r w:rsidR="00D2328F" w:rsidRPr="00BC4B52">
        <w:rPr>
          <w:bCs/>
          <w:lang w:val="bg-BG"/>
        </w:rPr>
        <w:t>“</w:t>
      </w:r>
      <w:r w:rsidRPr="00BC4B52">
        <w:rPr>
          <w:bCs/>
          <w:lang w:val="bg-BG"/>
        </w:rPr>
        <w:t xml:space="preserve"> и </w:t>
      </w:r>
      <w:r w:rsidR="00D2328F" w:rsidRPr="00BC4B52">
        <w:rPr>
          <w:bCs/>
          <w:lang w:val="bg-BG"/>
        </w:rPr>
        <w:t>„В</w:t>
      </w:r>
      <w:r w:rsidRPr="00BC4B52">
        <w:rPr>
          <w:bCs/>
          <w:lang w:val="bg-BG"/>
        </w:rPr>
        <w:t>оди</w:t>
      </w:r>
      <w:r w:rsidR="00D2328F" w:rsidRPr="00BC4B52">
        <w:rPr>
          <w:bCs/>
          <w:lang w:val="bg-BG"/>
        </w:rPr>
        <w:t>“</w:t>
      </w:r>
      <w:r w:rsidRPr="00BC4B52">
        <w:rPr>
          <w:bCs/>
          <w:lang w:val="bg-BG"/>
        </w:rPr>
        <w:t xml:space="preserve">. Управлението на риска от бедствия се разглежда като </w:t>
      </w:r>
      <w:proofErr w:type="spellStart"/>
      <w:r w:rsidRPr="00BC4B52">
        <w:rPr>
          <w:bCs/>
          <w:lang w:val="bg-BG"/>
        </w:rPr>
        <w:t>междусекторна</w:t>
      </w:r>
      <w:proofErr w:type="spellEnd"/>
      <w:r w:rsidRPr="00BC4B52">
        <w:rPr>
          <w:bCs/>
          <w:lang w:val="bg-BG"/>
        </w:rPr>
        <w:t xml:space="preserve"> тема.</w:t>
      </w:r>
    </w:p>
    <w:p w14:paraId="432EED99" w14:textId="782D3FB2" w:rsidR="00D73081" w:rsidRPr="00BC4B52" w:rsidRDefault="00D73081" w:rsidP="00966393">
      <w:pPr>
        <w:pStyle w:val="BodyText"/>
        <w:ind w:left="0" w:firstLine="0"/>
        <w:rPr>
          <w:lang w:val="bg-BG"/>
        </w:rPr>
      </w:pPr>
      <w:r w:rsidRPr="00BC4B52">
        <w:rPr>
          <w:lang w:val="bg-BG"/>
        </w:rPr>
        <w:t xml:space="preserve">Основание за разработването на Стратегията за адаптиране и Плана за действие е, че България се намира в един от регионите, които са особено уязвими </w:t>
      </w:r>
      <w:r w:rsidR="00BF3647" w:rsidRPr="00BC4B52">
        <w:rPr>
          <w:lang w:val="bg-BG"/>
        </w:rPr>
        <w:t>към</w:t>
      </w:r>
      <w:r w:rsidRPr="00BC4B52">
        <w:rPr>
          <w:lang w:val="bg-BG"/>
        </w:rPr>
        <w:t xml:space="preserve"> изменението на климата (предимно чрез повишаване на температурата и интензивни валежи) и от нарастващата честота на свързаните с изменението на климата екстремни събития като суши и наводнения. Рисковете, причинени от събития, свързани с изменението на климата, могат да доведат до загуба на човешки живот или да причинят значителни щети, засягащи икономическия растеж и просперитета</w:t>
      </w:r>
      <w:r w:rsidR="00AE699C" w:rsidRPr="00BC4B52">
        <w:rPr>
          <w:lang w:val="bg-BG"/>
        </w:rPr>
        <w:t>,</w:t>
      </w:r>
      <w:r w:rsidRPr="00BC4B52">
        <w:rPr>
          <w:lang w:val="bg-BG"/>
        </w:rPr>
        <w:t xml:space="preserve"> както на национално, така и на трансгранично равнище. </w:t>
      </w:r>
      <w:r w:rsidR="00AE699C" w:rsidRPr="00BC4B52">
        <w:rPr>
          <w:lang w:val="bg-BG"/>
        </w:rPr>
        <w:t>В</w:t>
      </w:r>
      <w:r w:rsidRPr="00BC4B52">
        <w:rPr>
          <w:lang w:val="bg-BG"/>
        </w:rPr>
        <w:t xml:space="preserve"> научната общност</w:t>
      </w:r>
      <w:r w:rsidR="00AE699C" w:rsidRPr="00BC4B52">
        <w:rPr>
          <w:lang w:val="bg-BG"/>
        </w:rPr>
        <w:t xml:space="preserve"> съществува консенсус</w:t>
      </w:r>
      <w:r w:rsidRPr="00BC4B52">
        <w:rPr>
          <w:lang w:val="bg-BG"/>
        </w:rPr>
        <w:t>, че изменението на климата вероятно ще увеличи честотата и величината на екстремни</w:t>
      </w:r>
      <w:r w:rsidR="00AE699C" w:rsidRPr="00BC4B52">
        <w:rPr>
          <w:lang w:val="bg-BG"/>
        </w:rPr>
        <w:t>те</w:t>
      </w:r>
      <w:r w:rsidRPr="00BC4B52">
        <w:rPr>
          <w:lang w:val="bg-BG"/>
        </w:rPr>
        <w:t xml:space="preserve"> метеорологични явления, като се очаква през следващите десетилетия в страната средната годишна температура на въздуха да се увеличи и да се променят типовете валежи.</w:t>
      </w:r>
    </w:p>
    <w:p w14:paraId="7A5DD999" w14:textId="77777777" w:rsidR="00D73081" w:rsidRPr="00BC4B52" w:rsidRDefault="00D73081" w:rsidP="005C0150">
      <w:pPr>
        <w:pStyle w:val="BodyText"/>
        <w:ind w:left="0" w:firstLine="0"/>
        <w:rPr>
          <w:lang w:val="bg-BG"/>
        </w:rPr>
      </w:pPr>
      <w:r w:rsidRPr="00BC4B52">
        <w:rPr>
          <w:lang w:val="bg-BG"/>
        </w:rPr>
        <w:t xml:space="preserve">Очаква се всички сектори на икономиката да бъдат засегнати от </w:t>
      </w:r>
      <w:r w:rsidR="000F2261" w:rsidRPr="00BC4B52">
        <w:rPr>
          <w:lang w:val="bg-BG"/>
        </w:rPr>
        <w:t>прогнози</w:t>
      </w:r>
      <w:r w:rsidR="00CE14D7" w:rsidRPr="00BC4B52">
        <w:rPr>
          <w:lang w:val="bg-BG"/>
        </w:rPr>
        <w:t>р</w:t>
      </w:r>
      <w:r w:rsidR="000F2261" w:rsidRPr="00BC4B52">
        <w:rPr>
          <w:lang w:val="bg-BG"/>
        </w:rPr>
        <w:t xml:space="preserve">аните </w:t>
      </w:r>
      <w:r w:rsidRPr="00BC4B52">
        <w:rPr>
          <w:lang w:val="bg-BG"/>
        </w:rPr>
        <w:t xml:space="preserve">промени. Тези промени </w:t>
      </w:r>
      <w:r w:rsidR="000F2261" w:rsidRPr="00BC4B52">
        <w:rPr>
          <w:lang w:val="bg-BG"/>
        </w:rPr>
        <w:t xml:space="preserve">ще </w:t>
      </w:r>
      <w:r w:rsidRPr="00BC4B52">
        <w:rPr>
          <w:lang w:val="bg-BG"/>
        </w:rPr>
        <w:t>засегна</w:t>
      </w:r>
      <w:r w:rsidR="000F2261" w:rsidRPr="00BC4B52">
        <w:rPr>
          <w:lang w:val="bg-BG"/>
        </w:rPr>
        <w:t>т</w:t>
      </w:r>
      <w:r w:rsidRPr="00BC4B52">
        <w:rPr>
          <w:lang w:val="bg-BG"/>
        </w:rPr>
        <w:t xml:space="preserve"> допълнително обществото и неговите граждани, както и икономиката като цяло. Общите изводи от Доклада за макроикономическите последици от изменението на климата </w:t>
      </w:r>
      <w:r w:rsidR="000F2261" w:rsidRPr="00BC4B52">
        <w:rPr>
          <w:lang w:val="bg-BG"/>
        </w:rPr>
        <w:t xml:space="preserve">насочват вниманието към </w:t>
      </w:r>
      <w:r w:rsidRPr="00BC4B52">
        <w:rPr>
          <w:lang w:val="bg-BG"/>
        </w:rPr>
        <w:t xml:space="preserve"> разходите при липса на действия за адаптиране. Ефектът от изменението на климата не засяга всички хора и територии еднакво поради различните нива на експозиция, съществуващ</w:t>
      </w:r>
      <w:r w:rsidR="000F2261" w:rsidRPr="00BC4B52">
        <w:rPr>
          <w:lang w:val="bg-BG"/>
        </w:rPr>
        <w:t>ата</w:t>
      </w:r>
      <w:r w:rsidRPr="00BC4B52">
        <w:rPr>
          <w:lang w:val="bg-BG"/>
        </w:rPr>
        <w:t xml:space="preserve"> уязвимост и адаптивните възможности за справяне. Рискът е по-голям за </w:t>
      </w:r>
      <w:r w:rsidR="001739BD" w:rsidRPr="00BC4B52">
        <w:rPr>
          <w:lang w:val="bg-BG"/>
        </w:rPr>
        <w:t xml:space="preserve">секторите </w:t>
      </w:r>
      <w:r w:rsidRPr="00BC4B52">
        <w:rPr>
          <w:lang w:val="bg-BG"/>
        </w:rPr>
        <w:t>на обществото и бизнеса, които са по-малко подготвени и са по-уязвими.</w:t>
      </w:r>
    </w:p>
    <w:p w14:paraId="7D71CCAC" w14:textId="77777777" w:rsidR="00D73081" w:rsidRPr="00BC4B52" w:rsidRDefault="00D73081" w:rsidP="00D64514">
      <w:pPr>
        <w:pStyle w:val="BodyText"/>
        <w:ind w:left="0" w:firstLine="0"/>
        <w:rPr>
          <w:lang w:val="bg-BG"/>
        </w:rPr>
      </w:pPr>
      <w:r w:rsidRPr="00BC4B52">
        <w:rPr>
          <w:lang w:val="bg-BG"/>
        </w:rPr>
        <w:t xml:space="preserve">За всички сектори съществуват </w:t>
      </w:r>
      <w:r w:rsidR="001739BD" w:rsidRPr="00BC4B52">
        <w:rPr>
          <w:lang w:val="bg-BG"/>
        </w:rPr>
        <w:t xml:space="preserve">значими </w:t>
      </w:r>
      <w:r w:rsidRPr="00BC4B52">
        <w:rPr>
          <w:lang w:val="bg-BG"/>
        </w:rPr>
        <w:t xml:space="preserve">неясноти при оценката на характера и мащаба на уязвимост от изменението на климата. </w:t>
      </w:r>
      <w:r w:rsidR="001739BD" w:rsidRPr="00BC4B52">
        <w:rPr>
          <w:lang w:val="bg-BG"/>
        </w:rPr>
        <w:t xml:space="preserve">Без съмнение, обаче  </w:t>
      </w:r>
      <w:r w:rsidRPr="00BC4B52">
        <w:rPr>
          <w:lang w:val="bg-BG"/>
        </w:rPr>
        <w:t xml:space="preserve">при оценката на рисковете и уязвимостта от климата във всички сектори в страната </w:t>
      </w:r>
      <w:r w:rsidR="001739BD" w:rsidRPr="00BC4B52">
        <w:rPr>
          <w:lang w:val="bg-BG"/>
        </w:rPr>
        <w:t xml:space="preserve">като обща тема </w:t>
      </w:r>
      <w:r w:rsidRPr="00BC4B52">
        <w:rPr>
          <w:lang w:val="bg-BG"/>
        </w:rPr>
        <w:t>са потенциалните въздействия както на нарастващата честота на екстремни събития, свързани с изменението на климата, така и на постепенни</w:t>
      </w:r>
      <w:r w:rsidR="001739BD" w:rsidRPr="00BC4B52">
        <w:rPr>
          <w:lang w:val="bg-BG"/>
        </w:rPr>
        <w:t>те</w:t>
      </w:r>
      <w:r w:rsidRPr="00BC4B52">
        <w:rPr>
          <w:lang w:val="bg-BG"/>
        </w:rPr>
        <w:t xml:space="preserve"> промени в температурата и типовете валежи върху инфраструктурата, производството, здравеопазването и екосистемите, със съответните последствия за икономическия растеж и поминъка. Икономическият анализ, </w:t>
      </w:r>
      <w:r w:rsidR="001739BD" w:rsidRPr="00BC4B52">
        <w:rPr>
          <w:lang w:val="bg-BG"/>
        </w:rPr>
        <w:t xml:space="preserve">изготвен </w:t>
      </w:r>
      <w:r w:rsidRPr="00BC4B52">
        <w:rPr>
          <w:lang w:val="bg-BG"/>
        </w:rPr>
        <w:t xml:space="preserve">за </w:t>
      </w:r>
      <w:r w:rsidR="001739BD" w:rsidRPr="00BC4B52">
        <w:rPr>
          <w:lang w:val="bg-BG"/>
        </w:rPr>
        <w:t xml:space="preserve">целите на </w:t>
      </w:r>
      <w:r w:rsidRPr="00BC4B52">
        <w:rPr>
          <w:lang w:val="bg-BG"/>
        </w:rPr>
        <w:t xml:space="preserve">тази стратегия, прогнозира кумулативна загуба на реален брутен вътрешен продукт (БВП) през 2050 г. между 1 процент и 3.5 процента в сравнение с базовия сценарий. </w:t>
      </w:r>
    </w:p>
    <w:p w14:paraId="11C5D9B3" w14:textId="77777777" w:rsidR="00D73081" w:rsidRPr="00BC4B52" w:rsidRDefault="001739BD" w:rsidP="0084004F">
      <w:pPr>
        <w:pStyle w:val="BodyText"/>
        <w:ind w:left="0" w:firstLine="0"/>
        <w:rPr>
          <w:lang w:val="bg-BG"/>
        </w:rPr>
      </w:pPr>
      <w:r w:rsidRPr="00BC4B52">
        <w:rPr>
          <w:lang w:val="bg-BG"/>
        </w:rPr>
        <w:t xml:space="preserve">Необходимо е </w:t>
      </w:r>
      <w:r w:rsidR="00D73081" w:rsidRPr="00BC4B52">
        <w:rPr>
          <w:lang w:val="bg-BG"/>
        </w:rPr>
        <w:t>да се разб</w:t>
      </w:r>
      <w:r w:rsidRPr="00BC4B52">
        <w:rPr>
          <w:lang w:val="bg-BG"/>
        </w:rPr>
        <w:t xml:space="preserve">ере, че </w:t>
      </w:r>
      <w:r w:rsidR="00D73081" w:rsidRPr="00BC4B52">
        <w:rPr>
          <w:lang w:val="bg-BG"/>
        </w:rPr>
        <w:t xml:space="preserve"> </w:t>
      </w:r>
      <w:r w:rsidRPr="00BC4B52">
        <w:rPr>
          <w:lang w:val="bg-BG"/>
        </w:rPr>
        <w:t xml:space="preserve">тези рискове и уязвимост съществуват </w:t>
      </w:r>
      <w:r w:rsidR="00D73081" w:rsidRPr="00BC4B52">
        <w:rPr>
          <w:lang w:val="bg-BG"/>
        </w:rPr>
        <w:t xml:space="preserve">и по отношение на сложните взаимоотношения и взаимозависимости между икономическите сектори. </w:t>
      </w:r>
      <w:r w:rsidRPr="00BC4B52">
        <w:rPr>
          <w:lang w:val="bg-BG"/>
        </w:rPr>
        <w:t xml:space="preserve">В частност, </w:t>
      </w:r>
      <w:r w:rsidR="00D73081" w:rsidRPr="00BC4B52">
        <w:rPr>
          <w:lang w:val="bg-BG"/>
        </w:rPr>
        <w:t xml:space="preserve">, </w:t>
      </w:r>
      <w:r w:rsidRPr="00BC4B52">
        <w:rPr>
          <w:lang w:val="bg-BG"/>
        </w:rPr>
        <w:t xml:space="preserve">конкретните </w:t>
      </w:r>
      <w:r w:rsidR="00D73081" w:rsidRPr="00BC4B52">
        <w:rPr>
          <w:lang w:val="bg-BG"/>
        </w:rPr>
        <w:t xml:space="preserve">рискове могат да доведат до каскаден ефект в различните сектори. Съществува и пространствено измерение на тези </w:t>
      </w:r>
      <w:r w:rsidR="00D73081" w:rsidRPr="00BC4B52">
        <w:rPr>
          <w:lang w:val="bg-BG"/>
        </w:rPr>
        <w:lastRenderedPageBreak/>
        <w:t>взаимоотношения, тъй като въздействията и последиците от изменението на климата засягат различни</w:t>
      </w:r>
      <w:r w:rsidRPr="00BC4B52">
        <w:rPr>
          <w:lang w:val="bg-BG"/>
        </w:rPr>
        <w:t>те</w:t>
      </w:r>
      <w:r w:rsidR="00D73081" w:rsidRPr="00BC4B52">
        <w:rPr>
          <w:lang w:val="bg-BG"/>
        </w:rPr>
        <w:t xml:space="preserve"> части на страната по различен начин. Следователно</w:t>
      </w:r>
      <w:r w:rsidRPr="00BC4B52">
        <w:rPr>
          <w:lang w:val="bg-BG"/>
        </w:rPr>
        <w:t>,</w:t>
      </w:r>
      <w:r w:rsidR="00D73081" w:rsidRPr="00BC4B52">
        <w:rPr>
          <w:lang w:val="bg-BG"/>
        </w:rPr>
        <w:t xml:space="preserve"> разбирането на пространственото разпределение на рисковете от изменението на климата е важно при разработването на подходящи и ефективни стратегии за местно адаптиране.</w:t>
      </w:r>
    </w:p>
    <w:p w14:paraId="6E3D5B33" w14:textId="77777777" w:rsidR="00D73081" w:rsidRPr="00BC4B52" w:rsidRDefault="00D73081" w:rsidP="00803884">
      <w:pPr>
        <w:pStyle w:val="BodyText"/>
        <w:ind w:left="0" w:firstLine="0"/>
        <w:rPr>
          <w:lang w:val="bg-BG"/>
        </w:rPr>
      </w:pPr>
      <w:r w:rsidRPr="00BC4B52">
        <w:rPr>
          <w:lang w:val="bg-BG"/>
        </w:rPr>
        <w:t>По принцип</w:t>
      </w:r>
      <w:r w:rsidR="001739BD" w:rsidRPr="00BC4B52">
        <w:rPr>
          <w:lang w:val="bg-BG"/>
        </w:rPr>
        <w:t>,</w:t>
      </w:r>
      <w:r w:rsidRPr="00BC4B52">
        <w:rPr>
          <w:lang w:val="bg-BG"/>
        </w:rPr>
        <w:t xml:space="preserve"> в България все по</w:t>
      </w:r>
      <w:r w:rsidR="001739BD" w:rsidRPr="00BC4B52">
        <w:rPr>
          <w:lang w:val="bg-BG"/>
        </w:rPr>
        <w:t>вече се подобрява</w:t>
      </w:r>
      <w:r w:rsidRPr="00BC4B52">
        <w:rPr>
          <w:lang w:val="bg-BG"/>
        </w:rPr>
        <w:t xml:space="preserve"> информираност</w:t>
      </w:r>
      <w:r w:rsidR="001739BD" w:rsidRPr="00BC4B52">
        <w:rPr>
          <w:lang w:val="bg-BG"/>
        </w:rPr>
        <w:t>та</w:t>
      </w:r>
      <w:r w:rsidRPr="00BC4B52">
        <w:rPr>
          <w:lang w:val="bg-BG"/>
        </w:rPr>
        <w:t xml:space="preserve"> относно изменението на климата, но осведоменост</w:t>
      </w:r>
      <w:r w:rsidR="007847FD" w:rsidRPr="00BC4B52">
        <w:rPr>
          <w:lang w:val="bg-BG"/>
        </w:rPr>
        <w:t>та</w:t>
      </w:r>
      <w:r w:rsidRPr="00BC4B52">
        <w:rPr>
          <w:lang w:val="bg-BG"/>
        </w:rPr>
        <w:t xml:space="preserve"> за </w:t>
      </w:r>
      <w:r w:rsidR="007847FD" w:rsidRPr="00BC4B52">
        <w:rPr>
          <w:lang w:val="bg-BG"/>
        </w:rPr>
        <w:t xml:space="preserve">конкретните </w:t>
      </w:r>
      <w:r w:rsidRPr="00BC4B52">
        <w:rPr>
          <w:lang w:val="bg-BG"/>
        </w:rPr>
        <w:t>проблеми на адаптацията както сред обществеността, така и сред други заинтересовани страни</w:t>
      </w:r>
      <w:r w:rsidR="007847FD" w:rsidRPr="00BC4B52">
        <w:rPr>
          <w:lang w:val="bg-BG"/>
        </w:rPr>
        <w:t xml:space="preserve"> остава по-ограничена</w:t>
      </w:r>
      <w:r w:rsidRPr="00BC4B52">
        <w:rPr>
          <w:lang w:val="bg-BG"/>
        </w:rPr>
        <w:t>. На политическо ниво е налице висока</w:t>
      </w:r>
      <w:r w:rsidR="007847FD" w:rsidRPr="00BC4B52">
        <w:rPr>
          <w:lang w:val="bg-BG"/>
        </w:rPr>
        <w:t xml:space="preserve"> степен на</w:t>
      </w:r>
      <w:r w:rsidRPr="00BC4B52">
        <w:rPr>
          <w:lang w:val="bg-BG"/>
        </w:rPr>
        <w:t xml:space="preserve"> обща информираност за потенциалните бъдещи последици от изменението на климата. Съществува обаче значителна несигурност относно начина, по който това може да се прояви в различните сектори. Изготвянето на политики досега е засягало основно определянето и прилагането на мерки за смекчаване на последиците от изменението на климата, а не адаптирането към него.</w:t>
      </w:r>
    </w:p>
    <w:p w14:paraId="42E0B60D" w14:textId="77777777" w:rsidR="00D73081" w:rsidRPr="00BC4B52" w:rsidRDefault="00D73081" w:rsidP="000A5F95">
      <w:pPr>
        <w:pStyle w:val="BodyText"/>
        <w:ind w:left="0" w:firstLine="0"/>
        <w:rPr>
          <w:lang w:val="bg-BG"/>
        </w:rPr>
      </w:pPr>
      <w:r w:rsidRPr="00BC4B52">
        <w:rPr>
          <w:lang w:val="bg-BG"/>
        </w:rPr>
        <w:t xml:space="preserve">Правната рамка и политиките за АИК в България трябва да се разбират в контекста на нейните ангажименти, свързани с международните конвенции и законодателството на ЕС. </w:t>
      </w:r>
      <w:r w:rsidR="007847FD" w:rsidRPr="00BC4B52">
        <w:rPr>
          <w:lang w:val="bg-BG"/>
        </w:rPr>
        <w:t>Р</w:t>
      </w:r>
      <w:r w:rsidRPr="00BC4B52">
        <w:rPr>
          <w:lang w:val="bg-BG"/>
        </w:rPr>
        <w:t xml:space="preserve">едица ключови стратегии и програми осигуряват основа за законодателството в областта на изменението на климата </w:t>
      </w:r>
      <w:r w:rsidR="007847FD" w:rsidRPr="00BC4B52">
        <w:rPr>
          <w:lang w:val="bg-BG"/>
        </w:rPr>
        <w:t xml:space="preserve">на национално равнище </w:t>
      </w:r>
      <w:r w:rsidRPr="00BC4B52">
        <w:rPr>
          <w:lang w:val="bg-BG"/>
        </w:rPr>
        <w:t xml:space="preserve">като цяло (по-специално Третия национален план за действие по изменение на климата) [НПДИК], но досега акцентът е бил поставен върху смекчаването на въздействието и няма ясни стратегии за адаптация, </w:t>
      </w:r>
      <w:r w:rsidR="007847FD" w:rsidRPr="00BC4B52">
        <w:rPr>
          <w:lang w:val="bg-BG"/>
        </w:rPr>
        <w:t xml:space="preserve">които да са </w:t>
      </w:r>
      <w:r w:rsidRPr="00BC4B52">
        <w:rPr>
          <w:lang w:val="bg-BG"/>
        </w:rPr>
        <w:t xml:space="preserve">разработени на национално или секторно ниво в България. По подобен начин, институционалната рамка, свързана с изменението на климата в България през последните години се фокусира основно върху смекчаване на последиците. Институционалната рамка, свързана с АИК, е елемент от цялостната институционална рамка за изменението на климата, </w:t>
      </w:r>
      <w:r w:rsidR="007847FD" w:rsidRPr="00BC4B52">
        <w:rPr>
          <w:lang w:val="bg-BG"/>
        </w:rPr>
        <w:t xml:space="preserve">залегнала </w:t>
      </w:r>
      <w:r w:rsidRPr="00BC4B52">
        <w:rPr>
          <w:lang w:val="bg-BG"/>
        </w:rPr>
        <w:t>в Закона за ограничаване изменението на</w:t>
      </w:r>
      <w:r w:rsidRPr="00BC4B52">
        <w:rPr>
          <w:bCs/>
          <w:lang w:val="bg-BG"/>
        </w:rPr>
        <w:t xml:space="preserve"> климата (ЗОИК)</w:t>
      </w:r>
      <w:r w:rsidRPr="00BC4B52">
        <w:rPr>
          <w:lang w:val="bg-BG"/>
        </w:rPr>
        <w:t>.</w:t>
      </w:r>
    </w:p>
    <w:p w14:paraId="41B4FABF" w14:textId="77777777" w:rsidR="00D73081" w:rsidRPr="00BC4B52" w:rsidRDefault="00D73081" w:rsidP="000A5F95">
      <w:pPr>
        <w:pStyle w:val="BodyText"/>
        <w:spacing w:after="60"/>
        <w:ind w:left="0" w:firstLine="0"/>
        <w:rPr>
          <w:lang w:val="bg-BG"/>
        </w:rPr>
      </w:pPr>
      <w:r w:rsidRPr="00BC4B52">
        <w:rPr>
          <w:lang w:val="bg-BG"/>
        </w:rPr>
        <w:t xml:space="preserve">Общото заключение от прегледа на текущите и продължаващи действия относно АИК е, че в някои сектори това е доста ограничено и има нужда от нов тласък, който следва да бъде осигурен чрез национална стратегия. Има обаче някои пропуски и пречки, възпрепятстващи реакциите за АИК като цяло, които също са много важни за България и трябва да бъдат взети предвид при разработването на стратегията. Това </w:t>
      </w:r>
      <w:r w:rsidR="007847FD" w:rsidRPr="00BC4B52">
        <w:rPr>
          <w:lang w:val="bg-BG"/>
        </w:rPr>
        <w:t>изисква</w:t>
      </w:r>
      <w:r w:rsidRPr="00BC4B52">
        <w:rPr>
          <w:lang w:val="bg-BG"/>
        </w:rPr>
        <w:t xml:space="preserve"> да се обърне внимание на повишаването на осведомеността и комуникацията, институционалния капацитет, пропуските в знанията и данните, политиката и правната рамка и ограниченията във финансовите и човешките ресурси. </w:t>
      </w:r>
      <w:r w:rsidR="00FA66D0" w:rsidRPr="00BC4B52">
        <w:rPr>
          <w:lang w:val="bg-BG"/>
        </w:rPr>
        <w:t xml:space="preserve">Ролята на образованието и информацията се разглежда като ключово предварително условие за успешното осъществяване на други действия за адаптиране. </w:t>
      </w:r>
      <w:r w:rsidRPr="00BC4B52">
        <w:rPr>
          <w:lang w:val="bg-BG"/>
        </w:rPr>
        <w:t>Анализите</w:t>
      </w:r>
      <w:r w:rsidR="00FA66D0" w:rsidRPr="00BC4B52">
        <w:rPr>
          <w:lang w:val="bg-BG"/>
        </w:rPr>
        <w:t xml:space="preserve"> на</w:t>
      </w:r>
      <w:r w:rsidRPr="00BC4B52">
        <w:rPr>
          <w:lang w:val="bg-BG"/>
        </w:rPr>
        <w:t xml:space="preserve"> </w:t>
      </w:r>
      <w:r w:rsidR="00FA66D0" w:rsidRPr="00BC4B52">
        <w:rPr>
          <w:lang w:val="bg-BG"/>
        </w:rPr>
        <w:t xml:space="preserve">силни </w:t>
      </w:r>
      <w:r w:rsidRPr="00BC4B52">
        <w:rPr>
          <w:lang w:val="bg-BG"/>
        </w:rPr>
        <w:t>страни, слаби страни, възможности и заплахи (SWOT) и</w:t>
      </w:r>
      <w:r w:rsidR="00FA66D0" w:rsidRPr="00BC4B52">
        <w:rPr>
          <w:lang w:val="bg-BG"/>
        </w:rPr>
        <w:t xml:space="preserve"> на</w:t>
      </w:r>
      <w:r w:rsidRPr="00BC4B52">
        <w:rPr>
          <w:lang w:val="bg-BG"/>
        </w:rPr>
        <w:t xml:space="preserve"> </w:t>
      </w:r>
      <w:r w:rsidR="00FA66D0" w:rsidRPr="00BC4B52">
        <w:rPr>
          <w:lang w:val="bg-BG"/>
        </w:rPr>
        <w:t>политически</w:t>
      </w:r>
      <w:r w:rsidRPr="00BC4B52">
        <w:rPr>
          <w:lang w:val="bg-BG"/>
        </w:rPr>
        <w:t xml:space="preserve">, икономически, социални и </w:t>
      </w:r>
      <w:r w:rsidR="00FA66D0" w:rsidRPr="00BC4B52">
        <w:rPr>
          <w:lang w:val="bg-BG"/>
        </w:rPr>
        <w:t xml:space="preserve">технологични аспекти </w:t>
      </w:r>
      <w:r w:rsidRPr="00BC4B52">
        <w:rPr>
          <w:lang w:val="bg-BG"/>
        </w:rPr>
        <w:t xml:space="preserve">(PEST), предприети за </w:t>
      </w:r>
      <w:r w:rsidR="007847FD" w:rsidRPr="00BC4B52">
        <w:rPr>
          <w:lang w:val="bg-BG"/>
        </w:rPr>
        <w:t xml:space="preserve">целите на </w:t>
      </w:r>
      <w:r w:rsidRPr="00BC4B52">
        <w:rPr>
          <w:lang w:val="bg-BG"/>
        </w:rPr>
        <w:t xml:space="preserve">тази стратегия, разглеждат </w:t>
      </w:r>
      <w:r w:rsidR="00F97210" w:rsidRPr="00BC4B52">
        <w:rPr>
          <w:lang w:val="bg-BG"/>
        </w:rPr>
        <w:t xml:space="preserve">съответните </w:t>
      </w:r>
      <w:r w:rsidRPr="00BC4B52">
        <w:rPr>
          <w:lang w:val="bg-BG"/>
        </w:rPr>
        <w:t>проблеми в българския контекст и предоставят основа за определяне на общите стратегически цели за АИК</w:t>
      </w:r>
      <w:r w:rsidR="00FA66D0" w:rsidRPr="00BC4B52">
        <w:rPr>
          <w:lang w:val="bg-BG"/>
        </w:rPr>
        <w:t xml:space="preserve"> </w:t>
      </w:r>
      <w:r w:rsidRPr="00BC4B52">
        <w:rPr>
          <w:lang w:val="bg-BG"/>
        </w:rPr>
        <w:t xml:space="preserve">за страната. Те са </w:t>
      </w:r>
      <w:r w:rsidR="00F97210" w:rsidRPr="00BC4B52">
        <w:rPr>
          <w:lang w:val="bg-BG"/>
        </w:rPr>
        <w:t>формулирани</w:t>
      </w:r>
      <w:r w:rsidRPr="00BC4B52">
        <w:rPr>
          <w:lang w:val="bg-BG"/>
        </w:rPr>
        <w:t xml:space="preserve"> както следва: </w:t>
      </w:r>
    </w:p>
    <w:p w14:paraId="57044C0D" w14:textId="77777777" w:rsidR="00D73081" w:rsidRPr="00BC4B52" w:rsidRDefault="00D73081" w:rsidP="00BE2A31">
      <w:pPr>
        <w:pStyle w:val="1"/>
        <w:numPr>
          <w:ilvl w:val="0"/>
          <w:numId w:val="43"/>
        </w:numPr>
        <w:contextualSpacing w:val="0"/>
        <w:rPr>
          <w:b/>
          <w:szCs w:val="24"/>
          <w:lang w:val="bg-BG"/>
        </w:rPr>
      </w:pPr>
      <w:r w:rsidRPr="00BC4B52">
        <w:rPr>
          <w:b/>
          <w:szCs w:val="24"/>
          <w:lang w:val="bg-BG"/>
        </w:rPr>
        <w:t xml:space="preserve">Приобщаване и интегриране на АИК. </w:t>
      </w:r>
      <w:r w:rsidRPr="00BC4B52">
        <w:rPr>
          <w:bCs/>
          <w:szCs w:val="24"/>
          <w:lang w:val="bg-BG"/>
        </w:rPr>
        <w:t>Това включва подобряване на политиките за адаптиране и включването на съображенията за адаптация в съществуващите национални и секторни планове и програми.</w:t>
      </w:r>
    </w:p>
    <w:p w14:paraId="5AE66051" w14:textId="77777777" w:rsidR="00D73081" w:rsidRPr="00BC4B52" w:rsidRDefault="00D73081" w:rsidP="00BE2A31">
      <w:pPr>
        <w:pStyle w:val="1"/>
        <w:numPr>
          <w:ilvl w:val="0"/>
          <w:numId w:val="43"/>
        </w:numPr>
        <w:contextualSpacing w:val="0"/>
        <w:rPr>
          <w:b/>
          <w:szCs w:val="24"/>
          <w:lang w:val="bg-BG"/>
        </w:rPr>
      </w:pPr>
      <w:r w:rsidRPr="00BC4B52">
        <w:rPr>
          <w:b/>
          <w:szCs w:val="24"/>
          <w:lang w:val="bg-BG"/>
        </w:rPr>
        <w:lastRenderedPageBreak/>
        <w:t xml:space="preserve">Изграждане на институционален капацитет за АИК. </w:t>
      </w:r>
      <w:r w:rsidRPr="00BC4B52">
        <w:rPr>
          <w:bCs/>
          <w:szCs w:val="24"/>
          <w:lang w:val="bg-BG"/>
        </w:rPr>
        <w:t>Това включва изграждане на експертни знания, обучение, база от знания, мониторинг и изследвания, за да се осигурят и подкрепят действията за адаптиране</w:t>
      </w:r>
      <w:r w:rsidRPr="00BC4B52">
        <w:rPr>
          <w:szCs w:val="24"/>
          <w:lang w:val="bg-BG"/>
        </w:rPr>
        <w:t>.</w:t>
      </w:r>
    </w:p>
    <w:p w14:paraId="5309FC36" w14:textId="77777777" w:rsidR="00D73081" w:rsidRPr="00BC4B52" w:rsidRDefault="00D73081" w:rsidP="00BE2A31">
      <w:pPr>
        <w:pStyle w:val="1"/>
        <w:numPr>
          <w:ilvl w:val="0"/>
          <w:numId w:val="43"/>
        </w:numPr>
        <w:contextualSpacing w:val="0"/>
        <w:rPr>
          <w:b/>
          <w:szCs w:val="24"/>
          <w:lang w:val="bg-BG"/>
        </w:rPr>
      </w:pPr>
      <w:r w:rsidRPr="00BC4B52">
        <w:rPr>
          <w:b/>
          <w:szCs w:val="24"/>
          <w:lang w:val="bg-BG"/>
        </w:rPr>
        <w:t xml:space="preserve">Повишаване на осведомеността относно АИК. </w:t>
      </w:r>
      <w:r w:rsidRPr="00BC4B52">
        <w:rPr>
          <w:bCs/>
          <w:szCs w:val="24"/>
          <w:lang w:val="bg-BG"/>
        </w:rPr>
        <w:t xml:space="preserve">Това включва повишаване на образованието и осведомеността на обществеността </w:t>
      </w:r>
      <w:r w:rsidR="005E2A04" w:rsidRPr="00BC4B52">
        <w:rPr>
          <w:bCs/>
          <w:szCs w:val="24"/>
          <w:lang w:val="bg-BG"/>
        </w:rPr>
        <w:t xml:space="preserve">по </w:t>
      </w:r>
      <w:r w:rsidRPr="00BC4B52">
        <w:rPr>
          <w:bCs/>
          <w:szCs w:val="24"/>
          <w:lang w:val="bg-BG"/>
        </w:rPr>
        <w:t xml:space="preserve">въпросите, свързани с АИК и необходимостта от действия за адаптиране, които да бъдат изпълнени в България, за да се </w:t>
      </w:r>
      <w:r w:rsidR="009837AB" w:rsidRPr="00BC4B52">
        <w:rPr>
          <w:bCs/>
          <w:szCs w:val="24"/>
          <w:lang w:val="bg-BG"/>
        </w:rPr>
        <w:t xml:space="preserve">постигне </w:t>
      </w:r>
      <w:r w:rsidRPr="00BC4B52">
        <w:rPr>
          <w:bCs/>
          <w:szCs w:val="24"/>
          <w:lang w:val="bg-BG"/>
        </w:rPr>
        <w:t xml:space="preserve"> обществена </w:t>
      </w:r>
      <w:r w:rsidR="009837AB" w:rsidRPr="00BC4B52">
        <w:rPr>
          <w:bCs/>
          <w:szCs w:val="24"/>
          <w:lang w:val="bg-BG"/>
        </w:rPr>
        <w:t xml:space="preserve">подкрепа </w:t>
      </w:r>
      <w:r w:rsidRPr="00BC4B52">
        <w:rPr>
          <w:bCs/>
          <w:szCs w:val="24"/>
          <w:lang w:val="bg-BG"/>
        </w:rPr>
        <w:t>и участие в политиките и действията, свързани с адаптацията</w:t>
      </w:r>
      <w:r w:rsidRPr="00BC4B52">
        <w:rPr>
          <w:szCs w:val="24"/>
          <w:lang w:val="bg-BG"/>
        </w:rPr>
        <w:t>.</w:t>
      </w:r>
    </w:p>
    <w:p w14:paraId="411D75F7" w14:textId="77777777" w:rsidR="00D73081" w:rsidRPr="00BC4B52" w:rsidRDefault="00D73081" w:rsidP="00BE2A31">
      <w:pPr>
        <w:pStyle w:val="1"/>
        <w:numPr>
          <w:ilvl w:val="0"/>
          <w:numId w:val="43"/>
        </w:numPr>
        <w:spacing w:after="120"/>
        <w:contextualSpacing w:val="0"/>
        <w:rPr>
          <w:szCs w:val="24"/>
          <w:lang w:val="bg-BG"/>
        </w:rPr>
      </w:pPr>
      <w:r w:rsidRPr="00BC4B52">
        <w:rPr>
          <w:b/>
          <w:szCs w:val="24"/>
          <w:lang w:val="bg-BG"/>
        </w:rPr>
        <w:t xml:space="preserve">Изграждане на устойчивост към изменението на климата. </w:t>
      </w:r>
      <w:r w:rsidRPr="00BC4B52">
        <w:rPr>
          <w:bCs/>
          <w:szCs w:val="24"/>
          <w:lang w:val="bg-BG"/>
        </w:rPr>
        <w:t xml:space="preserve">Това включва укрепване управлението на инфраструктурата и </w:t>
      </w:r>
      <w:r w:rsidR="009837AB" w:rsidRPr="00BC4B52">
        <w:rPr>
          <w:bCs/>
          <w:szCs w:val="24"/>
          <w:lang w:val="bg-BG"/>
        </w:rPr>
        <w:t xml:space="preserve">материалните </w:t>
      </w:r>
      <w:r w:rsidRPr="00BC4B52">
        <w:rPr>
          <w:bCs/>
          <w:szCs w:val="24"/>
          <w:lang w:val="bg-BG"/>
        </w:rPr>
        <w:t>активи и защита на природни</w:t>
      </w:r>
      <w:r w:rsidR="009837AB" w:rsidRPr="00BC4B52">
        <w:rPr>
          <w:bCs/>
          <w:szCs w:val="24"/>
          <w:lang w:val="bg-BG"/>
        </w:rPr>
        <w:t>те богатства</w:t>
      </w:r>
      <w:r w:rsidRPr="00BC4B52">
        <w:rPr>
          <w:bCs/>
          <w:szCs w:val="24"/>
          <w:lang w:val="bg-BG"/>
        </w:rPr>
        <w:t xml:space="preserve"> като обхваща инфраструктурата на водната система, инфраструктурата за енергоснабдяване, </w:t>
      </w:r>
      <w:r w:rsidR="009837AB" w:rsidRPr="00BC4B52">
        <w:rPr>
          <w:bCs/>
          <w:szCs w:val="24"/>
          <w:lang w:val="bg-BG"/>
        </w:rPr>
        <w:t xml:space="preserve">както </w:t>
      </w:r>
      <w:r w:rsidRPr="00BC4B52">
        <w:rPr>
          <w:bCs/>
          <w:szCs w:val="24"/>
          <w:lang w:val="bg-BG"/>
        </w:rPr>
        <w:t xml:space="preserve">и защита и подобряване на </w:t>
      </w:r>
      <w:proofErr w:type="spellStart"/>
      <w:r w:rsidRPr="00BC4B52">
        <w:rPr>
          <w:bCs/>
          <w:szCs w:val="24"/>
          <w:lang w:val="bg-BG"/>
        </w:rPr>
        <w:t>екосистемните</w:t>
      </w:r>
      <w:proofErr w:type="spellEnd"/>
      <w:r w:rsidRPr="00BC4B52">
        <w:rPr>
          <w:bCs/>
          <w:szCs w:val="24"/>
          <w:lang w:val="bg-BG"/>
        </w:rPr>
        <w:t xml:space="preserve"> услуги (включително тези, предоставяни от горските ресурси).</w:t>
      </w:r>
    </w:p>
    <w:p w14:paraId="2243501C" w14:textId="2AA3F90E" w:rsidR="00D73081" w:rsidRPr="00BC4B52" w:rsidRDefault="009837AB" w:rsidP="0006799E">
      <w:pPr>
        <w:pStyle w:val="BodyText"/>
        <w:ind w:left="0" w:firstLine="0"/>
        <w:rPr>
          <w:lang w:val="bg-BG"/>
        </w:rPr>
      </w:pPr>
      <w:r w:rsidRPr="00BC4B52">
        <w:rPr>
          <w:lang w:val="bg-BG"/>
        </w:rPr>
        <w:t>Разработен е също и  пакет</w:t>
      </w:r>
      <w:r w:rsidR="00D73081" w:rsidRPr="00BC4B52">
        <w:rPr>
          <w:lang w:val="bg-BG"/>
        </w:rPr>
        <w:t xml:space="preserve"> от стратегически цели за всеки сектор, за да се отговори на </w:t>
      </w:r>
      <w:r w:rsidRPr="00BC4B52">
        <w:rPr>
          <w:lang w:val="bg-BG"/>
        </w:rPr>
        <w:t xml:space="preserve">конкретните </w:t>
      </w:r>
      <w:r w:rsidR="00D73081" w:rsidRPr="00BC4B52">
        <w:rPr>
          <w:lang w:val="bg-BG"/>
        </w:rPr>
        <w:t>им нужди от адаптиране. Те разглеждат общите аспекти в основните стратегически цели, посочени по-</w:t>
      </w:r>
      <w:r w:rsidRPr="00BC4B52">
        <w:rPr>
          <w:lang w:val="bg-BG"/>
        </w:rPr>
        <w:t>горе</w:t>
      </w:r>
      <w:r w:rsidR="00D73081" w:rsidRPr="00BC4B52">
        <w:rPr>
          <w:lang w:val="bg-BG"/>
        </w:rPr>
        <w:t xml:space="preserve">. Разработен  е и набор от  оперативни цели и предлагани дейности за адаптиране, свързани със специфичните за всеки сектор стратегически цели. Изборът на дейности за адаптиране се основава на диапазона от възможности за адаптиране в изготвените за тази стратегия експертни секторни доклади за оценка и съобразно извършеното </w:t>
      </w:r>
      <w:proofErr w:type="spellStart"/>
      <w:r w:rsidR="00D73081" w:rsidRPr="00BC4B52">
        <w:rPr>
          <w:lang w:val="bg-BG"/>
        </w:rPr>
        <w:t>приоритизиране</w:t>
      </w:r>
      <w:proofErr w:type="spellEnd"/>
      <w:r w:rsidR="00D73081" w:rsidRPr="00BC4B52">
        <w:rPr>
          <w:lang w:val="bg-BG"/>
        </w:rPr>
        <w:t xml:space="preserve"> на определените възможности за адаптиране, при което заинтересованите страни са консултирани </w:t>
      </w:r>
      <w:r w:rsidRPr="00BC4B52">
        <w:rPr>
          <w:lang w:val="bg-BG"/>
        </w:rPr>
        <w:t xml:space="preserve">чрез приложен </w:t>
      </w:r>
      <w:r w:rsidR="00D73081" w:rsidRPr="00BC4B52">
        <w:rPr>
          <w:lang w:val="bg-BG"/>
        </w:rPr>
        <w:t xml:space="preserve">подход на </w:t>
      </w:r>
      <w:proofErr w:type="spellStart"/>
      <w:r w:rsidR="00D73081" w:rsidRPr="00BC4B52">
        <w:rPr>
          <w:lang w:val="bg-BG"/>
        </w:rPr>
        <w:t>многокритериен</w:t>
      </w:r>
      <w:proofErr w:type="spellEnd"/>
      <w:r w:rsidR="00D73081" w:rsidRPr="00BC4B52">
        <w:rPr>
          <w:lang w:val="bg-BG"/>
        </w:rPr>
        <w:t xml:space="preserve"> анализ (МКА). </w:t>
      </w:r>
    </w:p>
    <w:p w14:paraId="0B6511AD" w14:textId="77777777" w:rsidR="00D73081" w:rsidRPr="00BC4B52" w:rsidRDefault="00D73081" w:rsidP="005C0150">
      <w:pPr>
        <w:pStyle w:val="BodyText"/>
        <w:ind w:left="0" w:firstLine="0"/>
        <w:rPr>
          <w:lang w:val="bg-BG"/>
        </w:rPr>
      </w:pPr>
      <w:r w:rsidRPr="00BC4B52">
        <w:rPr>
          <w:lang w:val="bg-BG"/>
        </w:rPr>
        <w:t>За целите на този стратегически документ е разработен списък с предложени дейности за адаптиране</w:t>
      </w:r>
      <w:r w:rsidRPr="00BC4B52">
        <w:rPr>
          <w:szCs w:val="22"/>
          <w:lang w:val="bg-BG" w:eastAsia="en-US"/>
        </w:rPr>
        <w:t xml:space="preserve"> </w:t>
      </w:r>
      <w:r w:rsidRPr="00BC4B52">
        <w:rPr>
          <w:lang w:val="bg-BG"/>
        </w:rPr>
        <w:t xml:space="preserve">по всички стратегически и оперативни цели за даден сектор, които да бъдат включени в Плана за действие за периода до 2030 г. Това включва индикативни за всяка адаптационна дейност </w:t>
      </w:r>
      <w:r w:rsidR="009837AB" w:rsidRPr="00BC4B52">
        <w:rPr>
          <w:lang w:val="bg-BG"/>
        </w:rPr>
        <w:t xml:space="preserve">подробности </w:t>
      </w:r>
      <w:r w:rsidRPr="00BC4B52">
        <w:rPr>
          <w:lang w:val="bg-BG"/>
        </w:rPr>
        <w:t xml:space="preserve">относно: </w:t>
      </w:r>
      <w:r w:rsidR="00A70A8B" w:rsidRPr="00BC4B52">
        <w:rPr>
          <w:lang w:val="bg-BG"/>
        </w:rPr>
        <w:t xml:space="preserve">размера на </w:t>
      </w:r>
      <w:r w:rsidRPr="00BC4B52">
        <w:rPr>
          <w:lang w:val="bg-BG"/>
        </w:rPr>
        <w:t>бюджет</w:t>
      </w:r>
      <w:r w:rsidR="000D7954" w:rsidRPr="00BC4B52">
        <w:rPr>
          <w:lang w:val="bg-BG"/>
        </w:rPr>
        <w:t>ите</w:t>
      </w:r>
      <w:r w:rsidRPr="00BC4B52">
        <w:rPr>
          <w:lang w:val="bg-BG"/>
        </w:rPr>
        <w:t xml:space="preserve"> и </w:t>
      </w:r>
      <w:r w:rsidR="000D7954" w:rsidRPr="00BC4B52">
        <w:rPr>
          <w:lang w:val="bg-BG"/>
        </w:rPr>
        <w:t xml:space="preserve">техните </w:t>
      </w:r>
      <w:r w:rsidRPr="00BC4B52">
        <w:rPr>
          <w:lang w:val="bg-BG"/>
        </w:rPr>
        <w:t xml:space="preserve">източници; приоритетите (в краткосрочен, средносрочен и дългосрочен план); продължителността; очакваните резултати; показателите за мониторинг и отговорните институции. </w:t>
      </w:r>
      <w:r w:rsidR="000D7954" w:rsidRPr="00BC4B52">
        <w:rPr>
          <w:lang w:val="bg-BG"/>
        </w:rPr>
        <w:t>За всеки сектор е р</w:t>
      </w:r>
      <w:r w:rsidRPr="00BC4B52">
        <w:rPr>
          <w:lang w:val="bg-BG"/>
        </w:rPr>
        <w:t>азработен и по-кратък списък с краткосрочни  действия с най-висок приоритет. Общите заключения от Анализа на разходите и ползите</w:t>
      </w:r>
      <w:r w:rsidR="00FA66D0" w:rsidRPr="00BC4B52">
        <w:rPr>
          <w:lang w:val="bg-BG"/>
        </w:rPr>
        <w:t xml:space="preserve"> (АРП)</w:t>
      </w:r>
      <w:r w:rsidRPr="00BC4B52">
        <w:rPr>
          <w:lang w:val="bg-BG"/>
        </w:rPr>
        <w:t xml:space="preserve">, </w:t>
      </w:r>
      <w:r w:rsidR="000D7954" w:rsidRPr="00BC4B52">
        <w:rPr>
          <w:lang w:val="bg-BG"/>
        </w:rPr>
        <w:t xml:space="preserve">изготвен </w:t>
      </w:r>
      <w:r w:rsidRPr="00BC4B52">
        <w:rPr>
          <w:lang w:val="bg-BG"/>
        </w:rPr>
        <w:t>за вариантите за адаптиране</w:t>
      </w:r>
      <w:r w:rsidR="00FA66D0" w:rsidRPr="00BC4B52">
        <w:rPr>
          <w:lang w:val="bg-BG"/>
        </w:rPr>
        <w:t xml:space="preserve"> с акцент върху „меките“ мерки</w:t>
      </w:r>
      <w:r w:rsidRPr="00BC4B52">
        <w:rPr>
          <w:lang w:val="bg-BG"/>
        </w:rPr>
        <w:t xml:space="preserve"> (обобщени в Секторните доклади за оценка), показват икономиите на разходи</w:t>
      </w:r>
      <w:r w:rsidR="0048413D" w:rsidRPr="00BC4B52">
        <w:rPr>
          <w:lang w:val="bg-BG"/>
        </w:rPr>
        <w:t xml:space="preserve"> при</w:t>
      </w:r>
      <w:r w:rsidRPr="00BC4B52">
        <w:rPr>
          <w:lang w:val="bg-BG"/>
        </w:rPr>
        <w:t xml:space="preserve"> намаляване на потенциалните щети от изменението на климата</w:t>
      </w:r>
      <w:r w:rsidR="0048413D" w:rsidRPr="00BC4B52">
        <w:rPr>
          <w:lang w:val="bg-BG"/>
        </w:rPr>
        <w:t xml:space="preserve"> и икономическата ефективност на инвестициите в такива мерки.</w:t>
      </w:r>
    </w:p>
    <w:p w14:paraId="3F63C29C" w14:textId="5549914F" w:rsidR="00D73081" w:rsidRPr="00BC4B52" w:rsidRDefault="00D73081" w:rsidP="00803884">
      <w:pPr>
        <w:pStyle w:val="BodyText"/>
        <w:ind w:left="0" w:firstLine="0"/>
        <w:rPr>
          <w:rFonts w:ascii="Calibri" w:hAnsi="Calibri"/>
          <w:lang w:val="bg-BG"/>
        </w:rPr>
      </w:pPr>
      <w:r w:rsidRPr="00BC4B52">
        <w:rPr>
          <w:lang w:val="bg-BG"/>
        </w:rPr>
        <w:t xml:space="preserve">Дейностите, които се оценяват като приоритетни за започване в краткосрочен план, в много случаи ще бъдат мерки, които дават възможност и подкрепят </w:t>
      </w:r>
      <w:proofErr w:type="spellStart"/>
      <w:r w:rsidRPr="00BC4B52">
        <w:rPr>
          <w:lang w:val="bg-BG"/>
        </w:rPr>
        <w:t>последващи</w:t>
      </w:r>
      <w:proofErr w:type="spellEnd"/>
      <w:r w:rsidRPr="00BC4B52">
        <w:rPr>
          <w:lang w:val="bg-BG"/>
        </w:rPr>
        <w:t xml:space="preserve"> действия за адаптиране. Това означава, че много от тези приоритетни действия във всички сектори са „меки“ мерки </w:t>
      </w:r>
      <w:r w:rsidR="002C724B" w:rsidRPr="00BC4B52">
        <w:rPr>
          <w:lang w:val="bg-BG"/>
        </w:rPr>
        <w:t xml:space="preserve">(разходите за които се оценяват като нулеви или ниски) </w:t>
      </w:r>
      <w:r w:rsidRPr="00BC4B52">
        <w:rPr>
          <w:lang w:val="bg-BG"/>
        </w:rPr>
        <w:t xml:space="preserve">за подкрепа на стратегическите и оперативните цели, свързани с: (а) изграждане на институционален капацитет (включително чрез </w:t>
      </w:r>
      <w:r w:rsidR="000D7954" w:rsidRPr="00BC4B52">
        <w:rPr>
          <w:lang w:val="bg-BG"/>
        </w:rPr>
        <w:t xml:space="preserve">преодоляване </w:t>
      </w:r>
      <w:r w:rsidRPr="00BC4B52">
        <w:rPr>
          <w:lang w:val="bg-BG"/>
        </w:rPr>
        <w:t xml:space="preserve">на пропуските в знанията); </w:t>
      </w:r>
      <w:r w:rsidR="00BF3647" w:rsidRPr="00BC4B52">
        <w:rPr>
          <w:lang w:val="bg-BG"/>
        </w:rPr>
        <w:t>(</w:t>
      </w:r>
      <w:r w:rsidRPr="00BC4B52">
        <w:rPr>
          <w:lang w:val="bg-BG"/>
        </w:rPr>
        <w:t xml:space="preserve">б) включване и интегриране на АИК в съществуващите национални и секторни планове и програми; и </w:t>
      </w:r>
      <w:r w:rsidR="00BF3647" w:rsidRPr="00BC4B52">
        <w:rPr>
          <w:lang w:val="bg-BG"/>
        </w:rPr>
        <w:t>(</w:t>
      </w:r>
      <w:r w:rsidRPr="00BC4B52">
        <w:rPr>
          <w:lang w:val="bg-BG"/>
        </w:rPr>
        <w:t>в</w:t>
      </w:r>
      <w:r w:rsidR="000D7954" w:rsidRPr="00BC4B52">
        <w:rPr>
          <w:lang w:val="bg-BG"/>
        </w:rPr>
        <w:t>)</w:t>
      </w:r>
      <w:r w:rsidRPr="00BC4B52">
        <w:rPr>
          <w:lang w:val="bg-BG"/>
        </w:rPr>
        <w:t xml:space="preserve"> повишаване на осведомеността. Те ще осигурят </w:t>
      </w:r>
      <w:r w:rsidRPr="00BC4B52">
        <w:rPr>
          <w:lang w:val="bg-BG"/>
        </w:rPr>
        <w:lastRenderedPageBreak/>
        <w:t xml:space="preserve">основата за средносрочни и дългосрочни практически действия за </w:t>
      </w:r>
      <w:r w:rsidR="000D7954" w:rsidRPr="00BC4B52">
        <w:rPr>
          <w:lang w:val="bg-BG"/>
        </w:rPr>
        <w:t xml:space="preserve">създаване </w:t>
      </w:r>
      <w:r w:rsidRPr="00BC4B52">
        <w:rPr>
          <w:lang w:val="bg-BG"/>
        </w:rPr>
        <w:t xml:space="preserve">на устойчивост към  изменението на климата, включително чрез управление на инфраструктурата и </w:t>
      </w:r>
      <w:r w:rsidR="000D7954" w:rsidRPr="00BC4B52">
        <w:rPr>
          <w:lang w:val="bg-BG"/>
        </w:rPr>
        <w:t xml:space="preserve">материалните </w:t>
      </w:r>
      <w:r w:rsidRPr="00BC4B52">
        <w:rPr>
          <w:lang w:val="bg-BG"/>
        </w:rPr>
        <w:t>активи, както и опазване и подобряване на природни</w:t>
      </w:r>
      <w:r w:rsidR="000D7954" w:rsidRPr="00BC4B52">
        <w:rPr>
          <w:lang w:val="bg-BG"/>
        </w:rPr>
        <w:t>те богатства</w:t>
      </w:r>
      <w:r w:rsidRPr="00BC4B52">
        <w:rPr>
          <w:lang w:val="bg-BG"/>
        </w:rPr>
        <w:t xml:space="preserve">. Необходими са подкрепящи секторни дейности, както и редица общи дейности за координиране и подпомагане изпълнението на </w:t>
      </w:r>
      <w:r w:rsidR="002C724B" w:rsidRPr="00BC4B52">
        <w:rPr>
          <w:lang w:val="bg-BG"/>
        </w:rPr>
        <w:t>С</w:t>
      </w:r>
      <w:r w:rsidRPr="00BC4B52">
        <w:rPr>
          <w:lang w:val="bg-BG"/>
        </w:rPr>
        <w:t xml:space="preserve">тратегията и Плана за действие, </w:t>
      </w:r>
      <w:r w:rsidR="000D7954" w:rsidRPr="00BC4B52">
        <w:rPr>
          <w:lang w:val="bg-BG"/>
        </w:rPr>
        <w:t>с цел да се фокусира</w:t>
      </w:r>
      <w:r w:rsidRPr="00BC4B52">
        <w:rPr>
          <w:lang w:val="bg-BG"/>
        </w:rPr>
        <w:t xml:space="preserve"> върху постигането на общите стратегически цели.</w:t>
      </w:r>
      <w:r w:rsidR="002C724B" w:rsidRPr="00BC4B52">
        <w:rPr>
          <w:rFonts w:cs="Arial"/>
          <w:szCs w:val="22"/>
          <w:lang w:val="bg-BG" w:eastAsia="en-US"/>
        </w:rPr>
        <w:t xml:space="preserve"> </w:t>
      </w:r>
      <w:r w:rsidR="00363673" w:rsidRPr="00BC4B52">
        <w:rPr>
          <w:rFonts w:cs="Arial"/>
          <w:szCs w:val="22"/>
          <w:lang w:val="bg-BG" w:eastAsia="en-US"/>
        </w:rPr>
        <w:t>В тази връзка е п</w:t>
      </w:r>
      <w:r w:rsidR="00363673" w:rsidRPr="00BC4B52">
        <w:rPr>
          <w:lang w:val="bg-BG"/>
        </w:rPr>
        <w:t>редложен</w:t>
      </w:r>
      <w:r w:rsidR="002C724B" w:rsidRPr="00BC4B52">
        <w:rPr>
          <w:lang w:val="bg-BG"/>
        </w:rPr>
        <w:t xml:space="preserve"> </w:t>
      </w:r>
      <w:r w:rsidR="00363673" w:rsidRPr="00BC4B52">
        <w:rPr>
          <w:lang w:val="bg-BG"/>
        </w:rPr>
        <w:t>механизъм</w:t>
      </w:r>
      <w:r w:rsidR="002C724B" w:rsidRPr="00BC4B52">
        <w:rPr>
          <w:lang w:val="bg-BG"/>
        </w:rPr>
        <w:t xml:space="preserve"> на мониторинг и отчитане на напредъка </w:t>
      </w:r>
      <w:r w:rsidR="000D7954" w:rsidRPr="00BC4B52">
        <w:rPr>
          <w:lang w:val="bg-BG"/>
        </w:rPr>
        <w:t xml:space="preserve">при </w:t>
      </w:r>
      <w:r w:rsidR="002C724B" w:rsidRPr="00BC4B52">
        <w:rPr>
          <w:lang w:val="bg-BG"/>
        </w:rPr>
        <w:t>изпълнение на мерките, посочени в Плана за действие.</w:t>
      </w:r>
    </w:p>
    <w:p w14:paraId="712DAD51" w14:textId="77777777" w:rsidR="00F53E62" w:rsidRPr="00BC4B52" w:rsidRDefault="00D73081" w:rsidP="00803884">
      <w:pPr>
        <w:pStyle w:val="BodyText"/>
        <w:ind w:left="0" w:firstLine="0"/>
        <w:rPr>
          <w:lang w:val="bg-BG"/>
        </w:rPr>
      </w:pPr>
      <w:r w:rsidRPr="00BC4B52">
        <w:rPr>
          <w:b/>
          <w:i/>
          <w:lang w:val="bg-BG"/>
        </w:rPr>
        <w:t>Фигура 1</w:t>
      </w:r>
      <w:r w:rsidRPr="00BC4B52">
        <w:rPr>
          <w:lang w:val="bg-BG"/>
        </w:rPr>
        <w:t xml:space="preserve"> представя </w:t>
      </w:r>
      <w:r w:rsidR="000D7954" w:rsidRPr="00BC4B52">
        <w:rPr>
          <w:lang w:val="bg-BG"/>
        </w:rPr>
        <w:t xml:space="preserve">обобщена </w:t>
      </w:r>
      <w:r w:rsidRPr="00BC4B52">
        <w:rPr>
          <w:lang w:val="bg-BG"/>
        </w:rPr>
        <w:t>рамка на структурата на този доклад, показваща как визията, стратегията и план</w:t>
      </w:r>
      <w:r w:rsidR="00363673" w:rsidRPr="00BC4B52">
        <w:rPr>
          <w:lang w:val="bg-BG"/>
        </w:rPr>
        <w:t>ът</w:t>
      </w:r>
      <w:r w:rsidRPr="00BC4B52">
        <w:rPr>
          <w:lang w:val="bg-BG"/>
        </w:rPr>
        <w:t xml:space="preserve"> за действие за </w:t>
      </w:r>
      <w:r w:rsidR="00363673" w:rsidRPr="00BC4B52">
        <w:rPr>
          <w:lang w:val="bg-BG"/>
        </w:rPr>
        <w:t xml:space="preserve">адаптация </w:t>
      </w:r>
      <w:r w:rsidRPr="00BC4B52">
        <w:rPr>
          <w:lang w:val="bg-BG"/>
        </w:rPr>
        <w:t>към изменението на климата</w:t>
      </w:r>
      <w:r w:rsidR="002C724B" w:rsidRPr="00BC4B52">
        <w:rPr>
          <w:lang w:val="bg-BG"/>
        </w:rPr>
        <w:t xml:space="preserve"> </w:t>
      </w:r>
      <w:r w:rsidRPr="00BC4B52">
        <w:rPr>
          <w:lang w:val="bg-BG"/>
        </w:rPr>
        <w:t xml:space="preserve">са разработени на база </w:t>
      </w:r>
      <w:r w:rsidR="000D7954" w:rsidRPr="00BC4B52">
        <w:rPr>
          <w:lang w:val="bg-BG"/>
        </w:rPr>
        <w:t xml:space="preserve">на </w:t>
      </w:r>
      <w:r w:rsidRPr="00BC4B52">
        <w:rPr>
          <w:lang w:val="bg-BG"/>
        </w:rPr>
        <w:t>оценката на климатичните рискове и уязвимости за всеки сектор.</w:t>
      </w:r>
    </w:p>
    <w:p w14:paraId="355B1392" w14:textId="77777777" w:rsidR="000D7954" w:rsidRPr="00BC4B52" w:rsidRDefault="000D7954" w:rsidP="00ED7ED5">
      <w:pPr>
        <w:pStyle w:val="BodyText"/>
        <w:numPr>
          <w:ilvl w:val="0"/>
          <w:numId w:val="0"/>
        </w:numPr>
        <w:ind w:left="360" w:hanging="360"/>
        <w:rPr>
          <w:lang w:val="bg-BG"/>
        </w:rPr>
      </w:pPr>
    </w:p>
    <w:p w14:paraId="225E78EA" w14:textId="77777777" w:rsidR="00ED7ED5" w:rsidRPr="00BC4B52" w:rsidRDefault="00ED7ED5" w:rsidP="00ED7ED5">
      <w:pPr>
        <w:pStyle w:val="BodyText"/>
        <w:numPr>
          <w:ilvl w:val="0"/>
          <w:numId w:val="0"/>
        </w:numPr>
        <w:ind w:left="360" w:hanging="360"/>
        <w:rPr>
          <w:lang w:val="bg-BG"/>
        </w:rPr>
        <w:sectPr w:rsidR="00ED7ED5" w:rsidRPr="00BC4B52" w:rsidSect="002C4D98">
          <w:pgSz w:w="11906" w:h="16838" w:code="9"/>
          <w:pgMar w:top="1411" w:right="1411" w:bottom="1411" w:left="1411" w:header="708" w:footer="708" w:gutter="0"/>
          <w:pgNumType w:start="1"/>
          <w:cols w:space="708"/>
          <w:docGrid w:linePitch="360"/>
        </w:sectPr>
      </w:pPr>
    </w:p>
    <w:p w14:paraId="664BCAA6" w14:textId="515FE98C" w:rsidR="001344BD" w:rsidRPr="00BC4B52" w:rsidRDefault="001344BD" w:rsidP="001344BD">
      <w:pPr>
        <w:pStyle w:val="Caption"/>
        <w:keepNext/>
        <w:rPr>
          <w:rFonts w:eastAsia="Calibri" w:cs="Calibri"/>
          <w:sz w:val="22"/>
          <w:szCs w:val="22"/>
          <w:lang w:val="bg-BG"/>
        </w:rPr>
      </w:pPr>
      <w:bookmarkStart w:id="21" w:name="_Hlk519774938"/>
      <w:bookmarkStart w:id="22" w:name="_Toc530039471"/>
      <w:bookmarkStart w:id="23" w:name="_Toc530039497"/>
      <w:r w:rsidRPr="00BC4B52">
        <w:rPr>
          <w:rFonts w:eastAsia="Calibri" w:cs="Calibri"/>
          <w:sz w:val="22"/>
          <w:szCs w:val="22"/>
          <w:lang w:val="bg-BG"/>
        </w:rPr>
        <w:lastRenderedPageBreak/>
        <w:t xml:space="preserve">Фигура </w:t>
      </w:r>
      <w:r w:rsidRPr="002E28D5">
        <w:rPr>
          <w:rFonts w:cs="Calibri"/>
          <w:i w:val="0"/>
          <w:iCs/>
          <w:sz w:val="22"/>
          <w:szCs w:val="22"/>
          <w:lang w:val="bg-BG"/>
        </w:rPr>
        <w:fldChar w:fldCharType="begin"/>
      </w:r>
      <w:r w:rsidRPr="00BC4B52">
        <w:rPr>
          <w:rFonts w:cs="Calibri"/>
          <w:sz w:val="22"/>
          <w:szCs w:val="22"/>
          <w:lang w:val="bg-BG"/>
        </w:rPr>
        <w:instrText xml:space="preserve"> SEQ Figure \* ARABIC </w:instrText>
      </w:r>
      <w:r w:rsidRPr="002E28D5">
        <w:rPr>
          <w:rFonts w:cs="Calibri"/>
          <w:i w:val="0"/>
          <w:iCs/>
          <w:sz w:val="22"/>
          <w:szCs w:val="22"/>
          <w:lang w:val="bg-BG"/>
        </w:rPr>
        <w:fldChar w:fldCharType="separate"/>
      </w:r>
      <w:r w:rsidRPr="00BC4B52">
        <w:rPr>
          <w:rFonts w:cs="Calibri"/>
          <w:sz w:val="22"/>
          <w:szCs w:val="22"/>
          <w:lang w:val="bg-BG"/>
        </w:rPr>
        <w:t>1</w:t>
      </w:r>
      <w:r w:rsidRPr="002E28D5">
        <w:rPr>
          <w:rFonts w:cs="Calibri"/>
          <w:i w:val="0"/>
          <w:iCs/>
          <w:sz w:val="22"/>
          <w:szCs w:val="22"/>
          <w:lang w:val="bg-BG"/>
        </w:rPr>
        <w:fldChar w:fldCharType="end"/>
      </w:r>
      <w:r w:rsidRPr="00BC4B52">
        <w:rPr>
          <w:rFonts w:eastAsia="Calibri" w:cs="Calibri"/>
          <w:sz w:val="22"/>
          <w:szCs w:val="22"/>
          <w:lang w:val="bg-BG"/>
        </w:rPr>
        <w:t xml:space="preserve">. </w:t>
      </w:r>
      <w:bookmarkEnd w:id="21"/>
      <w:r w:rsidRPr="00BC4B52">
        <w:rPr>
          <w:rFonts w:eastAsia="Calibri" w:cs="Calibri"/>
          <w:sz w:val="22"/>
          <w:szCs w:val="22"/>
          <w:lang w:val="bg-BG"/>
        </w:rPr>
        <w:t>Опростена илюстрация на рамката на Доклада за Национална стратегия за адаптац</w:t>
      </w:r>
      <w:r w:rsidR="00CD76BB">
        <w:rPr>
          <w:rFonts w:eastAsia="Calibri" w:cs="Calibri"/>
          <w:sz w:val="22"/>
          <w:szCs w:val="22"/>
          <w:lang w:val="bg-BG"/>
        </w:rPr>
        <w:t>ия към изменението на климата и</w:t>
      </w:r>
      <w:r w:rsidR="002E28D5">
        <w:rPr>
          <w:rFonts w:eastAsia="Calibri" w:cs="Calibri"/>
          <w:sz w:val="22"/>
          <w:szCs w:val="22"/>
          <w:lang w:val="bg-BG"/>
        </w:rPr>
        <w:br/>
      </w:r>
      <w:r w:rsidRPr="00BC4B52">
        <w:rPr>
          <w:rFonts w:eastAsia="Calibri" w:cs="Calibri"/>
          <w:sz w:val="22"/>
          <w:szCs w:val="22"/>
          <w:lang w:val="bg-BG"/>
        </w:rPr>
        <w:t>План за действие</w:t>
      </w:r>
      <w:bookmarkEnd w:id="22"/>
      <w:bookmarkEnd w:id="23"/>
    </w:p>
    <w:p w14:paraId="44B18546" w14:textId="1F5D93D3" w:rsidR="002E28D5" w:rsidRPr="00BC4B52" w:rsidRDefault="002E28D5" w:rsidP="001344BD">
      <w:pPr>
        <w:pStyle w:val="BodyText"/>
        <w:numPr>
          <w:ilvl w:val="0"/>
          <w:numId w:val="0"/>
        </w:numPr>
        <w:rPr>
          <w:lang w:val="bg-BG"/>
        </w:rPr>
        <w:sectPr w:rsidR="002E28D5" w:rsidRPr="00BC4B52" w:rsidSect="006765F7">
          <w:pgSz w:w="16838" w:h="11906" w:orient="landscape" w:code="9"/>
          <w:pgMar w:top="1412" w:right="1412" w:bottom="1412" w:left="1412" w:header="708" w:footer="708" w:gutter="0"/>
          <w:pgNumType w:start="5"/>
          <w:cols w:space="708"/>
          <w:docGrid w:linePitch="360"/>
        </w:sectPr>
      </w:pPr>
      <w:r>
        <w:rPr>
          <w:noProof/>
          <w:lang w:val="bg-BG"/>
        </w:rPr>
        <w:drawing>
          <wp:inline distT="0" distB="0" distL="0" distR="0" wp14:anchorId="1E1B7DA9" wp14:editId="1F767B1C">
            <wp:extent cx="8893175" cy="341947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3175" cy="3419475"/>
                    </a:xfrm>
                    <a:prstGeom prst="rect">
                      <a:avLst/>
                    </a:prstGeom>
                    <a:noFill/>
                    <a:ln>
                      <a:noFill/>
                    </a:ln>
                  </pic:spPr>
                </pic:pic>
              </a:graphicData>
            </a:graphic>
          </wp:inline>
        </w:drawing>
      </w:r>
    </w:p>
    <w:p w14:paraId="7078C66F" w14:textId="77777777" w:rsidR="00D73081" w:rsidRPr="00BC4B52" w:rsidRDefault="00D73081" w:rsidP="00425F50">
      <w:pPr>
        <w:pStyle w:val="Heading1"/>
        <w:keepNext/>
        <w:keepLines/>
        <w:spacing w:line="240" w:lineRule="auto"/>
        <w:rPr>
          <w:color w:val="2F5496"/>
          <w:sz w:val="32"/>
          <w:lang w:val="bg-BG"/>
        </w:rPr>
      </w:pPr>
      <w:bookmarkStart w:id="24" w:name="_Toc530039325"/>
      <w:bookmarkStart w:id="25" w:name="_Toc530039594"/>
      <w:bookmarkStart w:id="26" w:name="_Toc499887897"/>
      <w:bookmarkStart w:id="27" w:name="_Toc504671820"/>
      <w:bookmarkStart w:id="28" w:name="_Toc504672347"/>
      <w:bookmarkStart w:id="29" w:name="_Toc507004231"/>
      <w:bookmarkStart w:id="30" w:name="_Toc513021982"/>
      <w:bookmarkEnd w:id="13"/>
      <w:bookmarkEnd w:id="14"/>
      <w:bookmarkEnd w:id="15"/>
      <w:bookmarkEnd w:id="16"/>
      <w:r w:rsidRPr="00BC4B52">
        <w:rPr>
          <w:color w:val="2F5496"/>
          <w:sz w:val="32"/>
          <w:lang w:val="bg-BG"/>
        </w:rPr>
        <w:lastRenderedPageBreak/>
        <w:t>Глава 1. Адаптиране към изменението на климата - рискове и уязвимости</w:t>
      </w:r>
      <w:bookmarkEnd w:id="24"/>
      <w:bookmarkEnd w:id="25"/>
      <w:r w:rsidRPr="00BC4B52">
        <w:rPr>
          <w:color w:val="2F5496"/>
          <w:sz w:val="32"/>
          <w:lang w:val="bg-BG"/>
        </w:rPr>
        <w:t xml:space="preserve"> </w:t>
      </w:r>
    </w:p>
    <w:p w14:paraId="64618164" w14:textId="77777777" w:rsidR="00D73081" w:rsidRPr="00BC4B52" w:rsidRDefault="00D73081" w:rsidP="00CA3910">
      <w:pPr>
        <w:pStyle w:val="Heading2WB1"/>
        <w:spacing w:before="120"/>
        <w:rPr>
          <w:lang w:val="bg-BG"/>
        </w:rPr>
      </w:pPr>
      <w:bookmarkStart w:id="31" w:name="_Toc497521492"/>
      <w:bookmarkStart w:id="32" w:name="_Toc497521577"/>
      <w:bookmarkStart w:id="33" w:name="_Toc497521493"/>
      <w:bookmarkStart w:id="34" w:name="_Toc497521578"/>
      <w:bookmarkStart w:id="35" w:name="_Toc513021983"/>
      <w:bookmarkStart w:id="36" w:name="_Toc530039326"/>
      <w:bookmarkStart w:id="37" w:name="_Toc530039595"/>
      <w:bookmarkEnd w:id="17"/>
      <w:bookmarkEnd w:id="18"/>
      <w:bookmarkEnd w:id="26"/>
      <w:bookmarkEnd w:id="27"/>
      <w:bookmarkEnd w:id="28"/>
      <w:bookmarkEnd w:id="29"/>
      <w:bookmarkEnd w:id="30"/>
      <w:bookmarkEnd w:id="31"/>
      <w:bookmarkEnd w:id="32"/>
      <w:bookmarkEnd w:id="33"/>
      <w:bookmarkEnd w:id="34"/>
      <w:r w:rsidRPr="00BC4B52">
        <w:rPr>
          <w:lang w:val="bg-BG"/>
        </w:rPr>
        <w:t>Климатичните промени в България</w:t>
      </w:r>
      <w:bookmarkEnd w:id="35"/>
      <w:bookmarkEnd w:id="36"/>
      <w:bookmarkEnd w:id="37"/>
    </w:p>
    <w:p w14:paraId="0BADB6EB" w14:textId="657281BA" w:rsidR="00D73081" w:rsidRPr="00BC4B52" w:rsidRDefault="0092074C" w:rsidP="002C4D98">
      <w:pPr>
        <w:pStyle w:val="BodyText"/>
        <w:ind w:left="0" w:firstLine="0"/>
        <w:rPr>
          <w:lang w:val="bg-BG"/>
        </w:rPr>
      </w:pPr>
      <w:r w:rsidRPr="002E28D5">
        <w:rPr>
          <w:noProof/>
          <w:lang w:val="bg-BG"/>
        </w:rPr>
        <mc:AlternateContent>
          <mc:Choice Requires="wpg">
            <w:drawing>
              <wp:anchor distT="0" distB="0" distL="114300" distR="114300" simplePos="0" relativeHeight="251657216" behindDoc="0" locked="0" layoutInCell="1" allowOverlap="1" wp14:anchorId="271446CF" wp14:editId="0626038D">
                <wp:simplePos x="0" y="0"/>
                <wp:positionH relativeFrom="column">
                  <wp:align>right</wp:align>
                </wp:positionH>
                <wp:positionV relativeFrom="paragraph">
                  <wp:posOffset>274955</wp:posOffset>
                </wp:positionV>
                <wp:extent cx="3484880" cy="5043805"/>
                <wp:effectExtent l="0" t="0" r="1270" b="4445"/>
                <wp:wrapSquare wrapText="bothSides"/>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5344" cy="5043805"/>
                          <a:chOff x="0" y="0"/>
                          <a:chExt cx="35570" cy="49442"/>
                        </a:xfrm>
                      </wpg:grpSpPr>
                      <wpg:grpSp>
                        <wpg:cNvPr id="16" name="Group 225"/>
                        <wpg:cNvGrpSpPr>
                          <a:grpSpLocks/>
                        </wpg:cNvGrpSpPr>
                        <wpg:grpSpPr bwMode="auto">
                          <a:xfrm>
                            <a:off x="0" y="0"/>
                            <a:ext cx="35570" cy="47137"/>
                            <a:chOff x="1033" y="-170"/>
                            <a:chExt cx="35577" cy="47142"/>
                          </a:xfrm>
                        </wpg:grpSpPr>
                        <wpg:grpSp>
                          <wpg:cNvPr id="17" name="Group 30"/>
                          <wpg:cNvGrpSpPr>
                            <a:grpSpLocks/>
                          </wpg:cNvGrpSpPr>
                          <wpg:grpSpPr bwMode="auto">
                            <a:xfrm>
                              <a:off x="1033" y="-170"/>
                              <a:ext cx="35577" cy="47142"/>
                              <a:chOff x="1033" y="-170"/>
                              <a:chExt cx="35577" cy="47142"/>
                            </a:xfrm>
                          </wpg:grpSpPr>
                          <pic:pic xmlns:pic="http://schemas.openxmlformats.org/drawingml/2006/picture">
                            <pic:nvPicPr>
                              <pic:cNvPr id="18" name="Picture 1"/>
                              <pic:cNvPicPr>
                                <a:picLocks noChangeAspect="1" noChangeArrowheads="1"/>
                              </pic:cNvPicPr>
                            </pic:nvPicPr>
                            <pic:blipFill>
                              <a:blip r:embed="rId16">
                                <a:extLst>
                                  <a:ext uri="{28A0092B-C50C-407E-A947-70E740481C1C}">
                                    <a14:useLocalDpi xmlns:a14="http://schemas.microsoft.com/office/drawing/2010/main" val="0"/>
                                  </a:ext>
                                </a:extLst>
                              </a:blip>
                              <a:srcRect l="3328" t="6017" r="12740" b="2315"/>
                              <a:stretch>
                                <a:fillRect/>
                              </a:stretch>
                            </pic:blipFill>
                            <pic:spPr bwMode="auto">
                              <a:xfrm>
                                <a:off x="1064" y="5645"/>
                                <a:ext cx="30079" cy="20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
                              <pic:cNvPicPr>
                                <a:picLocks noChangeAspect="1" noChangeArrowheads="1"/>
                              </pic:cNvPicPr>
                            </pic:nvPicPr>
                            <pic:blipFill>
                              <a:blip r:embed="rId17">
                                <a:extLst>
                                  <a:ext uri="{28A0092B-C50C-407E-A947-70E740481C1C}">
                                    <a14:useLocalDpi xmlns:a14="http://schemas.microsoft.com/office/drawing/2010/main" val="0"/>
                                  </a:ext>
                                </a:extLst>
                              </a:blip>
                              <a:srcRect l="1047" t="4588" r="-2" b="9"/>
                              <a:stretch>
                                <a:fillRect/>
                              </a:stretch>
                            </pic:blipFill>
                            <pic:spPr bwMode="auto">
                              <a:xfrm>
                                <a:off x="1033" y="26239"/>
                                <a:ext cx="30086" cy="20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528" y="13755"/>
                                <a:ext cx="2947" cy="19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8"/>
                            <wps:cNvSpPr txBox="1">
                              <a:spLocks noChangeArrowheads="1"/>
                            </wps:cNvSpPr>
                            <wps:spPr bwMode="auto">
                              <a:xfrm>
                                <a:off x="1033" y="-170"/>
                                <a:ext cx="35577" cy="58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4DF597" w14:textId="0D677387" w:rsidR="00425FC8" w:rsidRPr="00D22877" w:rsidRDefault="00425FC8" w:rsidP="00FA7D33">
                                  <w:pPr>
                                    <w:pStyle w:val="Caption"/>
                                    <w:spacing w:before="0"/>
                                    <w:rPr>
                                      <w:sz w:val="22"/>
                                      <w:lang w:val="ru-RU"/>
                                    </w:rPr>
                                  </w:pPr>
                                  <w:bookmarkStart w:id="38" w:name="_Toc515020649"/>
                                  <w:bookmarkStart w:id="39" w:name="_Toc530039472"/>
                                  <w:bookmarkStart w:id="40" w:name="_Toc530039498"/>
                                  <w:r w:rsidRPr="00AF0A51">
                                    <w:rPr>
                                      <w:rFonts w:eastAsia="Calibri"/>
                                      <w:sz w:val="22"/>
                                      <w:lang w:val="ru-RU"/>
                                    </w:rPr>
                                    <w:t xml:space="preserve">Фигура </w:t>
                                  </w:r>
                                  <w:r w:rsidRPr="00AF0A51">
                                    <w:rPr>
                                      <w:rFonts w:cs="Calibri"/>
                                      <w:i w:val="0"/>
                                      <w:iCs/>
                                      <w:sz w:val="22"/>
                                      <w:szCs w:val="22"/>
                                    </w:rPr>
                                    <w:fldChar w:fldCharType="begin"/>
                                  </w:r>
                                  <w:r w:rsidRPr="00AF0A51">
                                    <w:rPr>
                                      <w:sz w:val="22"/>
                                      <w:lang w:val="ru-RU"/>
                                    </w:rPr>
                                    <w:instrText xml:space="preserve"> </w:instrText>
                                  </w:r>
                                  <w:r w:rsidRPr="00AF0A51">
                                    <w:rPr>
                                      <w:rFonts w:cs="Calibri"/>
                                      <w:sz w:val="22"/>
                                      <w:szCs w:val="22"/>
                                    </w:rPr>
                                    <w:instrText>SEQ</w:instrText>
                                  </w:r>
                                  <w:r w:rsidRPr="00AF0A51">
                                    <w:rPr>
                                      <w:sz w:val="22"/>
                                      <w:lang w:val="ru-RU"/>
                                    </w:rPr>
                                    <w:instrText xml:space="preserve"> </w:instrText>
                                  </w:r>
                                  <w:r w:rsidRPr="00AF0A51">
                                    <w:rPr>
                                      <w:rFonts w:cs="Calibri"/>
                                      <w:sz w:val="22"/>
                                      <w:szCs w:val="22"/>
                                    </w:rPr>
                                    <w:instrText>Figure</w:instrText>
                                  </w:r>
                                  <w:r w:rsidRPr="00AF0A51">
                                    <w:rPr>
                                      <w:sz w:val="22"/>
                                      <w:lang w:val="ru-RU"/>
                                    </w:rPr>
                                    <w:instrText xml:space="preserve"> \* </w:instrText>
                                  </w:r>
                                  <w:r w:rsidRPr="00AF0A51">
                                    <w:rPr>
                                      <w:rFonts w:cs="Calibri"/>
                                      <w:sz w:val="22"/>
                                      <w:szCs w:val="22"/>
                                    </w:rPr>
                                    <w:instrText>ARABIC</w:instrText>
                                  </w:r>
                                  <w:r w:rsidRPr="00AF0A51">
                                    <w:rPr>
                                      <w:sz w:val="22"/>
                                      <w:lang w:val="ru-RU"/>
                                    </w:rPr>
                                    <w:instrText xml:space="preserve"> </w:instrText>
                                  </w:r>
                                  <w:r w:rsidRPr="00AF0A51">
                                    <w:rPr>
                                      <w:rFonts w:cs="Calibri"/>
                                      <w:i w:val="0"/>
                                      <w:iCs/>
                                      <w:sz w:val="22"/>
                                      <w:szCs w:val="22"/>
                                    </w:rPr>
                                    <w:fldChar w:fldCharType="separate"/>
                                  </w:r>
                                  <w:r w:rsidRPr="00AF0A51">
                                    <w:rPr>
                                      <w:sz w:val="22"/>
                                      <w:lang w:val="ru-RU"/>
                                    </w:rPr>
                                    <w:t>2</w:t>
                                  </w:r>
                                  <w:r w:rsidRPr="00AF0A51">
                                    <w:rPr>
                                      <w:rFonts w:cs="Calibri"/>
                                      <w:i w:val="0"/>
                                      <w:iCs/>
                                      <w:sz w:val="22"/>
                                      <w:szCs w:val="22"/>
                                    </w:rPr>
                                    <w:fldChar w:fldCharType="end"/>
                                  </w:r>
                                  <w:r w:rsidRPr="00AF0A51">
                                    <w:rPr>
                                      <w:rFonts w:eastAsia="Calibri"/>
                                      <w:sz w:val="22"/>
                                      <w:lang w:val="ru-RU"/>
                                    </w:rPr>
                                    <w:t xml:space="preserve">. </w:t>
                                  </w:r>
                                  <w:proofErr w:type="spellStart"/>
                                  <w:r w:rsidRPr="00D22877">
                                    <w:rPr>
                                      <w:sz w:val="22"/>
                                      <w:lang w:val="ru-RU"/>
                                    </w:rPr>
                                    <w:t>Средна</w:t>
                                  </w:r>
                                  <w:proofErr w:type="spellEnd"/>
                                  <w:r w:rsidRPr="00D22877">
                                    <w:rPr>
                                      <w:sz w:val="22"/>
                                      <w:lang w:val="ru-RU"/>
                                    </w:rPr>
                                    <w:t xml:space="preserve"> </w:t>
                                  </w:r>
                                  <w:proofErr w:type="spellStart"/>
                                  <w:r w:rsidRPr="00D22877">
                                    <w:rPr>
                                      <w:sz w:val="22"/>
                                      <w:lang w:val="ru-RU"/>
                                    </w:rPr>
                                    <w:t>годишна</w:t>
                                  </w:r>
                                  <w:proofErr w:type="spellEnd"/>
                                  <w:r w:rsidRPr="00D22877">
                                    <w:rPr>
                                      <w:sz w:val="22"/>
                                      <w:lang w:val="ru-RU"/>
                                    </w:rPr>
                                    <w:t xml:space="preserve"> температура </w:t>
                                  </w:r>
                                  <w:proofErr w:type="spellStart"/>
                                  <w:r w:rsidRPr="00D22877">
                                    <w:rPr>
                                      <w:sz w:val="22"/>
                                      <w:lang w:val="ru-RU"/>
                                    </w:rPr>
                                    <w:t>през</w:t>
                                  </w:r>
                                  <w:proofErr w:type="spellEnd"/>
                                  <w:r w:rsidRPr="00D22877">
                                    <w:rPr>
                                      <w:sz w:val="22"/>
                                      <w:lang w:val="ru-RU"/>
                                    </w:rPr>
                                    <w:t xml:space="preserve"> 1961</w:t>
                                  </w:r>
                                  <w:r w:rsidRPr="00ED7ED5">
                                    <w:rPr>
                                      <w:sz w:val="22"/>
                                      <w:lang w:val="ru-RU"/>
                                    </w:rPr>
                                    <w:t>–</w:t>
                                  </w:r>
                                  <w:r w:rsidRPr="00D22877">
                                    <w:rPr>
                                      <w:sz w:val="22"/>
                                      <w:lang w:val="ru-RU"/>
                                    </w:rPr>
                                    <w:t>1990 г. (</w:t>
                                  </w:r>
                                  <w:r w:rsidRPr="00FA7D33">
                                    <w:rPr>
                                      <w:sz w:val="22"/>
                                    </w:rPr>
                                    <w:t>A</w:t>
                                  </w:r>
                                  <w:r w:rsidRPr="00D22877">
                                    <w:rPr>
                                      <w:sz w:val="22"/>
                                      <w:lang w:val="ru-RU"/>
                                    </w:rPr>
                                    <w:t xml:space="preserve">); </w:t>
                                  </w:r>
                                  <w:proofErr w:type="spellStart"/>
                                  <w:r w:rsidRPr="00D22877">
                                    <w:rPr>
                                      <w:sz w:val="22"/>
                                      <w:lang w:val="ru-RU"/>
                                    </w:rPr>
                                    <w:t>Песимистичен</w:t>
                                  </w:r>
                                  <w:proofErr w:type="spellEnd"/>
                                  <w:r w:rsidRPr="00D22877">
                                    <w:rPr>
                                      <w:sz w:val="22"/>
                                      <w:lang w:val="ru-RU"/>
                                    </w:rPr>
                                    <w:t xml:space="preserve"> </w:t>
                                  </w:r>
                                  <w:proofErr w:type="spellStart"/>
                                  <w:r w:rsidRPr="00D22877">
                                    <w:rPr>
                                      <w:sz w:val="22"/>
                                      <w:lang w:val="ru-RU"/>
                                    </w:rPr>
                                    <w:t>климатичен</w:t>
                                  </w:r>
                                  <w:proofErr w:type="spellEnd"/>
                                  <w:r w:rsidRPr="00D22877">
                                    <w:rPr>
                                      <w:sz w:val="22"/>
                                      <w:lang w:val="ru-RU"/>
                                    </w:rPr>
                                    <w:t xml:space="preserve"> сценарий за </w:t>
                                  </w:r>
                                  <w:proofErr w:type="spellStart"/>
                                  <w:r w:rsidRPr="00D22877">
                                    <w:rPr>
                                      <w:sz w:val="22"/>
                                      <w:lang w:val="ru-RU"/>
                                    </w:rPr>
                                    <w:t>средна</w:t>
                                  </w:r>
                                  <w:proofErr w:type="spellEnd"/>
                                  <w:r w:rsidRPr="00D22877">
                                    <w:rPr>
                                      <w:sz w:val="22"/>
                                      <w:lang w:val="ru-RU"/>
                                    </w:rPr>
                                    <w:t xml:space="preserve"> </w:t>
                                  </w:r>
                                  <w:proofErr w:type="spellStart"/>
                                  <w:r w:rsidRPr="00D22877">
                                    <w:rPr>
                                      <w:sz w:val="22"/>
                                      <w:lang w:val="ru-RU"/>
                                    </w:rPr>
                                    <w:t>годишна</w:t>
                                  </w:r>
                                  <w:proofErr w:type="spellEnd"/>
                                  <w:r w:rsidRPr="00D22877">
                                    <w:rPr>
                                      <w:sz w:val="22"/>
                                      <w:lang w:val="ru-RU"/>
                                    </w:rPr>
                                    <w:t xml:space="preserve"> температура за 2080 г. (Б)</w:t>
                                  </w:r>
                                  <w:bookmarkEnd w:id="38"/>
                                  <w:bookmarkEnd w:id="39"/>
                                  <w:bookmarkEnd w:id="40"/>
                                </w:p>
                                <w:p w14:paraId="7CD383B5" w14:textId="77777777" w:rsidR="00425FC8" w:rsidRPr="009E63B0" w:rsidRDefault="00425FC8" w:rsidP="00FA7D33">
                                  <w:pPr>
                                    <w:pStyle w:val="Caption"/>
                                    <w:spacing w:before="0" w:after="0"/>
                                    <w:rPr>
                                      <w:i w:val="0"/>
                                      <w:iCs/>
                                      <w:color w:val="000000"/>
                                      <w:lang w:val="ru-RU"/>
                                    </w:rPr>
                                  </w:pPr>
                                </w:p>
                              </w:txbxContent>
                            </wps:txbx>
                            <wps:bodyPr rot="0" vert="horz" wrap="square" lIns="91440" tIns="45720" rIns="91440" bIns="45720" anchor="t" anchorCtr="0" upright="1">
                              <a:noAutofit/>
                            </wps:bodyPr>
                          </wps:wsp>
                        </wpg:grpSp>
                        <wps:wsp>
                          <wps:cNvPr id="22"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6F5802" w14:textId="77777777" w:rsidR="00425FC8" w:rsidRPr="007E6A80" w:rsidRDefault="00425FC8" w:rsidP="009458D3">
                                <w:pPr>
                                  <w:jc w:val="center"/>
                                  <w:rPr>
                                    <w:rFonts w:cs="Times New Roman"/>
                                    <w:b/>
                                    <w:bCs/>
                                    <w:sz w:val="36"/>
                                    <w:szCs w:val="36"/>
                                  </w:rPr>
                                </w:pPr>
                                <w:r w:rsidRPr="007E6A80">
                                  <w:rPr>
                                    <w:b/>
                                    <w:bCs/>
                                    <w:sz w:val="36"/>
                                    <w:szCs w:val="36"/>
                                  </w:rPr>
                                  <w:t>A</w:t>
                                </w:r>
                              </w:p>
                            </w:txbxContent>
                          </wps:txbx>
                          <wps:bodyPr rot="0" vert="horz" wrap="square" lIns="91440" tIns="45720" rIns="91440" bIns="45720" anchor="t" anchorCtr="0" upright="1">
                            <a:noAutofit/>
                          </wps:bodyPr>
                        </wps:wsp>
                        <wps:wsp>
                          <wps:cNvPr id="23" name="Text Box 22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815764" w14:textId="77777777" w:rsidR="00425FC8" w:rsidRPr="00723057" w:rsidRDefault="00425FC8" w:rsidP="009458D3">
                                <w:pPr>
                                  <w:jc w:val="center"/>
                                  <w:rPr>
                                    <w:rFonts w:cs="Times New Roman"/>
                                    <w:b/>
                                    <w:bCs/>
                                    <w:sz w:val="36"/>
                                    <w:szCs w:val="36"/>
                                    <w:lang w:val="bg-BG"/>
                                  </w:rPr>
                                </w:pPr>
                                <w:r>
                                  <w:rPr>
                                    <w:b/>
                                    <w:bCs/>
                                    <w:sz w:val="36"/>
                                    <w:szCs w:val="36"/>
                                    <w:lang w:val="bg-BG"/>
                                  </w:rPr>
                                  <w:t>Б</w:t>
                                </w:r>
                              </w:p>
                            </w:txbxContent>
                          </wps:txbx>
                          <wps:bodyPr rot="0" vert="horz" wrap="square" lIns="91440" tIns="45720" rIns="91440" bIns="45720" anchor="t" anchorCtr="0" upright="1">
                            <a:noAutofit/>
                          </wps:bodyPr>
                        </wps:wsp>
                      </wpg:grpSp>
                      <wps:wsp>
                        <wps:cNvPr id="24" name="Text Box 1"/>
                        <wps:cNvSpPr txBox="1">
                          <a:spLocks noChangeArrowheads="1"/>
                        </wps:cNvSpPr>
                        <wps:spPr bwMode="auto">
                          <a:xfrm>
                            <a:off x="11302" y="47137"/>
                            <a:ext cx="13199"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C1E486" w14:textId="77777777" w:rsidR="00425FC8" w:rsidRPr="008D4D23" w:rsidRDefault="00425FC8" w:rsidP="005E24DC">
                              <w:pPr>
                                <w:pStyle w:val="Source"/>
                                <w:spacing w:before="0"/>
                                <w:jc w:val="left"/>
                                <w:rPr>
                                  <w:sz w:val="18"/>
                                  <w:szCs w:val="18"/>
                                </w:rPr>
                              </w:pPr>
                              <w:r w:rsidRPr="005E24DC">
                                <w:rPr>
                                  <w:sz w:val="18"/>
                                  <w:szCs w:val="18"/>
                                  <w:lang w:val="bg-BG"/>
                                </w:rPr>
                                <w:t>Източник</w:t>
                              </w:r>
                              <w:r w:rsidRPr="005E24DC">
                                <w:rPr>
                                  <w:sz w:val="18"/>
                                  <w:szCs w:val="18"/>
                                </w:rPr>
                                <w:t>:</w:t>
                              </w:r>
                              <w:r>
                                <w:rPr>
                                  <w:sz w:val="18"/>
                                  <w:szCs w:val="18"/>
                                  <w:lang w:val="bg-BG"/>
                                </w:rPr>
                                <w:t xml:space="preserve"> </w:t>
                              </w:r>
                              <w:r w:rsidRPr="005E24DC">
                                <w:rPr>
                                  <w:sz w:val="18"/>
                                  <w:szCs w:val="18"/>
                                  <w:lang w:val="bg-BG"/>
                                </w:rPr>
                                <w:t>НИМХ-БАН</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23.2pt;margin-top:21.65pt;width:274.4pt;height:397.15pt;z-index:251657216;mso-position-horizontal:right" coordsize="35570,4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">
                <v:group id="Group 225" o:spid="_x0000_s1027" style="position:absolute;width:35570;height:47137" coordorigin="1033,-170" coordsize="35577,4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30" o:spid="_x0000_s1028" style="position:absolute;left:1033;top:-170;width:35577;height:47142" coordorigin="1033,-170" coordsize="35577,4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064;top:5645;width:30079;height:2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dZ1jEAAAA2wAAAA8AAABkcnMvZG93bnJldi54bWxEj09rwzAMxe+DfgejwW6rsx22kNUNY9DR&#10;Qw/9B2M3EWtJ2lgOttMm3746DHqTeE/v/bQoR9epC4XYejbwMs9AEVfetlwbOB5WzzmomJAtdp7J&#10;wEQRyuXsYYGF9Vfe0WWfaiUhHAs00KTUF1rHqiGHce57YtH+fHCYZA21tgGvEu46/Zplb9phy9LQ&#10;YE9fDVXn/eAMeLv73gzB58ffbf8+0s9U56fJmKfH8fMDVKIx3c3/12sr+AIrv8gAe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dZ1jEAAAA2wAAAA8AAAAAAAAAAAAAAAAA&#10;nwIAAGRycy9kb3ducmV2LnhtbFBLBQYAAAAABAAEAPcAAACQAwAAAAA=&#10;">
                      <v:imagedata r:id="rId19" o:title="" croptop="3943f" cropbottom="1517f" cropleft="2181f" cropright="8349f"/>
                    </v:shape>
                    <v:shape id="Picture 2" o:spid="_x0000_s1030" type="#_x0000_t75" style="position:absolute;left:1033;top:26239;width:30086;height:20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ni7nBAAAA2wAAAA8AAABkcnMvZG93bnJldi54bWxET9uKwjAQfRf8hzDCvq2pwop2jSKCuqCI&#10;l/2AoZltuzaTkkTb9euNsODbHM51pvPWVOJGzpeWFQz6CQjizOqScwXf59X7GIQPyBory6TgjzzM&#10;Z93OFFNtGz7S7RRyEUPYp6igCKFOpfRZQQZ939bEkfuxzmCI0OVSO2xiuKnkMElG0mDJsaHAmpYF&#10;ZZfT1Sio79icl27zO/rYrffB7rcHb5xSb7128QkiUBte4n/3l47zJ/D8JR4g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ni7nBAAAA2wAAAA8AAAAAAAAAAAAAAAAAnwIA&#10;AGRycy9kb3ducmV2LnhtbFBLBQYAAAAABAAEAPcAAACNAwAAAAA=&#10;">
                      <v:imagedata r:id="rId20" o:title="" croptop="3007f" cropbottom="6f" cropleft="686f" cropright="-1f"/>
                    </v:shape>
                    <v:shape id="Picture 3" o:spid="_x0000_s1031" type="#_x0000_t75" style="position:absolute;left:30528;top:13755;width:2947;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IX0K/AAAA2wAAAA8AAABkcnMvZG93bnJldi54bWxET02LwjAQvQv+hzALXmRN14No17SIsCCC&#10;h1Yv3oZmbMs2k5KkWv+9OQgeH+97m4+mE3dyvrWs4GeRgCCurG65VnA5/32vQfiArLGzTAqe5CHP&#10;ppMtpto+uKB7GWoRQ9inqKAJoU+l9FVDBv3C9sSRu1lnMEToaqkdPmK46eQySVbSYMuxocGe9g1V&#10;/+VgFNhTz+7YcrmjTVgPt2Kg4jpXavY17n5BBBrDR/x2H7SCZVwfv8QfILM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SF9CvwAAANsAAAAPAAAAAAAAAAAAAAAAAJ8CAABk&#10;cnMvZG93bnJldi54bWxQSwUGAAAAAAQABAD3AAAAiwMAAAAA&#10;">
                      <v:imagedata r:id="rId21" o:title=""/>
                    </v:shape>
                    <v:shapetype id="_x0000_t202" coordsize="21600,21600" o:spt="202" path="m,l,21600r21600,l21600,xe">
                      <v:stroke joinstyle="miter"/>
                      <v:path gradientshapeok="t" o:connecttype="rect"/>
                    </v:shapetype>
                    <v:shape id="Text Box 8" o:spid="_x0000_s1032" type="#_x0000_t202" style="position:absolute;left:1033;top:-170;width:35577;height:5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Wn8EA&#10;AADbAAAADwAAAGRycy9kb3ducmV2LnhtbESPT4vCMBTE78J+h/AWvGnaIrJUYxFhwZPgn/X8aN42&#10;ZZuXkmS1+umNIHgcZuY3zLIabCcu5EPrWEE+zUAQ10633Cg4Hb8nXyBCRNbYOSYFNwpQrT5GSyy1&#10;u/KeLofYiAThUKICE2NfShlqQxbD1PXEyft13mJM0jdSe7wmuO1kkWVzabHltGCwp42h+u/wbxWc&#10;G3s//+S9N9p2M97db8eTa5Uafw7rBYhIQ3yHX+2tVlDk8PySf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jlp/BAAAA2wAAAA8AAAAAAAAAAAAAAAAAmAIAAGRycy9kb3du&#10;cmV2LnhtbFBLBQYAAAAABAAEAPUAAACGAwAAAAA=&#10;" stroked="f" strokeweight=".5pt">
                      <v:textbox>
                        <w:txbxContent>
                          <w:p w14:paraId="4F4DF597" w14:textId="0D677387" w:rsidR="00425FC8" w:rsidRPr="00D22877" w:rsidRDefault="00425FC8" w:rsidP="00FA7D33">
                            <w:pPr>
                              <w:pStyle w:val="Caption"/>
                              <w:spacing w:before="0"/>
                              <w:rPr>
                                <w:sz w:val="22"/>
                                <w:lang w:val="ru-RU"/>
                              </w:rPr>
                            </w:pPr>
                            <w:bookmarkStart w:id="41" w:name="_Toc515020649"/>
                            <w:bookmarkStart w:id="42" w:name="_Toc530039472"/>
                            <w:bookmarkStart w:id="43" w:name="_Toc530039498"/>
                            <w:r w:rsidRPr="00AF0A51">
                              <w:rPr>
                                <w:rFonts w:eastAsia="Calibri"/>
                                <w:sz w:val="22"/>
                                <w:lang w:val="ru-RU"/>
                              </w:rPr>
                              <w:t xml:space="preserve">Фигура </w:t>
                            </w:r>
                            <w:r w:rsidRPr="00AF0A51">
                              <w:rPr>
                                <w:rFonts w:cs="Calibri"/>
                                <w:i w:val="0"/>
                                <w:iCs/>
                                <w:sz w:val="22"/>
                                <w:szCs w:val="22"/>
                              </w:rPr>
                              <w:fldChar w:fldCharType="begin"/>
                            </w:r>
                            <w:r w:rsidRPr="00AF0A51">
                              <w:rPr>
                                <w:sz w:val="22"/>
                                <w:lang w:val="ru-RU"/>
                              </w:rPr>
                              <w:instrText xml:space="preserve"> </w:instrText>
                            </w:r>
                            <w:r w:rsidRPr="00AF0A51">
                              <w:rPr>
                                <w:rFonts w:cs="Calibri"/>
                                <w:sz w:val="22"/>
                                <w:szCs w:val="22"/>
                              </w:rPr>
                              <w:instrText>SEQ</w:instrText>
                            </w:r>
                            <w:r w:rsidRPr="00AF0A51">
                              <w:rPr>
                                <w:sz w:val="22"/>
                                <w:lang w:val="ru-RU"/>
                              </w:rPr>
                              <w:instrText xml:space="preserve"> </w:instrText>
                            </w:r>
                            <w:r w:rsidRPr="00AF0A51">
                              <w:rPr>
                                <w:rFonts w:cs="Calibri"/>
                                <w:sz w:val="22"/>
                                <w:szCs w:val="22"/>
                              </w:rPr>
                              <w:instrText>Figure</w:instrText>
                            </w:r>
                            <w:r w:rsidRPr="00AF0A51">
                              <w:rPr>
                                <w:sz w:val="22"/>
                                <w:lang w:val="ru-RU"/>
                              </w:rPr>
                              <w:instrText xml:space="preserve"> \* </w:instrText>
                            </w:r>
                            <w:r w:rsidRPr="00AF0A51">
                              <w:rPr>
                                <w:rFonts w:cs="Calibri"/>
                                <w:sz w:val="22"/>
                                <w:szCs w:val="22"/>
                              </w:rPr>
                              <w:instrText>ARABIC</w:instrText>
                            </w:r>
                            <w:r w:rsidRPr="00AF0A51">
                              <w:rPr>
                                <w:sz w:val="22"/>
                                <w:lang w:val="ru-RU"/>
                              </w:rPr>
                              <w:instrText xml:space="preserve"> </w:instrText>
                            </w:r>
                            <w:r w:rsidRPr="00AF0A51">
                              <w:rPr>
                                <w:rFonts w:cs="Calibri"/>
                                <w:i w:val="0"/>
                                <w:iCs/>
                                <w:sz w:val="22"/>
                                <w:szCs w:val="22"/>
                              </w:rPr>
                              <w:fldChar w:fldCharType="separate"/>
                            </w:r>
                            <w:r w:rsidRPr="00AF0A51">
                              <w:rPr>
                                <w:sz w:val="22"/>
                                <w:lang w:val="ru-RU"/>
                              </w:rPr>
                              <w:t>2</w:t>
                            </w:r>
                            <w:r w:rsidRPr="00AF0A51">
                              <w:rPr>
                                <w:rFonts w:cs="Calibri"/>
                                <w:i w:val="0"/>
                                <w:iCs/>
                                <w:sz w:val="22"/>
                                <w:szCs w:val="22"/>
                              </w:rPr>
                              <w:fldChar w:fldCharType="end"/>
                            </w:r>
                            <w:r w:rsidRPr="00AF0A51">
                              <w:rPr>
                                <w:rFonts w:eastAsia="Calibri"/>
                                <w:sz w:val="22"/>
                                <w:lang w:val="ru-RU"/>
                              </w:rPr>
                              <w:t xml:space="preserve">. </w:t>
                            </w:r>
                            <w:proofErr w:type="spellStart"/>
                            <w:r w:rsidRPr="00D22877">
                              <w:rPr>
                                <w:sz w:val="22"/>
                                <w:lang w:val="ru-RU"/>
                              </w:rPr>
                              <w:t>Средна</w:t>
                            </w:r>
                            <w:proofErr w:type="spellEnd"/>
                            <w:r w:rsidRPr="00D22877">
                              <w:rPr>
                                <w:sz w:val="22"/>
                                <w:lang w:val="ru-RU"/>
                              </w:rPr>
                              <w:t xml:space="preserve"> </w:t>
                            </w:r>
                            <w:proofErr w:type="spellStart"/>
                            <w:r w:rsidRPr="00D22877">
                              <w:rPr>
                                <w:sz w:val="22"/>
                                <w:lang w:val="ru-RU"/>
                              </w:rPr>
                              <w:t>годишна</w:t>
                            </w:r>
                            <w:proofErr w:type="spellEnd"/>
                            <w:r w:rsidRPr="00D22877">
                              <w:rPr>
                                <w:sz w:val="22"/>
                                <w:lang w:val="ru-RU"/>
                              </w:rPr>
                              <w:t xml:space="preserve"> температура </w:t>
                            </w:r>
                            <w:proofErr w:type="spellStart"/>
                            <w:r w:rsidRPr="00D22877">
                              <w:rPr>
                                <w:sz w:val="22"/>
                                <w:lang w:val="ru-RU"/>
                              </w:rPr>
                              <w:t>през</w:t>
                            </w:r>
                            <w:proofErr w:type="spellEnd"/>
                            <w:r w:rsidRPr="00D22877">
                              <w:rPr>
                                <w:sz w:val="22"/>
                                <w:lang w:val="ru-RU"/>
                              </w:rPr>
                              <w:t xml:space="preserve"> 1961</w:t>
                            </w:r>
                            <w:r w:rsidRPr="00ED7ED5">
                              <w:rPr>
                                <w:sz w:val="22"/>
                                <w:lang w:val="ru-RU"/>
                              </w:rPr>
                              <w:t>–</w:t>
                            </w:r>
                            <w:r w:rsidRPr="00D22877">
                              <w:rPr>
                                <w:sz w:val="22"/>
                                <w:lang w:val="ru-RU"/>
                              </w:rPr>
                              <w:t>1990 г. (</w:t>
                            </w:r>
                            <w:r w:rsidRPr="00FA7D33">
                              <w:rPr>
                                <w:sz w:val="22"/>
                              </w:rPr>
                              <w:t>A</w:t>
                            </w:r>
                            <w:r w:rsidRPr="00D22877">
                              <w:rPr>
                                <w:sz w:val="22"/>
                                <w:lang w:val="ru-RU"/>
                              </w:rPr>
                              <w:t xml:space="preserve">); </w:t>
                            </w:r>
                            <w:proofErr w:type="spellStart"/>
                            <w:r w:rsidRPr="00D22877">
                              <w:rPr>
                                <w:sz w:val="22"/>
                                <w:lang w:val="ru-RU"/>
                              </w:rPr>
                              <w:t>Песимистичен</w:t>
                            </w:r>
                            <w:proofErr w:type="spellEnd"/>
                            <w:r w:rsidRPr="00D22877">
                              <w:rPr>
                                <w:sz w:val="22"/>
                                <w:lang w:val="ru-RU"/>
                              </w:rPr>
                              <w:t xml:space="preserve"> </w:t>
                            </w:r>
                            <w:proofErr w:type="spellStart"/>
                            <w:r w:rsidRPr="00D22877">
                              <w:rPr>
                                <w:sz w:val="22"/>
                                <w:lang w:val="ru-RU"/>
                              </w:rPr>
                              <w:t>климатичен</w:t>
                            </w:r>
                            <w:proofErr w:type="spellEnd"/>
                            <w:r w:rsidRPr="00D22877">
                              <w:rPr>
                                <w:sz w:val="22"/>
                                <w:lang w:val="ru-RU"/>
                              </w:rPr>
                              <w:t xml:space="preserve"> сценарий за </w:t>
                            </w:r>
                            <w:proofErr w:type="spellStart"/>
                            <w:r w:rsidRPr="00D22877">
                              <w:rPr>
                                <w:sz w:val="22"/>
                                <w:lang w:val="ru-RU"/>
                              </w:rPr>
                              <w:t>средна</w:t>
                            </w:r>
                            <w:proofErr w:type="spellEnd"/>
                            <w:r w:rsidRPr="00D22877">
                              <w:rPr>
                                <w:sz w:val="22"/>
                                <w:lang w:val="ru-RU"/>
                              </w:rPr>
                              <w:t xml:space="preserve"> </w:t>
                            </w:r>
                            <w:proofErr w:type="spellStart"/>
                            <w:r w:rsidRPr="00D22877">
                              <w:rPr>
                                <w:sz w:val="22"/>
                                <w:lang w:val="ru-RU"/>
                              </w:rPr>
                              <w:t>годишна</w:t>
                            </w:r>
                            <w:proofErr w:type="spellEnd"/>
                            <w:r w:rsidRPr="00D22877">
                              <w:rPr>
                                <w:sz w:val="22"/>
                                <w:lang w:val="ru-RU"/>
                              </w:rPr>
                              <w:t xml:space="preserve"> температура за 2080 г. (Б)</w:t>
                            </w:r>
                            <w:bookmarkEnd w:id="41"/>
                            <w:bookmarkEnd w:id="42"/>
                            <w:bookmarkEnd w:id="43"/>
                          </w:p>
                          <w:p w14:paraId="7CD383B5" w14:textId="77777777" w:rsidR="00425FC8" w:rsidRPr="009E63B0" w:rsidRDefault="00425FC8" w:rsidP="00FA7D33">
                            <w:pPr>
                              <w:pStyle w:val="Caption"/>
                              <w:spacing w:before="0" w:after="0"/>
                              <w:rPr>
                                <w:i w:val="0"/>
                                <w:iCs/>
                                <w:color w:val="000000"/>
                                <w:lang w:val="ru-RU"/>
                              </w:rPr>
                            </w:pPr>
                          </w:p>
                        </w:txbxContent>
                      </v:textbox>
                    </v:shape>
                  </v:group>
                  <v:shape id="Text Box 31" o:spid="_x0000_s1033" type="#_x0000_t202" style="position:absolute;left:24251;top:21548;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556F5802" w14:textId="77777777" w:rsidR="00425FC8" w:rsidRPr="007E6A80" w:rsidRDefault="00425FC8" w:rsidP="009458D3">
                          <w:pPr>
                            <w:jc w:val="center"/>
                            <w:rPr>
                              <w:rFonts w:cs="Times New Roman"/>
                              <w:b/>
                              <w:bCs/>
                              <w:sz w:val="36"/>
                              <w:szCs w:val="36"/>
                            </w:rPr>
                          </w:pPr>
                          <w:r w:rsidRPr="007E6A80">
                            <w:rPr>
                              <w:b/>
                              <w:bCs/>
                              <w:sz w:val="36"/>
                              <w:szCs w:val="36"/>
                            </w:rPr>
                            <w:t>A</w:t>
                          </w:r>
                        </w:p>
                      </w:txbxContent>
                    </v:textbox>
                  </v:shape>
                  <v:shape id="Text Box 224" o:spid="_x0000_s1034" type="#_x0000_t202" style="position:absolute;left:24728;top:41903;width:5805;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52815764" w14:textId="77777777" w:rsidR="00425FC8" w:rsidRPr="00723057" w:rsidRDefault="00425FC8" w:rsidP="009458D3">
                          <w:pPr>
                            <w:jc w:val="center"/>
                            <w:rPr>
                              <w:rFonts w:cs="Times New Roman"/>
                              <w:b/>
                              <w:bCs/>
                              <w:sz w:val="36"/>
                              <w:szCs w:val="36"/>
                              <w:lang w:val="bg-BG"/>
                            </w:rPr>
                          </w:pPr>
                          <w:r>
                            <w:rPr>
                              <w:b/>
                              <w:bCs/>
                              <w:sz w:val="36"/>
                              <w:szCs w:val="36"/>
                              <w:lang w:val="bg-BG"/>
                            </w:rPr>
                            <w:t>Б</w:t>
                          </w:r>
                        </w:p>
                      </w:txbxContent>
                    </v:textbox>
                  </v:shape>
                </v:group>
                <v:shape id="Text Box 1" o:spid="_x0000_s1035" type="#_x0000_t202" style="position:absolute;left:11302;top:47137;width:13199;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cXcQA&#10;AADbAAAADwAAAGRycy9kb3ducmV2LnhtbESPQWuDQBSE74H8h+UFekvWSqmtyUZCilAChWhz6e3h&#10;vqjUfSvuVu2/zxYKOQ4z8w2zy2bTiZEG11pW8LiJQBBXVrdcK7h85usXEM4ja+wsk4JfcpDtl4sd&#10;ptpOXNBY+loECLsUFTTe96mUrmrIoNvYnjh4VzsY9EEOtdQDTgFuOhlH0bM02HJYaLCnY0PVd/lj&#10;AuX17TT7j+RsXVfk02i+LknRK/Wwmg9bEJ5mfw//t9+1gvgJ/r6EHy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4nF3EAAAA2wAAAA8AAAAAAAAAAAAAAAAAmAIAAGRycy9k&#10;b3ducmV2LnhtbFBLBQYAAAAABAAEAPUAAACJAwAAAAA=&#10;" filled="f" stroked="f" strokeweight=".5pt">
                  <v:textbox inset=",0,,0">
                    <w:txbxContent>
                      <w:p w14:paraId="44C1E486" w14:textId="77777777" w:rsidR="00425FC8" w:rsidRPr="008D4D23" w:rsidRDefault="00425FC8" w:rsidP="005E24DC">
                        <w:pPr>
                          <w:pStyle w:val="Source"/>
                          <w:spacing w:before="0"/>
                          <w:jc w:val="left"/>
                          <w:rPr>
                            <w:sz w:val="18"/>
                            <w:szCs w:val="18"/>
                          </w:rPr>
                        </w:pPr>
                        <w:r w:rsidRPr="005E24DC">
                          <w:rPr>
                            <w:sz w:val="18"/>
                            <w:szCs w:val="18"/>
                            <w:lang w:val="bg-BG"/>
                          </w:rPr>
                          <w:t>Източник</w:t>
                        </w:r>
                        <w:r w:rsidRPr="005E24DC">
                          <w:rPr>
                            <w:sz w:val="18"/>
                            <w:szCs w:val="18"/>
                          </w:rPr>
                          <w:t>:</w:t>
                        </w:r>
                        <w:r>
                          <w:rPr>
                            <w:sz w:val="18"/>
                            <w:szCs w:val="18"/>
                            <w:lang w:val="bg-BG"/>
                          </w:rPr>
                          <w:t xml:space="preserve"> </w:t>
                        </w:r>
                        <w:r w:rsidRPr="005E24DC">
                          <w:rPr>
                            <w:sz w:val="18"/>
                            <w:szCs w:val="18"/>
                            <w:lang w:val="bg-BG"/>
                          </w:rPr>
                          <w:t>НИМХ-БАН</w:t>
                        </w:r>
                      </w:p>
                    </w:txbxContent>
                  </v:textbox>
                </v:shape>
                <w10:wrap type="square"/>
              </v:group>
            </w:pict>
          </mc:Fallback>
        </mc:AlternateContent>
      </w:r>
      <w:r w:rsidR="00D73081" w:rsidRPr="00BC4B52">
        <w:rPr>
          <w:b/>
          <w:lang w:val="bg-BG"/>
        </w:rPr>
        <w:t xml:space="preserve">България е разположена в един от регионите, който е особено уязвим към изменението на климата </w:t>
      </w:r>
      <w:r w:rsidR="00D73081" w:rsidRPr="00BC4B52">
        <w:rPr>
          <w:lang w:val="bg-BG"/>
        </w:rPr>
        <w:t xml:space="preserve">(главно чрез повишаване на температурата и интензивни валежи) и </w:t>
      </w:r>
      <w:r w:rsidR="00D615C9" w:rsidRPr="00BC4B52">
        <w:rPr>
          <w:lang w:val="bg-BG"/>
        </w:rPr>
        <w:t xml:space="preserve">към </w:t>
      </w:r>
      <w:r w:rsidR="00D73081" w:rsidRPr="00BC4B52">
        <w:rPr>
          <w:lang w:val="bg-BG"/>
        </w:rPr>
        <w:t xml:space="preserve">нарастващата честота на екстремни събития, свързани с </w:t>
      </w:r>
      <w:r w:rsidR="00D73081" w:rsidRPr="00BC4B52">
        <w:rPr>
          <w:bCs/>
          <w:lang w:val="bg-BG"/>
        </w:rPr>
        <w:t>изменението</w:t>
      </w:r>
      <w:r w:rsidR="00D73081" w:rsidRPr="00BC4B52">
        <w:rPr>
          <w:lang w:val="bg-BG"/>
        </w:rPr>
        <w:t xml:space="preserve"> на климата, като суши и наводнения. Рисковете, причинени от явления, свързани с изменението на климата, могат да доведат до загуба на човешки живот или да причинят значителни щети, засягащи икономическия растеж и просперитета както на национално, така и на трансгранично равнище.</w:t>
      </w:r>
    </w:p>
    <w:p w14:paraId="224F03D4" w14:textId="77777777" w:rsidR="00D73081" w:rsidRPr="00BC4B52" w:rsidRDefault="00D615C9" w:rsidP="002C4D98">
      <w:pPr>
        <w:pStyle w:val="BodyText"/>
        <w:ind w:left="0" w:firstLine="0"/>
        <w:rPr>
          <w:lang w:val="bg-BG"/>
        </w:rPr>
      </w:pPr>
      <w:r w:rsidRPr="00BC4B52">
        <w:rPr>
          <w:lang w:val="bg-BG"/>
        </w:rPr>
        <w:t>В научната общност с</w:t>
      </w:r>
      <w:r w:rsidR="00D73081" w:rsidRPr="00BC4B52">
        <w:rPr>
          <w:lang w:val="bg-BG"/>
        </w:rPr>
        <w:t xml:space="preserve">ъществува консенсус, че </w:t>
      </w:r>
      <w:r w:rsidR="00D73081" w:rsidRPr="00BC4B52">
        <w:rPr>
          <w:b/>
          <w:bCs/>
          <w:lang w:val="bg-BG"/>
        </w:rPr>
        <w:t>изменението на климата вероятно ще увеличи честотата и величината на екстремни метеорологични явления</w:t>
      </w:r>
      <w:r w:rsidR="00D73081" w:rsidRPr="00BC4B52">
        <w:rPr>
          <w:lang w:val="bg-BG"/>
        </w:rPr>
        <w:t xml:space="preserve">. През последните десетилетия тази честота в България се е увеличила значително. Най-често срещаните хидрометеорологични и природни бедствия са </w:t>
      </w:r>
      <w:r w:rsidR="00D73081" w:rsidRPr="00BC4B52">
        <w:rPr>
          <w:b/>
          <w:bCs/>
          <w:lang w:val="bg-BG"/>
        </w:rPr>
        <w:t xml:space="preserve">екстремни валежи и температури, бури, наводнения, горски пожари, </w:t>
      </w:r>
      <w:proofErr w:type="spellStart"/>
      <w:r w:rsidR="00D73081" w:rsidRPr="00BC4B52">
        <w:rPr>
          <w:b/>
          <w:bCs/>
          <w:lang w:val="bg-BG"/>
        </w:rPr>
        <w:t>свлачища</w:t>
      </w:r>
      <w:proofErr w:type="spellEnd"/>
      <w:r w:rsidR="00D73081" w:rsidRPr="00BC4B52">
        <w:rPr>
          <w:b/>
          <w:bCs/>
          <w:lang w:val="bg-BG"/>
        </w:rPr>
        <w:t xml:space="preserve"> и суш</w:t>
      </w:r>
      <w:r w:rsidR="00F61513" w:rsidRPr="00BC4B52">
        <w:rPr>
          <w:b/>
          <w:bCs/>
          <w:lang w:val="bg-BG"/>
        </w:rPr>
        <w:t>а</w:t>
      </w:r>
      <w:r w:rsidR="00D73081" w:rsidRPr="00BC4B52">
        <w:rPr>
          <w:lang w:val="bg-BG"/>
        </w:rPr>
        <w:t>. Броят на смъртните случаи и жертвите, дължащи се на природни бедствия, е значителен, което показва уязвимост към метеорологичните условия и климата. Уязвимостта на населението и икономиката на България към въздействията на климатичните промени се усилва от относително високата степен на бедност в най-засегнатите райони, продължаваща</w:t>
      </w:r>
      <w:r w:rsidR="00F61513" w:rsidRPr="00BC4B52">
        <w:rPr>
          <w:lang w:val="bg-BG"/>
        </w:rPr>
        <w:t>та</w:t>
      </w:r>
      <w:r w:rsidR="00D73081" w:rsidRPr="00BC4B52">
        <w:rPr>
          <w:lang w:val="bg-BG"/>
        </w:rPr>
        <w:t xml:space="preserve"> концентрация на населението на страната в няколко индустриални и градски района и различните последици от прехода от държавно-контролирана икономика към свободна пазарна икономика. Все повече доказателства сочат, </w:t>
      </w:r>
      <w:r w:rsidR="00D73081" w:rsidRPr="00BC4B52">
        <w:rPr>
          <w:b/>
          <w:bCs/>
          <w:lang w:val="bg-BG"/>
        </w:rPr>
        <w:t>че икономическите загуби от бедствия, свързани с метеорологични и климатични условия</w:t>
      </w:r>
      <w:r w:rsidR="00D73081" w:rsidRPr="00BC4B52">
        <w:rPr>
          <w:lang w:val="bg-BG"/>
        </w:rPr>
        <w:t xml:space="preserve">, също нарастват. </w:t>
      </w:r>
    </w:p>
    <w:p w14:paraId="4C52A72B" w14:textId="0D75F1BE" w:rsidR="00D73081" w:rsidRPr="00BC4B52" w:rsidRDefault="00D73081" w:rsidP="002C4D98">
      <w:pPr>
        <w:pStyle w:val="BodyText"/>
        <w:ind w:left="0" w:firstLine="0"/>
        <w:rPr>
          <w:lang w:val="bg-BG"/>
        </w:rPr>
      </w:pPr>
      <w:r w:rsidRPr="00BC4B52">
        <w:rPr>
          <w:lang w:val="bg-BG"/>
        </w:rPr>
        <w:lastRenderedPageBreak/>
        <w:t xml:space="preserve">Научните прогнози сочат, че средната </w:t>
      </w:r>
      <w:r w:rsidRPr="00BC4B52">
        <w:rPr>
          <w:bCs/>
          <w:lang w:val="bg-BG"/>
        </w:rPr>
        <w:t>температура</w:t>
      </w:r>
      <w:r w:rsidRPr="00BC4B52">
        <w:rPr>
          <w:lang w:val="bg-BG"/>
        </w:rPr>
        <w:t xml:space="preserve"> ще се повиши между 1</w:t>
      </w:r>
      <w:r w:rsidR="0073712A" w:rsidRPr="00BC4B52">
        <w:rPr>
          <w:lang w:val="bg-BG"/>
        </w:rPr>
        <w:t>,</w:t>
      </w:r>
      <w:r w:rsidRPr="00BC4B52">
        <w:rPr>
          <w:lang w:val="bg-BG"/>
        </w:rPr>
        <w:t xml:space="preserve">8°C и 4°C до 2100 г., като </w:t>
      </w:r>
      <w:r w:rsidR="00F61513" w:rsidRPr="00BC4B52">
        <w:rPr>
          <w:lang w:val="bg-BG"/>
        </w:rPr>
        <w:t xml:space="preserve">покачването </w:t>
      </w:r>
      <w:r w:rsidRPr="00BC4B52">
        <w:rPr>
          <w:lang w:val="bg-BG"/>
        </w:rPr>
        <w:t>в Европа се очаква да бъде дори по-високо от прогнозната глобална средна стойност.</w:t>
      </w:r>
    </w:p>
    <w:p w14:paraId="19E3FD95" w14:textId="639820EC" w:rsidR="00D73081" w:rsidRPr="00BC4B52" w:rsidRDefault="00D73081" w:rsidP="002C4D98">
      <w:pPr>
        <w:pStyle w:val="BodyText"/>
        <w:ind w:left="0" w:firstLine="0"/>
        <w:rPr>
          <w:lang w:val="bg-BG"/>
        </w:rPr>
      </w:pPr>
      <w:r w:rsidRPr="00BC4B52">
        <w:rPr>
          <w:lang w:val="bg-BG"/>
        </w:rPr>
        <w:t xml:space="preserve">Изследванията, проведени от </w:t>
      </w:r>
      <w:r w:rsidR="00CE14D7" w:rsidRPr="00BC4B52">
        <w:rPr>
          <w:lang w:val="bg-BG"/>
        </w:rPr>
        <w:t xml:space="preserve">департамента </w:t>
      </w:r>
      <w:r w:rsidRPr="00BC4B52">
        <w:rPr>
          <w:lang w:val="bg-BG"/>
        </w:rPr>
        <w:t xml:space="preserve">по метеорология на Националния институт по </w:t>
      </w:r>
      <w:r w:rsidRPr="00BC4B52">
        <w:rPr>
          <w:bCs/>
          <w:lang w:val="bg-BG"/>
        </w:rPr>
        <w:t>метеорология</w:t>
      </w:r>
      <w:r w:rsidRPr="00BC4B52">
        <w:rPr>
          <w:lang w:val="bg-BG"/>
        </w:rPr>
        <w:t xml:space="preserve"> и хидрология към Б</w:t>
      </w:r>
      <w:r w:rsidR="00961353" w:rsidRPr="00BC4B52">
        <w:rPr>
          <w:lang w:val="bg-BG"/>
        </w:rPr>
        <w:t>ългарска академия на науките</w:t>
      </w:r>
      <w:r w:rsidRPr="00BC4B52">
        <w:rPr>
          <w:lang w:val="bg-BG"/>
        </w:rPr>
        <w:t xml:space="preserve"> (НИМХ-БАН), предвиждат </w:t>
      </w:r>
      <w:r w:rsidRPr="00BC4B52">
        <w:rPr>
          <w:b/>
          <w:bCs/>
          <w:lang w:val="bg-BG"/>
        </w:rPr>
        <w:t>повишение на годишната температура на въздуха в България от 0</w:t>
      </w:r>
      <w:r w:rsidR="0073712A" w:rsidRPr="00BC4B52">
        <w:rPr>
          <w:b/>
          <w:bCs/>
          <w:lang w:val="bg-BG"/>
        </w:rPr>
        <w:t>,</w:t>
      </w:r>
      <w:r w:rsidRPr="00BC4B52">
        <w:rPr>
          <w:b/>
          <w:bCs/>
          <w:lang w:val="bg-BG"/>
        </w:rPr>
        <w:t>7°C до 1</w:t>
      </w:r>
      <w:r w:rsidR="0073712A" w:rsidRPr="00BC4B52">
        <w:rPr>
          <w:b/>
          <w:bCs/>
          <w:lang w:val="bg-BG"/>
        </w:rPr>
        <w:t>,</w:t>
      </w:r>
      <w:r w:rsidRPr="00BC4B52">
        <w:rPr>
          <w:b/>
          <w:bCs/>
          <w:lang w:val="bg-BG"/>
        </w:rPr>
        <w:t>8°C до 2020 г.</w:t>
      </w:r>
      <w:r w:rsidRPr="00BC4B52">
        <w:rPr>
          <w:lang w:val="bg-BG"/>
        </w:rPr>
        <w:t xml:space="preserve"> Още по-високи температури се очакват </w:t>
      </w:r>
      <w:r w:rsidR="00F61513" w:rsidRPr="00BC4B52">
        <w:rPr>
          <w:lang w:val="bg-BG"/>
        </w:rPr>
        <w:t xml:space="preserve">до </w:t>
      </w:r>
      <w:r w:rsidRPr="00BC4B52">
        <w:rPr>
          <w:lang w:val="bg-BG"/>
        </w:rPr>
        <w:t xml:space="preserve">2050 и 2080 г., като прогнозираните </w:t>
      </w:r>
      <w:r w:rsidR="00F61513" w:rsidRPr="00BC4B52">
        <w:rPr>
          <w:lang w:val="bg-BG"/>
        </w:rPr>
        <w:t xml:space="preserve">повишения </w:t>
      </w:r>
      <w:r w:rsidRPr="00BC4B52">
        <w:rPr>
          <w:lang w:val="bg-BG"/>
        </w:rPr>
        <w:t>са съответно от 1</w:t>
      </w:r>
      <w:r w:rsidR="0073712A" w:rsidRPr="00BC4B52">
        <w:rPr>
          <w:lang w:val="bg-BG"/>
        </w:rPr>
        <w:t>,</w:t>
      </w:r>
      <w:r w:rsidRPr="00BC4B52">
        <w:rPr>
          <w:lang w:val="bg-BG"/>
        </w:rPr>
        <w:t>6°C до 3</w:t>
      </w:r>
      <w:r w:rsidR="0073712A" w:rsidRPr="00BC4B52">
        <w:rPr>
          <w:lang w:val="bg-BG"/>
        </w:rPr>
        <w:t>,</w:t>
      </w:r>
      <w:r w:rsidRPr="00BC4B52">
        <w:rPr>
          <w:lang w:val="bg-BG"/>
        </w:rPr>
        <w:t xml:space="preserve">1°C и </w:t>
      </w:r>
      <w:r w:rsidR="00F61513" w:rsidRPr="00BC4B52">
        <w:rPr>
          <w:lang w:val="bg-BG"/>
        </w:rPr>
        <w:t xml:space="preserve">от </w:t>
      </w:r>
      <w:r w:rsidRPr="00BC4B52">
        <w:rPr>
          <w:lang w:val="bg-BG"/>
        </w:rPr>
        <w:t>2</w:t>
      </w:r>
      <w:r w:rsidR="0073712A" w:rsidRPr="00BC4B52">
        <w:rPr>
          <w:lang w:val="bg-BG"/>
        </w:rPr>
        <w:t>,</w:t>
      </w:r>
      <w:r w:rsidRPr="00BC4B52">
        <w:rPr>
          <w:lang w:val="bg-BG"/>
        </w:rPr>
        <w:t>9°C до 4</w:t>
      </w:r>
      <w:r w:rsidR="0073712A" w:rsidRPr="00BC4B52">
        <w:rPr>
          <w:lang w:val="bg-BG"/>
        </w:rPr>
        <w:t>,</w:t>
      </w:r>
      <w:r w:rsidRPr="00BC4B52">
        <w:rPr>
          <w:lang w:val="bg-BG"/>
        </w:rPr>
        <w:t>1°C (</w:t>
      </w:r>
      <w:r w:rsidR="00A46AB8" w:rsidRPr="00BC4B52">
        <w:rPr>
          <w:b/>
          <w:bCs/>
          <w:i/>
          <w:iCs/>
          <w:lang w:val="bg-BG"/>
        </w:rPr>
        <w:t>ф</w:t>
      </w:r>
      <w:r w:rsidRPr="00BC4B52">
        <w:rPr>
          <w:b/>
          <w:bCs/>
          <w:i/>
          <w:iCs/>
          <w:lang w:val="bg-BG"/>
        </w:rPr>
        <w:t>игура 2</w:t>
      </w:r>
      <w:r w:rsidRPr="00BC4B52">
        <w:rPr>
          <w:lang w:val="bg-BG"/>
        </w:rPr>
        <w:t>). Като цяло</w:t>
      </w:r>
      <w:r w:rsidR="00F61513" w:rsidRPr="00BC4B52">
        <w:rPr>
          <w:lang w:val="bg-BG"/>
        </w:rPr>
        <w:t>,</w:t>
      </w:r>
      <w:r w:rsidRPr="00BC4B52">
        <w:rPr>
          <w:lang w:val="bg-BG"/>
        </w:rPr>
        <w:t xml:space="preserve"> </w:t>
      </w:r>
      <w:r w:rsidR="00F61513" w:rsidRPr="00BC4B52">
        <w:rPr>
          <w:lang w:val="bg-BG"/>
        </w:rPr>
        <w:t xml:space="preserve">повишаването </w:t>
      </w:r>
      <w:r w:rsidRPr="00BC4B52">
        <w:rPr>
          <w:lang w:val="bg-BG"/>
        </w:rPr>
        <w:t>на температурата се очаква да бъде по-голямо през летния сезон (от юли до септември).</w:t>
      </w:r>
    </w:p>
    <w:p w14:paraId="5A83F240" w14:textId="4B1C93B1" w:rsidR="00D73081" w:rsidRPr="00BC4B52" w:rsidRDefault="00D73081" w:rsidP="005665D6">
      <w:pPr>
        <w:pStyle w:val="BodyText"/>
        <w:ind w:left="0" w:firstLine="0"/>
        <w:rPr>
          <w:lang w:val="bg-BG"/>
        </w:rPr>
      </w:pPr>
      <w:r w:rsidRPr="00BC4B52">
        <w:rPr>
          <w:lang w:val="bg-BG"/>
        </w:rPr>
        <w:t xml:space="preserve">От гледна точка на </w:t>
      </w:r>
      <w:r w:rsidRPr="00BC4B52">
        <w:rPr>
          <w:b/>
          <w:bCs/>
          <w:lang w:val="bg-BG"/>
        </w:rPr>
        <w:t>очакваните промени в режима на валежите,</w:t>
      </w:r>
      <w:r w:rsidRPr="00BC4B52">
        <w:rPr>
          <w:lang w:val="bg-BG"/>
        </w:rPr>
        <w:t xml:space="preserve"> вероятно е да има намаляване на валежите, което ще доведе до значително намаляване на общите водни запаси в страната. В това отношение прогнозите сочат намаляване на валежите с приблизително 10</w:t>
      </w:r>
      <w:r w:rsidR="003A20A5" w:rsidRPr="00BC4B52">
        <w:rPr>
          <w:lang w:val="bg-BG"/>
        </w:rPr>
        <w:t xml:space="preserve"> </w:t>
      </w:r>
      <w:r w:rsidRPr="00BC4B52">
        <w:rPr>
          <w:lang w:val="bg-BG"/>
        </w:rPr>
        <w:t>процента до 2020 г., 15</w:t>
      </w:r>
      <w:r w:rsidR="003A20A5" w:rsidRPr="00BC4B52">
        <w:rPr>
          <w:lang w:val="bg-BG"/>
        </w:rPr>
        <w:t xml:space="preserve"> </w:t>
      </w:r>
      <w:r w:rsidRPr="00BC4B52">
        <w:rPr>
          <w:lang w:val="bg-BG"/>
        </w:rPr>
        <w:t>процента до 2050 г. и от 30</w:t>
      </w:r>
      <w:r w:rsidR="003A20A5" w:rsidRPr="00BC4B52">
        <w:rPr>
          <w:lang w:val="bg-BG"/>
        </w:rPr>
        <w:t xml:space="preserve"> </w:t>
      </w:r>
      <w:r w:rsidRPr="00BC4B52">
        <w:rPr>
          <w:lang w:val="bg-BG"/>
        </w:rPr>
        <w:t>процента до 40</w:t>
      </w:r>
      <w:r w:rsidR="003A20A5" w:rsidRPr="00BC4B52">
        <w:rPr>
          <w:lang w:val="bg-BG"/>
        </w:rPr>
        <w:t xml:space="preserve"> </w:t>
      </w:r>
      <w:r w:rsidRPr="00BC4B52">
        <w:rPr>
          <w:lang w:val="bg-BG"/>
        </w:rPr>
        <w:t>процента до 2080 г. (</w:t>
      </w:r>
      <w:r w:rsidRPr="00BC4B52">
        <w:rPr>
          <w:b/>
          <w:bCs/>
          <w:i/>
          <w:iCs/>
          <w:lang w:val="bg-BG"/>
        </w:rPr>
        <w:t>фигура 3</w:t>
      </w:r>
      <w:r w:rsidRPr="00BC4B52">
        <w:rPr>
          <w:lang w:val="bg-BG"/>
        </w:rPr>
        <w:t xml:space="preserve">). При повечето сценарии за изменението на климата валежите през зимните месеци вероятно ще се увеличат до края на века, но се очаква значителното намаляване на валежите през летните месеци да </w:t>
      </w:r>
      <w:r w:rsidR="0009250D" w:rsidRPr="002E28D5">
        <w:rPr>
          <w:noProof/>
          <w:lang w:val="bg-BG"/>
        </w:rPr>
        <mc:AlternateContent>
          <mc:Choice Requires="wpg">
            <w:drawing>
              <wp:anchor distT="0" distB="0" distL="114300" distR="114300" simplePos="0" relativeHeight="251658240" behindDoc="0" locked="0" layoutInCell="1" allowOverlap="1" wp14:anchorId="4FED33F0" wp14:editId="367895EE">
                <wp:simplePos x="0" y="0"/>
                <wp:positionH relativeFrom="column">
                  <wp:align>right</wp:align>
                </wp:positionH>
                <wp:positionV relativeFrom="paragraph">
                  <wp:posOffset>635</wp:posOffset>
                </wp:positionV>
                <wp:extent cx="3215640" cy="4961255"/>
                <wp:effectExtent l="0" t="0" r="0" b="2540"/>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640" cy="4961255"/>
                          <a:chOff x="0" y="1272"/>
                          <a:chExt cx="32156" cy="49615"/>
                        </a:xfrm>
                      </wpg:grpSpPr>
                      <wpg:grpSp>
                        <wpg:cNvPr id="7" name="Group 242"/>
                        <wpg:cNvGrpSpPr>
                          <a:grpSpLocks/>
                        </wpg:cNvGrpSpPr>
                        <wpg:grpSpPr bwMode="auto">
                          <a:xfrm>
                            <a:off x="0" y="1272"/>
                            <a:ext cx="32156" cy="47335"/>
                            <a:chOff x="0" y="740"/>
                            <a:chExt cx="32163" cy="47338"/>
                          </a:xfrm>
                        </wpg:grpSpPr>
                        <wpg:grpSp>
                          <wpg:cNvPr id="8" name="Group 238"/>
                          <wpg:cNvGrpSpPr>
                            <a:grpSpLocks/>
                          </wpg:cNvGrpSpPr>
                          <wpg:grpSpPr bwMode="auto">
                            <a:xfrm>
                              <a:off x="0" y="740"/>
                              <a:ext cx="32163" cy="47338"/>
                              <a:chOff x="0" y="740"/>
                              <a:chExt cx="32163" cy="47338"/>
                            </a:xfrm>
                          </wpg:grpSpPr>
                          <pic:pic xmlns:pic="http://schemas.openxmlformats.org/drawingml/2006/picture">
                            <pic:nvPicPr>
                              <pic:cNvPr id="9"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8" y="6281"/>
                                <a:ext cx="31845" cy="2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18" y="27193"/>
                                <a:ext cx="30213" cy="20885"/>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5"/>
                            <wps:cNvSpPr txBox="1">
                              <a:spLocks noChangeArrowheads="1"/>
                            </wps:cNvSpPr>
                            <wps:spPr bwMode="auto">
                              <a:xfrm>
                                <a:off x="0" y="740"/>
                                <a:ext cx="31493" cy="70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348BE5" w14:textId="77777777" w:rsidR="00425FC8" w:rsidRPr="00D22877" w:rsidRDefault="00425FC8" w:rsidP="00FA7D33">
                                  <w:pPr>
                                    <w:pStyle w:val="Caption"/>
                                    <w:spacing w:before="0" w:after="0"/>
                                    <w:rPr>
                                      <w:sz w:val="22"/>
                                      <w:szCs w:val="22"/>
                                      <w:lang w:val="ru-RU"/>
                                    </w:rPr>
                                  </w:pPr>
                                  <w:bookmarkStart w:id="44" w:name="_Toc515020650"/>
                                  <w:bookmarkStart w:id="45" w:name="_Toc530039473"/>
                                  <w:bookmarkStart w:id="46" w:name="_Toc530039499"/>
                                  <w:r w:rsidRPr="00AF0A51">
                                    <w:rPr>
                                      <w:rFonts w:eastAsia="Calibri"/>
                                      <w:sz w:val="22"/>
                                      <w:lang w:val="ru-RU"/>
                                    </w:rPr>
                                    <w:t xml:space="preserve">Фигура </w:t>
                                  </w:r>
                                  <w:r w:rsidRPr="00AF0A51">
                                    <w:rPr>
                                      <w:rFonts w:cs="Calibri"/>
                                      <w:i w:val="0"/>
                                      <w:iCs/>
                                      <w:sz w:val="22"/>
                                      <w:szCs w:val="22"/>
                                    </w:rPr>
                                    <w:fldChar w:fldCharType="begin"/>
                                  </w:r>
                                  <w:r w:rsidRPr="00AF0A51">
                                    <w:rPr>
                                      <w:sz w:val="22"/>
                                      <w:lang w:val="ru-RU"/>
                                    </w:rPr>
                                    <w:instrText xml:space="preserve"> </w:instrText>
                                  </w:r>
                                  <w:r w:rsidRPr="00AF0A51">
                                    <w:rPr>
                                      <w:rFonts w:cs="Calibri"/>
                                      <w:sz w:val="22"/>
                                      <w:szCs w:val="22"/>
                                    </w:rPr>
                                    <w:instrText>SEQ</w:instrText>
                                  </w:r>
                                  <w:r w:rsidRPr="00AF0A51">
                                    <w:rPr>
                                      <w:sz w:val="22"/>
                                      <w:lang w:val="ru-RU"/>
                                    </w:rPr>
                                    <w:instrText xml:space="preserve"> </w:instrText>
                                  </w:r>
                                  <w:r w:rsidRPr="00AF0A51">
                                    <w:rPr>
                                      <w:rFonts w:cs="Calibri"/>
                                      <w:sz w:val="22"/>
                                      <w:szCs w:val="22"/>
                                    </w:rPr>
                                    <w:instrText>Figure</w:instrText>
                                  </w:r>
                                  <w:r w:rsidRPr="00AF0A51">
                                    <w:rPr>
                                      <w:sz w:val="22"/>
                                      <w:lang w:val="ru-RU"/>
                                    </w:rPr>
                                    <w:instrText xml:space="preserve"> \* </w:instrText>
                                  </w:r>
                                  <w:r w:rsidRPr="00AF0A51">
                                    <w:rPr>
                                      <w:rFonts w:cs="Calibri"/>
                                      <w:sz w:val="22"/>
                                      <w:szCs w:val="22"/>
                                    </w:rPr>
                                    <w:instrText>ARABIC</w:instrText>
                                  </w:r>
                                  <w:r w:rsidRPr="00AF0A51">
                                    <w:rPr>
                                      <w:sz w:val="22"/>
                                      <w:lang w:val="ru-RU"/>
                                    </w:rPr>
                                    <w:instrText xml:space="preserve"> </w:instrText>
                                  </w:r>
                                  <w:r w:rsidRPr="00AF0A51">
                                    <w:rPr>
                                      <w:rFonts w:cs="Calibri"/>
                                      <w:i w:val="0"/>
                                      <w:iCs/>
                                      <w:sz w:val="22"/>
                                      <w:szCs w:val="22"/>
                                    </w:rPr>
                                    <w:fldChar w:fldCharType="separate"/>
                                  </w:r>
                                  <w:r w:rsidRPr="00AF0A51">
                                    <w:rPr>
                                      <w:sz w:val="22"/>
                                      <w:lang w:val="ru-RU"/>
                                    </w:rPr>
                                    <w:t>3</w:t>
                                  </w:r>
                                  <w:r w:rsidRPr="00AF0A51">
                                    <w:rPr>
                                      <w:rFonts w:cs="Calibri"/>
                                      <w:i w:val="0"/>
                                      <w:iCs/>
                                      <w:sz w:val="22"/>
                                      <w:szCs w:val="22"/>
                                    </w:rPr>
                                    <w:fldChar w:fldCharType="end"/>
                                  </w:r>
                                  <w:r w:rsidRPr="00AF0A51">
                                    <w:rPr>
                                      <w:rFonts w:eastAsia="Calibri"/>
                                      <w:sz w:val="22"/>
                                      <w:lang w:val="ru-RU"/>
                                    </w:rPr>
                                    <w:t xml:space="preserve">. </w:t>
                                  </w:r>
                                  <w:proofErr w:type="spellStart"/>
                                  <w:r w:rsidRPr="00D22877">
                                    <w:rPr>
                                      <w:sz w:val="22"/>
                                      <w:szCs w:val="22"/>
                                      <w:lang w:val="ru-RU"/>
                                    </w:rPr>
                                    <w:t>Средна</w:t>
                                  </w:r>
                                  <w:proofErr w:type="spellEnd"/>
                                  <w:r w:rsidRPr="00D22877">
                                    <w:rPr>
                                      <w:sz w:val="22"/>
                                      <w:szCs w:val="22"/>
                                      <w:lang w:val="ru-RU"/>
                                    </w:rPr>
                                    <w:t xml:space="preserve"> </w:t>
                                  </w:r>
                                  <w:proofErr w:type="spellStart"/>
                                  <w:r w:rsidRPr="00D22877">
                                    <w:rPr>
                                      <w:sz w:val="22"/>
                                      <w:szCs w:val="22"/>
                                      <w:lang w:val="ru-RU"/>
                                    </w:rPr>
                                    <w:t>годишна</w:t>
                                  </w:r>
                                  <w:proofErr w:type="spellEnd"/>
                                  <w:r w:rsidRPr="00D22877">
                                    <w:rPr>
                                      <w:sz w:val="22"/>
                                      <w:szCs w:val="22"/>
                                      <w:lang w:val="ru-RU"/>
                                    </w:rPr>
                                    <w:t xml:space="preserve"> сума на </w:t>
                                  </w:r>
                                  <w:proofErr w:type="spellStart"/>
                                  <w:r w:rsidRPr="00D22877">
                                    <w:rPr>
                                      <w:sz w:val="22"/>
                                      <w:szCs w:val="22"/>
                                      <w:lang w:val="ru-RU"/>
                                    </w:rPr>
                                    <w:t>валежите</w:t>
                                  </w:r>
                                  <w:proofErr w:type="spellEnd"/>
                                  <w:r w:rsidRPr="00D22877">
                                    <w:rPr>
                                      <w:sz w:val="22"/>
                                      <w:szCs w:val="22"/>
                                      <w:lang w:val="ru-RU"/>
                                    </w:rPr>
                                    <w:t xml:space="preserve"> за периода 1961–1990 г. (</w:t>
                                  </w:r>
                                  <w:r w:rsidRPr="00FA7D33">
                                    <w:rPr>
                                      <w:sz w:val="22"/>
                                      <w:szCs w:val="22"/>
                                    </w:rPr>
                                    <w:t>A</w:t>
                                  </w:r>
                                  <w:r w:rsidRPr="00D22877">
                                    <w:rPr>
                                      <w:sz w:val="22"/>
                                      <w:szCs w:val="22"/>
                                      <w:lang w:val="ru-RU"/>
                                    </w:rPr>
                                    <w:t xml:space="preserve">); </w:t>
                                  </w:r>
                                  <w:proofErr w:type="spellStart"/>
                                  <w:r w:rsidRPr="00D22877">
                                    <w:rPr>
                                      <w:sz w:val="22"/>
                                      <w:szCs w:val="22"/>
                                      <w:lang w:val="ru-RU"/>
                                    </w:rPr>
                                    <w:t>Очаквана</w:t>
                                  </w:r>
                                  <w:proofErr w:type="spellEnd"/>
                                  <w:r w:rsidRPr="00D22877">
                                    <w:rPr>
                                      <w:sz w:val="22"/>
                                      <w:szCs w:val="22"/>
                                      <w:lang w:val="ru-RU"/>
                                    </w:rPr>
                                    <w:t xml:space="preserve"> сума </w:t>
                                  </w:r>
                                  <w:proofErr w:type="spellStart"/>
                                  <w:r w:rsidRPr="00D22877">
                                    <w:rPr>
                                      <w:sz w:val="22"/>
                                      <w:szCs w:val="22"/>
                                      <w:lang w:val="ru-RU"/>
                                    </w:rPr>
                                    <w:t>към</w:t>
                                  </w:r>
                                  <w:proofErr w:type="spellEnd"/>
                                  <w:r w:rsidRPr="00D22877">
                                    <w:rPr>
                                      <w:sz w:val="22"/>
                                      <w:szCs w:val="22"/>
                                      <w:lang w:val="ru-RU"/>
                                    </w:rPr>
                                    <w:t xml:space="preserve"> 2080 г., </w:t>
                                  </w:r>
                                  <w:proofErr w:type="spellStart"/>
                                  <w:r w:rsidRPr="00D22877">
                                    <w:rPr>
                                      <w:sz w:val="22"/>
                                      <w:szCs w:val="22"/>
                                      <w:lang w:val="ru-RU"/>
                                    </w:rPr>
                                    <w:t>съгласно</w:t>
                                  </w:r>
                                  <w:proofErr w:type="spellEnd"/>
                                  <w:r w:rsidRPr="00D22877">
                                    <w:rPr>
                                      <w:sz w:val="22"/>
                                      <w:szCs w:val="22"/>
                                      <w:lang w:val="ru-RU"/>
                                    </w:rPr>
                                    <w:t xml:space="preserve"> </w:t>
                                  </w:r>
                                  <w:proofErr w:type="spellStart"/>
                                  <w:r w:rsidRPr="00D22877">
                                    <w:rPr>
                                      <w:sz w:val="22"/>
                                      <w:szCs w:val="22"/>
                                      <w:lang w:val="ru-RU"/>
                                    </w:rPr>
                                    <w:t>песимистичния</w:t>
                                  </w:r>
                                  <w:proofErr w:type="spellEnd"/>
                                  <w:r w:rsidRPr="00D22877">
                                    <w:rPr>
                                      <w:sz w:val="22"/>
                                      <w:szCs w:val="22"/>
                                      <w:lang w:val="ru-RU"/>
                                    </w:rPr>
                                    <w:t xml:space="preserve"> сценарий (Б)</w:t>
                                  </w:r>
                                  <w:bookmarkEnd w:id="44"/>
                                  <w:bookmarkEnd w:id="45"/>
                                  <w:bookmarkEnd w:id="46"/>
                                </w:p>
                                <w:p w14:paraId="32E78E62" w14:textId="77777777" w:rsidR="00425FC8" w:rsidRPr="009E63B0" w:rsidRDefault="00425FC8" w:rsidP="00C524A6">
                                  <w:pPr>
                                    <w:pStyle w:val="Caption"/>
                                    <w:spacing w:before="0" w:after="0"/>
                                    <w:rPr>
                                      <w:lang w:val="ru-RU"/>
                                    </w:rPr>
                                  </w:pPr>
                                </w:p>
                              </w:txbxContent>
                            </wps:txbx>
                            <wps:bodyPr rot="0" vert="horz" wrap="square" lIns="91440" tIns="45720" rIns="91440" bIns="45720" anchor="t" anchorCtr="0" upright="1">
                              <a:noAutofit/>
                            </wps:bodyPr>
                          </wps:wsp>
                        </wpg:grpSp>
                        <wps:wsp>
                          <wps:cNvPr id="12" name="Text Box 240"/>
                          <wps:cNvSpPr txBox="1">
                            <a:spLocks noChangeArrowheads="1"/>
                          </wps:cNvSpPr>
                          <wps:spPr bwMode="auto">
                            <a:xfrm>
                              <a:off x="23774" y="43970"/>
                              <a:ext cx="5804"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BA5380" w14:textId="77777777" w:rsidR="00425FC8" w:rsidRPr="00723057" w:rsidRDefault="00425FC8" w:rsidP="009458D3">
                                <w:pPr>
                                  <w:jc w:val="center"/>
                                  <w:rPr>
                                    <w:rFonts w:cs="Times New Roman"/>
                                    <w:b/>
                                    <w:bCs/>
                                    <w:sz w:val="36"/>
                                    <w:szCs w:val="36"/>
                                    <w:lang w:val="bg-BG"/>
                                  </w:rPr>
                                </w:pPr>
                                <w:r>
                                  <w:rPr>
                                    <w:b/>
                                    <w:bCs/>
                                    <w:sz w:val="36"/>
                                    <w:szCs w:val="36"/>
                                    <w:lang w:val="bg-BG"/>
                                  </w:rPr>
                                  <w:t>Б</w:t>
                                </w:r>
                              </w:p>
                            </w:txbxContent>
                          </wps:txbx>
                          <wps:bodyPr rot="0" vert="horz" wrap="square" lIns="91440" tIns="45720" rIns="91440" bIns="45720" anchor="t" anchorCtr="0" upright="1">
                            <a:noAutofit/>
                          </wps:bodyPr>
                        </wps:wsp>
                        <wps:wsp>
                          <wps:cNvPr id="13" name="Text Box 241"/>
                          <wps:cNvSpPr txBox="1">
                            <a:spLocks noChangeArrowheads="1"/>
                          </wps:cNvSpPr>
                          <wps:spPr bwMode="auto">
                            <a:xfrm>
                              <a:off x="23774" y="23853"/>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08E811" w14:textId="77777777" w:rsidR="00425FC8" w:rsidRPr="007E6A80" w:rsidRDefault="00425FC8" w:rsidP="009458D3">
                                <w:pPr>
                                  <w:jc w:val="center"/>
                                  <w:rPr>
                                    <w:rFonts w:cs="Times New Roman"/>
                                    <w:b/>
                                    <w:bCs/>
                                    <w:sz w:val="36"/>
                                    <w:szCs w:val="36"/>
                                  </w:rPr>
                                </w:pPr>
                                <w:r w:rsidRPr="007E6A80">
                                  <w:rPr>
                                    <w:b/>
                                    <w:bCs/>
                                    <w:sz w:val="36"/>
                                    <w:szCs w:val="36"/>
                                  </w:rPr>
                                  <w:t>A</w:t>
                                </w:r>
                              </w:p>
                            </w:txbxContent>
                          </wps:txbx>
                          <wps:bodyPr rot="0" vert="horz" wrap="square" lIns="91440" tIns="45720" rIns="91440" bIns="45720" anchor="t" anchorCtr="0" upright="1">
                            <a:noAutofit/>
                          </wps:bodyPr>
                        </wps:wsp>
                      </wpg:grpSp>
                      <wps:wsp>
                        <wps:cNvPr id="14" name="Text Box 3"/>
                        <wps:cNvSpPr txBox="1">
                          <a:spLocks noChangeArrowheads="1"/>
                        </wps:cNvSpPr>
                        <wps:spPr bwMode="auto">
                          <a:xfrm>
                            <a:off x="9507" y="48582"/>
                            <a:ext cx="13036"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D82A09" w14:textId="77777777" w:rsidR="00425FC8" w:rsidRPr="004002DD" w:rsidRDefault="00425FC8" w:rsidP="00984B09">
                              <w:pPr>
                                <w:pStyle w:val="Source"/>
                                <w:spacing w:before="0"/>
                                <w:rPr>
                                  <w:sz w:val="18"/>
                                  <w:szCs w:val="18"/>
                                </w:rPr>
                              </w:pPr>
                              <w:r w:rsidRPr="004002DD">
                                <w:rPr>
                                  <w:sz w:val="18"/>
                                  <w:szCs w:val="18"/>
                                  <w:lang w:val="bg-BG"/>
                                </w:rPr>
                                <w:t>Източник</w:t>
                              </w:r>
                              <w:r w:rsidRPr="004002DD">
                                <w:rPr>
                                  <w:sz w:val="18"/>
                                  <w:szCs w:val="18"/>
                                </w:rPr>
                                <w:t>:</w:t>
                              </w:r>
                              <w:r w:rsidRPr="004002DD">
                                <w:rPr>
                                  <w:sz w:val="18"/>
                                  <w:szCs w:val="18"/>
                                  <w:lang w:val="bg-BG"/>
                                </w:rPr>
                                <w:t xml:space="preserve"> НИМХ-БАН</w:t>
                              </w:r>
                              <w:r>
                                <w:rPr>
                                  <w:sz w:val="18"/>
                                  <w:szCs w:val="18"/>
                                  <w:lang w:val="bg-BG"/>
                                </w:rPr>
                                <w:t>.</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6" style="position:absolute;left:0;text-align:left;margin-left:202pt;margin-top:.05pt;width:253.2pt;height:390.65pt;z-index:251658240;mso-position-horizontal:right" coordorigin=",1272" coordsize="32156,496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">
                <v:group id="Group 242" o:spid="_x0000_s1037" style="position:absolute;top:1272;width:32156;height:47335" coordorigin=",740" coordsize="32163,47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238" o:spid="_x0000_s1038" style="position:absolute;top:740;width:32163;height:47338" coordorigin=",740" coordsize="32163,47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0" o:spid="_x0000_s1039" type="#_x0000_t75" style="position:absolute;left:318;top:6281;width:31845;height:2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bNUvEAAAA2gAAAA8AAABkcnMvZG93bnJldi54bWxEj0FLw0AUhO+C/2F5Qi9iN7bQauw2iFLq&#10;oQWNotdH9pkNZt+G3W0S/323UOhxmPlmmFUx2lb05EPjWMH9NANBXDndcK3g63Nz9wAiRGSNrWNS&#10;8E8BivX11Qpz7Qb+oL6MtUglHHJUYGLscilDZchimLqOOHm/zluMSfpaao9DKretnGXZQlpsOC0Y&#10;7OjFUPVXHqyCx++ffdht58P76+LWL7HUpltGpSY34/MTiEhjvITP9JtOHJyupBsg10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bNUvEAAAA2gAAAA8AAAAAAAAAAAAAAAAA&#10;nwIAAGRycy9kb3ducmV2LnhtbFBLBQYAAAAABAAEAPcAAACQAwAAAAA=&#10;">
                      <v:imagedata r:id="rId24" o:title=""/>
                    </v:shape>
                    <v:shape id="Picture 11" o:spid="_x0000_s1040" type="#_x0000_t75" style="position:absolute;left:318;top:27193;width:30213;height:20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eS3fEAAAA2wAAAA8AAABkcnMvZG93bnJldi54bWxEj0FrwkAQhe+C/2GZQm+6qYUSUlcpBUHt&#10;qakg3obsNIlmZ+Puqqm/vnMo9DbDe/PeN/Pl4Dp1pRBbzwaephko4srblmsDu6/VJAcVE7LFzjMZ&#10;+KEIy8V4NMfC+ht/0rVMtZIQjgUaaFLqC61j1ZDDOPU9sWjfPjhMsoZa24A3CXednmXZi3bYsjQ0&#10;2NN7Q9WpvDgDuT3cN9tzP+T84Y54fy6D25fGPD4Mb6+gEg3p3/x3vbaCL/Tyiwy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eS3fEAAAA2wAAAA8AAAAAAAAAAAAAAAAA&#10;nwIAAGRycy9kb3ducmV2LnhtbFBLBQYAAAAABAAEAPcAAACQAwAAAAA=&#10;">
                      <v:imagedata r:id="rId25" o:title=""/>
                    </v:shape>
                    <v:shape id="Text Box 5" o:spid="_x0000_s1041" type="#_x0000_t202" style="position:absolute;top:740;width:31493;height:7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9cIr4A&#10;AADbAAAADwAAAGRycy9kb3ducmV2LnhtbERPS4vCMBC+C/sfwgh707SLyFKNRYQFTws+1vPQjE2x&#10;mZQk1uqv3wiCt/n4nrMsB9uKnnxoHCvIpxkI4srphmsFx8PP5BtEiMgaW8ek4E4BytXHaImFdjfe&#10;Ub+PtUghHApUYGLsCilDZchimLqOOHFn5y3GBH0ttcdbCret/MqyubTYcGow2NHGUHXZX62CU20f&#10;p7+880bbdsa/j/vh6BqlPsfDegEi0hDf4pd7q9P8HJ6/pA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PXCK+AAAA2wAAAA8AAAAAAAAAAAAAAAAAmAIAAGRycy9kb3ducmV2&#10;LnhtbFBLBQYAAAAABAAEAPUAAACDAwAAAAA=&#10;" stroked="f" strokeweight=".5pt">
                      <v:textbox>
                        <w:txbxContent>
                          <w:p w14:paraId="18348BE5" w14:textId="77777777" w:rsidR="00425FC8" w:rsidRPr="00D22877" w:rsidRDefault="00425FC8" w:rsidP="00FA7D33">
                            <w:pPr>
                              <w:pStyle w:val="Caption"/>
                              <w:spacing w:before="0" w:after="0"/>
                              <w:rPr>
                                <w:sz w:val="22"/>
                                <w:szCs w:val="22"/>
                                <w:lang w:val="ru-RU"/>
                              </w:rPr>
                            </w:pPr>
                            <w:bookmarkStart w:id="47" w:name="_Toc515020650"/>
                            <w:bookmarkStart w:id="48" w:name="_Toc530039473"/>
                            <w:bookmarkStart w:id="49" w:name="_Toc530039499"/>
                            <w:r w:rsidRPr="00AF0A51">
                              <w:rPr>
                                <w:rFonts w:eastAsia="Calibri"/>
                                <w:sz w:val="22"/>
                                <w:lang w:val="ru-RU"/>
                              </w:rPr>
                              <w:t xml:space="preserve">Фигура </w:t>
                            </w:r>
                            <w:r w:rsidRPr="00AF0A51">
                              <w:rPr>
                                <w:rFonts w:cs="Calibri"/>
                                <w:i w:val="0"/>
                                <w:iCs/>
                                <w:sz w:val="22"/>
                                <w:szCs w:val="22"/>
                              </w:rPr>
                              <w:fldChar w:fldCharType="begin"/>
                            </w:r>
                            <w:r w:rsidRPr="00AF0A51">
                              <w:rPr>
                                <w:sz w:val="22"/>
                                <w:lang w:val="ru-RU"/>
                              </w:rPr>
                              <w:instrText xml:space="preserve"> </w:instrText>
                            </w:r>
                            <w:r w:rsidRPr="00AF0A51">
                              <w:rPr>
                                <w:rFonts w:cs="Calibri"/>
                                <w:sz w:val="22"/>
                                <w:szCs w:val="22"/>
                              </w:rPr>
                              <w:instrText>SEQ</w:instrText>
                            </w:r>
                            <w:r w:rsidRPr="00AF0A51">
                              <w:rPr>
                                <w:sz w:val="22"/>
                                <w:lang w:val="ru-RU"/>
                              </w:rPr>
                              <w:instrText xml:space="preserve"> </w:instrText>
                            </w:r>
                            <w:r w:rsidRPr="00AF0A51">
                              <w:rPr>
                                <w:rFonts w:cs="Calibri"/>
                                <w:sz w:val="22"/>
                                <w:szCs w:val="22"/>
                              </w:rPr>
                              <w:instrText>Figure</w:instrText>
                            </w:r>
                            <w:r w:rsidRPr="00AF0A51">
                              <w:rPr>
                                <w:sz w:val="22"/>
                                <w:lang w:val="ru-RU"/>
                              </w:rPr>
                              <w:instrText xml:space="preserve"> \* </w:instrText>
                            </w:r>
                            <w:r w:rsidRPr="00AF0A51">
                              <w:rPr>
                                <w:rFonts w:cs="Calibri"/>
                                <w:sz w:val="22"/>
                                <w:szCs w:val="22"/>
                              </w:rPr>
                              <w:instrText>ARABIC</w:instrText>
                            </w:r>
                            <w:r w:rsidRPr="00AF0A51">
                              <w:rPr>
                                <w:sz w:val="22"/>
                                <w:lang w:val="ru-RU"/>
                              </w:rPr>
                              <w:instrText xml:space="preserve"> </w:instrText>
                            </w:r>
                            <w:r w:rsidRPr="00AF0A51">
                              <w:rPr>
                                <w:rFonts w:cs="Calibri"/>
                                <w:i w:val="0"/>
                                <w:iCs/>
                                <w:sz w:val="22"/>
                                <w:szCs w:val="22"/>
                              </w:rPr>
                              <w:fldChar w:fldCharType="separate"/>
                            </w:r>
                            <w:r w:rsidRPr="00AF0A51">
                              <w:rPr>
                                <w:sz w:val="22"/>
                                <w:lang w:val="ru-RU"/>
                              </w:rPr>
                              <w:t>3</w:t>
                            </w:r>
                            <w:r w:rsidRPr="00AF0A51">
                              <w:rPr>
                                <w:rFonts w:cs="Calibri"/>
                                <w:i w:val="0"/>
                                <w:iCs/>
                                <w:sz w:val="22"/>
                                <w:szCs w:val="22"/>
                              </w:rPr>
                              <w:fldChar w:fldCharType="end"/>
                            </w:r>
                            <w:r w:rsidRPr="00AF0A51">
                              <w:rPr>
                                <w:rFonts w:eastAsia="Calibri"/>
                                <w:sz w:val="22"/>
                                <w:lang w:val="ru-RU"/>
                              </w:rPr>
                              <w:t xml:space="preserve">. </w:t>
                            </w:r>
                            <w:proofErr w:type="spellStart"/>
                            <w:r w:rsidRPr="00D22877">
                              <w:rPr>
                                <w:sz w:val="22"/>
                                <w:szCs w:val="22"/>
                                <w:lang w:val="ru-RU"/>
                              </w:rPr>
                              <w:t>Средна</w:t>
                            </w:r>
                            <w:proofErr w:type="spellEnd"/>
                            <w:r w:rsidRPr="00D22877">
                              <w:rPr>
                                <w:sz w:val="22"/>
                                <w:szCs w:val="22"/>
                                <w:lang w:val="ru-RU"/>
                              </w:rPr>
                              <w:t xml:space="preserve"> </w:t>
                            </w:r>
                            <w:proofErr w:type="spellStart"/>
                            <w:r w:rsidRPr="00D22877">
                              <w:rPr>
                                <w:sz w:val="22"/>
                                <w:szCs w:val="22"/>
                                <w:lang w:val="ru-RU"/>
                              </w:rPr>
                              <w:t>годишна</w:t>
                            </w:r>
                            <w:proofErr w:type="spellEnd"/>
                            <w:r w:rsidRPr="00D22877">
                              <w:rPr>
                                <w:sz w:val="22"/>
                                <w:szCs w:val="22"/>
                                <w:lang w:val="ru-RU"/>
                              </w:rPr>
                              <w:t xml:space="preserve"> сума на </w:t>
                            </w:r>
                            <w:proofErr w:type="spellStart"/>
                            <w:r w:rsidRPr="00D22877">
                              <w:rPr>
                                <w:sz w:val="22"/>
                                <w:szCs w:val="22"/>
                                <w:lang w:val="ru-RU"/>
                              </w:rPr>
                              <w:t>валежите</w:t>
                            </w:r>
                            <w:proofErr w:type="spellEnd"/>
                            <w:r w:rsidRPr="00D22877">
                              <w:rPr>
                                <w:sz w:val="22"/>
                                <w:szCs w:val="22"/>
                                <w:lang w:val="ru-RU"/>
                              </w:rPr>
                              <w:t xml:space="preserve"> за периода 1961–1990 г. (</w:t>
                            </w:r>
                            <w:r w:rsidRPr="00FA7D33">
                              <w:rPr>
                                <w:sz w:val="22"/>
                                <w:szCs w:val="22"/>
                              </w:rPr>
                              <w:t>A</w:t>
                            </w:r>
                            <w:r w:rsidRPr="00D22877">
                              <w:rPr>
                                <w:sz w:val="22"/>
                                <w:szCs w:val="22"/>
                                <w:lang w:val="ru-RU"/>
                              </w:rPr>
                              <w:t xml:space="preserve">); </w:t>
                            </w:r>
                            <w:proofErr w:type="spellStart"/>
                            <w:r w:rsidRPr="00D22877">
                              <w:rPr>
                                <w:sz w:val="22"/>
                                <w:szCs w:val="22"/>
                                <w:lang w:val="ru-RU"/>
                              </w:rPr>
                              <w:t>Очаквана</w:t>
                            </w:r>
                            <w:proofErr w:type="spellEnd"/>
                            <w:r w:rsidRPr="00D22877">
                              <w:rPr>
                                <w:sz w:val="22"/>
                                <w:szCs w:val="22"/>
                                <w:lang w:val="ru-RU"/>
                              </w:rPr>
                              <w:t xml:space="preserve"> сума </w:t>
                            </w:r>
                            <w:proofErr w:type="spellStart"/>
                            <w:r w:rsidRPr="00D22877">
                              <w:rPr>
                                <w:sz w:val="22"/>
                                <w:szCs w:val="22"/>
                                <w:lang w:val="ru-RU"/>
                              </w:rPr>
                              <w:t>към</w:t>
                            </w:r>
                            <w:proofErr w:type="spellEnd"/>
                            <w:r w:rsidRPr="00D22877">
                              <w:rPr>
                                <w:sz w:val="22"/>
                                <w:szCs w:val="22"/>
                                <w:lang w:val="ru-RU"/>
                              </w:rPr>
                              <w:t xml:space="preserve"> 2080 г., </w:t>
                            </w:r>
                            <w:proofErr w:type="spellStart"/>
                            <w:r w:rsidRPr="00D22877">
                              <w:rPr>
                                <w:sz w:val="22"/>
                                <w:szCs w:val="22"/>
                                <w:lang w:val="ru-RU"/>
                              </w:rPr>
                              <w:t>съгласно</w:t>
                            </w:r>
                            <w:proofErr w:type="spellEnd"/>
                            <w:r w:rsidRPr="00D22877">
                              <w:rPr>
                                <w:sz w:val="22"/>
                                <w:szCs w:val="22"/>
                                <w:lang w:val="ru-RU"/>
                              </w:rPr>
                              <w:t xml:space="preserve"> </w:t>
                            </w:r>
                            <w:proofErr w:type="spellStart"/>
                            <w:r w:rsidRPr="00D22877">
                              <w:rPr>
                                <w:sz w:val="22"/>
                                <w:szCs w:val="22"/>
                                <w:lang w:val="ru-RU"/>
                              </w:rPr>
                              <w:t>песимистичния</w:t>
                            </w:r>
                            <w:proofErr w:type="spellEnd"/>
                            <w:r w:rsidRPr="00D22877">
                              <w:rPr>
                                <w:sz w:val="22"/>
                                <w:szCs w:val="22"/>
                                <w:lang w:val="ru-RU"/>
                              </w:rPr>
                              <w:t xml:space="preserve"> сценарий (Б)</w:t>
                            </w:r>
                            <w:bookmarkEnd w:id="47"/>
                            <w:bookmarkEnd w:id="48"/>
                            <w:bookmarkEnd w:id="49"/>
                          </w:p>
                          <w:p w14:paraId="32E78E62" w14:textId="77777777" w:rsidR="00425FC8" w:rsidRPr="009E63B0" w:rsidRDefault="00425FC8" w:rsidP="00C524A6">
                            <w:pPr>
                              <w:pStyle w:val="Caption"/>
                              <w:spacing w:before="0" w:after="0"/>
                              <w:rPr>
                                <w:lang w:val="ru-RU"/>
                              </w:rPr>
                            </w:pPr>
                          </w:p>
                        </w:txbxContent>
                      </v:textbox>
                    </v:shape>
                  </v:group>
                  <v:shape id="Text Box 240" o:spid="_x0000_s1042" type="#_x0000_t202" style="position:absolute;left:23774;top:43970;width:5804;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66BA5380" w14:textId="77777777" w:rsidR="00425FC8" w:rsidRPr="00723057" w:rsidRDefault="00425FC8" w:rsidP="009458D3">
                          <w:pPr>
                            <w:jc w:val="center"/>
                            <w:rPr>
                              <w:rFonts w:cs="Times New Roman"/>
                              <w:b/>
                              <w:bCs/>
                              <w:sz w:val="36"/>
                              <w:szCs w:val="36"/>
                              <w:lang w:val="bg-BG"/>
                            </w:rPr>
                          </w:pPr>
                          <w:r>
                            <w:rPr>
                              <w:b/>
                              <w:bCs/>
                              <w:sz w:val="36"/>
                              <w:szCs w:val="36"/>
                              <w:lang w:val="bg-BG"/>
                            </w:rPr>
                            <w:t>Б</w:t>
                          </w:r>
                        </w:p>
                      </w:txbxContent>
                    </v:textbox>
                  </v:shape>
                  <v:shape id="Text Box 241" o:spid="_x0000_s1043" type="#_x0000_t202" style="position:absolute;left:23774;top:23853;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14:paraId="5C08E811" w14:textId="77777777" w:rsidR="00425FC8" w:rsidRPr="007E6A80" w:rsidRDefault="00425FC8" w:rsidP="009458D3">
                          <w:pPr>
                            <w:jc w:val="center"/>
                            <w:rPr>
                              <w:rFonts w:cs="Times New Roman"/>
                              <w:b/>
                              <w:bCs/>
                              <w:sz w:val="36"/>
                              <w:szCs w:val="36"/>
                            </w:rPr>
                          </w:pPr>
                          <w:r w:rsidRPr="007E6A80">
                            <w:rPr>
                              <w:b/>
                              <w:bCs/>
                              <w:sz w:val="36"/>
                              <w:szCs w:val="36"/>
                            </w:rPr>
                            <w:t>A</w:t>
                          </w:r>
                        </w:p>
                      </w:txbxContent>
                    </v:textbox>
                  </v:shape>
                </v:group>
                <v:shape id="Text Box 3" o:spid="_x0000_s1044" type="#_x0000_t202" style="position:absolute;left:9507;top:48582;width:13036;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W4MQA&#10;AADbAAAADwAAAGRycy9kb3ducmV2LnhtbESPzWrDMBCE74G8g9hCb4ncUvLjWDahxRAKgTrJJbfF&#10;2tqm1spYqu28fRUI9LbLzHw7m2STacVAvWssK3hZRiCIS6sbrhRczvliA8J5ZI2tZVJwIwdZOp8l&#10;GGs7ckHDyVciQNjFqKD2vouldGVNBt3SdsRB+7a9QR/WvpK6xzHATStfo2glDTYcLtTY0XtN5c/p&#10;1wTK9uNz8sf1l3VtkY+DuV7WRafU89O034HwNPl/8yN90KH+G9x/CQP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VuDEAAAA2wAAAA8AAAAAAAAAAAAAAAAAmAIAAGRycy9k&#10;b3ducmV2LnhtbFBLBQYAAAAABAAEAPUAAACJAwAAAAA=&#10;" filled="f" stroked="f" strokeweight=".5pt">
                  <v:textbox inset=",0,,0">
                    <w:txbxContent>
                      <w:p w14:paraId="2BD82A09" w14:textId="77777777" w:rsidR="00425FC8" w:rsidRPr="004002DD" w:rsidRDefault="00425FC8" w:rsidP="00984B09">
                        <w:pPr>
                          <w:pStyle w:val="Source"/>
                          <w:spacing w:before="0"/>
                          <w:rPr>
                            <w:sz w:val="18"/>
                            <w:szCs w:val="18"/>
                          </w:rPr>
                        </w:pPr>
                        <w:r w:rsidRPr="004002DD">
                          <w:rPr>
                            <w:sz w:val="18"/>
                            <w:szCs w:val="18"/>
                            <w:lang w:val="bg-BG"/>
                          </w:rPr>
                          <w:t>Източник</w:t>
                        </w:r>
                        <w:r w:rsidRPr="004002DD">
                          <w:rPr>
                            <w:sz w:val="18"/>
                            <w:szCs w:val="18"/>
                          </w:rPr>
                          <w:t>:</w:t>
                        </w:r>
                        <w:r w:rsidRPr="004002DD">
                          <w:rPr>
                            <w:sz w:val="18"/>
                            <w:szCs w:val="18"/>
                            <w:lang w:val="bg-BG"/>
                          </w:rPr>
                          <w:t xml:space="preserve"> НИМХ-БАН</w:t>
                        </w:r>
                        <w:r>
                          <w:rPr>
                            <w:sz w:val="18"/>
                            <w:szCs w:val="18"/>
                            <w:lang w:val="bg-BG"/>
                          </w:rPr>
                          <w:t>.</w:t>
                        </w:r>
                      </w:p>
                    </w:txbxContent>
                  </v:textbox>
                </v:shape>
                <w10:wrap type="square"/>
              </v:group>
            </w:pict>
          </mc:Fallback>
        </mc:AlternateContent>
      </w:r>
      <w:r w:rsidRPr="00BC4B52">
        <w:rPr>
          <w:lang w:val="bg-BG"/>
        </w:rPr>
        <w:t>компенсира това увеличение.</w:t>
      </w:r>
      <w:r w:rsidRPr="00BC4B52">
        <w:rPr>
          <w:sz w:val="20"/>
          <w:lang w:val="bg-BG"/>
        </w:rPr>
        <w:t xml:space="preserve"> </w:t>
      </w:r>
      <w:r w:rsidRPr="00BC4B52">
        <w:rPr>
          <w:lang w:val="bg-BG"/>
        </w:rPr>
        <w:t xml:space="preserve"> </w:t>
      </w:r>
    </w:p>
    <w:p w14:paraId="12F17923" w14:textId="77777777" w:rsidR="00D73081" w:rsidRPr="00BC4B52" w:rsidRDefault="002B3B78" w:rsidP="003F5B72">
      <w:pPr>
        <w:pStyle w:val="BodyText"/>
        <w:ind w:left="0" w:firstLine="0"/>
        <w:rPr>
          <w:lang w:val="bg-BG"/>
        </w:rPr>
      </w:pPr>
      <w:r w:rsidRPr="00BC4B52">
        <w:rPr>
          <w:lang w:val="bg-BG"/>
        </w:rPr>
        <w:t xml:space="preserve">Според </w:t>
      </w:r>
      <w:r w:rsidR="006B584E" w:rsidRPr="00BC4B52">
        <w:rPr>
          <w:lang w:val="bg-BG"/>
        </w:rPr>
        <w:t xml:space="preserve">съществуващите </w:t>
      </w:r>
      <w:r w:rsidR="00D73081" w:rsidRPr="00BC4B52">
        <w:rPr>
          <w:lang w:val="bg-BG"/>
        </w:rPr>
        <w:t xml:space="preserve">сценарии за климатичните промени за България се наблюдава </w:t>
      </w:r>
      <w:r w:rsidR="00D73081" w:rsidRPr="00BC4B52">
        <w:rPr>
          <w:b/>
          <w:bCs/>
          <w:lang w:val="bg-BG"/>
        </w:rPr>
        <w:t>тенденция към увеличаване честотата на екстремни явления и бедствия</w:t>
      </w:r>
      <w:r w:rsidR="00D73081" w:rsidRPr="00BC4B52">
        <w:rPr>
          <w:lang w:val="bg-BG"/>
        </w:rPr>
        <w:t xml:space="preserve">, което се </w:t>
      </w:r>
      <w:r w:rsidRPr="00BC4B52">
        <w:rPr>
          <w:lang w:val="bg-BG"/>
        </w:rPr>
        <w:t xml:space="preserve">доказва </w:t>
      </w:r>
      <w:r w:rsidR="00D73081" w:rsidRPr="00BC4B52">
        <w:rPr>
          <w:lang w:val="bg-BG"/>
        </w:rPr>
        <w:t xml:space="preserve">от честите интензивни валежи, топли и студени вълни, наводнения и суши, урагани, горски пожари и </w:t>
      </w:r>
      <w:proofErr w:type="spellStart"/>
      <w:r w:rsidR="00D73081" w:rsidRPr="00BC4B52">
        <w:rPr>
          <w:lang w:val="bg-BG"/>
        </w:rPr>
        <w:t>свлачища</w:t>
      </w:r>
      <w:proofErr w:type="spellEnd"/>
      <w:r w:rsidR="00D73081" w:rsidRPr="00BC4B52">
        <w:rPr>
          <w:lang w:val="bg-BG"/>
        </w:rPr>
        <w:t>.</w:t>
      </w:r>
    </w:p>
    <w:p w14:paraId="54C0FF2B" w14:textId="77777777" w:rsidR="00D73081" w:rsidRPr="00BC4B52" w:rsidRDefault="00D73081" w:rsidP="00DB17C7">
      <w:pPr>
        <w:pStyle w:val="BodyText"/>
        <w:ind w:left="0" w:firstLine="0"/>
        <w:rPr>
          <w:lang w:val="bg-BG"/>
        </w:rPr>
      </w:pPr>
      <w:r w:rsidRPr="00BC4B52">
        <w:rPr>
          <w:b/>
          <w:lang w:val="bg-BG"/>
        </w:rPr>
        <w:t xml:space="preserve">Очаква се биологичното разнообразие, сухоземните и водните екосистеми, както и секторите на водните ресурси, селското стопанство и горското стопанство да бъдат засегнати от </w:t>
      </w:r>
      <w:r w:rsidR="002B3B78" w:rsidRPr="00BC4B52">
        <w:rPr>
          <w:b/>
          <w:lang w:val="bg-BG"/>
        </w:rPr>
        <w:t xml:space="preserve">предвижданите </w:t>
      </w:r>
      <w:r w:rsidRPr="00BC4B52">
        <w:rPr>
          <w:b/>
          <w:lang w:val="bg-BG"/>
        </w:rPr>
        <w:t xml:space="preserve">промени. </w:t>
      </w:r>
      <w:r w:rsidRPr="00BC4B52">
        <w:rPr>
          <w:lang w:val="bg-BG"/>
        </w:rPr>
        <w:t xml:space="preserve">Тези промени </w:t>
      </w:r>
      <w:r w:rsidR="002B3B78" w:rsidRPr="00BC4B52">
        <w:rPr>
          <w:lang w:val="bg-BG"/>
        </w:rPr>
        <w:t xml:space="preserve">ще засегнат </w:t>
      </w:r>
      <w:r w:rsidRPr="00BC4B52">
        <w:rPr>
          <w:lang w:val="bg-BG"/>
        </w:rPr>
        <w:t>допълнително обществото и неговите граждани, както и икономиката като цяло.</w:t>
      </w:r>
    </w:p>
    <w:p w14:paraId="0B09EB18" w14:textId="77777777" w:rsidR="00D73081" w:rsidRPr="00BC4B52" w:rsidRDefault="00D73081" w:rsidP="00DB17C7">
      <w:pPr>
        <w:pStyle w:val="BodyText"/>
        <w:ind w:left="0" w:firstLine="0"/>
        <w:rPr>
          <w:lang w:val="bg-BG"/>
        </w:rPr>
      </w:pPr>
      <w:r w:rsidRPr="00BC4B52">
        <w:rPr>
          <w:lang w:val="bg-BG"/>
        </w:rPr>
        <w:t xml:space="preserve">Изменението на климата не засяга всички хора и територии еднакво поради различните нива на експозиция, </w:t>
      </w:r>
      <w:r w:rsidR="002B3B78" w:rsidRPr="00BC4B52">
        <w:rPr>
          <w:lang w:val="bg-BG"/>
        </w:rPr>
        <w:t xml:space="preserve">съответната им </w:t>
      </w:r>
      <w:r w:rsidRPr="00BC4B52">
        <w:rPr>
          <w:lang w:val="bg-BG"/>
        </w:rPr>
        <w:t xml:space="preserve">уязвимост и адаптивните възможности </w:t>
      </w:r>
      <w:r w:rsidRPr="00BC4B52">
        <w:rPr>
          <w:lang w:val="bg-BG"/>
        </w:rPr>
        <w:lastRenderedPageBreak/>
        <w:t xml:space="preserve">за справяне. Рискът </w:t>
      </w:r>
      <w:r w:rsidRPr="00BC4B52">
        <w:rPr>
          <w:b/>
          <w:lang w:val="bg-BG"/>
        </w:rPr>
        <w:t>е по-голям за сегментите на обществото и бизнеса, които са по-малко подготвени и по-уязвими.</w:t>
      </w:r>
    </w:p>
    <w:p w14:paraId="168C9C5D" w14:textId="64AE0C1D" w:rsidR="00D73081" w:rsidRPr="00BC4B52" w:rsidRDefault="002B3B78" w:rsidP="00C524A6">
      <w:pPr>
        <w:pStyle w:val="BodyText"/>
        <w:ind w:left="0" w:firstLine="0"/>
        <w:rPr>
          <w:lang w:val="bg-BG"/>
        </w:rPr>
      </w:pPr>
      <w:r w:rsidRPr="00BC4B52">
        <w:rPr>
          <w:lang w:val="bg-BG"/>
        </w:rPr>
        <w:t xml:space="preserve">Конкретните </w:t>
      </w:r>
      <w:r w:rsidR="00D73081" w:rsidRPr="00BC4B52">
        <w:rPr>
          <w:lang w:val="bg-BG"/>
        </w:rPr>
        <w:t xml:space="preserve">предизвикателства, произтичащи от изменението на климата, пред които са изправени секторите в България, са подробно анализирани в секторните доклади за оценка (предоставени отделно като приложения към тази стратегия), които бяха </w:t>
      </w:r>
      <w:r w:rsidRPr="00BC4B52">
        <w:rPr>
          <w:lang w:val="bg-BG"/>
        </w:rPr>
        <w:t xml:space="preserve">изготвени </w:t>
      </w:r>
      <w:r w:rsidR="00D73081" w:rsidRPr="00BC4B52">
        <w:rPr>
          <w:lang w:val="bg-BG"/>
        </w:rPr>
        <w:t>през 2017 г. за селското стопанство, био</w:t>
      </w:r>
      <w:r w:rsidR="0060670E" w:rsidRPr="00BC4B52">
        <w:rPr>
          <w:lang w:val="bg-BG"/>
        </w:rPr>
        <w:t xml:space="preserve">логичното </w:t>
      </w:r>
      <w:r w:rsidR="00D73081" w:rsidRPr="00BC4B52">
        <w:rPr>
          <w:lang w:val="bg-BG"/>
        </w:rPr>
        <w:t>разнообразие и екосистемите (</w:t>
      </w:r>
      <w:proofErr w:type="spellStart"/>
      <w:r w:rsidR="00D73081" w:rsidRPr="00BC4B52">
        <w:rPr>
          <w:lang w:val="bg-BG"/>
        </w:rPr>
        <w:t>Б</w:t>
      </w:r>
      <w:r w:rsidR="00B20AEF" w:rsidRPr="00BC4B52">
        <w:rPr>
          <w:lang w:val="bg-BG"/>
        </w:rPr>
        <w:t>РиЕС</w:t>
      </w:r>
      <w:proofErr w:type="spellEnd"/>
      <w:r w:rsidR="00D73081" w:rsidRPr="00BC4B52">
        <w:rPr>
          <w:lang w:val="bg-BG"/>
        </w:rPr>
        <w:t xml:space="preserve">), енергетиката, горското стопанство, здравеопазването, транспорта, туризма, градската среда и управлението на водните ресурси. Тези </w:t>
      </w:r>
      <w:r w:rsidR="000B1BD8">
        <w:rPr>
          <w:lang w:val="bg-BG"/>
        </w:rPr>
        <w:t>д</w:t>
      </w:r>
      <w:r w:rsidR="00D73081" w:rsidRPr="00BC4B52">
        <w:rPr>
          <w:lang w:val="bg-BG"/>
        </w:rPr>
        <w:t xml:space="preserve">оклади използват термините и определенията за риск, уязвимост и възможности за адаптиране, въведени от Доклад за оценка 5 </w:t>
      </w:r>
      <w:r w:rsidR="0060670E" w:rsidRPr="00BC4B52">
        <w:rPr>
          <w:lang w:val="bg-BG"/>
        </w:rPr>
        <w:t xml:space="preserve">(AR5) </w:t>
      </w:r>
      <w:r w:rsidR="00D73081" w:rsidRPr="00BC4B52">
        <w:rPr>
          <w:lang w:val="bg-BG"/>
        </w:rPr>
        <w:t xml:space="preserve">на </w:t>
      </w:r>
      <w:r w:rsidR="0060670E" w:rsidRPr="00BC4B52">
        <w:rPr>
          <w:lang w:val="bg-BG"/>
        </w:rPr>
        <w:t xml:space="preserve">Работна група </w:t>
      </w:r>
      <w:r w:rsidR="00D73081" w:rsidRPr="00BC4B52">
        <w:rPr>
          <w:lang w:val="bg-BG"/>
        </w:rPr>
        <w:t xml:space="preserve">II (IPCC 2014). Рискът от свързаните с климата въздействия е резултат от взаимодействието </w:t>
      </w:r>
      <w:r w:rsidRPr="00BC4B52">
        <w:rPr>
          <w:lang w:val="bg-BG"/>
        </w:rPr>
        <w:t xml:space="preserve">между </w:t>
      </w:r>
      <w:r w:rsidR="00D73081" w:rsidRPr="00BC4B52">
        <w:rPr>
          <w:lang w:val="bg-BG"/>
        </w:rPr>
        <w:t xml:space="preserve">опасностите, </w:t>
      </w:r>
      <w:r w:rsidRPr="00BC4B52">
        <w:rPr>
          <w:lang w:val="bg-BG"/>
        </w:rPr>
        <w:t>причинени от</w:t>
      </w:r>
      <w:r w:rsidR="00D73081" w:rsidRPr="00BC4B52">
        <w:rPr>
          <w:lang w:val="bg-BG"/>
        </w:rPr>
        <w:t xml:space="preserve"> климата </w:t>
      </w:r>
      <w:r w:rsidRPr="00BC4B52">
        <w:rPr>
          <w:lang w:val="bg-BG"/>
        </w:rPr>
        <w:t xml:space="preserve">и </w:t>
      </w:r>
      <w:r w:rsidR="00D73081" w:rsidRPr="00BC4B52">
        <w:rPr>
          <w:lang w:val="bg-BG"/>
        </w:rPr>
        <w:t>уязвимостта и експозицията. Промените</w:t>
      </w:r>
      <w:r w:rsidRPr="00BC4B52">
        <w:rPr>
          <w:lang w:val="bg-BG"/>
        </w:rPr>
        <w:t>,</w:t>
      </w:r>
      <w:r w:rsidR="00D73081" w:rsidRPr="00BC4B52">
        <w:rPr>
          <w:lang w:val="bg-BG"/>
        </w:rPr>
        <w:t xml:space="preserve"> както в климатичната система (лявата страна на </w:t>
      </w:r>
      <w:r w:rsidR="00D73081" w:rsidRPr="00BC4B52">
        <w:rPr>
          <w:b/>
          <w:i/>
          <w:lang w:val="bg-BG"/>
        </w:rPr>
        <w:t>фигура 4</w:t>
      </w:r>
      <w:r w:rsidR="00D73081" w:rsidRPr="00BC4B52">
        <w:rPr>
          <w:lang w:val="bg-BG"/>
        </w:rPr>
        <w:t xml:space="preserve">), така и в социално-икономическите процеси, включително адаптирането и смекчаването (дясната страна на </w:t>
      </w:r>
      <w:r w:rsidR="00D73081" w:rsidRPr="00BC4B52">
        <w:rPr>
          <w:b/>
          <w:i/>
          <w:lang w:val="bg-BG"/>
        </w:rPr>
        <w:t>фигура 4</w:t>
      </w:r>
      <w:r w:rsidR="00D73081" w:rsidRPr="00BC4B52">
        <w:rPr>
          <w:lang w:val="bg-BG"/>
        </w:rPr>
        <w:t>), са двигатели на опасностите, експозицията и уязвимостта. Това разбиране разкрива важността на вариантите  за адаптация</w:t>
      </w:r>
      <w:r w:rsidR="002A6D7C" w:rsidRPr="00BC4B52">
        <w:rPr>
          <w:lang w:val="bg-BG"/>
        </w:rPr>
        <w:t>, които ще се изберат</w:t>
      </w:r>
      <w:r w:rsidR="00D73081" w:rsidRPr="00BC4B52">
        <w:rPr>
          <w:lang w:val="bg-BG"/>
        </w:rPr>
        <w:t xml:space="preserve">. Уязвимостта, опасността и/или експозицията ще бъдат намалени и по този </w:t>
      </w:r>
      <w:bookmarkStart w:id="50" w:name="_Hlk499546469"/>
      <w:r w:rsidR="00D73081" w:rsidRPr="00BC4B52">
        <w:rPr>
          <w:lang w:val="bg-BG"/>
        </w:rPr>
        <w:t xml:space="preserve">начин рискът ще бъде смекчен, когато мерките за адаптиране бъдат правилно </w:t>
      </w:r>
      <w:r w:rsidR="002A6D7C" w:rsidRPr="00BC4B52">
        <w:rPr>
          <w:lang w:val="bg-BG"/>
        </w:rPr>
        <w:t xml:space="preserve">определени </w:t>
      </w:r>
      <w:r w:rsidR="00D73081" w:rsidRPr="00BC4B52">
        <w:rPr>
          <w:lang w:val="bg-BG"/>
        </w:rPr>
        <w:t>и приложени своевременно.</w:t>
      </w:r>
    </w:p>
    <w:p w14:paraId="2B574872" w14:textId="77777777" w:rsidR="00D73081" w:rsidRPr="00BC4B52" w:rsidRDefault="00F53E62" w:rsidP="00F53E62">
      <w:pPr>
        <w:pStyle w:val="Caption"/>
        <w:keepNext/>
        <w:rPr>
          <w:rFonts w:eastAsia="Calibri" w:cs="Calibri"/>
          <w:sz w:val="22"/>
          <w:szCs w:val="22"/>
          <w:lang w:val="bg-BG"/>
        </w:rPr>
      </w:pPr>
      <w:bookmarkStart w:id="51" w:name="_Toc499887401"/>
      <w:bookmarkStart w:id="52" w:name="_Toc504672033"/>
      <w:bookmarkStart w:id="53" w:name="_Toc507002238"/>
      <w:bookmarkStart w:id="54" w:name="_Toc507009760"/>
      <w:bookmarkStart w:id="55" w:name="_Toc515020651"/>
      <w:bookmarkStart w:id="56" w:name="_Toc530039474"/>
      <w:bookmarkStart w:id="57" w:name="_Toc530039500"/>
      <w:r w:rsidRPr="00BC4B52">
        <w:rPr>
          <w:rFonts w:eastAsia="Calibri" w:cs="Calibri"/>
          <w:sz w:val="22"/>
          <w:szCs w:val="22"/>
          <w:lang w:val="bg-BG"/>
        </w:rPr>
        <w:t xml:space="preserve">Фигура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Figure \* ARABIC </w:instrText>
      </w:r>
      <w:r w:rsidRPr="002E28D5">
        <w:rPr>
          <w:rFonts w:eastAsia="Calibri" w:cs="Calibri"/>
          <w:sz w:val="22"/>
          <w:szCs w:val="22"/>
          <w:lang w:val="bg-BG"/>
        </w:rPr>
        <w:fldChar w:fldCharType="separate"/>
      </w:r>
      <w:r w:rsidRPr="00BC4B52">
        <w:rPr>
          <w:rFonts w:eastAsia="Calibri" w:cs="Calibri"/>
          <w:sz w:val="22"/>
          <w:szCs w:val="22"/>
          <w:lang w:val="bg-BG"/>
        </w:rPr>
        <w:t>4</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rFonts w:eastAsia="Calibri" w:cs="Calibri"/>
          <w:sz w:val="22"/>
          <w:szCs w:val="22"/>
          <w:lang w:val="bg-BG"/>
        </w:rPr>
        <w:t>Обща концепция на WGII AR5</w:t>
      </w:r>
      <w:bookmarkEnd w:id="51"/>
      <w:bookmarkEnd w:id="52"/>
      <w:bookmarkEnd w:id="53"/>
      <w:bookmarkEnd w:id="54"/>
      <w:bookmarkEnd w:id="55"/>
      <w:bookmarkEnd w:id="56"/>
      <w:bookmarkEnd w:id="57"/>
    </w:p>
    <w:bookmarkEnd w:id="50"/>
    <w:p w14:paraId="4E82FAC8" w14:textId="5076A42B" w:rsidR="00D73081" w:rsidRPr="00BC4B52" w:rsidRDefault="0009250D" w:rsidP="003C245F">
      <w:pPr>
        <w:spacing w:after="0" w:line="240" w:lineRule="auto"/>
        <w:jc w:val="center"/>
        <w:rPr>
          <w:rFonts w:cs="Calibri"/>
          <w:szCs w:val="24"/>
          <w:lang w:val="bg-BG"/>
        </w:rPr>
      </w:pPr>
      <w:r w:rsidRPr="002E28D5">
        <w:rPr>
          <w:noProof/>
          <w:lang w:val="bg-BG" w:eastAsia="bg-BG"/>
        </w:rPr>
        <w:drawing>
          <wp:inline distT="0" distB="0" distL="0" distR="0" wp14:anchorId="59EE55A1" wp14:editId="128D4401">
            <wp:extent cx="5124450" cy="3048000"/>
            <wp:effectExtent l="19050" t="19050" r="0" b="0"/>
            <wp:docPr id="3" name="Picture 26" descr="Description: Description: fig 4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fig 4 B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4450" cy="3048000"/>
                    </a:xfrm>
                    <a:prstGeom prst="rect">
                      <a:avLst/>
                    </a:prstGeom>
                    <a:noFill/>
                    <a:ln w="6350" cmpd="sng">
                      <a:solidFill>
                        <a:srgbClr val="5B9BD5"/>
                      </a:solidFill>
                      <a:miter lim="800000"/>
                      <a:headEnd/>
                      <a:tailEnd/>
                    </a:ln>
                    <a:effectLst/>
                  </pic:spPr>
                </pic:pic>
              </a:graphicData>
            </a:graphic>
          </wp:inline>
        </w:drawing>
      </w:r>
    </w:p>
    <w:p w14:paraId="11DB9B6F" w14:textId="77777777" w:rsidR="00D73081" w:rsidRPr="00BC4B52" w:rsidRDefault="00D73081" w:rsidP="0079769A">
      <w:pPr>
        <w:pStyle w:val="Source"/>
        <w:rPr>
          <w:lang w:val="bg-BG"/>
        </w:rPr>
      </w:pPr>
      <w:r w:rsidRPr="00BC4B52">
        <w:rPr>
          <w:lang w:val="bg-BG"/>
        </w:rPr>
        <w:t>Източник: IPCC 2014 г.</w:t>
      </w:r>
    </w:p>
    <w:p w14:paraId="30E69D75" w14:textId="77777777" w:rsidR="00D73081" w:rsidRPr="00BC4B52" w:rsidRDefault="00D73081" w:rsidP="00637667">
      <w:pPr>
        <w:pStyle w:val="Heading2WB1"/>
        <w:spacing w:before="300"/>
        <w:rPr>
          <w:lang w:val="bg-BG"/>
        </w:rPr>
      </w:pPr>
      <w:bookmarkStart w:id="58" w:name="_Toc513021984"/>
      <w:bookmarkStart w:id="59" w:name="_Toc530039327"/>
      <w:bookmarkStart w:id="60" w:name="_Toc530039596"/>
      <w:r w:rsidRPr="00BC4B52">
        <w:rPr>
          <w:lang w:val="bg-BG"/>
        </w:rPr>
        <w:t>Климатични рискове и уязвимости в секторите на икономиката</w:t>
      </w:r>
      <w:bookmarkEnd w:id="58"/>
      <w:bookmarkEnd w:id="59"/>
      <w:bookmarkEnd w:id="60"/>
    </w:p>
    <w:p w14:paraId="1A336AD2" w14:textId="0A11A390" w:rsidR="00D73081" w:rsidRPr="00BC4B52" w:rsidRDefault="00D73081" w:rsidP="00637667">
      <w:pPr>
        <w:pStyle w:val="BodyText"/>
        <w:ind w:left="0" w:firstLine="0"/>
        <w:rPr>
          <w:lang w:val="bg-BG"/>
        </w:rPr>
      </w:pPr>
      <w:r w:rsidRPr="00BC4B52">
        <w:rPr>
          <w:lang w:val="bg-BG"/>
        </w:rPr>
        <w:t>Настоящият раздел обобщава ключовите климатични рискове и уязвимост</w:t>
      </w:r>
      <w:r w:rsidR="002A6D7C" w:rsidRPr="00BC4B52">
        <w:rPr>
          <w:lang w:val="bg-BG"/>
        </w:rPr>
        <w:t>та</w:t>
      </w:r>
      <w:r w:rsidR="00A46AB8" w:rsidRPr="00BC4B52">
        <w:rPr>
          <w:lang w:val="bg-BG"/>
        </w:rPr>
        <w:t xml:space="preserve"> </w:t>
      </w:r>
      <w:r w:rsidR="00B47CF0" w:rsidRPr="00BC4B52">
        <w:rPr>
          <w:lang w:val="bg-BG"/>
        </w:rPr>
        <w:t>за</w:t>
      </w:r>
      <w:r w:rsidRPr="00BC4B52">
        <w:rPr>
          <w:lang w:val="bg-BG"/>
        </w:rPr>
        <w:t xml:space="preserve"> деветте икономически сектора на България въз основа на заключенията от девет отраслови/секторни доклада за оценка (приложени като отделни </w:t>
      </w:r>
      <w:r w:rsidR="002A6D7C" w:rsidRPr="00BC4B52">
        <w:rPr>
          <w:lang w:val="bg-BG"/>
        </w:rPr>
        <w:t xml:space="preserve">допълнения </w:t>
      </w:r>
      <w:r w:rsidRPr="00BC4B52">
        <w:rPr>
          <w:lang w:val="bg-BG"/>
        </w:rPr>
        <w:t>към настоящата стратегия)</w:t>
      </w:r>
      <w:r w:rsidR="00AE6F16" w:rsidRPr="00BC4B52">
        <w:rPr>
          <w:lang w:val="bg-BG"/>
        </w:rPr>
        <w:t xml:space="preserve">. </w:t>
      </w:r>
      <w:r w:rsidR="00165CE2" w:rsidRPr="00BC4B52">
        <w:rPr>
          <w:lang w:val="bg-BG"/>
        </w:rPr>
        <w:t>Докладите</w:t>
      </w:r>
      <w:r w:rsidRPr="00BC4B52">
        <w:rPr>
          <w:lang w:val="bg-BG"/>
        </w:rPr>
        <w:t xml:space="preserve"> се основават</w:t>
      </w:r>
      <w:r w:rsidR="001F2BF7" w:rsidRPr="00BC4B52">
        <w:rPr>
          <w:lang w:val="bg-BG"/>
        </w:rPr>
        <w:t xml:space="preserve"> и</w:t>
      </w:r>
      <w:r w:rsidRPr="00BC4B52">
        <w:rPr>
          <w:lang w:val="bg-BG"/>
        </w:rPr>
        <w:t xml:space="preserve"> на </w:t>
      </w:r>
      <w:r w:rsidR="00AE6F16" w:rsidRPr="00BC4B52">
        <w:rPr>
          <w:lang w:val="bg-BG"/>
        </w:rPr>
        <w:t>“</w:t>
      </w:r>
      <w:r w:rsidR="003763DD" w:rsidRPr="00BC4B52">
        <w:rPr>
          <w:bCs/>
          <w:lang w:val="bg-BG"/>
        </w:rPr>
        <w:t>Анализ и</w:t>
      </w:r>
      <w:r w:rsidR="003763DD" w:rsidRPr="00BC4B52">
        <w:rPr>
          <w:lang w:val="bg-BG"/>
        </w:rPr>
        <w:t xml:space="preserve"> оценка на риска и уязвимостта на </w:t>
      </w:r>
      <w:r w:rsidR="003763DD" w:rsidRPr="00BC4B52">
        <w:rPr>
          <w:bCs/>
          <w:lang w:val="bg-BG"/>
        </w:rPr>
        <w:t>секторите в българската икономика от климатични</w:t>
      </w:r>
      <w:r w:rsidR="001566AA" w:rsidRPr="00BC4B52">
        <w:rPr>
          <w:bCs/>
          <w:lang w:val="bg-BG"/>
        </w:rPr>
        <w:t>те</w:t>
      </w:r>
      <w:r w:rsidR="003763DD" w:rsidRPr="00BC4B52">
        <w:rPr>
          <w:bCs/>
          <w:lang w:val="bg-BG"/>
        </w:rPr>
        <w:t xml:space="preserve"> промени</w:t>
      </w:r>
      <w:r w:rsidR="00AE6F16" w:rsidRPr="00BC4B52">
        <w:rPr>
          <w:lang w:val="bg-BG"/>
        </w:rPr>
        <w:t>”</w:t>
      </w:r>
      <w:r w:rsidRPr="00BC4B52">
        <w:rPr>
          <w:lang w:val="bg-BG"/>
        </w:rPr>
        <w:t xml:space="preserve"> (МОСВ </w:t>
      </w:r>
      <w:r w:rsidRPr="00BC4B52">
        <w:rPr>
          <w:lang w:val="bg-BG"/>
        </w:rPr>
        <w:lastRenderedPageBreak/>
        <w:t xml:space="preserve">2014 г.). </w:t>
      </w:r>
      <w:r w:rsidR="001F2BF7" w:rsidRPr="00BC4B52">
        <w:rPr>
          <w:lang w:val="bg-BG"/>
        </w:rPr>
        <w:t>В секторните доклади за оценка са описани също и п</w:t>
      </w:r>
      <w:r w:rsidRPr="00BC4B52">
        <w:rPr>
          <w:lang w:val="bg-BG"/>
        </w:rPr>
        <w:t>отенциалните възможности</w:t>
      </w:r>
      <w:r w:rsidR="001F2BF7" w:rsidRPr="00BC4B52">
        <w:rPr>
          <w:lang w:val="bg-BG"/>
        </w:rPr>
        <w:t>, които би могло да дава</w:t>
      </w:r>
      <w:r w:rsidRPr="00BC4B52">
        <w:rPr>
          <w:lang w:val="bg-BG"/>
        </w:rPr>
        <w:t xml:space="preserve"> изменението на климата</w:t>
      </w:r>
      <w:r w:rsidR="001F2BF7" w:rsidRPr="00BC4B52">
        <w:rPr>
          <w:lang w:val="bg-BG"/>
        </w:rPr>
        <w:t xml:space="preserve"> за случаите</w:t>
      </w:r>
      <w:r w:rsidRPr="00BC4B52">
        <w:rPr>
          <w:lang w:val="bg-BG"/>
        </w:rPr>
        <w:t xml:space="preserve">, когато </w:t>
      </w:r>
      <w:r w:rsidR="001F2BF7" w:rsidRPr="00BC4B52">
        <w:rPr>
          <w:lang w:val="bg-BG"/>
        </w:rPr>
        <w:t xml:space="preserve">те </w:t>
      </w:r>
      <w:r w:rsidRPr="00BC4B52">
        <w:rPr>
          <w:lang w:val="bg-BG"/>
        </w:rPr>
        <w:t xml:space="preserve">са </w:t>
      </w:r>
      <w:r w:rsidR="001F2BF7" w:rsidRPr="00BC4B52">
        <w:rPr>
          <w:lang w:val="bg-BG"/>
        </w:rPr>
        <w:t>идентифицирани.</w:t>
      </w:r>
    </w:p>
    <w:p w14:paraId="4195C18C" w14:textId="77777777" w:rsidR="00D73081" w:rsidRPr="00BC4B52" w:rsidRDefault="00D73081" w:rsidP="0015783E">
      <w:pPr>
        <w:pStyle w:val="BodyText"/>
        <w:ind w:left="0" w:firstLine="0"/>
        <w:rPr>
          <w:lang w:val="bg-BG"/>
        </w:rPr>
      </w:pPr>
      <w:r w:rsidRPr="00BC4B52">
        <w:rPr>
          <w:lang w:val="bg-BG"/>
        </w:rPr>
        <w:t xml:space="preserve">За всички сектори съществуват значителни неясноти при оценката на характера и мащаба на уязвимостта към климатичните промени. Това се дължи на сложността </w:t>
      </w:r>
      <w:r w:rsidR="001F2BF7" w:rsidRPr="00BC4B52">
        <w:rPr>
          <w:lang w:val="bg-BG"/>
        </w:rPr>
        <w:t xml:space="preserve">при </w:t>
      </w:r>
      <w:r w:rsidRPr="00BC4B52">
        <w:rPr>
          <w:lang w:val="bg-BG"/>
        </w:rPr>
        <w:t>отчитането на множество</w:t>
      </w:r>
      <w:r w:rsidR="001F2BF7" w:rsidRPr="00BC4B52">
        <w:rPr>
          <w:lang w:val="bg-BG"/>
        </w:rPr>
        <w:t>то</w:t>
      </w:r>
      <w:r w:rsidRPr="00BC4B52">
        <w:rPr>
          <w:lang w:val="bg-BG"/>
        </w:rPr>
        <w:t xml:space="preserve"> фактори, включително бъдещи </w:t>
      </w:r>
      <w:r w:rsidR="001F2BF7" w:rsidRPr="00BC4B52">
        <w:rPr>
          <w:lang w:val="bg-BG"/>
        </w:rPr>
        <w:t>екологични</w:t>
      </w:r>
      <w:r w:rsidRPr="00BC4B52">
        <w:rPr>
          <w:lang w:val="bg-BG"/>
        </w:rPr>
        <w:t>, икономически и социални промени. Един от основните източници на несигурност се отнася до степента, в която бъдещите емисии на парникови газове (ПГ) ще променят радиационния натиск през идващия век. Емисиите на ПГ се дължат на сложни фактори като растеж на населението, икономически растеж и енергийна политика.</w:t>
      </w:r>
    </w:p>
    <w:p w14:paraId="292EE7BC" w14:textId="77777777" w:rsidR="00D73081" w:rsidRPr="00BC4B52" w:rsidRDefault="00D73081" w:rsidP="00D17CBD">
      <w:pPr>
        <w:pStyle w:val="Heading3"/>
        <w:numPr>
          <w:ilvl w:val="2"/>
          <w:numId w:val="5"/>
        </w:numPr>
      </w:pPr>
      <w:bookmarkStart w:id="61" w:name="_Toc512506055"/>
      <w:bookmarkStart w:id="62" w:name="_Toc513021985"/>
      <w:bookmarkStart w:id="63" w:name="_Toc530039328"/>
      <w:bookmarkStart w:id="64" w:name="_Toc530039597"/>
      <w:r w:rsidRPr="00BC4B52">
        <w:t>Сектор „Селско стопанство</w:t>
      </w:r>
      <w:bookmarkEnd w:id="61"/>
      <w:bookmarkEnd w:id="62"/>
      <w:r w:rsidRPr="00BC4B52">
        <w:t>“</w:t>
      </w:r>
      <w:bookmarkEnd w:id="63"/>
      <w:bookmarkEnd w:id="64"/>
    </w:p>
    <w:p w14:paraId="077CE2E7" w14:textId="1830735C" w:rsidR="00D73081" w:rsidRPr="00BC4B52" w:rsidRDefault="00D73081" w:rsidP="0036439B">
      <w:pPr>
        <w:pStyle w:val="BodyText"/>
        <w:ind w:left="0" w:firstLine="0"/>
        <w:rPr>
          <w:lang w:val="bg-BG"/>
        </w:rPr>
      </w:pPr>
      <w:r w:rsidRPr="00BC4B52">
        <w:rPr>
          <w:b/>
          <w:lang w:val="bg-BG"/>
        </w:rPr>
        <w:t xml:space="preserve">Селското стопанство играе ключова, но непропорционална роля в социално-икономическата структура на селските райони в България. </w:t>
      </w:r>
      <w:r w:rsidRPr="00BC4B52">
        <w:rPr>
          <w:lang w:val="bg-BG"/>
        </w:rPr>
        <w:t>Селс</w:t>
      </w:r>
      <w:r w:rsidR="0010262A" w:rsidRPr="00BC4B52">
        <w:rPr>
          <w:lang w:val="bg-BG"/>
        </w:rPr>
        <w:t>костопанският сектор генерира 4,</w:t>
      </w:r>
      <w:proofErr w:type="spellStart"/>
      <w:r w:rsidRPr="00BC4B52">
        <w:rPr>
          <w:lang w:val="bg-BG"/>
        </w:rPr>
        <w:t>4</w:t>
      </w:r>
      <w:proofErr w:type="spellEnd"/>
      <w:r w:rsidR="0010262A" w:rsidRPr="00BC4B52">
        <w:rPr>
          <w:lang w:val="bg-BG"/>
        </w:rPr>
        <w:t xml:space="preserve"> </w:t>
      </w:r>
      <w:r w:rsidRPr="00BC4B52">
        <w:rPr>
          <w:lang w:val="bg-BG"/>
        </w:rPr>
        <w:t>процента от общата брутна добавена стойност на страната и осигурява заетост на 5</w:t>
      </w:r>
      <w:r w:rsidR="0010262A" w:rsidRPr="00BC4B52">
        <w:rPr>
          <w:lang w:val="bg-BG"/>
        </w:rPr>
        <w:t>,</w:t>
      </w:r>
      <w:r w:rsidRPr="00BC4B52">
        <w:rPr>
          <w:lang w:val="bg-BG"/>
        </w:rPr>
        <w:t>8</w:t>
      </w:r>
      <w:r w:rsidR="0010262A" w:rsidRPr="00BC4B52">
        <w:rPr>
          <w:lang w:val="bg-BG"/>
        </w:rPr>
        <w:t xml:space="preserve"> </w:t>
      </w:r>
      <w:r w:rsidRPr="00BC4B52">
        <w:rPr>
          <w:lang w:val="bg-BG"/>
        </w:rPr>
        <w:t>процента от работната сила (втората по-висока степен в ЕС-28) през 2015</w:t>
      </w:r>
      <w:r w:rsidRPr="00BC4B52">
        <w:rPr>
          <w:rStyle w:val="FootnoteReference"/>
          <w:lang w:val="bg-BG"/>
        </w:rPr>
        <w:footnoteReference w:id="4"/>
      </w:r>
      <w:r w:rsidRPr="00BC4B52">
        <w:rPr>
          <w:lang w:val="bg-BG"/>
        </w:rPr>
        <w:t xml:space="preserve">. </w:t>
      </w:r>
      <w:r w:rsidR="00387BD8" w:rsidRPr="00BC4B52">
        <w:rPr>
          <w:lang w:val="bg-BG"/>
        </w:rPr>
        <w:t>Като цяло</w:t>
      </w:r>
      <w:r w:rsidRPr="00BC4B52">
        <w:rPr>
          <w:lang w:val="bg-BG"/>
        </w:rPr>
        <w:t xml:space="preserve">, страната </w:t>
      </w:r>
      <w:r w:rsidR="00387BD8" w:rsidRPr="00BC4B52">
        <w:rPr>
          <w:lang w:val="bg-BG"/>
        </w:rPr>
        <w:t xml:space="preserve">в по-голямата си част има характера на </w:t>
      </w:r>
      <w:r w:rsidRPr="00BC4B52">
        <w:rPr>
          <w:lang w:val="bg-BG"/>
        </w:rPr>
        <w:t xml:space="preserve"> селски</w:t>
      </w:r>
      <w:r w:rsidR="00387BD8" w:rsidRPr="00BC4B52">
        <w:rPr>
          <w:lang w:val="bg-BG"/>
        </w:rPr>
        <w:t>те</w:t>
      </w:r>
      <w:r w:rsidRPr="00BC4B52">
        <w:rPr>
          <w:lang w:val="bg-BG"/>
        </w:rPr>
        <w:t xml:space="preserve"> райони и въпреки че са богати  на природни ресурси, те се характеризират с по-ниски доходи, ограничени възможности за работа, застаряващо население, по-високи нива на бедност (по-голямата част от селското население е в риск от бедност или социално изключване) и </w:t>
      </w:r>
      <w:r w:rsidR="00387BD8" w:rsidRPr="00BC4B52">
        <w:rPr>
          <w:lang w:val="bg-BG"/>
        </w:rPr>
        <w:t xml:space="preserve">произтичащо от всичко това задълбочаване на </w:t>
      </w:r>
      <w:r w:rsidRPr="00BC4B52">
        <w:rPr>
          <w:lang w:val="bg-BG"/>
        </w:rPr>
        <w:t>разделение</w:t>
      </w:r>
      <w:r w:rsidR="00387BD8" w:rsidRPr="00BC4B52">
        <w:rPr>
          <w:lang w:val="bg-BG"/>
        </w:rPr>
        <w:t>то</w:t>
      </w:r>
      <w:r w:rsidRPr="00BC4B52">
        <w:rPr>
          <w:lang w:val="bg-BG"/>
        </w:rPr>
        <w:t xml:space="preserve"> между градските и селските райони по отношение на социалния статус и стандарта на живот.</w:t>
      </w:r>
    </w:p>
    <w:p w14:paraId="5D1975F5" w14:textId="77777777" w:rsidR="00D73081" w:rsidRPr="00BC4B52" w:rsidRDefault="00D73081" w:rsidP="000973F9">
      <w:pPr>
        <w:pStyle w:val="BodyText"/>
        <w:ind w:left="0" w:firstLine="0"/>
        <w:rPr>
          <w:lang w:val="bg-BG"/>
        </w:rPr>
      </w:pPr>
      <w:r w:rsidRPr="00BC4B52">
        <w:rPr>
          <w:b/>
          <w:lang w:val="bg-BG"/>
        </w:rPr>
        <w:t xml:space="preserve">Изменението на климата ще бъде важен фактор за бъдещото развитие на българското селско стопанство; първите негативни въздействия вече са реалност. </w:t>
      </w:r>
      <w:r w:rsidRPr="00BC4B52">
        <w:rPr>
          <w:lang w:val="bg-BG"/>
        </w:rPr>
        <w:t xml:space="preserve">Честотата и интензивността на неблагоприятните климатични явления са се увеличили през последните десетилетия: имало е три различни периода на засушаване, а  по-честите наводнения, причинени от продължителни и интензивни валежи, се случват редовно, но трудно се предсказват. До края на този век се прогнозират температурни увеличения от 2°C до 5°C и значителни промени в режима на валежите. Сценариите за климатичните промени за България показват повишена честота на неблагоприятни климатични събития, като по-дълги засушавания, горещи вълни, интензивни валежи и наводнения. </w:t>
      </w:r>
    </w:p>
    <w:p w14:paraId="34CF2121" w14:textId="15C64147" w:rsidR="00D73081" w:rsidRPr="00BC4B52" w:rsidRDefault="00D73081" w:rsidP="00FE3DDC">
      <w:pPr>
        <w:pStyle w:val="BodyText"/>
        <w:ind w:left="0" w:firstLine="0"/>
        <w:rPr>
          <w:lang w:val="bg-BG"/>
        </w:rPr>
      </w:pPr>
      <w:r w:rsidRPr="00BC4B52">
        <w:rPr>
          <w:b/>
          <w:lang w:val="bg-BG"/>
        </w:rPr>
        <w:t xml:space="preserve">Секторът на селското стопанство е силно уязвим от въздействието на изменението на климата </w:t>
      </w:r>
      <w:r w:rsidRPr="00BC4B52">
        <w:rPr>
          <w:lang w:val="bg-BG"/>
        </w:rPr>
        <w:t xml:space="preserve">като </w:t>
      </w:r>
      <w:r w:rsidR="00387BD8" w:rsidRPr="00BC4B52">
        <w:rPr>
          <w:lang w:val="bg-BG"/>
        </w:rPr>
        <w:t xml:space="preserve">източник </w:t>
      </w:r>
      <w:r w:rsidRPr="00BC4B52">
        <w:rPr>
          <w:lang w:val="bg-BG"/>
        </w:rPr>
        <w:t xml:space="preserve">на адекватна храна, стълб за икономически растеж, доставчик на </w:t>
      </w:r>
      <w:proofErr w:type="spellStart"/>
      <w:r w:rsidRPr="00BC4B52">
        <w:rPr>
          <w:lang w:val="bg-BG"/>
        </w:rPr>
        <w:t>екосистемни</w:t>
      </w:r>
      <w:proofErr w:type="spellEnd"/>
      <w:r w:rsidRPr="00BC4B52">
        <w:rPr>
          <w:lang w:val="bg-BG"/>
        </w:rPr>
        <w:t xml:space="preserve"> услуги</w:t>
      </w:r>
      <w:r w:rsidR="00BB13F2" w:rsidRPr="00BC4B52">
        <w:rPr>
          <w:lang w:val="bg-BG"/>
        </w:rPr>
        <w:t xml:space="preserve"> </w:t>
      </w:r>
      <w:r w:rsidRPr="00BC4B52">
        <w:rPr>
          <w:lang w:val="bg-BG"/>
        </w:rPr>
        <w:t xml:space="preserve">и на поминък за селското население. Рискът от въздействието на изменението на климата обаче не е равномерно </w:t>
      </w:r>
      <w:r w:rsidRPr="00BC4B52">
        <w:rPr>
          <w:bCs/>
          <w:lang w:val="bg-BG"/>
        </w:rPr>
        <w:t>разпределен</w:t>
      </w:r>
      <w:r w:rsidR="00F85535" w:rsidRPr="00BC4B52">
        <w:rPr>
          <w:bCs/>
          <w:lang w:val="bg-BG"/>
        </w:rPr>
        <w:t xml:space="preserve"> териториално. </w:t>
      </w:r>
      <w:r w:rsidR="00F85535" w:rsidRPr="00BC4B52">
        <w:rPr>
          <w:lang w:val="bg-BG"/>
        </w:rPr>
        <w:t xml:space="preserve">Регионите се различават по </w:t>
      </w:r>
      <w:r w:rsidRPr="00BC4B52">
        <w:rPr>
          <w:lang w:val="bg-BG"/>
        </w:rPr>
        <w:t xml:space="preserve"> вероятността от негативни последици от сушите и наводненията, както и </w:t>
      </w:r>
      <w:r w:rsidR="00F85535" w:rsidRPr="00BC4B52">
        <w:rPr>
          <w:lang w:val="bg-BG"/>
        </w:rPr>
        <w:t>по отношение на</w:t>
      </w:r>
      <w:r w:rsidRPr="00BC4B52">
        <w:rPr>
          <w:lang w:val="bg-BG"/>
        </w:rPr>
        <w:t xml:space="preserve"> уязвимостта</w:t>
      </w:r>
      <w:r w:rsidR="00F85535" w:rsidRPr="00BC4B52">
        <w:rPr>
          <w:lang w:val="bg-BG"/>
        </w:rPr>
        <w:t xml:space="preserve"> си и на</w:t>
      </w:r>
      <w:r w:rsidRPr="00BC4B52">
        <w:rPr>
          <w:lang w:val="bg-BG"/>
        </w:rPr>
        <w:t xml:space="preserve"> устойчивостта и адаптивния капацитет на населението </w:t>
      </w:r>
      <w:r w:rsidR="00F85535" w:rsidRPr="00BC4B52">
        <w:rPr>
          <w:lang w:val="bg-BG"/>
        </w:rPr>
        <w:t>към</w:t>
      </w:r>
      <w:r w:rsidRPr="00BC4B52">
        <w:rPr>
          <w:lang w:val="bg-BG"/>
        </w:rPr>
        <w:t xml:space="preserve"> изменението на климата. Тези разлики се подсилват от ясно изразените двойни структури на земеделските стопанства и неравномерното разпределение на земите, които характеризират селскостопанския </w:t>
      </w:r>
      <w:r w:rsidRPr="00BC4B52">
        <w:rPr>
          <w:lang w:val="bg-BG"/>
        </w:rPr>
        <w:lastRenderedPageBreak/>
        <w:t xml:space="preserve">сектор в България. Това води до значителни различия в устойчивостта и адаптивния капацитет между: а) </w:t>
      </w:r>
      <w:r w:rsidRPr="00BC4B52">
        <w:rPr>
          <w:i/>
          <w:lang w:val="bg-BG"/>
        </w:rPr>
        <w:t>големите комерсиални стопанства</w:t>
      </w:r>
      <w:r w:rsidRPr="00BC4B52">
        <w:rPr>
          <w:lang w:val="bg-BG"/>
        </w:rPr>
        <w:t xml:space="preserve">, които са икономически уязвими от въздействието на сушата и наводненията върху добивите на култури и печалбите на стопанствата, но имат по-големи ресурси да инвестират в мерки за адаптиране, и б) </w:t>
      </w:r>
      <w:r w:rsidRPr="00BC4B52">
        <w:rPr>
          <w:i/>
          <w:lang w:val="bg-BG"/>
        </w:rPr>
        <w:t>дребни земеделци, които практикуват</w:t>
      </w:r>
      <w:r w:rsidR="003841E0" w:rsidRPr="00BC4B52">
        <w:rPr>
          <w:i/>
          <w:lang w:val="bg-BG"/>
        </w:rPr>
        <w:t xml:space="preserve"> </w:t>
      </w:r>
      <w:r w:rsidR="001C6336" w:rsidRPr="00BC4B52">
        <w:rPr>
          <w:i/>
          <w:lang w:val="bg-BG"/>
        </w:rPr>
        <w:t xml:space="preserve">земеделие </w:t>
      </w:r>
      <w:r w:rsidR="003841E0" w:rsidRPr="00BC4B52">
        <w:rPr>
          <w:i/>
          <w:lang w:val="bg-BG"/>
        </w:rPr>
        <w:t xml:space="preserve">като </w:t>
      </w:r>
      <w:proofErr w:type="spellStart"/>
      <w:r w:rsidR="003841E0" w:rsidRPr="00BC4B52">
        <w:rPr>
          <w:i/>
          <w:lang w:val="bg-BG"/>
        </w:rPr>
        <w:t>полупазарни</w:t>
      </w:r>
      <w:proofErr w:type="spellEnd"/>
      <w:r w:rsidR="003841E0" w:rsidRPr="00BC4B52">
        <w:rPr>
          <w:i/>
          <w:lang w:val="bg-BG"/>
        </w:rPr>
        <w:t xml:space="preserve"> стопанства</w:t>
      </w:r>
      <w:r w:rsidRPr="00BC4B52">
        <w:rPr>
          <w:i/>
          <w:lang w:val="bg-BG"/>
        </w:rPr>
        <w:t xml:space="preserve"> </w:t>
      </w:r>
      <w:r w:rsidRPr="00BC4B52">
        <w:rPr>
          <w:lang w:val="bg-BG"/>
        </w:rPr>
        <w:t xml:space="preserve">и които са социално и икономически уязвими от неблагоприятни климатични събития, но са с по-голяма вътрешна устойчивост поради по-разнообразното им производство, по-силните социални </w:t>
      </w:r>
      <w:r w:rsidR="00F85535" w:rsidRPr="00BC4B52">
        <w:rPr>
          <w:lang w:val="bg-BG"/>
        </w:rPr>
        <w:t>взаимо</w:t>
      </w:r>
      <w:r w:rsidRPr="00BC4B52">
        <w:rPr>
          <w:lang w:val="bg-BG"/>
        </w:rPr>
        <w:t>отношения и диверсификацията на доходите в стопанствата.</w:t>
      </w:r>
    </w:p>
    <w:p w14:paraId="0936C2C3" w14:textId="77777777" w:rsidR="00D73081" w:rsidRPr="00BC4B52" w:rsidRDefault="00D73081" w:rsidP="00FE3DDC">
      <w:pPr>
        <w:pStyle w:val="BodyText"/>
        <w:spacing w:after="60"/>
        <w:ind w:left="0" w:firstLine="0"/>
        <w:rPr>
          <w:lang w:val="bg-BG"/>
        </w:rPr>
      </w:pPr>
      <w:r w:rsidRPr="00BC4B52">
        <w:rPr>
          <w:b/>
          <w:lang w:val="bg-BG"/>
        </w:rPr>
        <w:t xml:space="preserve">Екстремните метеорологични явления и постепенните климатични промени могат да окажат силно въздействие върху добивите и качеството на продукцията. </w:t>
      </w:r>
      <w:r w:rsidRPr="00BC4B52">
        <w:rPr>
          <w:lang w:val="bg-BG"/>
        </w:rPr>
        <w:t>Специфичните рискове от изменението на климата и уязвимостите в селскостопанския сектор в България са, както следва:</w:t>
      </w:r>
    </w:p>
    <w:p w14:paraId="14DA692A" w14:textId="77777777" w:rsidR="00D73081" w:rsidRPr="00BC4B52" w:rsidRDefault="00D73081" w:rsidP="00BE2A31">
      <w:pPr>
        <w:pStyle w:val="1"/>
        <w:numPr>
          <w:ilvl w:val="0"/>
          <w:numId w:val="9"/>
        </w:numPr>
        <w:contextualSpacing w:val="0"/>
        <w:rPr>
          <w:lang w:val="bg-BG"/>
        </w:rPr>
      </w:pPr>
      <w:r w:rsidRPr="00BC4B52">
        <w:rPr>
          <w:b/>
          <w:iCs/>
          <w:lang w:val="bg-BG"/>
        </w:rPr>
        <w:t xml:space="preserve">Промени в продължителността на вегетационния сезон: </w:t>
      </w:r>
      <w:r w:rsidRPr="00BC4B52">
        <w:rPr>
          <w:iCs/>
          <w:lang w:val="bg-BG"/>
        </w:rPr>
        <w:t xml:space="preserve">По-дългият вегетационен период би позволил по-добро разпространение на отделните видове и ще подобри възможностите за отглеждане на нови, </w:t>
      </w:r>
      <w:proofErr w:type="spellStart"/>
      <w:r w:rsidRPr="00BC4B52">
        <w:rPr>
          <w:iCs/>
          <w:lang w:val="bg-BG"/>
        </w:rPr>
        <w:t>по-термофилни</w:t>
      </w:r>
      <w:proofErr w:type="spellEnd"/>
      <w:r w:rsidRPr="00BC4B52">
        <w:rPr>
          <w:iCs/>
          <w:lang w:val="bg-BG"/>
        </w:rPr>
        <w:t xml:space="preserve"> видове или вторични култури.</w:t>
      </w:r>
      <w:r w:rsidRPr="00BC4B52">
        <w:rPr>
          <w:lang w:val="bg-BG"/>
        </w:rPr>
        <w:t xml:space="preserve"> </w:t>
      </w:r>
    </w:p>
    <w:p w14:paraId="1A013E30" w14:textId="77777777" w:rsidR="00D73081" w:rsidRPr="00BC4B52" w:rsidRDefault="00D73081" w:rsidP="00BE2A31">
      <w:pPr>
        <w:pStyle w:val="1"/>
        <w:numPr>
          <w:ilvl w:val="0"/>
          <w:numId w:val="9"/>
        </w:numPr>
        <w:contextualSpacing w:val="0"/>
        <w:rPr>
          <w:lang w:val="bg-BG"/>
        </w:rPr>
      </w:pPr>
      <w:proofErr w:type="spellStart"/>
      <w:r w:rsidRPr="00BC4B52">
        <w:rPr>
          <w:b/>
          <w:iCs/>
          <w:lang w:val="bg-BG"/>
        </w:rPr>
        <w:t>Агро-фенология</w:t>
      </w:r>
      <w:proofErr w:type="spellEnd"/>
      <w:r w:rsidRPr="00BC4B52">
        <w:rPr>
          <w:b/>
          <w:iCs/>
          <w:lang w:val="bg-BG"/>
        </w:rPr>
        <w:t xml:space="preserve">. </w:t>
      </w:r>
      <w:r w:rsidRPr="00BC4B52">
        <w:rPr>
          <w:iCs/>
          <w:lang w:val="bg-BG"/>
        </w:rPr>
        <w:t>В България се очаква по-ранно цъфтене на дървета</w:t>
      </w:r>
      <w:r w:rsidR="00E76DF3" w:rsidRPr="00BC4B52">
        <w:rPr>
          <w:iCs/>
          <w:lang w:val="bg-BG"/>
        </w:rPr>
        <w:t>та</w:t>
      </w:r>
      <w:r w:rsidRPr="00BC4B52">
        <w:rPr>
          <w:iCs/>
          <w:lang w:val="bg-BG"/>
        </w:rPr>
        <w:t>, по-дълъг сезон за лозята и промени в другите естествени цикли на културите, което оказва влияние върху крайните добиви. В случая на зърнени</w:t>
      </w:r>
      <w:r w:rsidR="00E76DF3" w:rsidRPr="00BC4B52">
        <w:rPr>
          <w:iCs/>
          <w:lang w:val="bg-BG"/>
        </w:rPr>
        <w:t>те</w:t>
      </w:r>
      <w:r w:rsidRPr="00BC4B52">
        <w:rPr>
          <w:iCs/>
          <w:lang w:val="bg-BG"/>
        </w:rPr>
        <w:t xml:space="preserve"> култури се очакват по-нататъшно свиване на междуфазовите периоди от цъфтежа до узряването. По-краткият репродуктивен период също би означавал по-малко време за пълнене на зърното, което би имало отрицателно въздействие върху добивите.</w:t>
      </w:r>
    </w:p>
    <w:p w14:paraId="3CBB6751" w14:textId="77777777" w:rsidR="00D73081" w:rsidRPr="00BC4B52" w:rsidRDefault="00D73081" w:rsidP="00BE2A31">
      <w:pPr>
        <w:pStyle w:val="1"/>
        <w:numPr>
          <w:ilvl w:val="0"/>
          <w:numId w:val="9"/>
        </w:numPr>
        <w:contextualSpacing w:val="0"/>
        <w:rPr>
          <w:lang w:val="bg-BG"/>
        </w:rPr>
      </w:pPr>
      <w:r w:rsidRPr="00BC4B52">
        <w:rPr>
          <w:b/>
          <w:iCs/>
          <w:lang w:val="bg-BG"/>
        </w:rPr>
        <w:t xml:space="preserve">Добиви от реколтата. </w:t>
      </w:r>
      <w:r w:rsidRPr="00BC4B52">
        <w:rPr>
          <w:iCs/>
          <w:lang w:val="bg-BG"/>
        </w:rPr>
        <w:t xml:space="preserve">Добивите зависят от редица фактори, включително от продължителността на сезона </w:t>
      </w:r>
      <w:r w:rsidR="00E76DF3" w:rsidRPr="00BC4B52">
        <w:rPr>
          <w:iCs/>
          <w:lang w:val="bg-BG"/>
        </w:rPr>
        <w:t xml:space="preserve">за </w:t>
      </w:r>
      <w:r w:rsidRPr="00BC4B52">
        <w:rPr>
          <w:iCs/>
          <w:lang w:val="bg-BG"/>
        </w:rPr>
        <w:t>отглеждане и от други фактори на производителността на посевите. Прогнозират се промени в обема на добивите от основните култури (зимна пшеница, царевица и слънчоглед) поради предвижданото покачване на температурата и намалените валежи. Увеличаването на концентрацията на въглероден диоксид (</w:t>
      </w:r>
      <w:r w:rsidRPr="00BC4B52">
        <w:rPr>
          <w:lang w:val="bg-BG"/>
        </w:rPr>
        <w:t>CO</w:t>
      </w:r>
      <w:r w:rsidRPr="00BC4B52">
        <w:rPr>
          <w:vertAlign w:val="subscript"/>
          <w:lang w:val="bg-BG"/>
        </w:rPr>
        <w:t>2)</w:t>
      </w:r>
      <w:r w:rsidRPr="00BC4B52">
        <w:rPr>
          <w:iCs/>
          <w:lang w:val="bg-BG"/>
        </w:rPr>
        <w:t xml:space="preserve"> в бъдеще може обаче да създаде условия за подобряване на добивите от някои култури.</w:t>
      </w:r>
      <w:bookmarkStart w:id="65" w:name="_Toc499887911"/>
      <w:bookmarkStart w:id="66" w:name="_Toc504671834"/>
      <w:bookmarkStart w:id="67" w:name="_Toc504672361"/>
      <w:bookmarkStart w:id="68" w:name="_Toc507004245"/>
    </w:p>
    <w:p w14:paraId="7C776AE2" w14:textId="77777777" w:rsidR="00D73081" w:rsidRPr="00BC4B52" w:rsidRDefault="00D73081" w:rsidP="00BE2A31">
      <w:pPr>
        <w:pStyle w:val="1"/>
        <w:numPr>
          <w:ilvl w:val="0"/>
          <w:numId w:val="9"/>
        </w:numPr>
        <w:contextualSpacing w:val="0"/>
        <w:rPr>
          <w:lang w:val="bg-BG"/>
        </w:rPr>
      </w:pPr>
      <w:r w:rsidRPr="00BC4B52">
        <w:rPr>
          <w:b/>
          <w:lang w:val="bg-BG"/>
        </w:rPr>
        <w:t xml:space="preserve">Повишен риск от разпространение на вредители, болести и плевели: </w:t>
      </w:r>
      <w:r w:rsidRPr="00BC4B52">
        <w:rPr>
          <w:lang w:val="bg-BG"/>
        </w:rPr>
        <w:t xml:space="preserve">Промените в температурата, влагата и концентрацията на атмосферни газове не само стимулират растежа и генерирането на растения, гъбички и насекоми, но също така променят взаимодействията между вредителите и техните естествени врагове и </w:t>
      </w:r>
      <w:proofErr w:type="spellStart"/>
      <w:r w:rsidRPr="00BC4B52">
        <w:rPr>
          <w:lang w:val="bg-BG"/>
        </w:rPr>
        <w:t>приемници</w:t>
      </w:r>
      <w:proofErr w:type="spellEnd"/>
      <w:r w:rsidRPr="00BC4B52">
        <w:rPr>
          <w:lang w:val="bg-BG"/>
        </w:rPr>
        <w:t>. Вредителите и болестите често водят до загуба на реколта и увеличена употреба на пестициди и ветеринарни лекарства. По-дългият вегетационен период също би засегнал разпространението на редица плевели, болести и вредители</w:t>
      </w:r>
      <w:bookmarkEnd w:id="65"/>
      <w:bookmarkEnd w:id="66"/>
      <w:bookmarkEnd w:id="67"/>
      <w:bookmarkEnd w:id="68"/>
      <w:r w:rsidRPr="00BC4B52">
        <w:rPr>
          <w:lang w:val="bg-BG"/>
        </w:rPr>
        <w:t>.</w:t>
      </w:r>
    </w:p>
    <w:p w14:paraId="0C4C65DA" w14:textId="77777777" w:rsidR="00D73081" w:rsidRPr="00BC4B52" w:rsidRDefault="00D73081" w:rsidP="00BE2A31">
      <w:pPr>
        <w:pStyle w:val="1"/>
        <w:numPr>
          <w:ilvl w:val="0"/>
          <w:numId w:val="9"/>
        </w:numPr>
        <w:contextualSpacing w:val="0"/>
        <w:rPr>
          <w:lang w:val="bg-BG"/>
        </w:rPr>
      </w:pPr>
      <w:r w:rsidRPr="00BC4B52">
        <w:rPr>
          <w:b/>
          <w:lang w:val="bg-BG"/>
        </w:rPr>
        <w:t xml:space="preserve">Неблагоприятни ефекти върху животновъдството: </w:t>
      </w:r>
      <w:r w:rsidRPr="00BC4B52">
        <w:rPr>
          <w:lang w:val="bg-BG"/>
        </w:rPr>
        <w:t xml:space="preserve">Животновъдството ще бъде неблагоприятно засегнато от по-големия топлинен стрес вследствие повишаването на температурата и влажността на въздуха, което засяга здравето </w:t>
      </w:r>
      <w:r w:rsidRPr="00BC4B52">
        <w:rPr>
          <w:lang w:val="bg-BG"/>
        </w:rPr>
        <w:lastRenderedPageBreak/>
        <w:t xml:space="preserve">и </w:t>
      </w:r>
      <w:r w:rsidR="00FE47AD" w:rsidRPr="00BC4B52">
        <w:rPr>
          <w:lang w:val="bg-BG"/>
        </w:rPr>
        <w:t xml:space="preserve">доброто физическо състояние </w:t>
      </w:r>
      <w:r w:rsidRPr="00BC4B52">
        <w:rPr>
          <w:lang w:val="bg-BG"/>
        </w:rPr>
        <w:t xml:space="preserve">на животните. Промените в температурата и валежите могат да засегнат животновъдството по отношение на възпроизводството, метаболизма и здравето. Промените в температурата и валежите също може да доведат до разпространение на </w:t>
      </w:r>
      <w:proofErr w:type="spellStart"/>
      <w:r w:rsidRPr="00BC4B52">
        <w:rPr>
          <w:lang w:val="bg-BG"/>
        </w:rPr>
        <w:t>патогени</w:t>
      </w:r>
      <w:proofErr w:type="spellEnd"/>
      <w:r w:rsidRPr="00BC4B52">
        <w:rPr>
          <w:lang w:val="bg-BG"/>
        </w:rPr>
        <w:t xml:space="preserve">, а паразитите могат да повлияят на разпространението на болести, като едновременно с това се намалява производителността на животните и се увеличава смъртността. Промените в климата може също да засегнат наличието и качеството на фуражните и пасищни ресурси. </w:t>
      </w:r>
    </w:p>
    <w:p w14:paraId="69EC1883" w14:textId="77777777" w:rsidR="00D73081" w:rsidRPr="00BC4B52" w:rsidRDefault="00D73081" w:rsidP="00BE2A31">
      <w:pPr>
        <w:pStyle w:val="1"/>
        <w:numPr>
          <w:ilvl w:val="0"/>
          <w:numId w:val="9"/>
        </w:numPr>
        <w:contextualSpacing w:val="0"/>
        <w:rPr>
          <w:lang w:val="bg-BG"/>
        </w:rPr>
      </w:pPr>
      <w:r w:rsidRPr="00BC4B52">
        <w:rPr>
          <w:b/>
          <w:lang w:val="bg-BG"/>
        </w:rPr>
        <w:t xml:space="preserve">Увеличен риск от засушаване, ерозия, </w:t>
      </w:r>
      <w:proofErr w:type="spellStart"/>
      <w:r w:rsidRPr="00BC4B52">
        <w:rPr>
          <w:b/>
          <w:lang w:val="bg-BG"/>
        </w:rPr>
        <w:t>опустиняване</w:t>
      </w:r>
      <w:proofErr w:type="spellEnd"/>
      <w:r w:rsidRPr="00BC4B52">
        <w:rPr>
          <w:b/>
          <w:lang w:val="bg-BG"/>
        </w:rPr>
        <w:t xml:space="preserve"> и засоляване на почвите: </w:t>
      </w:r>
      <w:r w:rsidRPr="00BC4B52">
        <w:rPr>
          <w:lang w:val="bg-BG"/>
        </w:rPr>
        <w:t xml:space="preserve">По-честите и интензивни суши вероятно ще увеличат сухотата на почвата, което в комбинация с горещите ветрове ще увеличи риска от вятърна ерозия и деградация на почвата. Тези фактори повишават риска от задействане на </w:t>
      </w:r>
      <w:proofErr w:type="spellStart"/>
      <w:r w:rsidRPr="00BC4B52">
        <w:rPr>
          <w:lang w:val="bg-BG"/>
        </w:rPr>
        <w:t>опустиняването</w:t>
      </w:r>
      <w:proofErr w:type="spellEnd"/>
      <w:r w:rsidRPr="00BC4B52">
        <w:rPr>
          <w:lang w:val="bg-BG"/>
        </w:rPr>
        <w:t xml:space="preserve">, маргинализацията и изоставянето на земеделските земи в районите, където почвите са по-леки и уязвими от ерозия. </w:t>
      </w:r>
    </w:p>
    <w:p w14:paraId="21753BE6" w14:textId="77777777" w:rsidR="00D73081" w:rsidRPr="00BC4B52" w:rsidRDefault="00D73081" w:rsidP="00BE2A31">
      <w:pPr>
        <w:pStyle w:val="1"/>
        <w:numPr>
          <w:ilvl w:val="0"/>
          <w:numId w:val="9"/>
        </w:numPr>
        <w:contextualSpacing w:val="0"/>
        <w:rPr>
          <w:lang w:val="bg-BG"/>
        </w:rPr>
      </w:pPr>
      <w:r w:rsidRPr="00BC4B52">
        <w:rPr>
          <w:b/>
          <w:lang w:val="bg-BG"/>
        </w:rPr>
        <w:t xml:space="preserve">Риск от недостиг на вода: </w:t>
      </w:r>
      <w:r w:rsidRPr="00BC4B52">
        <w:rPr>
          <w:lang w:val="bg-BG"/>
        </w:rPr>
        <w:t xml:space="preserve">Комбинация от фактори може да доведе до недостиг на вода в някои региони на страната, което </w:t>
      </w:r>
      <w:r w:rsidR="00FE47AD" w:rsidRPr="00BC4B52">
        <w:rPr>
          <w:lang w:val="bg-BG"/>
        </w:rPr>
        <w:t>да доведе</w:t>
      </w:r>
      <w:r w:rsidRPr="00BC4B52">
        <w:rPr>
          <w:lang w:val="bg-BG"/>
        </w:rPr>
        <w:t xml:space="preserve"> до увеличаване на изискванията за напояване. По-високите температури и по-ниската относителна влажност ще увеличат нуждите от вода, дължащи се на </w:t>
      </w:r>
      <w:proofErr w:type="spellStart"/>
      <w:r w:rsidRPr="00BC4B52">
        <w:rPr>
          <w:lang w:val="bg-BG"/>
        </w:rPr>
        <w:t>евапотранспирация</w:t>
      </w:r>
      <w:proofErr w:type="spellEnd"/>
      <w:r w:rsidRPr="00BC4B52">
        <w:rPr>
          <w:lang w:val="bg-BG"/>
        </w:rPr>
        <w:t xml:space="preserve"> в земеделските насаждения, въпреки че повишените нива на  CO</w:t>
      </w:r>
      <w:r w:rsidRPr="00BC4B52">
        <w:rPr>
          <w:vertAlign w:val="subscript"/>
          <w:lang w:val="bg-BG"/>
        </w:rPr>
        <w:t>2</w:t>
      </w:r>
      <w:r w:rsidRPr="00BC4B52">
        <w:rPr>
          <w:lang w:val="bg-BG"/>
        </w:rPr>
        <w:t xml:space="preserve"> в атмосферата ще доведат до по-висока ефективност на използване на водата, дължаща се на намалено изпарение и повишена скорост на фотосинтеза. Намалените нива на валежите може да причинят намаляване на водните запаси и по-малко събрана вода в напоителните резервоари. </w:t>
      </w:r>
      <w:r w:rsidR="00FE47AD" w:rsidRPr="00BC4B52">
        <w:rPr>
          <w:lang w:val="bg-BG"/>
        </w:rPr>
        <w:t xml:space="preserve">Засилващата се </w:t>
      </w:r>
      <w:r w:rsidRPr="00BC4B52">
        <w:rPr>
          <w:lang w:val="bg-BG"/>
        </w:rPr>
        <w:t>суш</w:t>
      </w:r>
      <w:r w:rsidR="00FE47AD" w:rsidRPr="00BC4B52">
        <w:rPr>
          <w:lang w:val="bg-BG"/>
        </w:rPr>
        <w:t>а</w:t>
      </w:r>
      <w:r w:rsidRPr="00BC4B52">
        <w:rPr>
          <w:lang w:val="bg-BG"/>
        </w:rPr>
        <w:t xml:space="preserve"> и растящите нужди от вода на потребителите на промишлени и битови води могат да доведат до засилена конкуренция със селското стопанство за водните ресурси.</w:t>
      </w:r>
    </w:p>
    <w:p w14:paraId="2987A605" w14:textId="77777777" w:rsidR="00D73081" w:rsidRPr="00BC4B52" w:rsidRDefault="00D73081" w:rsidP="00BE2A31">
      <w:pPr>
        <w:pStyle w:val="1"/>
        <w:numPr>
          <w:ilvl w:val="0"/>
          <w:numId w:val="9"/>
        </w:numPr>
        <w:spacing w:after="120"/>
        <w:contextualSpacing w:val="0"/>
        <w:rPr>
          <w:lang w:val="bg-BG"/>
        </w:rPr>
      </w:pPr>
      <w:r w:rsidRPr="00BC4B52">
        <w:rPr>
          <w:b/>
          <w:lang w:val="bg-BG"/>
        </w:rPr>
        <w:t xml:space="preserve">Неблагоприятно въздействие върху рибарството и </w:t>
      </w:r>
      <w:proofErr w:type="spellStart"/>
      <w:r w:rsidRPr="00BC4B52">
        <w:rPr>
          <w:b/>
          <w:lang w:val="bg-BG"/>
        </w:rPr>
        <w:t>аквакултурите</w:t>
      </w:r>
      <w:proofErr w:type="spellEnd"/>
      <w:r w:rsidRPr="00BC4B52">
        <w:rPr>
          <w:b/>
          <w:lang w:val="bg-BG"/>
        </w:rPr>
        <w:t xml:space="preserve">: </w:t>
      </w:r>
      <w:r w:rsidR="00FE47AD" w:rsidRPr="00BC4B52">
        <w:rPr>
          <w:lang w:val="bg-BG"/>
        </w:rPr>
        <w:t xml:space="preserve">Сушата </w:t>
      </w:r>
      <w:r w:rsidRPr="00BC4B52">
        <w:rPr>
          <w:lang w:val="bg-BG"/>
        </w:rPr>
        <w:t xml:space="preserve">може да </w:t>
      </w:r>
      <w:r w:rsidR="00FE47AD" w:rsidRPr="00BC4B52">
        <w:rPr>
          <w:lang w:val="bg-BG"/>
        </w:rPr>
        <w:t xml:space="preserve">доведе </w:t>
      </w:r>
      <w:r w:rsidRPr="00BC4B52">
        <w:rPr>
          <w:lang w:val="bg-BG"/>
        </w:rPr>
        <w:t>до понижени водни нива, които представляват сериозна заплаха за системите за отглеждане на риба и може също така да понижат нивата на по-малките планински реки и водни потоци, което води до загуба на видове. По-високите температури също водят до промени в периода на хвърляне на хайвера на видовете. За речните басейни това може да доведе до миграция към по-дълбоки, по-студени води. Повишените наводнения могат да засегнат дигите и речните насипи и да доведат до разрушаване на ценни местообитания, места за размножаване или хранене.</w:t>
      </w:r>
    </w:p>
    <w:p w14:paraId="53F8E1E3" w14:textId="77777777" w:rsidR="00D73081" w:rsidRPr="00BC4B52" w:rsidRDefault="00D73081" w:rsidP="00794256">
      <w:pPr>
        <w:pStyle w:val="BodyText"/>
        <w:ind w:left="0" w:firstLine="0"/>
        <w:rPr>
          <w:lang w:val="bg-BG"/>
        </w:rPr>
      </w:pPr>
      <w:r w:rsidRPr="00BC4B52">
        <w:rPr>
          <w:lang w:val="bg-BG"/>
        </w:rPr>
        <w:t xml:space="preserve">Очевидно е, че комбинацията от горепосочените рискове от изменението на климата и уязвимостта на селскостопанския сектор ще окаже въздействие върху общото производство и индивидуалните нива на производство и жизнения стандарт на домакинствата. </w:t>
      </w:r>
      <w:r w:rsidR="00FE47AD" w:rsidRPr="00BC4B52">
        <w:rPr>
          <w:lang w:val="bg-BG"/>
        </w:rPr>
        <w:t xml:space="preserve">Сушата </w:t>
      </w:r>
      <w:r w:rsidRPr="00BC4B52">
        <w:rPr>
          <w:lang w:val="bg-BG"/>
        </w:rPr>
        <w:t>и наводненията са едни от най-съществените прояви на изменението на климата в селското стопанство и причиняват значителна променливост на добивите. Отчитайки, че секторът на селското стопанство допринася значително за българската икономика и поради растящата уязвимост</w:t>
      </w:r>
      <w:r w:rsidR="006667C9" w:rsidRPr="00BC4B52">
        <w:rPr>
          <w:lang w:val="bg-BG"/>
        </w:rPr>
        <w:t xml:space="preserve"> на селското стопанство</w:t>
      </w:r>
      <w:r w:rsidRPr="00BC4B52">
        <w:rPr>
          <w:lang w:val="bg-BG"/>
        </w:rPr>
        <w:t xml:space="preserve"> от неблагоприятните климатични явления се очаква, че препитанието на много българи ще бъде все по-засегнато.</w:t>
      </w:r>
    </w:p>
    <w:p w14:paraId="0DFE93AA" w14:textId="77777777" w:rsidR="00D73081" w:rsidRPr="00BC4B52" w:rsidRDefault="006801F1" w:rsidP="00843C0A">
      <w:pPr>
        <w:pStyle w:val="Heading3"/>
        <w:numPr>
          <w:ilvl w:val="2"/>
          <w:numId w:val="5"/>
        </w:numPr>
      </w:pPr>
      <w:bookmarkStart w:id="69" w:name="_Toc512506057"/>
      <w:bookmarkStart w:id="70" w:name="_Toc513021986"/>
      <w:bookmarkStart w:id="71" w:name="_Toc530039329"/>
      <w:bookmarkStart w:id="72" w:name="_Toc530039598"/>
      <w:r w:rsidRPr="00BC4B52">
        <w:lastRenderedPageBreak/>
        <w:t>Сектор „</w:t>
      </w:r>
      <w:r w:rsidR="00D73081" w:rsidRPr="00BC4B52">
        <w:t>Биологично разнообразие и екосистеми</w:t>
      </w:r>
      <w:r w:rsidRPr="00BC4B52">
        <w:t>“</w:t>
      </w:r>
      <w:bookmarkEnd w:id="69"/>
      <w:bookmarkEnd w:id="70"/>
      <w:bookmarkEnd w:id="71"/>
      <w:bookmarkEnd w:id="72"/>
    </w:p>
    <w:p w14:paraId="7A739E32" w14:textId="71C304C0" w:rsidR="00D73081" w:rsidRPr="00BC4B52" w:rsidRDefault="00D73081" w:rsidP="009A5A2E">
      <w:pPr>
        <w:pStyle w:val="BodyText"/>
        <w:ind w:left="0" w:firstLine="0"/>
        <w:rPr>
          <w:lang w:val="bg-BG"/>
        </w:rPr>
      </w:pPr>
      <w:r w:rsidRPr="00BC4B52">
        <w:rPr>
          <w:b/>
          <w:lang w:val="bg-BG"/>
        </w:rPr>
        <w:t xml:space="preserve">България е страна с богато биоразнообразие. </w:t>
      </w:r>
      <w:r w:rsidRPr="00BC4B52">
        <w:rPr>
          <w:lang w:val="bg-BG"/>
        </w:rPr>
        <w:t xml:space="preserve">Разнообразната физическа география на страната и местоположението на границата на различни климатични и растителни </w:t>
      </w:r>
      <w:r w:rsidRPr="00BC4B52">
        <w:rPr>
          <w:bCs/>
          <w:lang w:val="bg-BG"/>
        </w:rPr>
        <w:t>райони</w:t>
      </w:r>
      <w:r w:rsidRPr="00BC4B52">
        <w:rPr>
          <w:lang w:val="bg-BG"/>
        </w:rPr>
        <w:t xml:space="preserve"> създава благоприятни условия за съществуването на близо 41</w:t>
      </w:r>
      <w:r w:rsidR="00637667" w:rsidRPr="00BC4B52">
        <w:rPr>
          <w:lang w:val="bg-BG"/>
        </w:rPr>
        <w:t xml:space="preserve"> </w:t>
      </w:r>
      <w:r w:rsidRPr="00BC4B52">
        <w:rPr>
          <w:lang w:val="bg-BG"/>
        </w:rPr>
        <w:t xml:space="preserve">493 растителни и животински видове </w:t>
      </w:r>
      <w:r w:rsidR="00637667" w:rsidRPr="00BC4B52">
        <w:rPr>
          <w:lang w:val="bg-BG"/>
        </w:rPr>
        <w:t>–</w:t>
      </w:r>
      <w:r w:rsidRPr="00BC4B52">
        <w:rPr>
          <w:lang w:val="bg-BG"/>
        </w:rPr>
        <w:t xml:space="preserve"> 26</w:t>
      </w:r>
      <w:r w:rsidR="00637667" w:rsidRPr="00BC4B52">
        <w:rPr>
          <w:lang w:val="bg-BG"/>
        </w:rPr>
        <w:t xml:space="preserve"> </w:t>
      </w:r>
      <w:r w:rsidRPr="00BC4B52">
        <w:rPr>
          <w:lang w:val="bg-BG"/>
        </w:rPr>
        <w:t>процента от европейските видове, включително 25</w:t>
      </w:r>
      <w:r w:rsidR="00637667" w:rsidRPr="00BC4B52">
        <w:rPr>
          <w:lang w:val="bg-BG"/>
        </w:rPr>
        <w:t xml:space="preserve"> </w:t>
      </w:r>
      <w:r w:rsidRPr="00BC4B52">
        <w:rPr>
          <w:lang w:val="bg-BG"/>
        </w:rPr>
        <w:t xml:space="preserve">процента от тези в Червената книга на Европа. Обектите в </w:t>
      </w:r>
      <w:r w:rsidR="00BB13F2" w:rsidRPr="00BC4B52">
        <w:rPr>
          <w:lang w:val="bg-BG"/>
        </w:rPr>
        <w:t>„</w:t>
      </w:r>
      <w:r w:rsidRPr="00BC4B52">
        <w:rPr>
          <w:lang w:val="bg-BG"/>
        </w:rPr>
        <w:t>Н</w:t>
      </w:r>
      <w:r w:rsidR="00BB13F2" w:rsidRPr="00BC4B52">
        <w:rPr>
          <w:lang w:val="bg-BG"/>
        </w:rPr>
        <w:t>атура</w:t>
      </w:r>
      <w:r w:rsidRPr="00BC4B52">
        <w:rPr>
          <w:lang w:val="bg-BG"/>
        </w:rPr>
        <w:t xml:space="preserve"> 2000</w:t>
      </w:r>
      <w:r w:rsidR="00BB13F2" w:rsidRPr="00BC4B52">
        <w:rPr>
          <w:lang w:val="bg-BG"/>
        </w:rPr>
        <w:t>“</w:t>
      </w:r>
      <w:r w:rsidRPr="00BC4B52">
        <w:rPr>
          <w:lang w:val="bg-BG"/>
        </w:rPr>
        <w:t>, които заемат 34</w:t>
      </w:r>
      <w:r w:rsidR="00637667" w:rsidRPr="00BC4B52">
        <w:rPr>
          <w:lang w:val="bg-BG"/>
        </w:rPr>
        <w:t>,</w:t>
      </w:r>
      <w:r w:rsidRPr="00BC4B52">
        <w:rPr>
          <w:lang w:val="bg-BG"/>
        </w:rPr>
        <w:t>4</w:t>
      </w:r>
      <w:r w:rsidR="003A20A5" w:rsidRPr="00BC4B52">
        <w:rPr>
          <w:lang w:val="bg-BG"/>
        </w:rPr>
        <w:t xml:space="preserve"> </w:t>
      </w:r>
      <w:r w:rsidRPr="00BC4B52">
        <w:rPr>
          <w:lang w:val="bg-BG"/>
        </w:rPr>
        <w:t>процента от територията на страната, както и защитените територии</w:t>
      </w:r>
      <w:r w:rsidR="00637667" w:rsidRPr="00BC4B52">
        <w:rPr>
          <w:lang w:val="bg-BG"/>
        </w:rPr>
        <w:t xml:space="preserve"> с обхват от 584 569,19 ха или 5,</w:t>
      </w:r>
      <w:r w:rsidRPr="00BC4B52">
        <w:rPr>
          <w:lang w:val="bg-BG"/>
        </w:rPr>
        <w:t>3</w:t>
      </w:r>
      <w:r w:rsidR="00637667" w:rsidRPr="00BC4B52">
        <w:rPr>
          <w:lang w:val="bg-BG"/>
        </w:rPr>
        <w:t xml:space="preserve"> </w:t>
      </w:r>
      <w:r w:rsidRPr="00BC4B52">
        <w:rPr>
          <w:lang w:val="bg-BG"/>
        </w:rPr>
        <w:t xml:space="preserve">процента от територията на страната, са предназначени за опазването на тези видове. </w:t>
      </w:r>
    </w:p>
    <w:p w14:paraId="4088E245" w14:textId="77777777" w:rsidR="00D73081" w:rsidRPr="00BC4B52" w:rsidRDefault="00D73081" w:rsidP="009A5A2E">
      <w:pPr>
        <w:pStyle w:val="BodyText"/>
        <w:ind w:left="0" w:firstLine="0"/>
        <w:rPr>
          <w:lang w:val="bg-BG"/>
        </w:rPr>
      </w:pPr>
      <w:r w:rsidRPr="00BC4B52">
        <w:rPr>
          <w:b/>
          <w:lang w:val="bg-BG"/>
        </w:rPr>
        <w:t xml:space="preserve">Прогнозираните постепенни климатични промени и екстремни климатични явления се очаква да окажат въздействие на всички нива на </w:t>
      </w:r>
      <w:proofErr w:type="spellStart"/>
      <w:r w:rsidRPr="00BC4B52">
        <w:rPr>
          <w:b/>
          <w:lang w:val="bg-BG"/>
        </w:rPr>
        <w:t>БР</w:t>
      </w:r>
      <w:r w:rsidR="0064684E" w:rsidRPr="00BC4B52">
        <w:rPr>
          <w:b/>
          <w:lang w:val="bg-BG"/>
        </w:rPr>
        <w:t>и</w:t>
      </w:r>
      <w:r w:rsidRPr="00BC4B52">
        <w:rPr>
          <w:b/>
          <w:lang w:val="bg-BG"/>
        </w:rPr>
        <w:t>Е</w:t>
      </w:r>
      <w:r w:rsidR="0064684E" w:rsidRPr="00BC4B52">
        <w:rPr>
          <w:b/>
          <w:lang w:val="bg-BG"/>
        </w:rPr>
        <w:t>С</w:t>
      </w:r>
      <w:proofErr w:type="spellEnd"/>
      <w:r w:rsidRPr="00BC4B52">
        <w:rPr>
          <w:b/>
          <w:lang w:val="bg-BG"/>
        </w:rPr>
        <w:t xml:space="preserve">. </w:t>
      </w:r>
      <w:r w:rsidRPr="00BC4B52">
        <w:rPr>
          <w:lang w:val="bg-BG"/>
        </w:rPr>
        <w:t xml:space="preserve">Проявите на изменението на климата се очаква да имат различни </w:t>
      </w:r>
      <w:r w:rsidRPr="00BC4B52">
        <w:rPr>
          <w:bCs/>
          <w:lang w:val="bg-BG"/>
        </w:rPr>
        <w:t>въздействия</w:t>
      </w:r>
      <w:r w:rsidRPr="00BC4B52">
        <w:rPr>
          <w:lang w:val="bg-BG"/>
        </w:rPr>
        <w:t xml:space="preserve"> върху различните видове екосистеми и да засегнат биологичното разнообразие и </w:t>
      </w:r>
      <w:proofErr w:type="spellStart"/>
      <w:r w:rsidRPr="00BC4B52">
        <w:rPr>
          <w:lang w:val="bg-BG"/>
        </w:rPr>
        <w:t>екосистемните</w:t>
      </w:r>
      <w:proofErr w:type="spellEnd"/>
      <w:r w:rsidRPr="00BC4B52">
        <w:rPr>
          <w:lang w:val="bg-BG"/>
        </w:rPr>
        <w:t xml:space="preserve"> услуги по редица начини, включително внезапно и дори катастрофално. От друга страна, прогнозираното годишно увеличение на средните температури може да допринесе за адаптиране чрез удължаване на вегетационните периоди и чрез миграция на видовете в природните екосистеми или чрез контролирано въвеждане на видове за селското стопанство, зелената инфраструктура или други цели на адаптацията.</w:t>
      </w:r>
    </w:p>
    <w:p w14:paraId="5E5D3F84" w14:textId="0413A083" w:rsidR="00D73081" w:rsidRPr="00BC4B52" w:rsidRDefault="00D73081" w:rsidP="00FE3DDC">
      <w:pPr>
        <w:pStyle w:val="BodyText"/>
        <w:spacing w:after="60"/>
        <w:ind w:left="0" w:firstLine="0"/>
        <w:rPr>
          <w:lang w:val="bg-BG"/>
        </w:rPr>
      </w:pPr>
      <w:r w:rsidRPr="00BC4B52">
        <w:rPr>
          <w:bCs/>
          <w:lang w:val="bg-BG"/>
        </w:rPr>
        <w:t>Основните</w:t>
      </w:r>
      <w:r w:rsidRPr="00BC4B52">
        <w:rPr>
          <w:lang w:val="bg-BG"/>
        </w:rPr>
        <w:t xml:space="preserve"> уязвимости </w:t>
      </w:r>
      <w:r w:rsidR="003D7C3C" w:rsidRPr="00BC4B52">
        <w:rPr>
          <w:lang w:val="bg-BG"/>
        </w:rPr>
        <w:t>от</w:t>
      </w:r>
      <w:r w:rsidRPr="00BC4B52">
        <w:rPr>
          <w:lang w:val="bg-BG"/>
        </w:rPr>
        <w:t xml:space="preserve"> изменението на климата на различните нива на</w:t>
      </w:r>
      <w:r w:rsidR="003D7C3C" w:rsidRPr="00BC4B52">
        <w:rPr>
          <w:lang w:val="bg-BG"/>
        </w:rPr>
        <w:t xml:space="preserve"> биологичното разнообразие и екосистемите</w:t>
      </w:r>
      <w:r w:rsidRPr="00BC4B52">
        <w:rPr>
          <w:lang w:val="bg-BG"/>
        </w:rPr>
        <w:t xml:space="preserve"> в България </w:t>
      </w:r>
      <w:r w:rsidR="002A0C6D">
        <w:rPr>
          <w:lang w:val="bg-BG"/>
        </w:rPr>
        <w:t>могат да бъдат</w:t>
      </w:r>
      <w:r w:rsidR="002A0C6D" w:rsidRPr="00BC4B52">
        <w:rPr>
          <w:lang w:val="bg-BG"/>
        </w:rPr>
        <w:t xml:space="preserve"> </w:t>
      </w:r>
      <w:r w:rsidRPr="00BC4B52">
        <w:rPr>
          <w:lang w:val="bg-BG"/>
        </w:rPr>
        <w:t>обобщени както следва:</w:t>
      </w:r>
    </w:p>
    <w:p w14:paraId="3A5A8B9C" w14:textId="00016B41" w:rsidR="00D73081" w:rsidRPr="00BC4B52" w:rsidRDefault="00D73081" w:rsidP="00BE2A31">
      <w:pPr>
        <w:pStyle w:val="1"/>
        <w:numPr>
          <w:ilvl w:val="0"/>
          <w:numId w:val="10"/>
        </w:numPr>
        <w:contextualSpacing w:val="0"/>
        <w:rPr>
          <w:lang w:val="bg-BG"/>
        </w:rPr>
      </w:pPr>
      <w:r w:rsidRPr="00BC4B52">
        <w:rPr>
          <w:b/>
          <w:lang w:val="bg-BG"/>
        </w:rPr>
        <w:t xml:space="preserve">Загуба на генетично разнообразие: </w:t>
      </w:r>
      <w:r w:rsidRPr="00BC4B52">
        <w:rPr>
          <w:lang w:val="bg-BG"/>
        </w:rPr>
        <w:t xml:space="preserve">Генетичното разнообразие е заплашено пряко от ефекта на климатичните промени върху уязвими/застрашени видове (вкл. ендемични видове с ограничен </w:t>
      </w:r>
      <w:r w:rsidR="002A0C6D">
        <w:rPr>
          <w:lang w:val="bg-BG"/>
        </w:rPr>
        <w:t>ареал</w:t>
      </w:r>
      <w:r w:rsidR="002A0C6D" w:rsidRPr="00BC4B52">
        <w:rPr>
          <w:lang w:val="bg-BG"/>
        </w:rPr>
        <w:t xml:space="preserve"> </w:t>
      </w:r>
      <w:r w:rsidRPr="00BC4B52">
        <w:rPr>
          <w:lang w:val="bg-BG"/>
        </w:rPr>
        <w:t>и възможности за миграция), които може да бъдат загубени завинаги. Съществуват и непреки последици от изменението на климата, дължащи се на конкуренцията за ресурси между биоразнообразието и човешките дейности, които водят до увеличаване на друг</w:t>
      </w:r>
      <w:r w:rsidR="002A0C6D">
        <w:rPr>
          <w:lang w:val="bg-BG"/>
        </w:rPr>
        <w:t>и видове</w:t>
      </w:r>
      <w:r w:rsidRPr="00BC4B52">
        <w:rPr>
          <w:lang w:val="bg-BG"/>
        </w:rPr>
        <w:t xml:space="preserve"> натиск (например добив на вода, прекомерно използване на редки видове от уязвими групи от населението, промяна в </w:t>
      </w:r>
      <w:proofErr w:type="spellStart"/>
      <w:r w:rsidRPr="00BC4B52">
        <w:rPr>
          <w:lang w:val="bg-BG"/>
        </w:rPr>
        <w:t>земеползването</w:t>
      </w:r>
      <w:proofErr w:type="spellEnd"/>
      <w:r w:rsidRPr="00BC4B52">
        <w:rPr>
          <w:lang w:val="bg-BG"/>
        </w:rPr>
        <w:t xml:space="preserve"> и фрагментиране </w:t>
      </w:r>
      <w:r w:rsidR="003D7C3C" w:rsidRPr="00BC4B52">
        <w:rPr>
          <w:lang w:val="bg-BG"/>
        </w:rPr>
        <w:t xml:space="preserve">чрез </w:t>
      </w:r>
      <w:r w:rsidRPr="00BC4B52">
        <w:rPr>
          <w:lang w:val="bg-BG"/>
        </w:rPr>
        <w:t>инфраструктура).</w:t>
      </w:r>
    </w:p>
    <w:p w14:paraId="3EAAC5A6" w14:textId="77777777" w:rsidR="00D73081" w:rsidRPr="00BC4B52" w:rsidRDefault="00D73081" w:rsidP="00BE2A31">
      <w:pPr>
        <w:pStyle w:val="1"/>
        <w:numPr>
          <w:ilvl w:val="0"/>
          <w:numId w:val="10"/>
        </w:numPr>
        <w:contextualSpacing w:val="0"/>
        <w:rPr>
          <w:lang w:val="bg-BG"/>
        </w:rPr>
      </w:pPr>
      <w:r w:rsidRPr="00BC4B52">
        <w:rPr>
          <w:b/>
          <w:lang w:val="bg-BG"/>
        </w:rPr>
        <w:t xml:space="preserve">Нарушаване на жизнения цикъл на видовете и </w:t>
      </w:r>
      <w:proofErr w:type="spellStart"/>
      <w:r w:rsidRPr="00BC4B52">
        <w:rPr>
          <w:b/>
          <w:lang w:val="bg-BG"/>
        </w:rPr>
        <w:t>фенологичните</w:t>
      </w:r>
      <w:proofErr w:type="spellEnd"/>
      <w:r w:rsidRPr="00BC4B52">
        <w:rPr>
          <w:b/>
          <w:lang w:val="bg-BG"/>
        </w:rPr>
        <w:t xml:space="preserve"> фази: </w:t>
      </w:r>
      <w:r w:rsidRPr="00BC4B52">
        <w:rPr>
          <w:lang w:val="bg-BG"/>
        </w:rPr>
        <w:t xml:space="preserve">Промените в климата могат да засегнат жизнения цикъл и размножителните периоди на видовете в екосистемите, да повлияят върху популациите и процесите в екосистемата (хранителни вериги и конкуренция за ресурси), включително чрез навлизането на инвазивни видове, които се конкурират с местните видове и може да ги изместят от традиционните ниши, като по този начин променят целостта на екосистемата. Инвазивните видове също могат да </w:t>
      </w:r>
      <w:r w:rsidR="003D7C3C" w:rsidRPr="00BC4B52">
        <w:rPr>
          <w:lang w:val="bg-BG"/>
        </w:rPr>
        <w:t xml:space="preserve">предоставят </w:t>
      </w:r>
      <w:r w:rsidRPr="00BC4B52">
        <w:rPr>
          <w:lang w:val="bg-BG"/>
        </w:rPr>
        <w:t xml:space="preserve">възможности за адаптиране към изменението на климата (АИК), ако се използват като </w:t>
      </w:r>
      <w:r w:rsidR="001F0C82" w:rsidRPr="00BC4B52">
        <w:rPr>
          <w:lang w:val="bg-BG"/>
        </w:rPr>
        <w:t xml:space="preserve">индикатор </w:t>
      </w:r>
      <w:r w:rsidRPr="00BC4B52">
        <w:rPr>
          <w:lang w:val="bg-BG"/>
        </w:rPr>
        <w:t xml:space="preserve">в механизъм за ранно предупреждение или ако са важни от търговска гледна точка и допринасят за осигуряване на </w:t>
      </w:r>
      <w:proofErr w:type="spellStart"/>
      <w:r w:rsidRPr="00BC4B52">
        <w:rPr>
          <w:lang w:val="bg-BG"/>
        </w:rPr>
        <w:t>екосистемни</w:t>
      </w:r>
      <w:proofErr w:type="spellEnd"/>
      <w:r w:rsidRPr="00BC4B52">
        <w:rPr>
          <w:lang w:val="bg-BG"/>
        </w:rPr>
        <w:t xml:space="preserve"> услуги. </w:t>
      </w:r>
    </w:p>
    <w:p w14:paraId="386D5350" w14:textId="77777777" w:rsidR="00D73081" w:rsidRPr="00BC4B52" w:rsidRDefault="00D73081" w:rsidP="00BE2A31">
      <w:pPr>
        <w:pStyle w:val="1"/>
        <w:numPr>
          <w:ilvl w:val="0"/>
          <w:numId w:val="10"/>
        </w:numPr>
        <w:contextualSpacing w:val="0"/>
        <w:rPr>
          <w:lang w:val="bg-BG"/>
        </w:rPr>
      </w:pPr>
      <w:r w:rsidRPr="00BC4B52">
        <w:rPr>
          <w:b/>
          <w:lang w:val="bg-BG"/>
        </w:rPr>
        <w:lastRenderedPageBreak/>
        <w:t xml:space="preserve">Влошаване на местообитанията: </w:t>
      </w:r>
      <w:r w:rsidRPr="00BC4B52">
        <w:rPr>
          <w:lang w:val="bg-BG"/>
        </w:rPr>
        <w:t xml:space="preserve">Възможна последица от изменението на климата е влошаването на местообитанията в категориите критично застрашени, </w:t>
      </w:r>
      <w:proofErr w:type="spellStart"/>
      <w:r w:rsidRPr="00BC4B52">
        <w:rPr>
          <w:lang w:val="bg-BG"/>
        </w:rPr>
        <w:t>застрашени</w:t>
      </w:r>
      <w:proofErr w:type="spellEnd"/>
      <w:r w:rsidRPr="00BC4B52">
        <w:rPr>
          <w:lang w:val="bg-BG"/>
        </w:rPr>
        <w:t xml:space="preserve">, уязвими и почти застрашени, както са включени в Червената книга на Република България "Местообитания" (БАН 2011 г.). </w:t>
      </w:r>
      <w:r w:rsidR="001F0C82" w:rsidRPr="00BC4B52">
        <w:rPr>
          <w:lang w:val="bg-BG"/>
        </w:rPr>
        <w:t>Към тези промени са уязвими п</w:t>
      </w:r>
      <w:r w:rsidRPr="00BC4B52">
        <w:rPr>
          <w:lang w:val="bg-BG"/>
        </w:rPr>
        <w:t>о-специално местообитанията на голяма надморска височина</w:t>
      </w:r>
      <w:r w:rsidR="001F0C82" w:rsidRPr="00BC4B52">
        <w:rPr>
          <w:lang w:val="bg-BG"/>
        </w:rPr>
        <w:t>.</w:t>
      </w:r>
      <w:r w:rsidRPr="00BC4B52">
        <w:rPr>
          <w:lang w:val="bg-BG"/>
        </w:rPr>
        <w:t xml:space="preserve"> .</w:t>
      </w:r>
    </w:p>
    <w:p w14:paraId="5521EE04" w14:textId="18044B51" w:rsidR="00D73081" w:rsidRPr="00BC4B52" w:rsidRDefault="00D73081" w:rsidP="00BE2A31">
      <w:pPr>
        <w:pStyle w:val="1"/>
        <w:numPr>
          <w:ilvl w:val="0"/>
          <w:numId w:val="10"/>
        </w:numPr>
        <w:contextualSpacing w:val="0"/>
        <w:rPr>
          <w:lang w:val="bg-BG"/>
        </w:rPr>
      </w:pPr>
      <w:r w:rsidRPr="00BC4B52">
        <w:rPr>
          <w:b/>
          <w:lang w:val="bg-BG"/>
        </w:rPr>
        <w:t xml:space="preserve">Въздействие върху предоставянето на </w:t>
      </w:r>
      <w:proofErr w:type="spellStart"/>
      <w:r w:rsidRPr="00BC4B52">
        <w:rPr>
          <w:b/>
          <w:lang w:val="bg-BG"/>
        </w:rPr>
        <w:t>екосистемни</w:t>
      </w:r>
      <w:proofErr w:type="spellEnd"/>
      <w:r w:rsidRPr="00BC4B52">
        <w:rPr>
          <w:b/>
          <w:lang w:val="bg-BG"/>
        </w:rPr>
        <w:t xml:space="preserve"> услуги:</w:t>
      </w:r>
      <w:r w:rsidRPr="00D52FAF">
        <w:rPr>
          <w:lang w:val="bg-BG"/>
        </w:rPr>
        <w:t xml:space="preserve"> </w:t>
      </w:r>
      <w:r w:rsidR="002A0C6D" w:rsidRPr="00D52FAF">
        <w:rPr>
          <w:lang w:val="bg-BG"/>
        </w:rPr>
        <w:t xml:space="preserve">Смяната на режима е </w:t>
      </w:r>
      <w:r w:rsidR="002A0C6D">
        <w:rPr>
          <w:lang w:val="bg-BG"/>
        </w:rPr>
        <w:t>к</w:t>
      </w:r>
      <w:r w:rsidRPr="00BC4B52">
        <w:rPr>
          <w:lang w:val="bg-BG"/>
        </w:rPr>
        <w:t xml:space="preserve">лючов риск за предоставяне на </w:t>
      </w:r>
      <w:proofErr w:type="spellStart"/>
      <w:r w:rsidRPr="00BC4B52">
        <w:rPr>
          <w:lang w:val="bg-BG"/>
        </w:rPr>
        <w:t>екосистемни</w:t>
      </w:r>
      <w:proofErr w:type="spellEnd"/>
      <w:r w:rsidRPr="00BC4B52">
        <w:rPr>
          <w:lang w:val="bg-BG"/>
        </w:rPr>
        <w:t xml:space="preserve"> услуги в дългосрочен план. Смяната на режима може да бъде в две посоки:</w:t>
      </w:r>
    </w:p>
    <w:p w14:paraId="11B4F403" w14:textId="6FE52D36" w:rsidR="00D73081" w:rsidRPr="00BC4B52" w:rsidRDefault="00D73081" w:rsidP="00BE2A31">
      <w:pPr>
        <w:pStyle w:val="1"/>
        <w:numPr>
          <w:ilvl w:val="0"/>
          <w:numId w:val="74"/>
        </w:numPr>
        <w:ind w:left="1080"/>
        <w:contextualSpacing w:val="0"/>
        <w:rPr>
          <w:lang w:val="bg-BG"/>
        </w:rPr>
      </w:pPr>
      <w:r w:rsidRPr="00BC4B52">
        <w:rPr>
          <w:lang w:val="bg-BG"/>
        </w:rPr>
        <w:t xml:space="preserve">Положителни ефекти: увеличената продължителност на </w:t>
      </w:r>
      <w:r w:rsidR="002A0C6D">
        <w:rPr>
          <w:lang w:val="bg-BG"/>
        </w:rPr>
        <w:t xml:space="preserve">вегетационния </w:t>
      </w:r>
      <w:r w:rsidRPr="00BC4B52">
        <w:rPr>
          <w:lang w:val="bg-BG"/>
        </w:rPr>
        <w:t xml:space="preserve">период може да доведе до увеличаване на производителността на </w:t>
      </w:r>
      <w:r w:rsidR="001F0C82" w:rsidRPr="00BC4B52">
        <w:rPr>
          <w:lang w:val="bg-BG"/>
        </w:rPr>
        <w:t>сухо</w:t>
      </w:r>
      <w:r w:rsidRPr="00BC4B52">
        <w:rPr>
          <w:lang w:val="bg-BG"/>
        </w:rPr>
        <w:t xml:space="preserve">земните екосистеми, включително добивите на култури и дървесина. Повишената температура може да промени </w:t>
      </w:r>
      <w:r w:rsidR="001F0C82" w:rsidRPr="00BC4B52">
        <w:rPr>
          <w:lang w:val="bg-BG"/>
        </w:rPr>
        <w:t xml:space="preserve">условията във водите </w:t>
      </w:r>
      <w:r w:rsidRPr="00BC4B52">
        <w:rPr>
          <w:lang w:val="bg-BG"/>
        </w:rPr>
        <w:t xml:space="preserve">на езерата, което от своя страна да доведе до промени в състава и увеличено възпроизводството на рибите. Нарушенията в екосистемите, причинени от екстремни събития могат да доведат </w:t>
      </w:r>
      <w:r w:rsidR="001F0C82" w:rsidRPr="00BC4B52">
        <w:rPr>
          <w:lang w:val="bg-BG"/>
        </w:rPr>
        <w:t xml:space="preserve">също </w:t>
      </w:r>
      <w:r w:rsidRPr="00BC4B52">
        <w:rPr>
          <w:lang w:val="bg-BG"/>
        </w:rPr>
        <w:t xml:space="preserve">до появата на нов </w:t>
      </w:r>
      <w:r w:rsidR="002A0C6D">
        <w:rPr>
          <w:lang w:val="bg-BG"/>
        </w:rPr>
        <w:t xml:space="preserve">видов </w:t>
      </w:r>
      <w:r w:rsidRPr="00BC4B52">
        <w:rPr>
          <w:lang w:val="bg-BG"/>
        </w:rPr>
        <w:t xml:space="preserve">състав, водещ до подобряване на предоставянето на </w:t>
      </w:r>
      <w:proofErr w:type="spellStart"/>
      <w:r w:rsidRPr="00BC4B52">
        <w:rPr>
          <w:lang w:val="bg-BG"/>
        </w:rPr>
        <w:t>екосистемни</w:t>
      </w:r>
      <w:proofErr w:type="spellEnd"/>
      <w:r w:rsidRPr="00BC4B52">
        <w:rPr>
          <w:lang w:val="bg-BG"/>
        </w:rPr>
        <w:t xml:space="preserve"> услуги</w:t>
      </w:r>
      <w:r w:rsidR="00956565" w:rsidRPr="00BC4B52">
        <w:rPr>
          <w:lang w:val="bg-BG"/>
        </w:rPr>
        <w:t>.</w:t>
      </w:r>
    </w:p>
    <w:p w14:paraId="6601C16C" w14:textId="1AD2ECBA" w:rsidR="00D73081" w:rsidRPr="00BC4B52" w:rsidRDefault="00D73081" w:rsidP="00BE2A31">
      <w:pPr>
        <w:pStyle w:val="1"/>
        <w:numPr>
          <w:ilvl w:val="0"/>
          <w:numId w:val="74"/>
        </w:numPr>
        <w:spacing w:after="120"/>
        <w:ind w:left="1080"/>
        <w:contextualSpacing w:val="0"/>
        <w:rPr>
          <w:lang w:val="bg-BG"/>
        </w:rPr>
      </w:pPr>
      <w:r w:rsidRPr="00BC4B52">
        <w:rPr>
          <w:lang w:val="bg-BG"/>
        </w:rPr>
        <w:t>Отрицателни ефекти</w:t>
      </w:r>
      <w:r w:rsidR="00956565" w:rsidRPr="00BC4B52">
        <w:rPr>
          <w:lang w:val="bg-BG"/>
        </w:rPr>
        <w:t xml:space="preserve">: </w:t>
      </w:r>
      <w:r w:rsidRPr="00BC4B52">
        <w:rPr>
          <w:lang w:val="bg-BG"/>
        </w:rPr>
        <w:t xml:space="preserve">периодите на суша може да променят състава на производителите в сухоземните екосистеми, което да причини промени в тяхното функциониране и да доведе до намалено  предоставяне на </w:t>
      </w:r>
      <w:proofErr w:type="spellStart"/>
      <w:r w:rsidRPr="00BC4B52">
        <w:rPr>
          <w:lang w:val="bg-BG"/>
        </w:rPr>
        <w:t>екосистемни</w:t>
      </w:r>
      <w:proofErr w:type="spellEnd"/>
      <w:r w:rsidRPr="00BC4B52">
        <w:rPr>
          <w:lang w:val="bg-BG"/>
        </w:rPr>
        <w:t xml:space="preserve"> услуги. Увеличаването на наводненията, пожарите, вятъра и нашествията на </w:t>
      </w:r>
      <w:proofErr w:type="spellStart"/>
      <w:r w:rsidRPr="00BC4B52">
        <w:rPr>
          <w:lang w:val="bg-BG"/>
        </w:rPr>
        <w:t>короядни</w:t>
      </w:r>
      <w:proofErr w:type="spellEnd"/>
      <w:r w:rsidRPr="00BC4B52">
        <w:rPr>
          <w:lang w:val="bg-BG"/>
        </w:rPr>
        <w:t xml:space="preserve"> бръмбари в горите може да причини загиване на дърветата и замяната им с по-адаптивни видове, както и промени в </w:t>
      </w:r>
      <w:r w:rsidR="002A0C6D">
        <w:rPr>
          <w:lang w:val="bg-BG"/>
        </w:rPr>
        <w:t>интегритета</w:t>
      </w:r>
      <w:r w:rsidRPr="00BC4B52">
        <w:rPr>
          <w:lang w:val="bg-BG"/>
        </w:rPr>
        <w:t xml:space="preserve"> на екосистемите  и потенциално намаление на предоставянето на </w:t>
      </w:r>
      <w:proofErr w:type="spellStart"/>
      <w:r w:rsidRPr="00BC4B52">
        <w:rPr>
          <w:lang w:val="bg-BG"/>
        </w:rPr>
        <w:t>екосистемни</w:t>
      </w:r>
      <w:proofErr w:type="spellEnd"/>
      <w:r w:rsidRPr="00BC4B52">
        <w:rPr>
          <w:lang w:val="bg-BG"/>
        </w:rPr>
        <w:t xml:space="preserve"> услуги както в краткосрочен, така и в средносрочен план (докато системите се адаптират и продуктивността се възстанови) или трайно (ако новото равновесно състояние води до намаляване на </w:t>
      </w:r>
      <w:r w:rsidR="002A0C6D">
        <w:rPr>
          <w:lang w:val="bg-BG"/>
        </w:rPr>
        <w:t>създаването</w:t>
      </w:r>
      <w:r w:rsidR="00956565" w:rsidRPr="00BC4B52">
        <w:rPr>
          <w:lang w:val="bg-BG"/>
        </w:rPr>
        <w:t xml:space="preserve"> на </w:t>
      </w:r>
      <w:proofErr w:type="spellStart"/>
      <w:r w:rsidR="00956565" w:rsidRPr="00BC4B52">
        <w:rPr>
          <w:lang w:val="bg-BG"/>
        </w:rPr>
        <w:t>екосистемни</w:t>
      </w:r>
      <w:proofErr w:type="spellEnd"/>
      <w:r w:rsidR="00956565" w:rsidRPr="00BC4B52">
        <w:rPr>
          <w:lang w:val="bg-BG"/>
        </w:rPr>
        <w:t xml:space="preserve"> услуги)</w:t>
      </w:r>
      <w:r w:rsidRPr="00BC4B52">
        <w:rPr>
          <w:lang w:val="bg-BG"/>
        </w:rPr>
        <w:t xml:space="preserve">. Най-уязвимите екосистеми са горските райони по южната граница, както и другите равнинни райони на страната. Екосистемите на влажните зони във вътрешността на страната и храстовите екосистеми (особено в алпийската зона в планините) и екосистемите на крайбрежните зони също са сред най-чувствителните към изменението на климата. </w:t>
      </w:r>
    </w:p>
    <w:p w14:paraId="6C663E1F" w14:textId="5AC00DAB" w:rsidR="00D73081" w:rsidRPr="00BC4B52" w:rsidRDefault="00D73081" w:rsidP="009C60D5">
      <w:pPr>
        <w:pStyle w:val="BodyText"/>
        <w:ind w:left="0" w:firstLine="0"/>
        <w:rPr>
          <w:lang w:val="bg-BG"/>
        </w:rPr>
      </w:pPr>
      <w:r w:rsidRPr="00BC4B52">
        <w:rPr>
          <w:lang w:val="bg-BG"/>
        </w:rPr>
        <w:t>Следователно</w:t>
      </w:r>
      <w:r w:rsidR="006B0B84" w:rsidRPr="00BC4B52">
        <w:rPr>
          <w:lang w:val="bg-BG"/>
        </w:rPr>
        <w:t>,</w:t>
      </w:r>
      <w:r w:rsidRPr="00BC4B52">
        <w:rPr>
          <w:lang w:val="bg-BG"/>
        </w:rPr>
        <w:t xml:space="preserve"> постепенните климатични промени и екстремните метеорологични явления вероятно ще засегнат всички нива на биоразнообразие: генетично, </w:t>
      </w:r>
      <w:r w:rsidR="006B0B84" w:rsidRPr="00BC4B52">
        <w:rPr>
          <w:lang w:val="bg-BG"/>
        </w:rPr>
        <w:t xml:space="preserve">видово </w:t>
      </w:r>
      <w:r w:rsidRPr="00BC4B52">
        <w:rPr>
          <w:lang w:val="bg-BG"/>
        </w:rPr>
        <w:t xml:space="preserve">и </w:t>
      </w:r>
      <w:proofErr w:type="spellStart"/>
      <w:r w:rsidR="006B0B84" w:rsidRPr="00BC4B52">
        <w:rPr>
          <w:lang w:val="bg-BG"/>
        </w:rPr>
        <w:t>екосистемно</w:t>
      </w:r>
      <w:proofErr w:type="spellEnd"/>
      <w:r w:rsidRPr="00BC4B52">
        <w:rPr>
          <w:lang w:val="bg-BG"/>
        </w:rPr>
        <w:t xml:space="preserve">. Оценката на уязвимостта и капацитета за адаптивност към изменението на климата </w:t>
      </w:r>
      <w:r w:rsidR="006B0B84" w:rsidRPr="00BC4B52">
        <w:rPr>
          <w:lang w:val="bg-BG"/>
        </w:rPr>
        <w:t xml:space="preserve">на биоразнообразието и </w:t>
      </w:r>
      <w:proofErr w:type="spellStart"/>
      <w:r w:rsidR="006B0B84" w:rsidRPr="00BC4B52">
        <w:rPr>
          <w:lang w:val="bg-BG"/>
        </w:rPr>
        <w:t>екосистемните</w:t>
      </w:r>
      <w:proofErr w:type="spellEnd"/>
      <w:r w:rsidR="006B0B84" w:rsidRPr="00BC4B52">
        <w:rPr>
          <w:lang w:val="bg-BG"/>
        </w:rPr>
        <w:t xml:space="preserve"> услуги,</w:t>
      </w:r>
      <w:r w:rsidRPr="00BC4B52">
        <w:rPr>
          <w:lang w:val="bg-BG"/>
        </w:rPr>
        <w:t xml:space="preserve"> обаче, е много сложна и </w:t>
      </w:r>
      <w:r w:rsidR="006B0B84" w:rsidRPr="00BC4B52">
        <w:rPr>
          <w:lang w:val="bg-BG"/>
        </w:rPr>
        <w:t xml:space="preserve">съдържа </w:t>
      </w:r>
      <w:r w:rsidR="002A0C6D">
        <w:rPr>
          <w:lang w:val="bg-BG"/>
        </w:rPr>
        <w:t>несигурност</w:t>
      </w:r>
      <w:r w:rsidR="002A0C6D" w:rsidRPr="00BC4B52">
        <w:rPr>
          <w:lang w:val="bg-BG"/>
        </w:rPr>
        <w:t xml:space="preserve"> </w:t>
      </w:r>
      <w:r w:rsidR="006B0B84" w:rsidRPr="00BC4B52">
        <w:rPr>
          <w:lang w:val="bg-BG"/>
        </w:rPr>
        <w:t xml:space="preserve">на различни нива </w:t>
      </w:r>
      <w:r w:rsidRPr="00BC4B52">
        <w:rPr>
          <w:lang w:val="bg-BG"/>
        </w:rPr>
        <w:t>в рамките на научната информация, разбирането на системата и експертните познания. Освен това</w:t>
      </w:r>
      <w:r w:rsidR="006B0B84" w:rsidRPr="00BC4B52">
        <w:rPr>
          <w:lang w:val="bg-BG"/>
        </w:rPr>
        <w:t>,</w:t>
      </w:r>
      <w:r w:rsidRPr="00BC4B52">
        <w:rPr>
          <w:lang w:val="bg-BG"/>
        </w:rPr>
        <w:t xml:space="preserve"> </w:t>
      </w:r>
      <w:r w:rsidR="00082C3F" w:rsidRPr="00BC4B52">
        <w:rPr>
          <w:lang w:val="bg-BG"/>
        </w:rPr>
        <w:t>поради липсата на данни с подходящо качество във времето и поради сложността на взаимодействията в системата</w:t>
      </w:r>
      <w:r w:rsidR="00082C3F" w:rsidRPr="00BC4B52" w:rsidDel="00082C3F">
        <w:rPr>
          <w:lang w:val="bg-BG"/>
        </w:rPr>
        <w:t xml:space="preserve"> </w:t>
      </w:r>
      <w:r w:rsidRPr="00BC4B52">
        <w:rPr>
          <w:lang w:val="bg-BG"/>
        </w:rPr>
        <w:t xml:space="preserve">недостатъчно </w:t>
      </w:r>
      <w:r w:rsidR="00082C3F" w:rsidRPr="00BC4B52">
        <w:rPr>
          <w:lang w:val="bg-BG"/>
        </w:rPr>
        <w:t xml:space="preserve">са </w:t>
      </w:r>
      <w:r w:rsidRPr="00BC4B52">
        <w:rPr>
          <w:lang w:val="bg-BG"/>
        </w:rPr>
        <w:t>проучени</w:t>
      </w:r>
      <w:r w:rsidR="00082C3F" w:rsidRPr="00BC4B52">
        <w:rPr>
          <w:lang w:val="bg-BG"/>
        </w:rPr>
        <w:t xml:space="preserve"> въздействията на климатичните промени върху характеристиките на </w:t>
      </w:r>
      <w:proofErr w:type="spellStart"/>
      <w:r w:rsidR="002A0C6D">
        <w:rPr>
          <w:lang w:val="bg-BG"/>
        </w:rPr>
        <w:t>екосистемния</w:t>
      </w:r>
      <w:proofErr w:type="spellEnd"/>
      <w:r w:rsidR="002A0C6D">
        <w:rPr>
          <w:lang w:val="bg-BG"/>
        </w:rPr>
        <w:t xml:space="preserve"> интегритет</w:t>
      </w:r>
      <w:r w:rsidR="00082C3F" w:rsidRPr="00BC4B52">
        <w:rPr>
          <w:lang w:val="bg-BG"/>
        </w:rPr>
        <w:t>.</w:t>
      </w:r>
    </w:p>
    <w:p w14:paraId="296A2F10" w14:textId="77777777" w:rsidR="00D73081" w:rsidRPr="00BC4B52" w:rsidRDefault="00D73081" w:rsidP="00392592">
      <w:pPr>
        <w:pStyle w:val="Heading3"/>
        <w:numPr>
          <w:ilvl w:val="2"/>
          <w:numId w:val="5"/>
        </w:numPr>
      </w:pPr>
      <w:bookmarkStart w:id="73" w:name="_Toc512506059"/>
      <w:bookmarkStart w:id="74" w:name="_Toc513021987"/>
      <w:bookmarkStart w:id="75" w:name="_Toc530039330"/>
      <w:bookmarkStart w:id="76" w:name="_Toc530039599"/>
      <w:r w:rsidRPr="00BC4B52">
        <w:lastRenderedPageBreak/>
        <w:t>Сектор „Енергетика</w:t>
      </w:r>
      <w:bookmarkEnd w:id="73"/>
      <w:bookmarkEnd w:id="74"/>
      <w:r w:rsidRPr="00BC4B52">
        <w:t>“</w:t>
      </w:r>
      <w:bookmarkEnd w:id="75"/>
      <w:bookmarkEnd w:id="76"/>
    </w:p>
    <w:p w14:paraId="699C3FC4" w14:textId="733B4824" w:rsidR="00D73081" w:rsidRPr="00BC4B52" w:rsidRDefault="00D73081" w:rsidP="008B0643">
      <w:pPr>
        <w:pStyle w:val="BodyText"/>
        <w:ind w:left="0" w:firstLine="0"/>
        <w:rPr>
          <w:lang w:val="bg-BG"/>
        </w:rPr>
      </w:pPr>
      <w:r w:rsidRPr="00BC4B52">
        <w:rPr>
          <w:lang w:val="bg-BG"/>
        </w:rPr>
        <w:t xml:space="preserve">Енергийният сектор в България е от голямо значение </w:t>
      </w:r>
      <w:r w:rsidR="00082C3F" w:rsidRPr="00BC4B52">
        <w:rPr>
          <w:lang w:val="bg-BG"/>
        </w:rPr>
        <w:t>от гледна точка на</w:t>
      </w:r>
      <w:r w:rsidRPr="00BC4B52">
        <w:rPr>
          <w:lang w:val="bg-BG"/>
        </w:rPr>
        <w:t xml:space="preserve"> принос</w:t>
      </w:r>
      <w:r w:rsidR="00082C3F" w:rsidRPr="00BC4B52">
        <w:rPr>
          <w:lang w:val="bg-BG"/>
        </w:rPr>
        <w:t>а му към икономиката</w:t>
      </w:r>
      <w:r w:rsidRPr="00BC4B52">
        <w:rPr>
          <w:lang w:val="bg-BG"/>
        </w:rPr>
        <w:t xml:space="preserve">, като секторите на промишлеността и енергетиката съставляват около 20 процента от брутния вътрешен продукт (БВП). Производството на енергия е силно зависимо от местното производство на въглища, което допринася за </w:t>
      </w:r>
      <w:r w:rsidR="00956565" w:rsidRPr="00BC4B52">
        <w:rPr>
          <w:lang w:val="bg-BG"/>
        </w:rPr>
        <w:t>половината от първичното енерго</w:t>
      </w:r>
      <w:r w:rsidRPr="00BC4B52">
        <w:rPr>
          <w:lang w:val="bg-BG"/>
        </w:rPr>
        <w:t>снабдяване, следвано от ядрената енергия – 34 процента. България обаче е силно зависима от вносни енергийни ресурси (природен газ, суров петрол и ядрено гориво). В средносрочен план се очаква топлоенергията, както от топлоелектрически централи (ТЕЦ), така и от ядрената електроцентрала (АЕЦ) да бъде основен фактор за производството на електричество в България и въпреки бързите темпове на растеж на възобновяемите енергийни източници, през 2024 г. се очаква тя да е около 80</w:t>
      </w:r>
      <w:r w:rsidR="003A20A5" w:rsidRPr="00BC4B52">
        <w:rPr>
          <w:lang w:val="bg-BG"/>
        </w:rPr>
        <w:t xml:space="preserve"> </w:t>
      </w:r>
      <w:r w:rsidRPr="00BC4B52">
        <w:rPr>
          <w:lang w:val="bg-BG"/>
        </w:rPr>
        <w:t>процента от производството на електроенергия в България.</w:t>
      </w:r>
    </w:p>
    <w:p w14:paraId="2A4742EE" w14:textId="77777777" w:rsidR="00D73081" w:rsidRPr="00BC4B52" w:rsidRDefault="00D73081" w:rsidP="006A0423">
      <w:pPr>
        <w:pStyle w:val="BodyText"/>
        <w:ind w:left="0" w:firstLine="0"/>
        <w:rPr>
          <w:lang w:val="bg-BG"/>
        </w:rPr>
      </w:pPr>
      <w:r w:rsidRPr="00BC4B52">
        <w:rPr>
          <w:lang w:val="bg-BG"/>
        </w:rPr>
        <w:t xml:space="preserve">Енергийният сектор ще бъде сред секторите в България, които ще бъдат засегнати от изменението на климата. България вече е изложена на различни природни рискове, включително наводнения, суши, горски пожари, земетресения и </w:t>
      </w:r>
      <w:proofErr w:type="spellStart"/>
      <w:r w:rsidRPr="00BC4B52">
        <w:rPr>
          <w:lang w:val="bg-BG"/>
        </w:rPr>
        <w:t>свлачища</w:t>
      </w:r>
      <w:proofErr w:type="spellEnd"/>
      <w:r w:rsidRPr="00BC4B52">
        <w:rPr>
          <w:lang w:val="bg-BG"/>
        </w:rPr>
        <w:t xml:space="preserve">. Повишените температури, намалените валежи, промените в речните </w:t>
      </w:r>
      <w:r w:rsidR="003A20A5" w:rsidRPr="00BC4B52">
        <w:rPr>
          <w:lang w:val="bg-BG"/>
        </w:rPr>
        <w:t xml:space="preserve">течения </w:t>
      </w:r>
      <w:r w:rsidRPr="00BC4B52">
        <w:rPr>
          <w:lang w:val="bg-BG"/>
        </w:rPr>
        <w:t>и екосистемите и екстремните явления са причинили известни щети и смущения в енергийния сектор. През последните години екстремните метеорологични явления са причинили щети и смущения в енергетиката, което има последствия и за други сектори. Тези събития обаче досега не са засегнали значително енергийната инфраструктура и в повечето случаи са довели до повреди в електрическата мрежа и временно прекъсване на електрозахранването. Увеличената честота и интензивност на подобни метеорологични явления вероятно ще създаде предизвикателства за сектора в бъдеще.</w:t>
      </w:r>
    </w:p>
    <w:p w14:paraId="0ADF808D" w14:textId="77777777" w:rsidR="00D73081" w:rsidRPr="00BC4B52" w:rsidRDefault="00D73081" w:rsidP="00375015">
      <w:pPr>
        <w:pStyle w:val="BodyText"/>
        <w:ind w:left="0" w:firstLine="0"/>
        <w:rPr>
          <w:lang w:val="bg-BG"/>
        </w:rPr>
      </w:pPr>
      <w:r w:rsidRPr="00BC4B52">
        <w:rPr>
          <w:lang w:val="bg-BG"/>
        </w:rPr>
        <w:t xml:space="preserve">Енергийната инфраструктура е уязвима от редица климатични стресови фактори, в това число температура, валежи, покачване на морското равнище и екстремни явления. По-конкретно, изменението на климата се очаква да промени интензитета, честотата и </w:t>
      </w:r>
      <w:r w:rsidRPr="00BC4B52">
        <w:rPr>
          <w:bCs/>
          <w:lang w:val="bg-BG"/>
        </w:rPr>
        <w:t>разпространението</w:t>
      </w:r>
      <w:r w:rsidRPr="00BC4B52">
        <w:rPr>
          <w:lang w:val="bg-BG"/>
        </w:rPr>
        <w:t xml:space="preserve"> на екстремн</w:t>
      </w:r>
      <w:r w:rsidR="00EF46A0" w:rsidRPr="00BC4B52">
        <w:rPr>
          <w:lang w:val="bg-BG"/>
        </w:rPr>
        <w:t>о високи температури</w:t>
      </w:r>
      <w:r w:rsidRPr="00BC4B52">
        <w:rPr>
          <w:lang w:val="bg-BG"/>
        </w:rPr>
        <w:t>, валежи и бури, което увеличава уязвимостта на енергийната инфраструктура. Рисковете и уязвимостта към изменението на климата за всеки от елементите на енергийната система в България са посочени в доклада за оценка на енергийния сектор, както следва:</w:t>
      </w:r>
    </w:p>
    <w:p w14:paraId="3B535DC4" w14:textId="77777777" w:rsidR="00D73081" w:rsidRPr="00BC4B52" w:rsidRDefault="00D73081" w:rsidP="00956565">
      <w:pPr>
        <w:spacing w:before="120" w:line="276" w:lineRule="auto"/>
        <w:rPr>
          <w:rFonts w:cs="Times New Roman"/>
          <w:b/>
          <w:i/>
          <w:lang w:val="bg-BG"/>
        </w:rPr>
      </w:pPr>
      <w:r w:rsidRPr="00BC4B52">
        <w:rPr>
          <w:rFonts w:cs="Times New Roman"/>
          <w:b/>
          <w:i/>
          <w:lang w:val="bg-BG"/>
        </w:rPr>
        <w:t xml:space="preserve">Снабдяване с първична енергия: </w:t>
      </w:r>
    </w:p>
    <w:p w14:paraId="0840F90E" w14:textId="77777777" w:rsidR="00D73081" w:rsidRPr="00BC4B52" w:rsidRDefault="00D73081" w:rsidP="00BE2A31">
      <w:pPr>
        <w:pStyle w:val="ListParagraph"/>
        <w:numPr>
          <w:ilvl w:val="0"/>
          <w:numId w:val="75"/>
        </w:numPr>
        <w:spacing w:line="276" w:lineRule="auto"/>
        <w:ind w:left="720"/>
        <w:contextualSpacing w:val="0"/>
        <w:rPr>
          <w:rFonts w:cs="Times New Roman"/>
          <w:u w:val="single"/>
          <w:lang w:val="bg-BG"/>
        </w:rPr>
      </w:pPr>
      <w:r w:rsidRPr="00BC4B52">
        <w:rPr>
          <w:rFonts w:cs="Times New Roman"/>
          <w:u w:val="single"/>
          <w:lang w:val="bg-BG"/>
        </w:rPr>
        <w:t xml:space="preserve">Производство на въглища: </w:t>
      </w:r>
    </w:p>
    <w:p w14:paraId="3F9F4130" w14:textId="77777777" w:rsidR="00D73081" w:rsidRPr="00BC4B52" w:rsidRDefault="00D73081" w:rsidP="00BE2A31">
      <w:pPr>
        <w:pStyle w:val="1"/>
        <w:numPr>
          <w:ilvl w:val="0"/>
          <w:numId w:val="12"/>
        </w:numPr>
        <w:ind w:left="1080"/>
        <w:contextualSpacing w:val="0"/>
        <w:rPr>
          <w:b/>
          <w:lang w:val="bg-BG"/>
        </w:rPr>
      </w:pPr>
      <w:r w:rsidRPr="00BC4B52">
        <w:rPr>
          <w:b/>
          <w:lang w:val="bg-BG"/>
        </w:rPr>
        <w:t xml:space="preserve">Повреда на инфраструктурата и оборудването: </w:t>
      </w:r>
      <w:r w:rsidRPr="00BC4B52">
        <w:rPr>
          <w:lang w:val="bg-BG"/>
        </w:rPr>
        <w:t xml:space="preserve">Силните валежи представляват риск за </w:t>
      </w:r>
      <w:r w:rsidR="00EF46A0" w:rsidRPr="00BC4B52">
        <w:rPr>
          <w:lang w:val="bg-BG"/>
        </w:rPr>
        <w:t xml:space="preserve">функционирането </w:t>
      </w:r>
      <w:r w:rsidRPr="00BC4B52">
        <w:rPr>
          <w:lang w:val="bg-BG"/>
        </w:rPr>
        <w:t xml:space="preserve">и може да повредят инфраструктурата и оборудването, което води до прекъсване на производството. Състоянието на минните обекти може да бъде засегнато от повишен риск от наводняване, потъване, </w:t>
      </w:r>
      <w:proofErr w:type="spellStart"/>
      <w:r w:rsidRPr="00BC4B52">
        <w:rPr>
          <w:lang w:val="bg-BG"/>
        </w:rPr>
        <w:t>свлачища</w:t>
      </w:r>
      <w:proofErr w:type="spellEnd"/>
      <w:r w:rsidRPr="00BC4B52">
        <w:rPr>
          <w:lang w:val="bg-BG"/>
        </w:rPr>
        <w:t xml:space="preserve">, ерозия на почвата и променящи се нива на подпочвените води. </w:t>
      </w:r>
    </w:p>
    <w:p w14:paraId="5B94A3A1" w14:textId="77777777" w:rsidR="00D73081" w:rsidRPr="00BC4B52" w:rsidRDefault="00D73081" w:rsidP="00BE2A31">
      <w:pPr>
        <w:pStyle w:val="1"/>
        <w:numPr>
          <w:ilvl w:val="0"/>
          <w:numId w:val="12"/>
        </w:numPr>
        <w:ind w:left="1080"/>
        <w:contextualSpacing w:val="0"/>
        <w:rPr>
          <w:lang w:val="bg-BG"/>
        </w:rPr>
      </w:pPr>
      <w:r w:rsidRPr="00BC4B52">
        <w:rPr>
          <w:b/>
          <w:lang w:val="bg-BG"/>
        </w:rPr>
        <w:t xml:space="preserve">Намалено качество на въглищата: </w:t>
      </w:r>
      <w:r w:rsidRPr="00BC4B52">
        <w:rPr>
          <w:lang w:val="bg-BG"/>
        </w:rPr>
        <w:t>Увеличаването на валежите и наводненията може да доведе до понижаване качеството на въглищата, поради по-високо съдържание на влага в добива на открито.</w:t>
      </w:r>
    </w:p>
    <w:p w14:paraId="7056457B" w14:textId="77777777" w:rsidR="00D73081" w:rsidRPr="00BC4B52" w:rsidRDefault="00D73081" w:rsidP="00BE2A31">
      <w:pPr>
        <w:pStyle w:val="1"/>
        <w:numPr>
          <w:ilvl w:val="0"/>
          <w:numId w:val="12"/>
        </w:numPr>
        <w:spacing w:after="120"/>
        <w:ind w:left="1080"/>
        <w:contextualSpacing w:val="0"/>
        <w:rPr>
          <w:lang w:val="bg-BG"/>
        </w:rPr>
      </w:pPr>
      <w:r w:rsidRPr="00BC4B52">
        <w:rPr>
          <w:b/>
          <w:lang w:val="bg-BG"/>
        </w:rPr>
        <w:lastRenderedPageBreak/>
        <w:t>Увеличен риск от топлинен стрес за работници</w:t>
      </w:r>
      <w:r w:rsidR="00EF46A0" w:rsidRPr="00BC4B52">
        <w:rPr>
          <w:b/>
          <w:lang w:val="bg-BG"/>
        </w:rPr>
        <w:t>те</w:t>
      </w:r>
      <w:r w:rsidRPr="00BC4B52">
        <w:rPr>
          <w:b/>
          <w:lang w:val="bg-BG"/>
        </w:rPr>
        <w:t xml:space="preserve"> на открито: </w:t>
      </w:r>
      <w:r w:rsidRPr="00BC4B52">
        <w:rPr>
          <w:lang w:val="bg-BG"/>
        </w:rPr>
        <w:t>С прогнозираната нарастваща честота и интензивност на топлинните вълни, свързаната с атмосферните условия топлинна експозиция представлява нарастващо предизвикателство за здравето и безопасността на работното място.</w:t>
      </w:r>
    </w:p>
    <w:p w14:paraId="38B47266" w14:textId="77777777" w:rsidR="00D73081" w:rsidRPr="00BC4B52" w:rsidRDefault="00D73081" w:rsidP="00956565">
      <w:pPr>
        <w:spacing w:before="120" w:line="276" w:lineRule="auto"/>
        <w:rPr>
          <w:rFonts w:cs="Times New Roman"/>
          <w:b/>
          <w:i/>
          <w:lang w:val="bg-BG"/>
        </w:rPr>
      </w:pPr>
      <w:r w:rsidRPr="00BC4B52">
        <w:rPr>
          <w:rFonts w:cs="Times New Roman"/>
          <w:b/>
          <w:i/>
          <w:lang w:val="bg-BG"/>
        </w:rPr>
        <w:t xml:space="preserve">Производство на електроенергия: </w:t>
      </w:r>
    </w:p>
    <w:p w14:paraId="7D95907D" w14:textId="77777777" w:rsidR="00D73081" w:rsidRPr="00BC4B52" w:rsidRDefault="00D73081" w:rsidP="00BE2A31">
      <w:pPr>
        <w:pStyle w:val="ListParagraph"/>
        <w:numPr>
          <w:ilvl w:val="0"/>
          <w:numId w:val="75"/>
        </w:numPr>
        <w:spacing w:line="276" w:lineRule="auto"/>
        <w:ind w:left="720"/>
        <w:contextualSpacing w:val="0"/>
        <w:rPr>
          <w:rFonts w:cs="Times New Roman"/>
          <w:u w:val="single"/>
          <w:lang w:val="bg-BG"/>
        </w:rPr>
      </w:pPr>
      <w:r w:rsidRPr="00BC4B52">
        <w:rPr>
          <w:rFonts w:cs="Times New Roman"/>
          <w:u w:val="single"/>
          <w:lang w:val="bg-BG"/>
        </w:rPr>
        <w:t>Ядрена и топлоелектрически централи:</w:t>
      </w:r>
    </w:p>
    <w:p w14:paraId="6DD4F8A7" w14:textId="77777777" w:rsidR="00D73081" w:rsidRPr="00BC4B52" w:rsidRDefault="00D73081" w:rsidP="00BE2A31">
      <w:pPr>
        <w:pStyle w:val="1"/>
        <w:numPr>
          <w:ilvl w:val="0"/>
          <w:numId w:val="13"/>
        </w:numPr>
        <w:ind w:left="1080"/>
        <w:contextualSpacing w:val="0"/>
        <w:rPr>
          <w:lang w:val="bg-BG"/>
        </w:rPr>
      </w:pPr>
      <w:r w:rsidRPr="00BC4B52">
        <w:rPr>
          <w:b/>
          <w:lang w:val="bg-BG"/>
        </w:rPr>
        <w:t xml:space="preserve">Намалена ефективност на електроцентралите: </w:t>
      </w:r>
      <w:r w:rsidRPr="00BC4B52">
        <w:rPr>
          <w:lang w:val="bg-BG"/>
        </w:rPr>
        <w:t xml:space="preserve">Електроцентралите ще претърпят известно намаление на мощността, тъй като по-високите температури на въздуха и водата влияят на ефективността на охладителните им системи. Увеличаването на температурата на </w:t>
      </w:r>
      <w:r w:rsidR="0094586C" w:rsidRPr="00BC4B52">
        <w:rPr>
          <w:lang w:val="bg-BG"/>
        </w:rPr>
        <w:t xml:space="preserve">външната </w:t>
      </w:r>
      <w:r w:rsidRPr="00BC4B52">
        <w:rPr>
          <w:lang w:val="bg-BG"/>
        </w:rPr>
        <w:t xml:space="preserve">среда води до намаляване на разликата между температурата на </w:t>
      </w:r>
      <w:r w:rsidR="0094586C" w:rsidRPr="00BC4B52">
        <w:rPr>
          <w:lang w:val="bg-BG"/>
        </w:rPr>
        <w:t xml:space="preserve">външната </w:t>
      </w:r>
      <w:r w:rsidRPr="00BC4B52">
        <w:rPr>
          <w:lang w:val="bg-BG"/>
        </w:rPr>
        <w:t xml:space="preserve">среда и температурата на изгаряне, намаляване на ефективността на генераторите, котлите и турбините. </w:t>
      </w:r>
    </w:p>
    <w:p w14:paraId="1E541894" w14:textId="77777777" w:rsidR="00D73081" w:rsidRPr="00BC4B52" w:rsidRDefault="00D73081" w:rsidP="00BE2A31">
      <w:pPr>
        <w:pStyle w:val="1"/>
        <w:numPr>
          <w:ilvl w:val="0"/>
          <w:numId w:val="13"/>
        </w:numPr>
        <w:ind w:left="1080"/>
        <w:contextualSpacing w:val="0"/>
        <w:rPr>
          <w:lang w:val="bg-BG"/>
        </w:rPr>
      </w:pPr>
      <w:r w:rsidRPr="00BC4B52">
        <w:rPr>
          <w:b/>
          <w:lang w:val="bg-BG"/>
        </w:rPr>
        <w:t xml:space="preserve">Наличие на вода за охлаждане: </w:t>
      </w:r>
      <w:r w:rsidRPr="00BC4B52">
        <w:rPr>
          <w:lang w:val="bg-BG"/>
        </w:rPr>
        <w:t xml:space="preserve">Поради увеличения риск от суша и по-голямата конкуренция за водни ресурси, някои електроцентрали може да се изправят пред намалена способност да извличат и изхвърлят охлаждаща вода. </w:t>
      </w:r>
    </w:p>
    <w:p w14:paraId="1B3FADA0" w14:textId="6AC53FA3" w:rsidR="00D73081" w:rsidRPr="00BC4B52" w:rsidRDefault="00D73081" w:rsidP="00BE2A31">
      <w:pPr>
        <w:pStyle w:val="1"/>
        <w:numPr>
          <w:ilvl w:val="0"/>
          <w:numId w:val="13"/>
        </w:numPr>
        <w:spacing w:after="120"/>
        <w:ind w:left="1080"/>
        <w:contextualSpacing w:val="0"/>
        <w:rPr>
          <w:lang w:val="bg-BG"/>
        </w:rPr>
      </w:pPr>
      <w:r w:rsidRPr="00BC4B52">
        <w:rPr>
          <w:b/>
          <w:lang w:val="bg-BG"/>
        </w:rPr>
        <w:t xml:space="preserve">Повреди в инфраструктурата: </w:t>
      </w:r>
      <w:r w:rsidRPr="00BC4B52">
        <w:rPr>
          <w:lang w:val="bg-BG"/>
        </w:rPr>
        <w:t>Повишените температури могат да създадат благоприятни условия за някои инвазивни видове, които да увредят енергийната инфраструктура. Язовирите “Розов кладенец” и “Овчарица” (охлаждащите басейни на трите най-големи ТЕЦ</w:t>
      </w:r>
      <w:r w:rsidR="001E734D" w:rsidRPr="00BC4B52">
        <w:rPr>
          <w:lang w:val="bg-BG"/>
        </w:rPr>
        <w:t>-</w:t>
      </w:r>
      <w:r w:rsidR="0094586C" w:rsidRPr="00BC4B52">
        <w:rPr>
          <w:lang w:val="bg-BG"/>
        </w:rPr>
        <w:t>а</w:t>
      </w:r>
      <w:r w:rsidRPr="00BC4B52">
        <w:rPr>
          <w:lang w:val="bg-BG"/>
        </w:rPr>
        <w:t xml:space="preserve"> в България) предлагат подходящи условия за </w:t>
      </w:r>
      <w:proofErr w:type="spellStart"/>
      <w:r w:rsidRPr="00BC4B52">
        <w:rPr>
          <w:lang w:val="bg-BG"/>
        </w:rPr>
        <w:t>еутрофикация</w:t>
      </w:r>
      <w:proofErr w:type="spellEnd"/>
      <w:r w:rsidRPr="00BC4B52">
        <w:rPr>
          <w:lang w:val="bg-BG"/>
        </w:rPr>
        <w:t xml:space="preserve"> и развитие на инвазивни видове, а изменението на климата може да задълбочи тези проблеми.</w:t>
      </w:r>
    </w:p>
    <w:p w14:paraId="74F48E04" w14:textId="77777777" w:rsidR="00D73081" w:rsidRPr="00BC4B52" w:rsidRDefault="00D73081" w:rsidP="00BE2A31">
      <w:pPr>
        <w:pStyle w:val="ListParagraph"/>
        <w:numPr>
          <w:ilvl w:val="0"/>
          <w:numId w:val="75"/>
        </w:numPr>
        <w:spacing w:line="276" w:lineRule="auto"/>
        <w:ind w:left="720"/>
        <w:contextualSpacing w:val="0"/>
        <w:rPr>
          <w:rFonts w:cs="Times New Roman"/>
          <w:u w:val="single"/>
          <w:lang w:val="bg-BG"/>
        </w:rPr>
      </w:pPr>
      <w:proofErr w:type="spellStart"/>
      <w:r w:rsidRPr="00BC4B52">
        <w:rPr>
          <w:rFonts w:cs="Times New Roman"/>
          <w:u w:val="single"/>
          <w:lang w:val="bg-BG"/>
        </w:rPr>
        <w:t>Възобновяема</w:t>
      </w:r>
      <w:proofErr w:type="spellEnd"/>
      <w:r w:rsidRPr="00BC4B52">
        <w:rPr>
          <w:rFonts w:cs="Times New Roman"/>
          <w:u w:val="single"/>
          <w:lang w:val="bg-BG"/>
        </w:rPr>
        <w:t xml:space="preserve"> енергия:</w:t>
      </w:r>
    </w:p>
    <w:p w14:paraId="64F926D0" w14:textId="635E286B" w:rsidR="00D73081" w:rsidRPr="00BC4B52" w:rsidRDefault="00D73081" w:rsidP="00BE2A31">
      <w:pPr>
        <w:pStyle w:val="1"/>
        <w:numPr>
          <w:ilvl w:val="0"/>
          <w:numId w:val="14"/>
        </w:numPr>
        <w:ind w:left="1080"/>
        <w:contextualSpacing w:val="0"/>
        <w:rPr>
          <w:lang w:val="bg-BG"/>
        </w:rPr>
      </w:pPr>
      <w:r w:rsidRPr="00BC4B52">
        <w:rPr>
          <w:b/>
          <w:lang w:val="bg-BG"/>
        </w:rPr>
        <w:t xml:space="preserve">Несигурност при производството на електроенергия: </w:t>
      </w:r>
      <w:r w:rsidRPr="00BC4B52">
        <w:rPr>
          <w:lang w:val="bg-BG"/>
        </w:rPr>
        <w:t>Генерирането на</w:t>
      </w:r>
      <w:r w:rsidRPr="00BC4B52">
        <w:rPr>
          <w:b/>
          <w:lang w:val="bg-BG"/>
        </w:rPr>
        <w:t xml:space="preserve"> </w:t>
      </w:r>
      <w:r w:rsidRPr="00BC4B52">
        <w:rPr>
          <w:lang w:val="bg-BG"/>
        </w:rPr>
        <w:t xml:space="preserve"> енергия от </w:t>
      </w:r>
      <w:r w:rsidR="00FE3CF2" w:rsidRPr="00BC4B52">
        <w:rPr>
          <w:lang w:val="bg-BG"/>
        </w:rPr>
        <w:t>водноелектрически централи (</w:t>
      </w:r>
      <w:r w:rsidRPr="00BC4B52">
        <w:rPr>
          <w:lang w:val="bg-BG"/>
        </w:rPr>
        <w:t>ВЕЦ</w:t>
      </w:r>
      <w:r w:rsidR="00FE3CF2" w:rsidRPr="00BC4B52">
        <w:rPr>
          <w:lang w:val="bg-BG"/>
        </w:rPr>
        <w:t>)</w:t>
      </w:r>
      <w:r w:rsidRPr="00BC4B52">
        <w:rPr>
          <w:lang w:val="bg-BG"/>
        </w:rPr>
        <w:t xml:space="preserve"> вероятно ще пострада от намаляване на валежите, особено през летния сезон. Речни</w:t>
      </w:r>
      <w:r w:rsidR="0094586C" w:rsidRPr="00BC4B52">
        <w:rPr>
          <w:lang w:val="bg-BG"/>
        </w:rPr>
        <w:t>те течения</w:t>
      </w:r>
      <w:r w:rsidRPr="00BC4B52">
        <w:rPr>
          <w:lang w:val="bg-BG"/>
        </w:rPr>
        <w:t xml:space="preserve"> ще се промен</w:t>
      </w:r>
      <w:r w:rsidR="0094586C" w:rsidRPr="00BC4B52">
        <w:rPr>
          <w:lang w:val="bg-BG"/>
        </w:rPr>
        <w:t>ят</w:t>
      </w:r>
      <w:r w:rsidRPr="00BC4B52">
        <w:rPr>
          <w:lang w:val="bg-BG"/>
        </w:rPr>
        <w:t xml:space="preserve"> поради промените в режима на валежите и намалената снежна и ледена покривка в планинските райони.</w:t>
      </w:r>
    </w:p>
    <w:p w14:paraId="4552E10A" w14:textId="77777777" w:rsidR="00D73081" w:rsidRPr="00BC4B52" w:rsidRDefault="00D73081" w:rsidP="00BE2A31">
      <w:pPr>
        <w:pStyle w:val="1"/>
        <w:numPr>
          <w:ilvl w:val="0"/>
          <w:numId w:val="14"/>
        </w:numPr>
        <w:spacing w:after="120"/>
        <w:ind w:left="1080"/>
        <w:contextualSpacing w:val="0"/>
        <w:rPr>
          <w:lang w:val="bg-BG"/>
        </w:rPr>
      </w:pPr>
      <w:r w:rsidRPr="00BC4B52">
        <w:rPr>
          <w:b/>
          <w:lang w:val="bg-BG"/>
        </w:rPr>
        <w:t xml:space="preserve">Намаляване ефективността на производството на слънчева и вятърна енергия: </w:t>
      </w:r>
      <w:r w:rsidRPr="00BC4B52">
        <w:rPr>
          <w:rFonts w:cs="Arial"/>
          <w:lang w:val="bg-BG"/>
        </w:rPr>
        <w:t>По принцип, г</w:t>
      </w:r>
      <w:r w:rsidRPr="00BC4B52">
        <w:rPr>
          <w:lang w:val="bg-BG"/>
        </w:rPr>
        <w:t xml:space="preserve">енерирането на соларна енергия може да бъде уязвимо при увеличаване на облачното покритие, свързано с нарастване на валежите. За вятърните електроцентрали промените в </w:t>
      </w:r>
      <w:r w:rsidR="0094586C" w:rsidRPr="00BC4B52">
        <w:rPr>
          <w:lang w:val="bg-BG"/>
        </w:rPr>
        <w:t xml:space="preserve">поведението </w:t>
      </w:r>
      <w:r w:rsidRPr="00BC4B52">
        <w:rPr>
          <w:lang w:val="bg-BG"/>
        </w:rPr>
        <w:t>на вятъра и интензивността</w:t>
      </w:r>
      <w:r w:rsidR="0094586C" w:rsidRPr="00BC4B52">
        <w:rPr>
          <w:lang w:val="bg-BG"/>
        </w:rPr>
        <w:t xml:space="preserve"> му</w:t>
      </w:r>
      <w:r w:rsidRPr="00BC4B52">
        <w:rPr>
          <w:lang w:val="bg-BG"/>
        </w:rPr>
        <w:t xml:space="preserve">, дължащи се на изменението на климата, могат да повлияят на производителността на съществуващите вятърни паркове. В допълнение, екстремните бури може да повредят вятърните турбини и потенциално да доведат до изключването им. </w:t>
      </w:r>
    </w:p>
    <w:p w14:paraId="1790108E" w14:textId="77777777" w:rsidR="00D73081" w:rsidRPr="00BC4B52" w:rsidRDefault="00D73081" w:rsidP="00BE2A31">
      <w:pPr>
        <w:pStyle w:val="ListParagraph"/>
        <w:numPr>
          <w:ilvl w:val="0"/>
          <w:numId w:val="75"/>
        </w:numPr>
        <w:spacing w:line="276" w:lineRule="auto"/>
        <w:ind w:left="720"/>
        <w:contextualSpacing w:val="0"/>
        <w:rPr>
          <w:rFonts w:cs="Times New Roman"/>
          <w:u w:val="single"/>
          <w:lang w:val="bg-BG"/>
        </w:rPr>
      </w:pPr>
      <w:r w:rsidRPr="00BC4B52">
        <w:rPr>
          <w:rFonts w:cs="Times New Roman"/>
          <w:u w:val="single"/>
          <w:lang w:val="bg-BG"/>
        </w:rPr>
        <w:t>Баланс на търсене и предлагане:</w:t>
      </w:r>
    </w:p>
    <w:p w14:paraId="0CD7DBD9" w14:textId="77777777" w:rsidR="00D73081" w:rsidRPr="00BC4B52" w:rsidRDefault="00D73081" w:rsidP="00BE2A31">
      <w:pPr>
        <w:pStyle w:val="1"/>
        <w:numPr>
          <w:ilvl w:val="0"/>
          <w:numId w:val="15"/>
        </w:numPr>
        <w:spacing w:after="120"/>
        <w:ind w:left="1080"/>
        <w:contextualSpacing w:val="0"/>
        <w:rPr>
          <w:b/>
          <w:lang w:val="bg-BG"/>
        </w:rPr>
      </w:pPr>
      <w:r w:rsidRPr="00BC4B52">
        <w:rPr>
          <w:b/>
          <w:lang w:val="bg-BG"/>
        </w:rPr>
        <w:t xml:space="preserve">Промяна в търсенето на енергия: </w:t>
      </w:r>
      <w:r w:rsidRPr="00BC4B52">
        <w:rPr>
          <w:lang w:val="bg-BG"/>
        </w:rPr>
        <w:t xml:space="preserve">изменението на климата може да промени енергийните изисквания за жилищно и промишлено охлаждане и </w:t>
      </w:r>
      <w:r w:rsidRPr="00BC4B52">
        <w:rPr>
          <w:lang w:val="bg-BG"/>
        </w:rPr>
        <w:lastRenderedPageBreak/>
        <w:t xml:space="preserve">отопление, времето и мащаба на пиково търсене и корекциите в енергопотреблението за транспортни, строителни и селскостопански дейности. </w:t>
      </w:r>
    </w:p>
    <w:p w14:paraId="5019D984" w14:textId="77777777" w:rsidR="00D73081" w:rsidRPr="00BC4B52" w:rsidRDefault="00D73081" w:rsidP="00BE2A31">
      <w:pPr>
        <w:pStyle w:val="ListParagraph"/>
        <w:numPr>
          <w:ilvl w:val="0"/>
          <w:numId w:val="75"/>
        </w:numPr>
        <w:spacing w:line="276" w:lineRule="auto"/>
        <w:ind w:left="720"/>
        <w:contextualSpacing w:val="0"/>
        <w:rPr>
          <w:rFonts w:cs="Times New Roman"/>
          <w:u w:val="single"/>
          <w:lang w:val="bg-BG"/>
        </w:rPr>
      </w:pPr>
      <w:r w:rsidRPr="00BC4B52">
        <w:rPr>
          <w:rFonts w:cs="Times New Roman"/>
          <w:u w:val="single"/>
          <w:lang w:val="bg-BG"/>
        </w:rPr>
        <w:t xml:space="preserve">Електро-пренос и </w:t>
      </w:r>
      <w:proofErr w:type="spellStart"/>
      <w:r w:rsidRPr="00BC4B52">
        <w:rPr>
          <w:rFonts w:cs="Times New Roman"/>
          <w:u w:val="single"/>
          <w:lang w:val="bg-BG"/>
        </w:rPr>
        <w:t>електроразпределение</w:t>
      </w:r>
      <w:proofErr w:type="spellEnd"/>
      <w:r w:rsidRPr="00BC4B52">
        <w:rPr>
          <w:rFonts w:cs="Times New Roman"/>
          <w:u w:val="single"/>
          <w:lang w:val="bg-BG"/>
        </w:rPr>
        <w:t>:</w:t>
      </w:r>
    </w:p>
    <w:p w14:paraId="0ABA73F3" w14:textId="77777777" w:rsidR="00D73081" w:rsidRPr="00BC4B52" w:rsidRDefault="00D73081" w:rsidP="00BE2A31">
      <w:pPr>
        <w:pStyle w:val="1"/>
        <w:numPr>
          <w:ilvl w:val="0"/>
          <w:numId w:val="15"/>
        </w:numPr>
        <w:spacing w:after="120"/>
        <w:ind w:left="1080"/>
        <w:contextualSpacing w:val="0"/>
        <w:rPr>
          <w:b/>
          <w:lang w:val="bg-BG"/>
        </w:rPr>
      </w:pPr>
      <w:r w:rsidRPr="00BC4B52">
        <w:rPr>
          <w:b/>
          <w:lang w:val="bg-BG"/>
        </w:rPr>
        <w:t>Повреда на инфраструктурата и прекъсвания</w:t>
      </w:r>
      <w:r w:rsidRPr="00BC4B52">
        <w:rPr>
          <w:lang w:val="bg-BG"/>
        </w:rPr>
        <w:t xml:space="preserve">: Това включва: (а) вероятност за повече щети и смущения по преносните линии поради интензивни валежи, наводнения и бури през зимата; (б) нарастване на заплахите за функционирането на инфраструктурата в планинските райони поради нарастваща честота и интензивност на природните рискове (като </w:t>
      </w:r>
      <w:proofErr w:type="spellStart"/>
      <w:r w:rsidRPr="00BC4B52">
        <w:rPr>
          <w:lang w:val="bg-BG"/>
        </w:rPr>
        <w:t>свл</w:t>
      </w:r>
      <w:r w:rsidR="0094586C" w:rsidRPr="00BC4B52">
        <w:rPr>
          <w:lang w:val="bg-BG"/>
        </w:rPr>
        <w:t>ачища</w:t>
      </w:r>
      <w:proofErr w:type="spellEnd"/>
      <w:r w:rsidRPr="00BC4B52">
        <w:rPr>
          <w:lang w:val="bg-BG"/>
        </w:rPr>
        <w:t xml:space="preserve">, </w:t>
      </w:r>
      <w:proofErr w:type="spellStart"/>
      <w:r w:rsidR="0094586C" w:rsidRPr="00BC4B52">
        <w:rPr>
          <w:lang w:val="bg-BG"/>
        </w:rPr>
        <w:t>срутища</w:t>
      </w:r>
      <w:proofErr w:type="spellEnd"/>
      <w:r w:rsidR="0094586C" w:rsidRPr="00BC4B52">
        <w:rPr>
          <w:lang w:val="bg-BG"/>
        </w:rPr>
        <w:t xml:space="preserve"> </w:t>
      </w:r>
      <w:r w:rsidRPr="00BC4B52">
        <w:rPr>
          <w:lang w:val="bg-BG"/>
        </w:rPr>
        <w:t xml:space="preserve">или наводнения), свързани най-вече с повишаването на </w:t>
      </w:r>
      <w:r w:rsidR="0094586C" w:rsidRPr="00BC4B52">
        <w:rPr>
          <w:lang w:val="bg-BG"/>
        </w:rPr>
        <w:t xml:space="preserve">външната </w:t>
      </w:r>
      <w:r w:rsidRPr="00BC4B52">
        <w:rPr>
          <w:lang w:val="bg-BG"/>
        </w:rPr>
        <w:t xml:space="preserve">температура; в) ефектите върху ефективността на </w:t>
      </w:r>
      <w:proofErr w:type="spellStart"/>
      <w:r w:rsidRPr="00BC4B52">
        <w:rPr>
          <w:lang w:val="bg-BG"/>
        </w:rPr>
        <w:t>електропреноса</w:t>
      </w:r>
      <w:proofErr w:type="spellEnd"/>
      <w:r w:rsidRPr="00BC4B52">
        <w:rPr>
          <w:lang w:val="bg-BG"/>
        </w:rPr>
        <w:t xml:space="preserve"> поради повишената честота на топлинните вълни; и г) по-голяма вероятност от спадане на електропроводите под минимално-допустимото разстояние над земята, изисквано от закона, поради по-високите температури.  </w:t>
      </w:r>
    </w:p>
    <w:p w14:paraId="2DFEE055" w14:textId="77777777" w:rsidR="00D73081" w:rsidRPr="00BC4B52" w:rsidRDefault="00D73081" w:rsidP="00BE2A31">
      <w:pPr>
        <w:pStyle w:val="ListParagraph"/>
        <w:numPr>
          <w:ilvl w:val="0"/>
          <w:numId w:val="75"/>
        </w:numPr>
        <w:spacing w:line="276" w:lineRule="auto"/>
        <w:ind w:left="720"/>
        <w:contextualSpacing w:val="0"/>
        <w:rPr>
          <w:rFonts w:cs="Times New Roman"/>
          <w:u w:val="single"/>
          <w:lang w:val="bg-BG"/>
        </w:rPr>
      </w:pPr>
      <w:r w:rsidRPr="00BC4B52">
        <w:rPr>
          <w:rFonts w:cs="Times New Roman"/>
          <w:u w:val="single"/>
          <w:lang w:val="bg-BG"/>
        </w:rPr>
        <w:t>Производство и разпределение на топлоенергия:</w:t>
      </w:r>
    </w:p>
    <w:p w14:paraId="25F0F96B" w14:textId="77777777" w:rsidR="00D73081" w:rsidRPr="00BC4B52" w:rsidRDefault="00D73081" w:rsidP="00BE2A31">
      <w:pPr>
        <w:pStyle w:val="1"/>
        <w:numPr>
          <w:ilvl w:val="0"/>
          <w:numId w:val="15"/>
        </w:numPr>
        <w:spacing w:after="120"/>
        <w:ind w:left="1080"/>
        <w:contextualSpacing w:val="0"/>
        <w:rPr>
          <w:lang w:val="bg-BG"/>
        </w:rPr>
      </w:pPr>
      <w:r w:rsidRPr="00BC4B52">
        <w:rPr>
          <w:b/>
          <w:lang w:val="bg-BG"/>
        </w:rPr>
        <w:t>Намалена потребност от отопление</w:t>
      </w:r>
      <w:r w:rsidRPr="00BC4B52">
        <w:rPr>
          <w:lang w:val="bg-BG"/>
        </w:rPr>
        <w:t xml:space="preserve">: Увеличаването на температурите вследствие изменението на климата може постепенно да намали нуждата от отопление. </w:t>
      </w:r>
    </w:p>
    <w:p w14:paraId="289D3DDD" w14:textId="77777777" w:rsidR="00D73081" w:rsidRPr="00BC4B52" w:rsidRDefault="00D73081" w:rsidP="00FE3DDC">
      <w:pPr>
        <w:pStyle w:val="BodyText"/>
        <w:ind w:left="0" w:firstLine="0"/>
        <w:rPr>
          <w:lang w:val="bg-BG"/>
        </w:rPr>
      </w:pPr>
      <w:r w:rsidRPr="00BC4B52">
        <w:rPr>
          <w:lang w:val="bg-BG"/>
        </w:rPr>
        <w:t xml:space="preserve">В заключение, екстремните промени в климата и метеорологичните условия ще повлияят </w:t>
      </w:r>
      <w:r w:rsidRPr="00BC4B52">
        <w:rPr>
          <w:bCs/>
          <w:lang w:val="bg-BG"/>
        </w:rPr>
        <w:t>както</w:t>
      </w:r>
      <w:r w:rsidRPr="00BC4B52">
        <w:rPr>
          <w:lang w:val="bg-BG"/>
        </w:rPr>
        <w:t xml:space="preserve"> положително, така и отрицателно на енергийния сектор, въпреки че преобладават негативните въздействия. Това означава, че изменението на климата представлява значителен проблем за енергийната сигурност не само поради прякото въздействие върху инфраструктурата и </w:t>
      </w:r>
      <w:proofErr w:type="spellStart"/>
      <w:r w:rsidRPr="00BC4B52">
        <w:rPr>
          <w:lang w:val="bg-BG"/>
        </w:rPr>
        <w:t>енерго-разпределението</w:t>
      </w:r>
      <w:proofErr w:type="spellEnd"/>
      <w:r w:rsidRPr="00BC4B52">
        <w:rPr>
          <w:lang w:val="bg-BG"/>
        </w:rPr>
        <w:t xml:space="preserve">, но и поради </w:t>
      </w:r>
      <w:proofErr w:type="spellStart"/>
      <w:r w:rsidRPr="00BC4B52">
        <w:rPr>
          <w:lang w:val="bg-BG"/>
        </w:rPr>
        <w:t>последващото</w:t>
      </w:r>
      <w:proofErr w:type="spellEnd"/>
      <w:r w:rsidRPr="00BC4B52">
        <w:rPr>
          <w:lang w:val="bg-BG"/>
        </w:rPr>
        <w:t xml:space="preserve"> въздействие върху други сектори и области, вкл. продоволствената сигурност и здравето. Също така следва да се отбележи, че заключението относно уязвимостта</w:t>
      </w:r>
      <w:r w:rsidR="0094586C" w:rsidRPr="00BC4B52">
        <w:rPr>
          <w:lang w:val="bg-BG"/>
        </w:rPr>
        <w:t>, направено</w:t>
      </w:r>
      <w:r w:rsidRPr="00BC4B52">
        <w:rPr>
          <w:lang w:val="bg-BG"/>
        </w:rPr>
        <w:t xml:space="preserve"> в анализа и оценката на риска за икономическите сектори в България (МОСВ, 2014 г.) е, че енергийният сектор е "изключително устойчив" на очакваните въздействия в периода до 2035 г. Високата устойчивост на енергийната инфраструктура към изменението на климата се дължи на това, че  </w:t>
      </w:r>
      <w:r w:rsidR="005325CC" w:rsidRPr="00BC4B52">
        <w:rPr>
          <w:lang w:val="bg-BG"/>
        </w:rPr>
        <w:t>тя</w:t>
      </w:r>
      <w:r w:rsidRPr="00BC4B52">
        <w:rPr>
          <w:lang w:val="bg-BG"/>
        </w:rPr>
        <w:t xml:space="preserve"> е сравнително добре планирана и поддържана.</w:t>
      </w:r>
    </w:p>
    <w:p w14:paraId="335AFF68" w14:textId="77777777" w:rsidR="00D73081" w:rsidRPr="00BC4B52" w:rsidRDefault="00D73081" w:rsidP="00026FA7">
      <w:pPr>
        <w:pStyle w:val="Heading3"/>
        <w:numPr>
          <w:ilvl w:val="2"/>
          <w:numId w:val="5"/>
        </w:numPr>
      </w:pPr>
      <w:bookmarkStart w:id="77" w:name="_Toc512506056"/>
      <w:bookmarkStart w:id="78" w:name="_Toc513021988"/>
      <w:bookmarkStart w:id="79" w:name="_Toc530039331"/>
      <w:bookmarkStart w:id="80" w:name="_Toc530039600"/>
      <w:r w:rsidRPr="00BC4B52">
        <w:t>Сектор „Гор</w:t>
      </w:r>
      <w:bookmarkEnd w:id="77"/>
      <w:bookmarkEnd w:id="78"/>
      <w:r w:rsidR="00637667" w:rsidRPr="00BC4B52">
        <w:t>и</w:t>
      </w:r>
      <w:r w:rsidRPr="00BC4B52">
        <w:t>“</w:t>
      </w:r>
      <w:bookmarkEnd w:id="79"/>
      <w:bookmarkEnd w:id="80"/>
    </w:p>
    <w:p w14:paraId="4505147E" w14:textId="5471E349" w:rsidR="00D73081" w:rsidRPr="00BC4B52" w:rsidRDefault="00D73081" w:rsidP="00FE3DDC">
      <w:pPr>
        <w:pStyle w:val="BodyText"/>
        <w:ind w:left="0" w:firstLine="0"/>
        <w:rPr>
          <w:lang w:val="bg-BG"/>
        </w:rPr>
      </w:pPr>
      <w:r w:rsidRPr="00BC4B52">
        <w:rPr>
          <w:lang w:val="bg-BG"/>
        </w:rPr>
        <w:t>Залесените площи в България заемат около една трета от територията на страната и възлизат на 4</w:t>
      </w:r>
      <w:r w:rsidR="0073712A" w:rsidRPr="00BC4B52">
        <w:rPr>
          <w:lang w:val="bg-BG"/>
        </w:rPr>
        <w:t xml:space="preserve"> </w:t>
      </w:r>
      <w:r w:rsidRPr="00BC4B52">
        <w:rPr>
          <w:lang w:val="bg-BG"/>
        </w:rPr>
        <w:t>230 милиона ха, от които 3</w:t>
      </w:r>
      <w:r w:rsidR="0073712A" w:rsidRPr="00BC4B52">
        <w:rPr>
          <w:lang w:val="bg-BG"/>
        </w:rPr>
        <w:t xml:space="preserve"> </w:t>
      </w:r>
      <w:r w:rsidRPr="00BC4B52">
        <w:rPr>
          <w:lang w:val="bg-BG"/>
        </w:rPr>
        <w:t xml:space="preserve">864 милиона ха са гори. </w:t>
      </w:r>
      <w:r w:rsidR="00C70ED1" w:rsidRPr="00BC4B52">
        <w:rPr>
          <w:lang w:val="bg-BG"/>
        </w:rPr>
        <w:t>Запасът от дървесина</w:t>
      </w:r>
      <w:r w:rsidRPr="00BC4B52">
        <w:rPr>
          <w:lang w:val="bg-BG"/>
        </w:rPr>
        <w:t xml:space="preserve"> на горите в България почти се е утроил след 60-те години на миналия век и сега възлиза на около 680 милиона м</w:t>
      </w:r>
      <w:r w:rsidRPr="00BC4B52">
        <w:rPr>
          <w:vertAlign w:val="superscript"/>
          <w:lang w:val="bg-BG"/>
        </w:rPr>
        <w:t>3</w:t>
      </w:r>
      <w:r w:rsidRPr="00BC4B52">
        <w:rPr>
          <w:lang w:val="bg-BG"/>
        </w:rPr>
        <w:t xml:space="preserve">. Българските гори притежават изключително биологично разнообразие, като само </w:t>
      </w:r>
      <w:r w:rsidR="00C70ED1" w:rsidRPr="00BC4B52">
        <w:rPr>
          <w:lang w:val="bg-BG"/>
        </w:rPr>
        <w:t>висшата</w:t>
      </w:r>
      <w:r w:rsidRPr="00BC4B52">
        <w:rPr>
          <w:lang w:val="bg-BG"/>
        </w:rPr>
        <w:t xml:space="preserve"> флора се състои от 4</w:t>
      </w:r>
      <w:r w:rsidR="0073712A" w:rsidRPr="00BC4B52">
        <w:rPr>
          <w:lang w:val="bg-BG"/>
        </w:rPr>
        <w:t xml:space="preserve"> </w:t>
      </w:r>
      <w:r w:rsidRPr="00BC4B52">
        <w:rPr>
          <w:lang w:val="bg-BG"/>
        </w:rPr>
        <w:t>102 вида. От икономическа гледна точка годишният принос на горското стопанство, дърводобива и производството на мебели е приблизително 500 милиона евро (според ЕВРОСТАТ и Европейския секторен мониторинг на дървообработващата и мебелната промишленост). В сектора на горското стопанство работят около 43</w:t>
      </w:r>
      <w:r w:rsidR="00956565" w:rsidRPr="00BC4B52">
        <w:rPr>
          <w:lang w:val="bg-BG"/>
        </w:rPr>
        <w:t xml:space="preserve"> </w:t>
      </w:r>
      <w:r w:rsidRPr="00BC4B52">
        <w:rPr>
          <w:lang w:val="bg-BG"/>
        </w:rPr>
        <w:t>000 души, а в някои селски райони това е основният двигател на икономическото производство.</w:t>
      </w:r>
    </w:p>
    <w:p w14:paraId="6EF00C33" w14:textId="4D6B0A0C" w:rsidR="00D73081" w:rsidRPr="00BC4B52" w:rsidRDefault="00D73081" w:rsidP="00FE3DDC">
      <w:pPr>
        <w:pStyle w:val="BodyText"/>
        <w:ind w:left="0" w:firstLine="0"/>
        <w:rPr>
          <w:lang w:val="bg-BG"/>
        </w:rPr>
      </w:pPr>
      <w:r w:rsidRPr="00BC4B52">
        <w:rPr>
          <w:lang w:val="bg-BG"/>
        </w:rPr>
        <w:lastRenderedPageBreak/>
        <w:t xml:space="preserve">Прогнозите за повишаване на температурата поради изменението на климата, по-топлите зими и повече летни засушавания, заедно с по-големия брой и величина на екстремни климатични явления като топлинни и студени вълни, </w:t>
      </w:r>
      <w:r w:rsidR="00C70ED1" w:rsidRPr="00BC4B52">
        <w:rPr>
          <w:lang w:val="bg-BG"/>
        </w:rPr>
        <w:t xml:space="preserve">силни </w:t>
      </w:r>
      <w:r w:rsidRPr="00BC4B52">
        <w:rPr>
          <w:lang w:val="bg-BG"/>
        </w:rPr>
        <w:t xml:space="preserve">бури, мокър сняг и натрупване на лед, ще влошат здравето на горите и растежа на дърветата, ще увеличат атаките от </w:t>
      </w:r>
      <w:r w:rsidR="00C70ED1" w:rsidRPr="00BC4B52">
        <w:rPr>
          <w:lang w:val="bg-BG"/>
        </w:rPr>
        <w:t xml:space="preserve">патогенни </w:t>
      </w:r>
      <w:r w:rsidRPr="00BC4B52">
        <w:rPr>
          <w:lang w:val="bg-BG"/>
        </w:rPr>
        <w:t xml:space="preserve">насекоми и гъби, включително инвазивни видове, и ще причинят сериозни загуби вследствие на пожари и щети, причинени от бури. Вече има </w:t>
      </w:r>
      <w:r w:rsidR="00C70ED1" w:rsidRPr="00BC4B52">
        <w:rPr>
          <w:lang w:val="bg-BG"/>
        </w:rPr>
        <w:t xml:space="preserve">свидетелства </w:t>
      </w:r>
      <w:r w:rsidRPr="00BC4B52">
        <w:rPr>
          <w:lang w:val="bg-BG"/>
        </w:rPr>
        <w:t xml:space="preserve">за въздействието на тези различни климатични събития върху горския сектор в България. В бъдеще те може да допринесат за много високи икономически </w:t>
      </w:r>
      <w:r w:rsidRPr="00BC4B52">
        <w:rPr>
          <w:bCs/>
          <w:lang w:val="bg-BG"/>
        </w:rPr>
        <w:t>загуби</w:t>
      </w:r>
      <w:r w:rsidRPr="00BC4B52">
        <w:rPr>
          <w:lang w:val="bg-BG"/>
        </w:rPr>
        <w:t xml:space="preserve">, за влошаване способността на горите да </w:t>
      </w:r>
      <w:r w:rsidR="00C70ED1" w:rsidRPr="00BC4B52">
        <w:rPr>
          <w:lang w:val="bg-BG"/>
        </w:rPr>
        <w:t>фиксират</w:t>
      </w:r>
      <w:r w:rsidR="005325CC" w:rsidRPr="00BC4B52">
        <w:rPr>
          <w:lang w:val="bg-BG"/>
        </w:rPr>
        <w:t xml:space="preserve"> </w:t>
      </w:r>
      <w:r w:rsidRPr="00BC4B52">
        <w:rPr>
          <w:lang w:val="bg-BG"/>
        </w:rPr>
        <w:t xml:space="preserve">въглерода и да повлияят на качеството на живот в България чрез намаляване </w:t>
      </w:r>
      <w:r w:rsidR="00EC0731" w:rsidRPr="00BC4B52">
        <w:rPr>
          <w:lang w:val="bg-BG"/>
        </w:rPr>
        <w:t>възможностите за изпълняване</w:t>
      </w:r>
      <w:r w:rsidRPr="00BC4B52">
        <w:rPr>
          <w:lang w:val="bg-BG"/>
        </w:rPr>
        <w:t xml:space="preserve"> на ценни </w:t>
      </w:r>
      <w:proofErr w:type="spellStart"/>
      <w:r w:rsidRPr="00BC4B52">
        <w:rPr>
          <w:lang w:val="bg-BG"/>
        </w:rPr>
        <w:t>екосистемни</w:t>
      </w:r>
      <w:proofErr w:type="spellEnd"/>
      <w:r w:rsidRPr="00BC4B52">
        <w:rPr>
          <w:lang w:val="bg-BG"/>
        </w:rPr>
        <w:t xml:space="preserve"> услуги. </w:t>
      </w:r>
    </w:p>
    <w:p w14:paraId="0A10E5FC" w14:textId="444B954C" w:rsidR="00D73081" w:rsidRPr="00BC4B52" w:rsidRDefault="00D73081" w:rsidP="00FE3DDC">
      <w:pPr>
        <w:pStyle w:val="BodyText"/>
        <w:ind w:left="0" w:firstLine="0"/>
        <w:rPr>
          <w:lang w:val="bg-BG"/>
        </w:rPr>
      </w:pPr>
      <w:r w:rsidRPr="00BC4B52">
        <w:rPr>
          <w:lang w:val="bg-BG"/>
        </w:rPr>
        <w:t xml:space="preserve">Според едно проучване </w:t>
      </w:r>
      <w:r w:rsidR="00EC0731" w:rsidRPr="00BC4B52">
        <w:rPr>
          <w:lang w:val="bg-BG"/>
        </w:rPr>
        <w:t>общият прираст на горите</w:t>
      </w:r>
      <w:r w:rsidR="00956565" w:rsidRPr="00BC4B52">
        <w:rPr>
          <w:lang w:val="bg-BG"/>
        </w:rPr>
        <w:t xml:space="preserve"> може да намале</w:t>
      </w:r>
      <w:r w:rsidR="00EC0731" w:rsidRPr="00BC4B52">
        <w:rPr>
          <w:lang w:val="bg-BG"/>
        </w:rPr>
        <w:t>е</w:t>
      </w:r>
      <w:r w:rsidR="00956565" w:rsidRPr="00BC4B52">
        <w:rPr>
          <w:lang w:val="bg-BG"/>
        </w:rPr>
        <w:t xml:space="preserve"> с </w:t>
      </w:r>
      <w:r w:rsidR="0017618E" w:rsidRPr="00BC4B52">
        <w:rPr>
          <w:lang w:val="bg-BG"/>
        </w:rPr>
        <w:t xml:space="preserve">до </w:t>
      </w:r>
      <w:r w:rsidR="00956565" w:rsidRPr="00BC4B52">
        <w:rPr>
          <w:lang w:val="bg-BG"/>
        </w:rPr>
        <w:t>3,</w:t>
      </w:r>
      <w:r w:rsidRPr="00BC4B52">
        <w:rPr>
          <w:lang w:val="bg-BG"/>
        </w:rPr>
        <w:t>5 милиона м</w:t>
      </w:r>
      <w:r w:rsidRPr="00BC4B52">
        <w:rPr>
          <w:vertAlign w:val="superscript"/>
          <w:lang w:val="bg-BG"/>
        </w:rPr>
        <w:t>3</w:t>
      </w:r>
      <w:r w:rsidRPr="00BC4B52">
        <w:rPr>
          <w:lang w:val="bg-BG"/>
        </w:rPr>
        <w:t xml:space="preserve"> годишно (Костов и Рафа</w:t>
      </w:r>
      <w:r w:rsidR="00956565" w:rsidRPr="00BC4B52">
        <w:rPr>
          <w:lang w:val="bg-BG"/>
        </w:rPr>
        <w:t>и</w:t>
      </w:r>
      <w:r w:rsidRPr="00BC4B52">
        <w:rPr>
          <w:lang w:val="bg-BG"/>
        </w:rPr>
        <w:t>лова, 2009 г.). Това е еквивалентно на 42</w:t>
      </w:r>
      <w:r w:rsidR="00956565" w:rsidRPr="00BC4B52">
        <w:rPr>
          <w:lang w:val="bg-BG"/>
        </w:rPr>
        <w:t xml:space="preserve"> </w:t>
      </w:r>
      <w:r w:rsidRPr="00BC4B52">
        <w:rPr>
          <w:lang w:val="bg-BG"/>
        </w:rPr>
        <w:t>процента</w:t>
      </w:r>
      <w:r w:rsidR="00956565" w:rsidRPr="00BC4B52">
        <w:rPr>
          <w:lang w:val="bg-BG"/>
        </w:rPr>
        <w:t xml:space="preserve"> </w:t>
      </w:r>
      <w:r w:rsidRPr="00BC4B52">
        <w:rPr>
          <w:lang w:val="bg-BG"/>
        </w:rPr>
        <w:t>от годишния добив</w:t>
      </w:r>
      <w:r w:rsidR="00EC0731" w:rsidRPr="00BC4B52">
        <w:rPr>
          <w:lang w:val="bg-BG"/>
        </w:rPr>
        <w:t xml:space="preserve"> на дървесина</w:t>
      </w:r>
      <w:r w:rsidRPr="00BC4B52">
        <w:rPr>
          <w:lang w:val="bg-BG"/>
        </w:rPr>
        <w:t xml:space="preserve"> и би имало </w:t>
      </w:r>
      <w:r w:rsidR="00C36EC3" w:rsidRPr="00BC4B52">
        <w:rPr>
          <w:lang w:val="bg-BG"/>
        </w:rPr>
        <w:t xml:space="preserve">унищожително </w:t>
      </w:r>
      <w:r w:rsidRPr="00BC4B52">
        <w:rPr>
          <w:lang w:val="bg-BG"/>
        </w:rPr>
        <w:t xml:space="preserve">въздействие върху първичното </w:t>
      </w:r>
      <w:r w:rsidRPr="00BC4B52">
        <w:rPr>
          <w:bCs/>
          <w:lang w:val="bg-BG"/>
        </w:rPr>
        <w:t>производство</w:t>
      </w:r>
      <w:r w:rsidRPr="00BC4B52">
        <w:rPr>
          <w:lang w:val="bg-BG"/>
        </w:rPr>
        <w:t xml:space="preserve"> на горски продукти и икономиката на селските райони. Въздействие от подобен мащаб може да се очаква и върху способността на горите да поддържат осигуряването на питейна вода, да смекчават</w:t>
      </w:r>
      <w:r w:rsidR="00EC0731" w:rsidRPr="00BC4B52">
        <w:rPr>
          <w:lang w:val="bg-BG"/>
        </w:rPr>
        <w:t xml:space="preserve"> ефектите от</w:t>
      </w:r>
      <w:r w:rsidRPr="00BC4B52">
        <w:rPr>
          <w:lang w:val="bg-BG"/>
        </w:rPr>
        <w:t xml:space="preserve"> екстремните валежи и наводненията, да стабилизират уязвимите почви </w:t>
      </w:r>
      <w:r w:rsidR="00EC0731" w:rsidRPr="00BC4B52">
        <w:rPr>
          <w:lang w:val="bg-BG"/>
        </w:rPr>
        <w:t xml:space="preserve">на стръмни </w:t>
      </w:r>
      <w:r w:rsidRPr="00BC4B52">
        <w:rPr>
          <w:lang w:val="bg-BG"/>
        </w:rPr>
        <w:t xml:space="preserve">склонове, да удовлетворяват нарастващите нужди на сектора за отдих и туризъм, да </w:t>
      </w:r>
      <w:r w:rsidR="00EC0731" w:rsidRPr="00BC4B52">
        <w:rPr>
          <w:lang w:val="bg-BG"/>
        </w:rPr>
        <w:t xml:space="preserve">усвояват и фиксират </w:t>
      </w:r>
      <w:r w:rsidRPr="00BC4B52">
        <w:rPr>
          <w:lang w:val="bg-BG"/>
        </w:rPr>
        <w:t>въглерод и да опазват богатия ресурс от природно биологично разнообразие.</w:t>
      </w:r>
    </w:p>
    <w:p w14:paraId="4553A5ED" w14:textId="77777777" w:rsidR="00D73081" w:rsidRPr="00BC4B52" w:rsidRDefault="00D73081" w:rsidP="00956565">
      <w:pPr>
        <w:pStyle w:val="BodyText"/>
        <w:spacing w:after="60"/>
        <w:ind w:left="0" w:firstLine="0"/>
        <w:rPr>
          <w:lang w:val="bg-BG"/>
        </w:rPr>
      </w:pPr>
      <w:r w:rsidRPr="00BC4B52">
        <w:rPr>
          <w:lang w:val="bg-BG"/>
        </w:rPr>
        <w:t xml:space="preserve">Изменението на климата е потенциален </w:t>
      </w:r>
      <w:r w:rsidR="00EC0731" w:rsidRPr="00BC4B52">
        <w:rPr>
          <w:lang w:val="bg-BG"/>
        </w:rPr>
        <w:t xml:space="preserve">причинител </w:t>
      </w:r>
      <w:r w:rsidRPr="00BC4B52">
        <w:rPr>
          <w:lang w:val="bg-BG"/>
        </w:rPr>
        <w:t xml:space="preserve">на значителни промени в горите на България и докато техните взаимодействия и комбинирани ефекти са сложни, </w:t>
      </w:r>
      <w:r w:rsidRPr="00BC4B52">
        <w:rPr>
          <w:bCs/>
          <w:lang w:val="bg-BG"/>
        </w:rPr>
        <w:t>основните</w:t>
      </w:r>
      <w:r w:rsidRPr="00BC4B52">
        <w:rPr>
          <w:lang w:val="bg-BG"/>
        </w:rPr>
        <w:t xml:space="preserve"> уязвимости включват следното:</w:t>
      </w:r>
    </w:p>
    <w:p w14:paraId="35114379" w14:textId="77777777" w:rsidR="00D73081" w:rsidRPr="00BC4B52" w:rsidRDefault="00D73081" w:rsidP="00BE2A31">
      <w:pPr>
        <w:pStyle w:val="Bullet"/>
        <w:numPr>
          <w:ilvl w:val="0"/>
          <w:numId w:val="57"/>
        </w:numPr>
        <w:spacing w:before="60" w:after="60" w:line="276" w:lineRule="auto"/>
        <w:ind w:left="720"/>
        <w:rPr>
          <w:lang w:val="bg-BG"/>
        </w:rPr>
      </w:pPr>
      <w:r w:rsidRPr="00BC4B52">
        <w:rPr>
          <w:b/>
          <w:lang w:val="bg-BG"/>
        </w:rPr>
        <w:t>Специфични за видовете физиологични реакции</w:t>
      </w:r>
      <w:r w:rsidRPr="00BC4B52">
        <w:rPr>
          <w:lang w:val="bg-BG"/>
        </w:rPr>
        <w:t xml:space="preserve"> </w:t>
      </w:r>
      <w:r w:rsidR="00EC0731" w:rsidRPr="00BC4B52">
        <w:rPr>
          <w:lang w:val="bg-BG"/>
        </w:rPr>
        <w:t xml:space="preserve">към </w:t>
      </w:r>
      <w:r w:rsidRPr="00BC4B52">
        <w:rPr>
          <w:lang w:val="bg-BG"/>
        </w:rPr>
        <w:t>променен</w:t>
      </w:r>
      <w:r w:rsidR="00EC0731" w:rsidRPr="00BC4B52">
        <w:rPr>
          <w:lang w:val="bg-BG"/>
        </w:rPr>
        <w:t>ия</w:t>
      </w:r>
      <w:r w:rsidRPr="00BC4B52">
        <w:rPr>
          <w:lang w:val="bg-BG"/>
        </w:rPr>
        <w:t xml:space="preserve"> режим на температурата и валежите и невъзможност за реагиране на променящите се климатични условия. Някои видове може да не притежават адаптивност, за да се справят с новите климатични условия и по този начин да изчезнат на </w:t>
      </w:r>
      <w:r w:rsidR="00EC0731" w:rsidRPr="00BC4B52">
        <w:rPr>
          <w:lang w:val="bg-BG"/>
        </w:rPr>
        <w:t xml:space="preserve">локално </w:t>
      </w:r>
      <w:r w:rsidRPr="00BC4B52">
        <w:rPr>
          <w:lang w:val="bg-BG"/>
        </w:rPr>
        <w:t>или глобално ниво, или да страдат от сериозни проблеми с растежа и здравето.</w:t>
      </w:r>
    </w:p>
    <w:p w14:paraId="725652A5" w14:textId="77777777" w:rsidR="00D73081" w:rsidRPr="00BC4B52" w:rsidRDefault="00EC0731" w:rsidP="00BE2A31">
      <w:pPr>
        <w:pStyle w:val="Bullet"/>
        <w:numPr>
          <w:ilvl w:val="0"/>
          <w:numId w:val="57"/>
        </w:numPr>
        <w:spacing w:before="60" w:after="60" w:line="276" w:lineRule="auto"/>
        <w:ind w:left="720"/>
        <w:rPr>
          <w:lang w:val="bg-BG"/>
        </w:rPr>
      </w:pPr>
      <w:r w:rsidRPr="00BC4B52">
        <w:rPr>
          <w:b/>
          <w:lang w:val="bg-BG"/>
        </w:rPr>
        <w:t>Неясноти относно</w:t>
      </w:r>
      <w:r w:rsidR="00D73081" w:rsidRPr="00BC4B52">
        <w:rPr>
          <w:b/>
          <w:lang w:val="bg-BG"/>
        </w:rPr>
        <w:t xml:space="preserve"> взаимодействието между видовете</w:t>
      </w:r>
      <w:r w:rsidR="00D73081" w:rsidRPr="00BC4B52">
        <w:rPr>
          <w:lang w:val="bg-BG"/>
        </w:rPr>
        <w:t xml:space="preserve">. Свързани със специфичните за видовете реакции са </w:t>
      </w:r>
      <w:r w:rsidRPr="00BC4B52">
        <w:rPr>
          <w:lang w:val="bg-BG"/>
        </w:rPr>
        <w:t>неяснотите относно</w:t>
      </w:r>
      <w:r w:rsidR="00D73081" w:rsidRPr="00BC4B52">
        <w:rPr>
          <w:lang w:val="bg-BG"/>
        </w:rPr>
        <w:t xml:space="preserve"> взаимодействие</w:t>
      </w:r>
      <w:r w:rsidRPr="00BC4B52">
        <w:rPr>
          <w:lang w:val="bg-BG"/>
        </w:rPr>
        <w:t>то</w:t>
      </w:r>
      <w:r w:rsidR="00D73081" w:rsidRPr="00BC4B52">
        <w:rPr>
          <w:lang w:val="bg-BG"/>
        </w:rPr>
        <w:t xml:space="preserve"> помежду им като конкуренция за ресурси, което е един от основните </w:t>
      </w:r>
      <w:r w:rsidRPr="00BC4B52">
        <w:rPr>
          <w:lang w:val="bg-BG"/>
        </w:rPr>
        <w:t xml:space="preserve">процеси, влияещи върху </w:t>
      </w:r>
      <w:r w:rsidR="00D73081" w:rsidRPr="00BC4B52">
        <w:rPr>
          <w:lang w:val="bg-BG"/>
        </w:rPr>
        <w:t xml:space="preserve">динамиката на горите и състава им в условия на </w:t>
      </w:r>
      <w:r w:rsidR="00C60CAA" w:rsidRPr="00BC4B52">
        <w:rPr>
          <w:lang w:val="bg-BG"/>
        </w:rPr>
        <w:t xml:space="preserve">изменящ се </w:t>
      </w:r>
      <w:r w:rsidR="00D73081" w:rsidRPr="00BC4B52">
        <w:rPr>
          <w:lang w:val="bg-BG"/>
        </w:rPr>
        <w:t xml:space="preserve">климат. Има голяма вероятност някои видове да загубят предимството си за растеж в сравнение с други видове, което на свой ред може сериозно да промени </w:t>
      </w:r>
      <w:r w:rsidR="003448CA" w:rsidRPr="00BC4B52">
        <w:rPr>
          <w:lang w:val="bg-BG"/>
        </w:rPr>
        <w:t>състава на горите</w:t>
      </w:r>
      <w:r w:rsidR="00D73081" w:rsidRPr="00BC4B52">
        <w:rPr>
          <w:lang w:val="bg-BG"/>
        </w:rPr>
        <w:t xml:space="preserve"> и в дългосрочен план продуктивността </w:t>
      </w:r>
      <w:r w:rsidR="003448CA" w:rsidRPr="00BC4B52">
        <w:rPr>
          <w:lang w:val="bg-BG"/>
        </w:rPr>
        <w:t xml:space="preserve">им </w:t>
      </w:r>
      <w:r w:rsidR="00D73081" w:rsidRPr="00BC4B52">
        <w:rPr>
          <w:lang w:val="bg-BG"/>
        </w:rPr>
        <w:t xml:space="preserve">и други свързани </w:t>
      </w:r>
      <w:r w:rsidR="003448CA" w:rsidRPr="00BC4B52">
        <w:rPr>
          <w:lang w:val="bg-BG"/>
        </w:rPr>
        <w:t xml:space="preserve">с това </w:t>
      </w:r>
      <w:proofErr w:type="spellStart"/>
      <w:r w:rsidR="00D73081" w:rsidRPr="00BC4B52">
        <w:rPr>
          <w:lang w:val="bg-BG"/>
        </w:rPr>
        <w:t>екосистемни</w:t>
      </w:r>
      <w:proofErr w:type="spellEnd"/>
      <w:r w:rsidR="00D73081" w:rsidRPr="00BC4B52">
        <w:rPr>
          <w:lang w:val="bg-BG"/>
        </w:rPr>
        <w:t xml:space="preserve"> услуги, </w:t>
      </w:r>
      <w:r w:rsidRPr="00BC4B52">
        <w:rPr>
          <w:lang w:val="bg-BG"/>
        </w:rPr>
        <w:t xml:space="preserve">осигурявани </w:t>
      </w:r>
      <w:r w:rsidR="00D73081" w:rsidRPr="00BC4B52">
        <w:rPr>
          <w:lang w:val="bg-BG"/>
        </w:rPr>
        <w:t xml:space="preserve">от </w:t>
      </w:r>
      <w:r w:rsidRPr="00BC4B52">
        <w:rPr>
          <w:lang w:val="bg-BG"/>
        </w:rPr>
        <w:t xml:space="preserve">определени </w:t>
      </w:r>
      <w:r w:rsidR="00D73081" w:rsidRPr="00BC4B52">
        <w:rPr>
          <w:lang w:val="bg-BG"/>
        </w:rPr>
        <w:t>гори.</w:t>
      </w:r>
    </w:p>
    <w:p w14:paraId="74AD6E09" w14:textId="22AB6724" w:rsidR="00D73081" w:rsidRPr="00BC4B52" w:rsidRDefault="00D73081" w:rsidP="00BE2A31">
      <w:pPr>
        <w:pStyle w:val="Bullet"/>
        <w:numPr>
          <w:ilvl w:val="0"/>
          <w:numId w:val="57"/>
        </w:numPr>
        <w:spacing w:before="60" w:after="60" w:line="276" w:lineRule="auto"/>
        <w:ind w:left="720"/>
        <w:rPr>
          <w:lang w:val="bg-BG"/>
        </w:rPr>
      </w:pPr>
      <w:r w:rsidRPr="00BC4B52">
        <w:rPr>
          <w:b/>
          <w:lang w:val="bg-BG"/>
        </w:rPr>
        <w:t xml:space="preserve">Големи площи с иглолистни насаждения на твърде </w:t>
      </w:r>
      <w:r w:rsidR="000160D7" w:rsidRPr="00BC4B52">
        <w:rPr>
          <w:b/>
          <w:lang w:val="bg-BG"/>
        </w:rPr>
        <w:t xml:space="preserve">малки надморски </w:t>
      </w:r>
      <w:r w:rsidRPr="00BC4B52">
        <w:rPr>
          <w:b/>
          <w:lang w:val="bg-BG"/>
        </w:rPr>
        <w:t>височини</w:t>
      </w:r>
      <w:r w:rsidRPr="00BC4B52">
        <w:rPr>
          <w:lang w:val="bg-BG"/>
        </w:rPr>
        <w:t xml:space="preserve"> и свързания с това потенциал</w:t>
      </w:r>
      <w:r w:rsidR="000160D7" w:rsidRPr="00BC4B52">
        <w:rPr>
          <w:lang w:val="bg-BG"/>
        </w:rPr>
        <w:t>ен</w:t>
      </w:r>
      <w:r w:rsidRPr="00BC4B52">
        <w:rPr>
          <w:lang w:val="bg-BG"/>
        </w:rPr>
        <w:t xml:space="preserve"> </w:t>
      </w:r>
      <w:r w:rsidR="000160D7" w:rsidRPr="00BC4B52">
        <w:rPr>
          <w:lang w:val="bg-BG"/>
        </w:rPr>
        <w:t xml:space="preserve">риск </w:t>
      </w:r>
      <w:r w:rsidRPr="00BC4B52">
        <w:rPr>
          <w:lang w:val="bg-BG"/>
        </w:rPr>
        <w:t xml:space="preserve">за намаляване на растежа </w:t>
      </w:r>
      <w:r w:rsidR="003448CA" w:rsidRPr="00BC4B52">
        <w:rPr>
          <w:lang w:val="bg-BG"/>
        </w:rPr>
        <w:t xml:space="preserve">им </w:t>
      </w:r>
      <w:r w:rsidRPr="00BC4B52">
        <w:rPr>
          <w:lang w:val="bg-BG"/>
        </w:rPr>
        <w:t xml:space="preserve">и различни здравни проблеми. Тази уязвимост е последица от </w:t>
      </w:r>
      <w:r w:rsidR="000160D7" w:rsidRPr="00BC4B52">
        <w:rPr>
          <w:lang w:val="bg-BG"/>
        </w:rPr>
        <w:t xml:space="preserve">мащабните </w:t>
      </w:r>
      <w:r w:rsidRPr="00BC4B52">
        <w:rPr>
          <w:lang w:val="bg-BG"/>
        </w:rPr>
        <w:t>залесяван</w:t>
      </w:r>
      <w:r w:rsidR="000160D7" w:rsidRPr="00BC4B52">
        <w:rPr>
          <w:lang w:val="bg-BG"/>
        </w:rPr>
        <w:t>ия</w:t>
      </w:r>
      <w:r w:rsidRPr="00BC4B52">
        <w:rPr>
          <w:lang w:val="bg-BG"/>
        </w:rPr>
        <w:t xml:space="preserve"> през 20-ти век. Докато насажденията обикновено са изпълнявали основната си цел да подпомогнат контрола на </w:t>
      </w:r>
      <w:proofErr w:type="spellStart"/>
      <w:r w:rsidRPr="00BC4B52">
        <w:rPr>
          <w:lang w:val="bg-BG"/>
        </w:rPr>
        <w:t>ерозионните</w:t>
      </w:r>
      <w:proofErr w:type="spellEnd"/>
      <w:r w:rsidRPr="00BC4B52">
        <w:rPr>
          <w:lang w:val="bg-BG"/>
        </w:rPr>
        <w:t xml:space="preserve"> процеси, през последните десетилетия се наблюдават многобройни вълни на смъртност, </w:t>
      </w:r>
      <w:r w:rsidRPr="00BC4B52">
        <w:rPr>
          <w:lang w:val="bg-BG"/>
        </w:rPr>
        <w:lastRenderedPageBreak/>
        <w:t xml:space="preserve">дължащи се на комбинираните отрицателни ефекти от суша, стареене и липса на възможности за редовно </w:t>
      </w:r>
      <w:r w:rsidR="0017618E" w:rsidRPr="00BC4B52">
        <w:rPr>
          <w:lang w:val="bg-BG"/>
        </w:rPr>
        <w:t>отглеждане</w:t>
      </w:r>
      <w:r w:rsidRPr="00BC4B52">
        <w:rPr>
          <w:lang w:val="bg-BG"/>
        </w:rPr>
        <w:t>.</w:t>
      </w:r>
    </w:p>
    <w:p w14:paraId="3C635744" w14:textId="24A0A473" w:rsidR="00D73081" w:rsidRPr="00BC4B52" w:rsidRDefault="00D73081" w:rsidP="00BE2A31">
      <w:pPr>
        <w:pStyle w:val="1"/>
        <w:numPr>
          <w:ilvl w:val="0"/>
          <w:numId w:val="57"/>
        </w:numPr>
        <w:spacing w:before="60"/>
        <w:ind w:left="720"/>
        <w:contextualSpacing w:val="0"/>
        <w:rPr>
          <w:lang w:val="bg-BG"/>
        </w:rPr>
      </w:pPr>
      <w:r w:rsidRPr="00BC4B52">
        <w:rPr>
          <w:b/>
          <w:lang w:val="bg-BG"/>
        </w:rPr>
        <w:t xml:space="preserve">Повишена вероятност от големи пожари и други </w:t>
      </w:r>
      <w:r w:rsidR="00B57EB1" w:rsidRPr="00BC4B52">
        <w:rPr>
          <w:b/>
          <w:lang w:val="bg-BG"/>
        </w:rPr>
        <w:t xml:space="preserve">нарушения </w:t>
      </w:r>
      <w:r w:rsidRPr="00BC4B52">
        <w:rPr>
          <w:lang w:val="bg-BG"/>
        </w:rPr>
        <w:t xml:space="preserve">като </w:t>
      </w:r>
      <w:r w:rsidR="00B57EB1" w:rsidRPr="00BC4B52">
        <w:rPr>
          <w:lang w:val="bg-BG"/>
        </w:rPr>
        <w:t xml:space="preserve">повреди от </w:t>
      </w:r>
      <w:r w:rsidRPr="00BC4B52">
        <w:rPr>
          <w:lang w:val="bg-BG"/>
        </w:rPr>
        <w:t xml:space="preserve">силен вятър, поражения от мокър сняг и лед, атаки от насекоми. Това е потенциално най-важният фактор за горите, предвид факта, че природните </w:t>
      </w:r>
      <w:r w:rsidR="00B57EB1" w:rsidRPr="00BC4B52">
        <w:rPr>
          <w:lang w:val="bg-BG"/>
        </w:rPr>
        <w:t xml:space="preserve">нарушения </w:t>
      </w:r>
      <w:r w:rsidRPr="00BC4B52">
        <w:rPr>
          <w:lang w:val="bg-BG"/>
        </w:rPr>
        <w:t xml:space="preserve">често водят до </w:t>
      </w:r>
      <w:r w:rsidR="00B57EB1" w:rsidRPr="00BC4B52">
        <w:rPr>
          <w:lang w:val="bg-BG"/>
        </w:rPr>
        <w:t xml:space="preserve">значителни </w:t>
      </w:r>
      <w:r w:rsidRPr="00BC4B52">
        <w:rPr>
          <w:lang w:val="bg-BG"/>
        </w:rPr>
        <w:t xml:space="preserve">промени в структурата им и в околната среда. </w:t>
      </w:r>
      <w:r w:rsidR="00B57EB1" w:rsidRPr="00BC4B52">
        <w:rPr>
          <w:lang w:val="bg-BG"/>
        </w:rPr>
        <w:t>В естествена обстановка</w:t>
      </w:r>
      <w:r w:rsidRPr="00BC4B52">
        <w:rPr>
          <w:lang w:val="bg-BG"/>
        </w:rPr>
        <w:t xml:space="preserve"> такава </w:t>
      </w:r>
      <w:r w:rsidR="00B57EB1" w:rsidRPr="00BC4B52">
        <w:rPr>
          <w:lang w:val="bg-BG"/>
        </w:rPr>
        <w:t>времева</w:t>
      </w:r>
      <w:r w:rsidR="003448CA" w:rsidRPr="00BC4B52">
        <w:rPr>
          <w:lang w:val="bg-BG"/>
        </w:rPr>
        <w:t xml:space="preserve"> </w:t>
      </w:r>
      <w:r w:rsidRPr="00BC4B52">
        <w:rPr>
          <w:lang w:val="bg-BG"/>
        </w:rPr>
        <w:t>динамика в състава и структурата на горите често е част от общата горска динамика</w:t>
      </w:r>
      <w:r w:rsidR="00B57EB1" w:rsidRPr="00BC4B52">
        <w:rPr>
          <w:lang w:val="bg-BG"/>
        </w:rPr>
        <w:t>. Същевременно</w:t>
      </w:r>
      <w:r w:rsidRPr="00BC4B52">
        <w:rPr>
          <w:lang w:val="bg-BG"/>
        </w:rPr>
        <w:t xml:space="preserve"> новите климатични условия могат да доведат до съвсем различен </w:t>
      </w:r>
      <w:r w:rsidR="0017618E" w:rsidRPr="00BC4B52">
        <w:rPr>
          <w:lang w:val="bg-BG"/>
        </w:rPr>
        <w:t xml:space="preserve">видов </w:t>
      </w:r>
      <w:r w:rsidRPr="00BC4B52">
        <w:rPr>
          <w:lang w:val="bg-BG"/>
        </w:rPr>
        <w:t xml:space="preserve">състав и съответно </w:t>
      </w:r>
      <w:r w:rsidR="00B57EB1" w:rsidRPr="00BC4B52">
        <w:rPr>
          <w:lang w:val="bg-BG"/>
        </w:rPr>
        <w:t>нови</w:t>
      </w:r>
      <w:r w:rsidRPr="00BC4B52">
        <w:rPr>
          <w:lang w:val="bg-BG"/>
        </w:rPr>
        <w:t xml:space="preserve"> екосистеми за относително кратък период от време. В допълнение към общото въздействие върху околната среда, природните </w:t>
      </w:r>
      <w:r w:rsidR="00B57EB1" w:rsidRPr="00BC4B52">
        <w:rPr>
          <w:lang w:val="bg-BG"/>
        </w:rPr>
        <w:t xml:space="preserve">нарушения </w:t>
      </w:r>
      <w:r w:rsidRPr="00BC4B52">
        <w:rPr>
          <w:lang w:val="bg-BG"/>
        </w:rPr>
        <w:t xml:space="preserve">често причиняват значителни щети поради загуба на дървесина, висока цена на мерките за възстановяване или необходимостта от продажба на </w:t>
      </w:r>
      <w:r w:rsidR="00B57EB1" w:rsidRPr="00BC4B52">
        <w:rPr>
          <w:lang w:val="bg-BG"/>
        </w:rPr>
        <w:t xml:space="preserve">усвоената </w:t>
      </w:r>
      <w:r w:rsidRPr="00BC4B52">
        <w:rPr>
          <w:lang w:val="bg-BG"/>
        </w:rPr>
        <w:t>дървесина на много ниски цени.</w:t>
      </w:r>
    </w:p>
    <w:p w14:paraId="4A179941" w14:textId="77777777" w:rsidR="00D73081" w:rsidRPr="00BC4B52" w:rsidRDefault="00D73081" w:rsidP="00BE2A31">
      <w:pPr>
        <w:pStyle w:val="1"/>
        <w:numPr>
          <w:ilvl w:val="0"/>
          <w:numId w:val="57"/>
        </w:numPr>
        <w:spacing w:before="60"/>
        <w:ind w:left="720"/>
        <w:contextualSpacing w:val="0"/>
        <w:rPr>
          <w:lang w:val="bg-BG"/>
        </w:rPr>
      </w:pPr>
      <w:r w:rsidRPr="00BC4B52">
        <w:rPr>
          <w:b/>
          <w:lang w:val="bg-BG"/>
        </w:rPr>
        <w:t>Подобрени условия за инвазивни видове</w:t>
      </w:r>
      <w:r w:rsidRPr="00BC4B52">
        <w:rPr>
          <w:lang w:val="bg-BG"/>
        </w:rPr>
        <w:t xml:space="preserve"> с висок потенциал за значителни увреждания на горите. Бъдещите климатични промени могат да предоставят по-добри възможности за мигрирането</w:t>
      </w:r>
      <w:r w:rsidR="00B57EB1" w:rsidRPr="00BC4B52">
        <w:rPr>
          <w:lang w:val="bg-BG"/>
        </w:rPr>
        <w:t xml:space="preserve"> и разпространението</w:t>
      </w:r>
      <w:r w:rsidRPr="00BC4B52">
        <w:rPr>
          <w:lang w:val="bg-BG"/>
        </w:rPr>
        <w:t xml:space="preserve"> на </w:t>
      </w:r>
      <w:r w:rsidR="00B57EB1" w:rsidRPr="00BC4B52">
        <w:rPr>
          <w:lang w:val="bg-BG"/>
        </w:rPr>
        <w:t xml:space="preserve">инвазивни </w:t>
      </w:r>
      <w:r w:rsidRPr="00BC4B52">
        <w:rPr>
          <w:lang w:val="bg-BG"/>
        </w:rPr>
        <w:t>видове</w:t>
      </w:r>
      <w:r w:rsidR="00B57EB1" w:rsidRPr="00BC4B52">
        <w:rPr>
          <w:lang w:val="bg-BG"/>
        </w:rPr>
        <w:t>,</w:t>
      </w:r>
      <w:r w:rsidRPr="00BC4B52">
        <w:rPr>
          <w:lang w:val="bg-BG"/>
        </w:rPr>
        <w:t xml:space="preserve"> като по този начин навредят на местните видове. Това е потенциално много висок риск за местообитания, които са </w:t>
      </w:r>
      <w:r w:rsidR="00B57EB1" w:rsidRPr="00BC4B52">
        <w:rPr>
          <w:lang w:val="bg-BG"/>
        </w:rPr>
        <w:t xml:space="preserve">редки </w:t>
      </w:r>
      <w:r w:rsidRPr="00BC4B52">
        <w:rPr>
          <w:lang w:val="bg-BG"/>
        </w:rPr>
        <w:t xml:space="preserve">и </w:t>
      </w:r>
      <w:r w:rsidR="00B57EB1" w:rsidRPr="00BC4B52">
        <w:rPr>
          <w:lang w:val="bg-BG"/>
        </w:rPr>
        <w:t xml:space="preserve">се намират </w:t>
      </w:r>
      <w:r w:rsidRPr="00BC4B52">
        <w:rPr>
          <w:lang w:val="bg-BG"/>
        </w:rPr>
        <w:t>в гранични местоположения.</w:t>
      </w:r>
    </w:p>
    <w:p w14:paraId="065F2C62" w14:textId="20AD435F" w:rsidR="00D73081" w:rsidRPr="00BC4B52" w:rsidRDefault="00850679" w:rsidP="00BE2A31">
      <w:pPr>
        <w:pStyle w:val="1"/>
        <w:numPr>
          <w:ilvl w:val="0"/>
          <w:numId w:val="57"/>
        </w:numPr>
        <w:spacing w:before="60" w:after="120"/>
        <w:ind w:left="720"/>
        <w:contextualSpacing w:val="0"/>
        <w:rPr>
          <w:lang w:val="bg-BG"/>
        </w:rPr>
      </w:pPr>
      <w:r w:rsidRPr="00BC4B52">
        <w:rPr>
          <w:b/>
          <w:lang w:val="bg-BG"/>
        </w:rPr>
        <w:t>Доминиране на употреба</w:t>
      </w:r>
      <w:r w:rsidR="00E50BE7" w:rsidRPr="00BC4B52">
        <w:rPr>
          <w:b/>
          <w:lang w:val="bg-BG"/>
        </w:rPr>
        <w:t>та</w:t>
      </w:r>
      <w:r w:rsidR="00D73081" w:rsidRPr="00BC4B52">
        <w:rPr>
          <w:b/>
          <w:lang w:val="bg-BG"/>
        </w:rPr>
        <w:t xml:space="preserve"> на </w:t>
      </w:r>
      <w:r w:rsidRPr="00BC4B52">
        <w:rPr>
          <w:b/>
          <w:lang w:val="bg-BG"/>
        </w:rPr>
        <w:t xml:space="preserve">дървесина като </w:t>
      </w:r>
      <w:r w:rsidR="00D73081" w:rsidRPr="00BC4B52">
        <w:rPr>
          <w:b/>
          <w:lang w:val="bg-BG"/>
        </w:rPr>
        <w:t>дърва за огрев</w:t>
      </w:r>
      <w:r w:rsidR="00D73081" w:rsidRPr="00BC4B52">
        <w:rPr>
          <w:lang w:val="bg-BG"/>
        </w:rPr>
        <w:t>, коет</w:t>
      </w:r>
      <w:r w:rsidRPr="00BC4B52">
        <w:rPr>
          <w:lang w:val="bg-BG"/>
        </w:rPr>
        <w:t xml:space="preserve">о </w:t>
      </w:r>
      <w:r w:rsidR="00D73081" w:rsidRPr="00BC4B52">
        <w:rPr>
          <w:lang w:val="bg-BG"/>
        </w:rPr>
        <w:t xml:space="preserve">има </w:t>
      </w:r>
      <w:r w:rsidRPr="00BC4B52">
        <w:rPr>
          <w:lang w:val="bg-BG"/>
        </w:rPr>
        <w:t>малък принос</w:t>
      </w:r>
      <w:r w:rsidR="00D73081" w:rsidRPr="00BC4B52">
        <w:rPr>
          <w:lang w:val="bg-BG"/>
        </w:rPr>
        <w:t xml:space="preserve"> за икономическата устойчивост на сектора </w:t>
      </w:r>
      <w:r w:rsidR="004854A2" w:rsidRPr="00BC4B52">
        <w:rPr>
          <w:lang w:val="bg-BG"/>
        </w:rPr>
        <w:t>и</w:t>
      </w:r>
      <w:r w:rsidRPr="00BC4B52">
        <w:rPr>
          <w:lang w:val="bg-BG"/>
        </w:rPr>
        <w:t xml:space="preserve"> </w:t>
      </w:r>
      <w:r w:rsidR="00D73081" w:rsidRPr="00BC4B52">
        <w:rPr>
          <w:lang w:val="bg-BG"/>
        </w:rPr>
        <w:t xml:space="preserve">неговата способност да </w:t>
      </w:r>
      <w:proofErr w:type="spellStart"/>
      <w:r w:rsidR="00D73081" w:rsidRPr="00BC4B52">
        <w:rPr>
          <w:lang w:val="bg-BG"/>
        </w:rPr>
        <w:t>самофинансира</w:t>
      </w:r>
      <w:proofErr w:type="spellEnd"/>
      <w:r w:rsidR="00D73081" w:rsidRPr="00BC4B52">
        <w:rPr>
          <w:lang w:val="bg-BG"/>
        </w:rPr>
        <w:t xml:space="preserve"> </w:t>
      </w:r>
      <w:r w:rsidRPr="00BC4B52">
        <w:rPr>
          <w:lang w:val="bg-BG"/>
        </w:rPr>
        <w:t xml:space="preserve">дейностите </w:t>
      </w:r>
      <w:r w:rsidR="004854A2" w:rsidRPr="00BC4B52">
        <w:rPr>
          <w:lang w:val="bg-BG"/>
        </w:rPr>
        <w:t>по</w:t>
      </w:r>
      <w:r w:rsidR="00D73081" w:rsidRPr="00BC4B52">
        <w:rPr>
          <w:lang w:val="bg-BG"/>
        </w:rPr>
        <w:t xml:space="preserve"> </w:t>
      </w:r>
      <w:r w:rsidRPr="00BC4B52">
        <w:rPr>
          <w:lang w:val="bg-BG"/>
        </w:rPr>
        <w:t xml:space="preserve">повишаване на </w:t>
      </w:r>
      <w:r w:rsidR="00D73081" w:rsidRPr="00BC4B52">
        <w:rPr>
          <w:lang w:val="bg-BG"/>
        </w:rPr>
        <w:t>устойчивост</w:t>
      </w:r>
      <w:r w:rsidRPr="00BC4B52">
        <w:rPr>
          <w:lang w:val="bg-BG"/>
        </w:rPr>
        <w:t>та</w:t>
      </w:r>
      <w:r w:rsidR="004854A2" w:rsidRPr="00BC4B52">
        <w:rPr>
          <w:lang w:val="bg-BG"/>
        </w:rPr>
        <w:t>, като същевременно намалява</w:t>
      </w:r>
      <w:r w:rsidR="00D73081" w:rsidRPr="00BC4B52">
        <w:rPr>
          <w:lang w:val="bg-BG"/>
        </w:rPr>
        <w:t xml:space="preserve"> и </w:t>
      </w:r>
      <w:r w:rsidR="00E50BE7" w:rsidRPr="00BC4B52">
        <w:rPr>
          <w:lang w:val="bg-BG"/>
        </w:rPr>
        <w:t>възможностите за дълготрайно фиксиране на</w:t>
      </w:r>
      <w:r w:rsidR="00D73081" w:rsidRPr="00BC4B52">
        <w:rPr>
          <w:lang w:val="bg-BG"/>
        </w:rPr>
        <w:t xml:space="preserve"> въглерод.</w:t>
      </w:r>
    </w:p>
    <w:p w14:paraId="0C364FF2" w14:textId="31FE4664" w:rsidR="00D73081" w:rsidRPr="00BC4B52" w:rsidRDefault="00D73081" w:rsidP="00FE3DDC">
      <w:pPr>
        <w:pStyle w:val="BodyText"/>
        <w:ind w:left="0" w:firstLine="0"/>
        <w:rPr>
          <w:lang w:val="bg-BG"/>
        </w:rPr>
      </w:pPr>
      <w:r w:rsidRPr="00BC4B52">
        <w:rPr>
          <w:lang w:val="bg-BG"/>
        </w:rPr>
        <w:t xml:space="preserve">Българските горски екосистеми са много важни за страната и благосъстоянието на обществото. Те са изключително разнообразни и продуктивни. </w:t>
      </w:r>
      <w:r w:rsidR="004854A2" w:rsidRPr="00BC4B52">
        <w:rPr>
          <w:lang w:val="bg-BG"/>
        </w:rPr>
        <w:t>Н</w:t>
      </w:r>
      <w:r w:rsidRPr="00BC4B52">
        <w:rPr>
          <w:lang w:val="bg-BG"/>
        </w:rPr>
        <w:t>езависимо от сериозните усилия, които вече са предприети за подготовка на АИК, съществуват няколко групи от уязвим</w:t>
      </w:r>
      <w:r w:rsidR="00E50BE7" w:rsidRPr="00BC4B52">
        <w:rPr>
          <w:lang w:val="bg-BG"/>
        </w:rPr>
        <w:t>ости</w:t>
      </w:r>
      <w:r w:rsidRPr="00BC4B52">
        <w:rPr>
          <w:lang w:val="bg-BG"/>
        </w:rPr>
        <w:t xml:space="preserve"> в сектора, които са приоритетни за действие, както беше  описано по-рано. </w:t>
      </w:r>
    </w:p>
    <w:p w14:paraId="1AA5AE10" w14:textId="77777777" w:rsidR="00D73081" w:rsidRPr="00BC4B52" w:rsidRDefault="00D73081" w:rsidP="00026FA7">
      <w:pPr>
        <w:pStyle w:val="Heading3"/>
        <w:numPr>
          <w:ilvl w:val="2"/>
          <w:numId w:val="5"/>
        </w:numPr>
      </w:pPr>
      <w:bookmarkStart w:id="81" w:name="_Toc530039332"/>
      <w:bookmarkStart w:id="82" w:name="_Toc530039601"/>
      <w:r w:rsidRPr="00BC4B52">
        <w:t>Сектор „Човешко здраве“</w:t>
      </w:r>
      <w:bookmarkEnd w:id="81"/>
      <w:bookmarkEnd w:id="82"/>
    </w:p>
    <w:p w14:paraId="611369A9" w14:textId="77777777" w:rsidR="00D73081" w:rsidRPr="00BC4B52" w:rsidRDefault="00D73081" w:rsidP="00FE3DDC">
      <w:pPr>
        <w:pStyle w:val="BodyText"/>
        <w:ind w:left="0" w:firstLine="0"/>
        <w:rPr>
          <w:lang w:val="bg-BG"/>
        </w:rPr>
      </w:pPr>
      <w:r w:rsidRPr="00BC4B52">
        <w:rPr>
          <w:lang w:val="bg-BG"/>
        </w:rPr>
        <w:t xml:space="preserve">Човешкото здраве може да бъде повлияно от голям брой метеорологични прояви, свързани с изменението на </w:t>
      </w:r>
      <w:r w:rsidRPr="00BC4B52">
        <w:rPr>
          <w:bCs/>
          <w:lang w:val="bg-BG"/>
        </w:rPr>
        <w:t>климата</w:t>
      </w:r>
      <w:r w:rsidRPr="00BC4B52">
        <w:rPr>
          <w:lang w:val="bg-BG"/>
        </w:rPr>
        <w:t>. Климатичните промени в България се проявяват чрез повишаване на средните годишни температури на въздуха и водата, увеличаване на горещите и студени вълни, промяна в режима на годишните валежи, нарастване броя на интензивните валежи, увеличаване на екстремните метеорологични явления (ветрове, циклони, наводнения и суши) и промени в интензитета на ултравиолетовото (UV) излъчване. Всички тези промени засягат здравето по сложен и индивидуален начин, в зависимост от различните социално-икономически, здравни, лични и други фактори.</w:t>
      </w:r>
    </w:p>
    <w:p w14:paraId="40C96E08" w14:textId="77777777" w:rsidR="00D73081" w:rsidRPr="00BC4B52" w:rsidRDefault="00D73081" w:rsidP="00FE3DDC">
      <w:pPr>
        <w:pStyle w:val="BodyText"/>
        <w:ind w:left="0" w:firstLine="0"/>
        <w:rPr>
          <w:lang w:val="bg-BG"/>
        </w:rPr>
      </w:pPr>
      <w:r w:rsidRPr="00BC4B52">
        <w:rPr>
          <w:lang w:val="bg-BG"/>
        </w:rPr>
        <w:t>По принцип</w:t>
      </w:r>
      <w:r w:rsidR="0032736D" w:rsidRPr="00BC4B52">
        <w:rPr>
          <w:lang w:val="bg-BG"/>
        </w:rPr>
        <w:t>,</w:t>
      </w:r>
      <w:r w:rsidRPr="00BC4B52">
        <w:rPr>
          <w:lang w:val="bg-BG"/>
        </w:rPr>
        <w:t xml:space="preserve"> ефектите върху здравето могат да бъдат диференцирани като първични и вторични. Първичните ефекти засягат </w:t>
      </w:r>
      <w:r w:rsidR="0032736D" w:rsidRPr="00BC4B52">
        <w:rPr>
          <w:lang w:val="bg-BG"/>
        </w:rPr>
        <w:t xml:space="preserve">пряко </w:t>
      </w:r>
      <w:r w:rsidRPr="00BC4B52">
        <w:rPr>
          <w:lang w:val="bg-BG"/>
        </w:rPr>
        <w:t xml:space="preserve">човешкото здраве, например </w:t>
      </w:r>
      <w:r w:rsidRPr="00BC4B52">
        <w:rPr>
          <w:lang w:val="bg-BG"/>
        </w:rPr>
        <w:lastRenderedPageBreak/>
        <w:t xml:space="preserve">чрез топлинни и студени вълни, ултравиолетови лъчения и наводнения. Вторичните ефекти влияят </w:t>
      </w:r>
      <w:r w:rsidR="0032736D" w:rsidRPr="00BC4B52">
        <w:rPr>
          <w:lang w:val="bg-BG"/>
        </w:rPr>
        <w:t xml:space="preserve">косвено </w:t>
      </w:r>
      <w:r w:rsidRPr="00BC4B52">
        <w:rPr>
          <w:lang w:val="bg-BG"/>
        </w:rPr>
        <w:t xml:space="preserve">върху човешкото здраве чрез други фактори, повлияни от  климата, като например полени, </w:t>
      </w:r>
      <w:r w:rsidR="00DC356E" w:rsidRPr="00BC4B52">
        <w:rPr>
          <w:lang w:val="bg-BG"/>
        </w:rPr>
        <w:t>заболявания от преносители</w:t>
      </w:r>
      <w:r w:rsidRPr="00BC4B52">
        <w:rPr>
          <w:lang w:val="bg-BG"/>
        </w:rPr>
        <w:t xml:space="preserve">, пожари, замърсени храни, вода и въздух и увредени култури. Първичните и вторичните ефекти на изменението на климата върху здравето могат да бъдат диференцирани в следните групи: </w:t>
      </w:r>
      <w:r w:rsidR="0032736D" w:rsidRPr="00BC4B52">
        <w:rPr>
          <w:lang w:val="bg-BG"/>
        </w:rPr>
        <w:t xml:space="preserve">заболеваемост и смъртност, свързани </w:t>
      </w:r>
      <w:r w:rsidRPr="00BC4B52">
        <w:rPr>
          <w:lang w:val="bg-BG"/>
        </w:rPr>
        <w:t>с топлината</w:t>
      </w:r>
      <w:r w:rsidR="0032736D" w:rsidRPr="00BC4B52">
        <w:rPr>
          <w:lang w:val="bg-BG"/>
        </w:rPr>
        <w:t xml:space="preserve">; </w:t>
      </w:r>
      <w:r w:rsidRPr="00BC4B52">
        <w:rPr>
          <w:lang w:val="bg-BG"/>
        </w:rPr>
        <w:t>заболеваемост и смъртност</w:t>
      </w:r>
      <w:r w:rsidR="0032736D" w:rsidRPr="00BC4B52">
        <w:rPr>
          <w:lang w:val="bg-BG"/>
        </w:rPr>
        <w:t>,</w:t>
      </w:r>
      <w:r w:rsidRPr="00BC4B52">
        <w:rPr>
          <w:lang w:val="bg-BG"/>
        </w:rPr>
        <w:t xml:space="preserve"> свързан</w:t>
      </w:r>
      <w:r w:rsidR="0032736D" w:rsidRPr="00BC4B52">
        <w:rPr>
          <w:lang w:val="bg-BG"/>
        </w:rPr>
        <w:t>и</w:t>
      </w:r>
      <w:r w:rsidRPr="00BC4B52">
        <w:rPr>
          <w:lang w:val="bg-BG"/>
        </w:rPr>
        <w:t xml:space="preserve"> с екстремни метеорологични условия; сърдечносъдови заболявания, включително инсулти, астма, респираторни алергии и заболявания на дихателните пътища; болести, причинени от храна и хранителни фактори; заболявания</w:t>
      </w:r>
      <w:r w:rsidR="00DC356E" w:rsidRPr="00BC4B52">
        <w:rPr>
          <w:lang w:val="bg-BG"/>
        </w:rPr>
        <w:t>,</w:t>
      </w:r>
      <w:r w:rsidRPr="00BC4B52">
        <w:rPr>
          <w:lang w:val="bg-BG"/>
        </w:rPr>
        <w:t xml:space="preserve"> свързани с водата; психично здраве и свързани със стреса разстройства, неврологични заболявания и нарушения.  </w:t>
      </w:r>
    </w:p>
    <w:p w14:paraId="0A8F097E" w14:textId="77777777" w:rsidR="00D73081" w:rsidRPr="00BC4B52" w:rsidRDefault="00D73081" w:rsidP="00FE3DDC">
      <w:pPr>
        <w:pStyle w:val="BodyText"/>
        <w:spacing w:after="60"/>
        <w:ind w:left="0" w:firstLine="0"/>
        <w:rPr>
          <w:lang w:val="bg-BG"/>
        </w:rPr>
      </w:pPr>
      <w:r w:rsidRPr="00BC4B52">
        <w:rPr>
          <w:lang w:val="bg-BG"/>
        </w:rPr>
        <w:t xml:space="preserve">Ключовите </w:t>
      </w:r>
      <w:r w:rsidRPr="00BC4B52">
        <w:rPr>
          <w:bCs/>
          <w:lang w:val="bg-BG"/>
        </w:rPr>
        <w:t>бъдещи</w:t>
      </w:r>
      <w:r w:rsidRPr="00BC4B52">
        <w:rPr>
          <w:lang w:val="bg-BG"/>
        </w:rPr>
        <w:t xml:space="preserve"> уязвимости за България, посочени в секторния доклад за оценка, са както следва:</w:t>
      </w:r>
    </w:p>
    <w:p w14:paraId="2C6BDF6C" w14:textId="77777777" w:rsidR="00D73081" w:rsidRPr="00BC4B52" w:rsidRDefault="00D73081" w:rsidP="00BE2A31">
      <w:pPr>
        <w:pStyle w:val="1"/>
        <w:numPr>
          <w:ilvl w:val="0"/>
          <w:numId w:val="16"/>
        </w:numPr>
        <w:contextualSpacing w:val="0"/>
        <w:rPr>
          <w:lang w:val="bg-BG"/>
        </w:rPr>
      </w:pPr>
      <w:r w:rsidRPr="00BC4B52">
        <w:rPr>
          <w:b/>
          <w:lang w:val="bg-BG"/>
        </w:rPr>
        <w:t>Влияние на температурата и влажността върху здравето</w:t>
      </w:r>
      <w:r w:rsidRPr="00BC4B52">
        <w:rPr>
          <w:lang w:val="bg-BG"/>
        </w:rPr>
        <w:t xml:space="preserve">. Те включват очакваното увеличение на: броя на смъртните случаи от сърдечно-съдови заболявания и инсулти в големите градове през лятото, дължащи се на </w:t>
      </w:r>
      <w:r w:rsidR="00DC356E" w:rsidRPr="00BC4B52">
        <w:rPr>
          <w:lang w:val="bg-BG"/>
        </w:rPr>
        <w:t xml:space="preserve">горещи </w:t>
      </w:r>
      <w:r w:rsidRPr="00BC4B52">
        <w:rPr>
          <w:lang w:val="bg-BG"/>
        </w:rPr>
        <w:t xml:space="preserve">вълни и на ефекта на градския топлинен остров;  заболявания от преносители;  </w:t>
      </w:r>
      <w:proofErr w:type="spellStart"/>
      <w:r w:rsidRPr="00BC4B52">
        <w:rPr>
          <w:lang w:val="bg-BG"/>
        </w:rPr>
        <w:t>кампилобактериозни</w:t>
      </w:r>
      <w:proofErr w:type="spellEnd"/>
      <w:r w:rsidRPr="00BC4B52">
        <w:rPr>
          <w:lang w:val="bg-BG"/>
        </w:rPr>
        <w:t xml:space="preserve"> инфекции; респираторни заболявания, дължащи се на по-силното влияние на СО</w:t>
      </w:r>
      <w:r w:rsidRPr="00BC4B52">
        <w:rPr>
          <w:vertAlign w:val="subscript"/>
          <w:lang w:val="bg-BG"/>
        </w:rPr>
        <w:t>2</w:t>
      </w:r>
      <w:r w:rsidRPr="00BC4B52">
        <w:rPr>
          <w:lang w:val="bg-BG"/>
        </w:rPr>
        <w:t xml:space="preserve">, прах и ФПЧ в по-топлия въздух; и алергични заболявания, дължащи се на по-ранно цъфтене и повишена концентрация на </w:t>
      </w:r>
      <w:proofErr w:type="spellStart"/>
      <w:r w:rsidRPr="00BC4B52">
        <w:rPr>
          <w:lang w:val="bg-BG"/>
        </w:rPr>
        <w:t>полен</w:t>
      </w:r>
      <w:proofErr w:type="spellEnd"/>
      <w:r w:rsidRPr="00BC4B52">
        <w:rPr>
          <w:lang w:val="bg-BG"/>
        </w:rPr>
        <w:t>, спори и други алергени във въздуха (въз основа на проучването на Михайлова, 2014 г.).</w:t>
      </w:r>
    </w:p>
    <w:p w14:paraId="4166F200" w14:textId="02DF2A9F" w:rsidR="00D73081" w:rsidRPr="00BC4B52" w:rsidRDefault="00D73081" w:rsidP="00BE2A31">
      <w:pPr>
        <w:pStyle w:val="1"/>
        <w:numPr>
          <w:ilvl w:val="0"/>
          <w:numId w:val="16"/>
        </w:numPr>
        <w:contextualSpacing w:val="0"/>
        <w:rPr>
          <w:lang w:val="bg-BG"/>
        </w:rPr>
      </w:pPr>
      <w:r w:rsidRPr="00BC4B52">
        <w:rPr>
          <w:b/>
          <w:lang w:val="bg-BG"/>
        </w:rPr>
        <w:t>Спешни последици за здравето, свързани с метеорологичните условия.</w:t>
      </w:r>
      <w:r w:rsidRPr="00BC4B52">
        <w:rPr>
          <w:lang w:val="bg-BG"/>
        </w:rPr>
        <w:t xml:space="preserve"> Те включват очакваното увеличение на: смъртността вследствие на екстремни метеорологични явления и пожари, като това нарастване е по-голямо при уязвимите групи; заболеваемост от водата и храните, дължаща се на увредената инфраструктура; и посттравматично разстройство (въз основа на проучването на Михайлова, 2014 г.).</w:t>
      </w:r>
    </w:p>
    <w:p w14:paraId="255EB395" w14:textId="77777777" w:rsidR="00D73081" w:rsidRPr="00BC4B52" w:rsidRDefault="00D73081" w:rsidP="00BE2A31">
      <w:pPr>
        <w:pStyle w:val="1"/>
        <w:numPr>
          <w:ilvl w:val="0"/>
          <w:numId w:val="16"/>
        </w:numPr>
        <w:spacing w:after="120"/>
        <w:contextualSpacing w:val="0"/>
        <w:rPr>
          <w:lang w:val="bg-BG"/>
        </w:rPr>
      </w:pPr>
      <w:r w:rsidRPr="00BC4B52">
        <w:rPr>
          <w:b/>
          <w:lang w:val="bg-BG"/>
        </w:rPr>
        <w:t>Промяна в ефектите върху здравето, свързани с валежите</w:t>
      </w:r>
      <w:r w:rsidRPr="00BC4B52">
        <w:rPr>
          <w:lang w:val="bg-BG"/>
        </w:rPr>
        <w:t xml:space="preserve">. Тя включва очакваното увеличение на: поява на  </w:t>
      </w:r>
      <w:proofErr w:type="spellStart"/>
      <w:r w:rsidRPr="00BC4B52">
        <w:rPr>
          <w:lang w:val="bg-BG"/>
        </w:rPr>
        <w:t>криптоспоридиоза</w:t>
      </w:r>
      <w:proofErr w:type="spellEnd"/>
      <w:r w:rsidRPr="00BC4B52">
        <w:rPr>
          <w:lang w:val="bg-BG"/>
        </w:rPr>
        <w:t xml:space="preserve"> и </w:t>
      </w:r>
      <w:proofErr w:type="spellStart"/>
      <w:r w:rsidRPr="00BC4B52">
        <w:rPr>
          <w:lang w:val="bg-BG"/>
        </w:rPr>
        <w:t>кампилобактериоза</w:t>
      </w:r>
      <w:proofErr w:type="spellEnd"/>
      <w:r w:rsidRPr="00BC4B52">
        <w:rPr>
          <w:lang w:val="bg-BG"/>
        </w:rPr>
        <w:t xml:space="preserve">  поради комбинация от по-чести валежи и по-високи средногодишни температури; и </w:t>
      </w:r>
      <w:proofErr w:type="spellStart"/>
      <w:r w:rsidRPr="00BC4B52">
        <w:rPr>
          <w:lang w:val="bg-BG"/>
        </w:rPr>
        <w:t>диарични</w:t>
      </w:r>
      <w:proofErr w:type="spellEnd"/>
      <w:r w:rsidRPr="00BC4B52">
        <w:rPr>
          <w:lang w:val="bg-BG"/>
        </w:rPr>
        <w:t xml:space="preserve"> инфекции, причинени от не-холера </w:t>
      </w:r>
      <w:proofErr w:type="spellStart"/>
      <w:r w:rsidRPr="00BC4B52">
        <w:rPr>
          <w:lang w:val="bg-BG"/>
        </w:rPr>
        <w:t>вибрио</w:t>
      </w:r>
      <w:proofErr w:type="spellEnd"/>
      <w:r w:rsidRPr="00BC4B52">
        <w:rPr>
          <w:lang w:val="bg-BG"/>
        </w:rPr>
        <w:t xml:space="preserve"> поради по-обилни валежи и по-високи нива на влажност, както и на по-високата температура на водата в  Черно море (</w:t>
      </w:r>
      <w:proofErr w:type="spellStart"/>
      <w:r w:rsidRPr="00BC4B52">
        <w:rPr>
          <w:lang w:val="bg-BG"/>
        </w:rPr>
        <w:t>Kovats</w:t>
      </w:r>
      <w:proofErr w:type="spellEnd"/>
      <w:r w:rsidRPr="00BC4B52">
        <w:rPr>
          <w:lang w:val="bg-BG"/>
        </w:rPr>
        <w:t xml:space="preserve"> и колектив, 2003 г.).</w:t>
      </w:r>
    </w:p>
    <w:p w14:paraId="3D1C1CD7" w14:textId="77777777" w:rsidR="00D73081" w:rsidRPr="00BC4B52" w:rsidRDefault="00D73081" w:rsidP="00FE3DDC">
      <w:pPr>
        <w:pStyle w:val="BodyText"/>
        <w:ind w:left="0" w:firstLine="0"/>
        <w:rPr>
          <w:lang w:val="bg-BG"/>
        </w:rPr>
      </w:pPr>
      <w:r w:rsidRPr="00BC4B52">
        <w:rPr>
          <w:lang w:val="bg-BG"/>
        </w:rPr>
        <w:t xml:space="preserve">Подчертава се обаче, че оценката на резултатите в областта на здравеопазването във връзка с изменението на климата е комплексна задача, която трябва да се съобрази с множество </w:t>
      </w:r>
      <w:r w:rsidRPr="00BC4B52">
        <w:rPr>
          <w:b/>
          <w:bCs/>
          <w:lang w:val="bg-BG"/>
        </w:rPr>
        <w:t>неясноти,</w:t>
      </w:r>
      <w:r w:rsidRPr="00BC4B52">
        <w:rPr>
          <w:lang w:val="bg-BG"/>
        </w:rPr>
        <w:t xml:space="preserve"> включително тези, свързани със сценариите за емисии на ПГ , с ограничените данни и модели на връзките между климата и здравето. Поради това е необходимо да се задълбочат знанията и оценките на проявите на изменение на климата в България и механизмите за тяхното въздействие върху човешкото здраве.</w:t>
      </w:r>
    </w:p>
    <w:p w14:paraId="7A8B4968" w14:textId="14D93A75" w:rsidR="00D73081" w:rsidRPr="00BC4B52" w:rsidRDefault="00D73081" w:rsidP="00FE3DDC">
      <w:pPr>
        <w:pStyle w:val="BodyText"/>
        <w:ind w:left="0" w:firstLine="0"/>
        <w:rPr>
          <w:lang w:val="bg-BG"/>
        </w:rPr>
      </w:pPr>
      <w:r w:rsidRPr="00BC4B52">
        <w:rPr>
          <w:lang w:val="bg-BG"/>
        </w:rPr>
        <w:t xml:space="preserve">Освен това се отбелязва, че въздействията върху здравето, свързани с климата, засягат непропорционално по-уязвимите групи от населението, по-специално деца и възрастни, хора с хронични заболявания, хора с нисък социално-икономически статус, </w:t>
      </w:r>
      <w:r w:rsidRPr="00BC4B52">
        <w:rPr>
          <w:bCs/>
          <w:lang w:val="bg-BG"/>
        </w:rPr>
        <w:lastRenderedPageBreak/>
        <w:t>живеещите</w:t>
      </w:r>
      <w:r w:rsidRPr="00BC4B52">
        <w:rPr>
          <w:lang w:val="bg-BG"/>
        </w:rPr>
        <w:t xml:space="preserve"> в бедност и тези с вредни навици (употреба на алкохол, наркотици и тютюн). Показателите за най-уязвимите групи през последните десетилетия показват, че страната е в по-неблагоприятно положение от много други страни от ЕС.</w:t>
      </w:r>
    </w:p>
    <w:p w14:paraId="4C8C0ACC" w14:textId="77777777" w:rsidR="00D73081" w:rsidRPr="00BC4B52" w:rsidRDefault="00D73081" w:rsidP="00FE3DDC">
      <w:pPr>
        <w:pStyle w:val="BodyText"/>
        <w:ind w:left="0" w:firstLine="0"/>
        <w:rPr>
          <w:lang w:val="bg-BG"/>
        </w:rPr>
      </w:pPr>
      <w:r w:rsidRPr="00BC4B52">
        <w:rPr>
          <w:lang w:val="bg-BG"/>
        </w:rPr>
        <w:t>Уязвимостта на здравето от изменението на климата може също да се задълбочи вследствие на някои характеристики на здравния сектор, включително инфраструктурата и структурата, както и разбирането и компетенциите на здравния персонал за въздействието на климатичните изменения върху човешкото здраве. Следователно</w:t>
      </w:r>
      <w:r w:rsidR="00DC356E" w:rsidRPr="00BC4B52">
        <w:rPr>
          <w:lang w:val="bg-BG"/>
        </w:rPr>
        <w:t>,</w:t>
      </w:r>
      <w:r w:rsidRPr="00BC4B52">
        <w:rPr>
          <w:lang w:val="bg-BG"/>
        </w:rPr>
        <w:t xml:space="preserve"> сериозността на здравословното въздействие, произтичащо от посочените по-рано рискове, ще зависи от капацитета на сектора на общественото здравеопазване да се справи с тези условия и да се подготви за тях, както и от  фактори като поведението на индивидите, възраст, пол, социално-икономически статус и местоположение. </w:t>
      </w:r>
    </w:p>
    <w:p w14:paraId="3387233B" w14:textId="77777777" w:rsidR="00D73081" w:rsidRPr="00BC4B52" w:rsidRDefault="00D73081" w:rsidP="00026FA7">
      <w:pPr>
        <w:pStyle w:val="Heading3"/>
        <w:numPr>
          <w:ilvl w:val="2"/>
          <w:numId w:val="5"/>
        </w:numPr>
      </w:pPr>
      <w:bookmarkStart w:id="83" w:name="_Toc512506063"/>
      <w:bookmarkStart w:id="84" w:name="_Toc513021990"/>
      <w:bookmarkStart w:id="85" w:name="_Toc530039333"/>
      <w:bookmarkStart w:id="86" w:name="_Toc530039602"/>
      <w:r w:rsidRPr="00BC4B52">
        <w:t>Сектор „Туризъм</w:t>
      </w:r>
      <w:bookmarkEnd w:id="83"/>
      <w:bookmarkEnd w:id="84"/>
      <w:r w:rsidRPr="00BC4B52">
        <w:t>“</w:t>
      </w:r>
      <w:bookmarkEnd w:id="85"/>
      <w:bookmarkEnd w:id="86"/>
    </w:p>
    <w:p w14:paraId="625F5038" w14:textId="4672C365" w:rsidR="00D73081" w:rsidRPr="00BC4B52" w:rsidRDefault="00D73081" w:rsidP="00FE3DDC">
      <w:pPr>
        <w:pStyle w:val="BodyText"/>
        <w:ind w:left="0" w:firstLine="0"/>
        <w:rPr>
          <w:lang w:val="bg-BG"/>
        </w:rPr>
      </w:pPr>
      <w:r w:rsidRPr="00BC4B52">
        <w:rPr>
          <w:lang w:val="bg-BG"/>
        </w:rPr>
        <w:t>Международният туризъм в България генерира приблизително 2,4 милиарда щатски долара, като в туристическия сектор работят 11</w:t>
      </w:r>
      <w:r w:rsidR="00956565" w:rsidRPr="00BC4B52">
        <w:rPr>
          <w:lang w:val="bg-BG"/>
        </w:rPr>
        <w:t>,</w:t>
      </w:r>
      <w:r w:rsidRPr="00BC4B52">
        <w:rPr>
          <w:lang w:val="bg-BG"/>
        </w:rPr>
        <w:t>1</w:t>
      </w:r>
      <w:r w:rsidR="00956565" w:rsidRPr="00BC4B52">
        <w:rPr>
          <w:lang w:val="bg-BG"/>
        </w:rPr>
        <w:t xml:space="preserve"> </w:t>
      </w:r>
      <w:r w:rsidRPr="00BC4B52">
        <w:rPr>
          <w:lang w:val="bg-BG"/>
        </w:rPr>
        <w:t xml:space="preserve">процента от </w:t>
      </w:r>
      <w:r w:rsidR="00EE4873" w:rsidRPr="00BC4B52">
        <w:rPr>
          <w:lang w:val="bg-BG"/>
        </w:rPr>
        <w:t>заетото население на страната</w:t>
      </w:r>
      <w:r w:rsidRPr="00BC4B52">
        <w:rPr>
          <w:lang w:val="bg-BG"/>
        </w:rPr>
        <w:t xml:space="preserve"> (през 2015 г.)</w:t>
      </w:r>
      <w:r w:rsidRPr="00BC4B52">
        <w:rPr>
          <w:rStyle w:val="FootnoteReference"/>
          <w:lang w:val="bg-BG"/>
        </w:rPr>
        <w:footnoteReference w:id="5"/>
      </w:r>
      <w:r w:rsidRPr="00BC4B52">
        <w:rPr>
          <w:lang w:val="bg-BG"/>
        </w:rPr>
        <w:t xml:space="preserve">. Основният пазар за туризъм е ЕС, а основният туристически продукт е крайбрежният летен туризъм в </w:t>
      </w:r>
      <w:r w:rsidR="00EE4873" w:rsidRPr="00BC4B52">
        <w:rPr>
          <w:lang w:val="bg-BG"/>
        </w:rPr>
        <w:t xml:space="preserve">областите </w:t>
      </w:r>
      <w:r w:rsidR="00280C34" w:rsidRPr="00BC4B52">
        <w:rPr>
          <w:lang w:val="bg-BG"/>
        </w:rPr>
        <w:t>Добрич</w:t>
      </w:r>
      <w:r w:rsidR="00E61B71" w:rsidRPr="00BC4B52">
        <w:rPr>
          <w:lang w:val="bg-BG"/>
        </w:rPr>
        <w:t xml:space="preserve">, </w:t>
      </w:r>
      <w:r w:rsidRPr="00BC4B52">
        <w:rPr>
          <w:lang w:val="bg-BG"/>
        </w:rPr>
        <w:t xml:space="preserve">Бургас и </w:t>
      </w:r>
      <w:r w:rsidR="00EE4873" w:rsidRPr="00BC4B52">
        <w:rPr>
          <w:lang w:val="bg-BG"/>
        </w:rPr>
        <w:t>Варна край</w:t>
      </w:r>
      <w:r w:rsidRPr="00BC4B52">
        <w:rPr>
          <w:lang w:val="bg-BG"/>
        </w:rPr>
        <w:t xml:space="preserve"> Черно море. Приблизително 95</w:t>
      </w:r>
      <w:r w:rsidR="00956565" w:rsidRPr="00BC4B52">
        <w:rPr>
          <w:lang w:val="bg-BG"/>
        </w:rPr>
        <w:t xml:space="preserve"> </w:t>
      </w:r>
      <w:r w:rsidRPr="00BC4B52">
        <w:rPr>
          <w:lang w:val="bg-BG"/>
        </w:rPr>
        <w:t xml:space="preserve">процента от всички приходи от международен туризъм са от морските курорти, където броят на пристигащите туристи достига връх през юли и август. Зимният туризъм е с по-малък принос за националната икономика и обслужва предимно вътрешния туризъм. </w:t>
      </w:r>
    </w:p>
    <w:p w14:paraId="7D95609D" w14:textId="6CA44C1B" w:rsidR="00D73081" w:rsidRPr="00BC4B52" w:rsidRDefault="00D73081" w:rsidP="00FE3DDC">
      <w:pPr>
        <w:pStyle w:val="BodyText"/>
        <w:ind w:left="0" w:firstLine="0"/>
        <w:rPr>
          <w:lang w:val="bg-BG"/>
        </w:rPr>
      </w:pPr>
      <w:r w:rsidRPr="00BC4B52">
        <w:rPr>
          <w:lang w:val="bg-BG"/>
        </w:rPr>
        <w:t xml:space="preserve">Метеорологичните условия и климатът са от съществено значение за туризма. Климатът е ключов фактор, определящ привлекателността на дестинацията, който влияе и върху периода за почивки, както и върху избора и разходите за туристическа дейност. </w:t>
      </w:r>
      <w:r w:rsidR="00EE4873" w:rsidRPr="00BC4B52">
        <w:rPr>
          <w:lang w:val="bg-BG"/>
        </w:rPr>
        <w:t xml:space="preserve">Метеорологичните условия допринасят за удовлетворението от пътуването в дестинацията по </w:t>
      </w:r>
      <w:r w:rsidRPr="00BC4B52">
        <w:rPr>
          <w:lang w:val="bg-BG"/>
        </w:rPr>
        <w:t>време на ваканциите</w:t>
      </w:r>
      <w:r w:rsidR="00EE4873" w:rsidRPr="00BC4B52">
        <w:rPr>
          <w:lang w:val="bg-BG"/>
        </w:rPr>
        <w:t>.</w:t>
      </w:r>
      <w:r w:rsidRPr="00BC4B52">
        <w:rPr>
          <w:lang w:val="bg-BG"/>
        </w:rPr>
        <w:t xml:space="preserve"> Неблагоприятните климатични събития, включително топлинни и студени вълни, интензивни валежи, бури или промени в природните туристически </w:t>
      </w:r>
      <w:r w:rsidR="00EE4873" w:rsidRPr="00BC4B52">
        <w:rPr>
          <w:lang w:val="bg-BG"/>
        </w:rPr>
        <w:t>атракции</w:t>
      </w:r>
      <w:r w:rsidRPr="00BC4B52">
        <w:rPr>
          <w:lang w:val="bg-BG"/>
        </w:rPr>
        <w:t xml:space="preserve">, като липса на сняг, може да имат отрицателни последици за </w:t>
      </w:r>
      <w:r w:rsidR="00EE4873" w:rsidRPr="00BC4B52">
        <w:rPr>
          <w:lang w:val="bg-BG"/>
        </w:rPr>
        <w:t xml:space="preserve">преживяванията на туристите в </w:t>
      </w:r>
      <w:r w:rsidRPr="00BC4B52">
        <w:rPr>
          <w:lang w:val="bg-BG"/>
        </w:rPr>
        <w:t xml:space="preserve">дадена дестинация и </w:t>
      </w:r>
      <w:r w:rsidR="00EE4873" w:rsidRPr="00BC4B52">
        <w:rPr>
          <w:lang w:val="bg-BG"/>
        </w:rPr>
        <w:t xml:space="preserve">за </w:t>
      </w:r>
      <w:r w:rsidRPr="00BC4B52">
        <w:rPr>
          <w:lang w:val="bg-BG"/>
        </w:rPr>
        <w:t>желание</w:t>
      </w:r>
      <w:r w:rsidR="00EE4873" w:rsidRPr="00BC4B52">
        <w:rPr>
          <w:lang w:val="bg-BG"/>
        </w:rPr>
        <w:t>то</w:t>
      </w:r>
      <w:r w:rsidRPr="00BC4B52">
        <w:rPr>
          <w:lang w:val="bg-BG"/>
        </w:rPr>
        <w:t xml:space="preserve"> на туриста да се върне</w:t>
      </w:r>
      <w:r w:rsidR="00EE4873" w:rsidRPr="00BC4B52">
        <w:rPr>
          <w:lang w:val="bg-BG"/>
        </w:rPr>
        <w:t xml:space="preserve"> отново там</w:t>
      </w:r>
      <w:r w:rsidRPr="00BC4B52">
        <w:rPr>
          <w:lang w:val="bg-BG"/>
        </w:rPr>
        <w:t xml:space="preserve">. </w:t>
      </w:r>
    </w:p>
    <w:p w14:paraId="66A852EE" w14:textId="77777777" w:rsidR="00D73081" w:rsidRPr="00BC4B52" w:rsidRDefault="00D73081" w:rsidP="00FE3DDC">
      <w:pPr>
        <w:pStyle w:val="BodyText"/>
        <w:ind w:left="0" w:firstLine="0"/>
        <w:rPr>
          <w:lang w:val="bg-BG"/>
        </w:rPr>
      </w:pPr>
      <w:r w:rsidRPr="00BC4B52">
        <w:rPr>
          <w:lang w:val="bg-BG"/>
        </w:rPr>
        <w:t xml:space="preserve">Поради своя пространствено концентриран, зависим от времето и с изключително сезонен характер, туризмът в България е уязвим от изменението на климата. Екстремните събития, наблюдавани в миналото, се очаква да станат по-чести при сценариите на изменението на климата, включително топлинни вълни, интензивни валежи, крайбрежни наводнения и бури. Зимният туризъм вече страда от по-високи температури и в краткосрочен до средносрочен план ски зоните вероятно ще станат все по-икономически нежизнеспособни; в дългосрочен план се очаква летните температури да надвишават биофизично допустимите прагови нива, докато </w:t>
      </w:r>
      <w:r w:rsidRPr="00BC4B52">
        <w:rPr>
          <w:bCs/>
          <w:lang w:val="bg-BG"/>
        </w:rPr>
        <w:t>покачването</w:t>
      </w:r>
      <w:r w:rsidRPr="00BC4B52">
        <w:rPr>
          <w:lang w:val="bg-BG"/>
        </w:rPr>
        <w:t xml:space="preserve"> на морското равнище и наводненията ще доведат до загуба на крайбрежни зони. Изменението на климата може също косвено  да влияе на туризма, по-специално чрез увеличаване </w:t>
      </w:r>
      <w:r w:rsidRPr="00BC4B52">
        <w:rPr>
          <w:lang w:val="bg-BG"/>
        </w:rPr>
        <w:lastRenderedPageBreak/>
        <w:t xml:space="preserve">недостига на ресурси (прясна вода) и нарастващото търсене на енергия, например за климатизация.  </w:t>
      </w:r>
    </w:p>
    <w:p w14:paraId="628263E1" w14:textId="77777777" w:rsidR="00D73081" w:rsidRPr="00BC4B52" w:rsidRDefault="00D73081" w:rsidP="00FE3DDC">
      <w:pPr>
        <w:pStyle w:val="BodyText"/>
        <w:spacing w:after="60"/>
        <w:ind w:left="0" w:firstLine="0"/>
        <w:rPr>
          <w:lang w:val="bg-BG"/>
        </w:rPr>
      </w:pPr>
      <w:r w:rsidRPr="00BC4B52">
        <w:rPr>
          <w:lang w:val="bg-BG"/>
        </w:rPr>
        <w:t xml:space="preserve">По този начин климатичните промени пораждат различни краткосрочни и </w:t>
      </w:r>
      <w:r w:rsidRPr="00BC4B52">
        <w:rPr>
          <w:bCs/>
          <w:lang w:val="bg-BG"/>
        </w:rPr>
        <w:t>дългосрочни</w:t>
      </w:r>
      <w:r w:rsidRPr="00BC4B52">
        <w:rPr>
          <w:lang w:val="bg-BG"/>
        </w:rPr>
        <w:t xml:space="preserve"> заплахи за туризма в България, въпреки че по-високите температури по-рано и по-късно през годината може да направят страната по-привлекателна в извън-пиковия сезон (между силния и слабия сезон). Основните рискове, свързани с очакваното изменение на климата и екстремните метеорологични явления, пред които е изправен българският туристически сектор, могат да бъдат обобщени както следва:</w:t>
      </w:r>
    </w:p>
    <w:p w14:paraId="3F3E8C66" w14:textId="77777777" w:rsidR="00D73081" w:rsidRPr="00BC4B52" w:rsidRDefault="00D73081" w:rsidP="00BE2A31">
      <w:pPr>
        <w:pStyle w:val="Bullet"/>
        <w:numPr>
          <w:ilvl w:val="0"/>
          <w:numId w:val="58"/>
        </w:numPr>
        <w:spacing w:before="0" w:after="60" w:line="276" w:lineRule="auto"/>
        <w:ind w:left="720"/>
        <w:rPr>
          <w:lang w:val="bg-BG"/>
        </w:rPr>
      </w:pPr>
      <w:r w:rsidRPr="00BC4B52">
        <w:rPr>
          <w:b/>
          <w:lang w:val="bg-BG"/>
        </w:rPr>
        <w:t>По-малък брой туристи</w:t>
      </w:r>
      <w:r w:rsidRPr="00BC4B52">
        <w:rPr>
          <w:lang w:val="bg-BG"/>
        </w:rPr>
        <w:t>: Комбинация от тенденции, свързани с изменението на климата, включително по-високи температури, по-чести горещи вълни и повишени валежи и влажност може да доведе до намаляване на туристите.</w:t>
      </w:r>
    </w:p>
    <w:p w14:paraId="5D9D00D7" w14:textId="77777777" w:rsidR="00D73081" w:rsidRPr="00BC4B52" w:rsidRDefault="00D73081" w:rsidP="00BE2A31">
      <w:pPr>
        <w:pStyle w:val="Bullet"/>
        <w:numPr>
          <w:ilvl w:val="0"/>
          <w:numId w:val="58"/>
        </w:numPr>
        <w:spacing w:before="0" w:after="60" w:line="276" w:lineRule="auto"/>
        <w:ind w:left="720"/>
        <w:rPr>
          <w:lang w:val="bg-BG"/>
        </w:rPr>
      </w:pPr>
      <w:r w:rsidRPr="00BC4B52">
        <w:rPr>
          <w:b/>
          <w:lang w:val="bg-BG"/>
        </w:rPr>
        <w:t>По-кратък зимен сезон</w:t>
      </w:r>
      <w:r w:rsidRPr="00BC4B52">
        <w:rPr>
          <w:lang w:val="bg-BG"/>
        </w:rPr>
        <w:t>: Може да се очаква, че зимният сезон ще продължи да се свива поради по-краткия период на снежната покривка, както и други фактори като по-високите рискове от лавини.</w:t>
      </w:r>
    </w:p>
    <w:p w14:paraId="6B362580" w14:textId="77777777" w:rsidR="00D73081" w:rsidRPr="00BC4B52" w:rsidRDefault="00D73081" w:rsidP="00BE2A31">
      <w:pPr>
        <w:pStyle w:val="Bullet"/>
        <w:numPr>
          <w:ilvl w:val="0"/>
          <w:numId w:val="58"/>
        </w:numPr>
        <w:spacing w:before="0" w:after="60" w:line="276" w:lineRule="auto"/>
        <w:ind w:left="720"/>
        <w:rPr>
          <w:lang w:val="bg-BG"/>
        </w:rPr>
      </w:pPr>
      <w:r w:rsidRPr="00BC4B52">
        <w:rPr>
          <w:b/>
          <w:lang w:val="bg-BG"/>
        </w:rPr>
        <w:t>По-кратък среден престой</w:t>
      </w:r>
      <w:r w:rsidRPr="00BC4B52">
        <w:rPr>
          <w:lang w:val="bg-BG"/>
        </w:rPr>
        <w:t>: Това може да се дължи на комбинация от фактори, включващи по-високи температури, по-чести топлинни вълни и повишени валежи и влажност.</w:t>
      </w:r>
    </w:p>
    <w:p w14:paraId="174980D6" w14:textId="77777777" w:rsidR="00D73081" w:rsidRPr="00BC4B52" w:rsidRDefault="00D73081" w:rsidP="00BE2A31">
      <w:pPr>
        <w:pStyle w:val="Bullet"/>
        <w:numPr>
          <w:ilvl w:val="0"/>
          <w:numId w:val="58"/>
        </w:numPr>
        <w:spacing w:before="0" w:after="60" w:line="276" w:lineRule="auto"/>
        <w:ind w:left="720"/>
        <w:rPr>
          <w:lang w:val="bg-BG"/>
        </w:rPr>
      </w:pPr>
      <w:r w:rsidRPr="00BC4B52">
        <w:rPr>
          <w:b/>
          <w:lang w:val="bg-BG"/>
        </w:rPr>
        <w:t>Здравни проблеми с туристите</w:t>
      </w:r>
      <w:r w:rsidRPr="00BC4B52">
        <w:rPr>
          <w:lang w:val="bg-BG"/>
        </w:rPr>
        <w:t>: Това се отнася особено до летния сезон, когато има повече риск от топлинни и слънчеви удари, проблеми с високо кръвно налягане и т.н.</w:t>
      </w:r>
    </w:p>
    <w:p w14:paraId="79E0436B" w14:textId="77777777" w:rsidR="00D73081" w:rsidRPr="00BC4B52" w:rsidRDefault="00D73081" w:rsidP="00BE2A31">
      <w:pPr>
        <w:pStyle w:val="Bullet"/>
        <w:numPr>
          <w:ilvl w:val="0"/>
          <w:numId w:val="58"/>
        </w:numPr>
        <w:spacing w:before="0" w:after="60" w:line="276" w:lineRule="auto"/>
        <w:ind w:left="720"/>
        <w:rPr>
          <w:lang w:val="bg-BG"/>
        </w:rPr>
      </w:pPr>
      <w:r w:rsidRPr="00BC4B52">
        <w:rPr>
          <w:b/>
          <w:lang w:val="bg-BG"/>
        </w:rPr>
        <w:t>По-лоши условия за отдих на открито</w:t>
      </w:r>
      <w:r w:rsidRPr="00BC4B52">
        <w:rPr>
          <w:lang w:val="bg-BG"/>
        </w:rPr>
        <w:t>: Това е свързано с по-силни валежи и влажност, както и с екстремни метеорологични явления.</w:t>
      </w:r>
    </w:p>
    <w:p w14:paraId="2B874A1F" w14:textId="77777777" w:rsidR="00D73081" w:rsidRPr="00BC4B52" w:rsidRDefault="00D73081" w:rsidP="00BE2A31">
      <w:pPr>
        <w:pStyle w:val="Bullet"/>
        <w:numPr>
          <w:ilvl w:val="0"/>
          <w:numId w:val="58"/>
        </w:numPr>
        <w:spacing w:before="0" w:after="60" w:line="276" w:lineRule="auto"/>
        <w:ind w:left="720"/>
        <w:rPr>
          <w:lang w:val="bg-BG"/>
        </w:rPr>
      </w:pPr>
      <w:r w:rsidRPr="00BC4B52">
        <w:rPr>
          <w:b/>
          <w:lang w:val="bg-BG"/>
        </w:rPr>
        <w:t>Повреждане на туристическата инфраструктура и надстройка</w:t>
      </w:r>
      <w:r w:rsidRPr="00BC4B52">
        <w:rPr>
          <w:lang w:val="bg-BG"/>
        </w:rPr>
        <w:t xml:space="preserve">: Това се дължи най-вече на екстремни метеорологични събития, включително увеличаване на ветровете и бурите, наводнения, лавини и </w:t>
      </w:r>
      <w:proofErr w:type="spellStart"/>
      <w:r w:rsidRPr="00BC4B52">
        <w:rPr>
          <w:lang w:val="bg-BG"/>
        </w:rPr>
        <w:t>свлачища</w:t>
      </w:r>
      <w:proofErr w:type="spellEnd"/>
      <w:r w:rsidRPr="00BC4B52">
        <w:rPr>
          <w:lang w:val="bg-BG"/>
        </w:rPr>
        <w:t>.</w:t>
      </w:r>
    </w:p>
    <w:p w14:paraId="0033509F" w14:textId="77777777" w:rsidR="00D73081" w:rsidRPr="00BC4B52" w:rsidRDefault="00FE0F7C" w:rsidP="00BE2A31">
      <w:pPr>
        <w:pStyle w:val="Bullet"/>
        <w:numPr>
          <w:ilvl w:val="0"/>
          <w:numId w:val="58"/>
        </w:numPr>
        <w:spacing w:before="0" w:after="60" w:line="276" w:lineRule="auto"/>
        <w:ind w:left="720"/>
        <w:rPr>
          <w:lang w:val="bg-BG"/>
        </w:rPr>
      </w:pPr>
      <w:r w:rsidRPr="00BC4B52">
        <w:rPr>
          <w:b/>
          <w:lang w:val="bg-BG"/>
        </w:rPr>
        <w:t>Влошен</w:t>
      </w:r>
      <w:r w:rsidR="00D73081" w:rsidRPr="00BC4B52">
        <w:rPr>
          <w:b/>
          <w:lang w:val="bg-BG"/>
        </w:rPr>
        <w:t xml:space="preserve"> достъп до туристическите дестинации</w:t>
      </w:r>
      <w:r w:rsidR="00D73081" w:rsidRPr="00BC4B52">
        <w:rPr>
          <w:lang w:val="bg-BG"/>
        </w:rPr>
        <w:t xml:space="preserve">: Това се дължи най-вече на екстремни метеорологични събития, включително наводнения, лавини и </w:t>
      </w:r>
      <w:proofErr w:type="spellStart"/>
      <w:r w:rsidR="00D73081" w:rsidRPr="00BC4B52">
        <w:rPr>
          <w:lang w:val="bg-BG"/>
        </w:rPr>
        <w:t>свлачища</w:t>
      </w:r>
      <w:proofErr w:type="spellEnd"/>
      <w:r w:rsidR="00D73081" w:rsidRPr="00BC4B52">
        <w:rPr>
          <w:lang w:val="bg-BG"/>
        </w:rPr>
        <w:t>.</w:t>
      </w:r>
    </w:p>
    <w:p w14:paraId="4BA89092" w14:textId="77777777" w:rsidR="00D73081" w:rsidRPr="00BC4B52" w:rsidRDefault="00D73081" w:rsidP="00BE2A31">
      <w:pPr>
        <w:pStyle w:val="Bullet"/>
        <w:numPr>
          <w:ilvl w:val="0"/>
          <w:numId w:val="58"/>
        </w:numPr>
        <w:spacing w:before="0" w:line="276" w:lineRule="auto"/>
        <w:ind w:left="720"/>
        <w:rPr>
          <w:lang w:val="bg-BG"/>
        </w:rPr>
      </w:pPr>
      <w:r w:rsidRPr="00BC4B52">
        <w:rPr>
          <w:b/>
          <w:lang w:val="bg-BG"/>
        </w:rPr>
        <w:t>Недостиг на вода</w:t>
      </w:r>
      <w:r w:rsidRPr="00BC4B52">
        <w:rPr>
          <w:lang w:val="bg-BG"/>
        </w:rPr>
        <w:t xml:space="preserve">: Туризмът </w:t>
      </w:r>
      <w:r w:rsidR="00116BA9" w:rsidRPr="00BC4B52">
        <w:rPr>
          <w:lang w:val="bg-BG"/>
        </w:rPr>
        <w:t>е свързан с</w:t>
      </w:r>
      <w:r w:rsidRPr="00BC4B52">
        <w:rPr>
          <w:lang w:val="bg-BG"/>
        </w:rPr>
        <w:t xml:space="preserve"> високо търсене на вода във водосборните райони. По-високите температури и честотата на засушаване ще допринесат за увеличаване на потребностите от вода в туристическите райони и могат да повлияят и да възпрат посетителите.</w:t>
      </w:r>
    </w:p>
    <w:p w14:paraId="1CBEFC59" w14:textId="77777777" w:rsidR="00D73081" w:rsidRPr="00BC4B52" w:rsidRDefault="00D73081" w:rsidP="00FE3DDC">
      <w:pPr>
        <w:pStyle w:val="BodyText"/>
        <w:spacing w:after="60"/>
        <w:ind w:left="0" w:firstLine="0"/>
        <w:rPr>
          <w:lang w:val="bg-BG"/>
        </w:rPr>
      </w:pPr>
      <w:r w:rsidRPr="00BC4B52">
        <w:rPr>
          <w:lang w:val="bg-BG"/>
        </w:rPr>
        <w:t>Възможностите могат да се видят  в следното:</w:t>
      </w:r>
    </w:p>
    <w:p w14:paraId="65E392E2" w14:textId="77777777" w:rsidR="00D73081" w:rsidRPr="00BC4B52" w:rsidRDefault="00D73081" w:rsidP="00BE2A31">
      <w:pPr>
        <w:pStyle w:val="BodyText"/>
        <w:numPr>
          <w:ilvl w:val="0"/>
          <w:numId w:val="59"/>
        </w:numPr>
        <w:spacing w:after="60"/>
        <w:ind w:left="720"/>
        <w:rPr>
          <w:lang w:val="bg-BG"/>
        </w:rPr>
      </w:pPr>
      <w:r w:rsidRPr="00BC4B52">
        <w:rPr>
          <w:b/>
          <w:lang w:val="bg-BG"/>
        </w:rPr>
        <w:t>По-дълги летни и извън летни сезони</w:t>
      </w:r>
      <w:r w:rsidRPr="00BC4B52">
        <w:rPr>
          <w:lang w:val="bg-BG"/>
        </w:rPr>
        <w:t>: По-специално, поради по-високите температури може да има по-продължителен летен сезон за морски туризъм и извън-пикови сезони за всички видове туризъм.</w:t>
      </w:r>
    </w:p>
    <w:p w14:paraId="6686DCEA" w14:textId="77777777" w:rsidR="00D73081" w:rsidRPr="00BC4B52" w:rsidRDefault="00D73081" w:rsidP="00BE2A31">
      <w:pPr>
        <w:pStyle w:val="BodyText"/>
        <w:numPr>
          <w:ilvl w:val="0"/>
          <w:numId w:val="59"/>
        </w:numPr>
        <w:spacing w:after="60"/>
        <w:ind w:left="720"/>
        <w:rPr>
          <w:lang w:val="bg-BG"/>
        </w:rPr>
      </w:pPr>
      <w:r w:rsidRPr="00BC4B52">
        <w:rPr>
          <w:b/>
          <w:lang w:val="bg-BG"/>
        </w:rPr>
        <w:t>Развитие на нови туристически продукти:</w:t>
      </w:r>
      <w:r w:rsidRPr="00BC4B52">
        <w:rPr>
          <w:lang w:val="bg-BG"/>
        </w:rPr>
        <w:t xml:space="preserve"> Сред тях са различни видове културен туризъм (исторически, археологически, специален туризъм); вино и кулинарен туризъм; и специални събития (например фестивали).</w:t>
      </w:r>
    </w:p>
    <w:p w14:paraId="5ED5DDAA" w14:textId="77777777" w:rsidR="00D73081" w:rsidRPr="00BC4B52" w:rsidRDefault="00D73081" w:rsidP="00BE2A31">
      <w:pPr>
        <w:pStyle w:val="BodyText"/>
        <w:numPr>
          <w:ilvl w:val="0"/>
          <w:numId w:val="59"/>
        </w:numPr>
        <w:spacing w:after="60"/>
        <w:ind w:left="720"/>
        <w:rPr>
          <w:lang w:val="bg-BG"/>
        </w:rPr>
      </w:pPr>
      <w:r w:rsidRPr="00BC4B52">
        <w:rPr>
          <w:b/>
          <w:lang w:val="bg-BG"/>
        </w:rPr>
        <w:lastRenderedPageBreak/>
        <w:t>Привличане на нови перспективни туристически пазари</w:t>
      </w:r>
      <w:r w:rsidRPr="00BC4B52">
        <w:rPr>
          <w:lang w:val="bg-BG"/>
        </w:rPr>
        <w:t>: Това може да включва например развитието на пазарния сегмент на възрастните и пенсионираните, които посещават извън пиковите туристически сезони и разработват нови дестинации.</w:t>
      </w:r>
    </w:p>
    <w:p w14:paraId="4DA5A8BC" w14:textId="77777777" w:rsidR="00D73081" w:rsidRPr="00BC4B52" w:rsidRDefault="00D73081" w:rsidP="00BE2A31">
      <w:pPr>
        <w:pStyle w:val="BodyText"/>
        <w:numPr>
          <w:ilvl w:val="0"/>
          <w:numId w:val="59"/>
        </w:numPr>
        <w:ind w:left="720"/>
        <w:rPr>
          <w:lang w:val="bg-BG"/>
        </w:rPr>
      </w:pPr>
      <w:r w:rsidRPr="00BC4B52">
        <w:rPr>
          <w:b/>
          <w:lang w:val="bg-BG"/>
        </w:rPr>
        <w:t>По-малка нужда от енергия за отопление през зимните и ранните сезони</w:t>
      </w:r>
      <w:r w:rsidRPr="00BC4B52">
        <w:rPr>
          <w:lang w:val="bg-BG"/>
        </w:rPr>
        <w:t>: Това е свързано с по-високите температурни тенденции, но трябва да бъде балансирано с необходимостта от повече енергия за охлаждащите системи през лятото.</w:t>
      </w:r>
    </w:p>
    <w:p w14:paraId="6747164D" w14:textId="77777777" w:rsidR="00D73081" w:rsidRPr="00BC4B52" w:rsidRDefault="00D73081" w:rsidP="00FE3DDC">
      <w:pPr>
        <w:pStyle w:val="BodyText"/>
        <w:ind w:left="0" w:firstLine="0"/>
        <w:rPr>
          <w:lang w:val="bg-BG"/>
        </w:rPr>
      </w:pPr>
      <w:r w:rsidRPr="00BC4B52">
        <w:rPr>
          <w:lang w:val="bg-BG"/>
        </w:rPr>
        <w:t xml:space="preserve">Следва също така да се отбележи, че в уязвимостта на туризма към изменението на климата </w:t>
      </w:r>
      <w:r w:rsidR="00116BA9" w:rsidRPr="00BC4B52">
        <w:rPr>
          <w:lang w:val="bg-BG"/>
        </w:rPr>
        <w:t>съществува и съществена несигурност</w:t>
      </w:r>
      <w:r w:rsidRPr="00BC4B52">
        <w:rPr>
          <w:lang w:val="bg-BG"/>
        </w:rPr>
        <w:t xml:space="preserve">. На лице е например недостатъчно разбиране за начина, по който туристите реагират на екстремни събития като горещи вълни, бури или силни валежи,  и на дългосрочни промени в средните температури и как тези климатични фактори могат да повлияят на избора на туристически дейности, да причинят пренасочване на търсенето към различни местоназначения или промени в графика на ваканциите. </w:t>
      </w:r>
    </w:p>
    <w:p w14:paraId="2D2F784B" w14:textId="77777777" w:rsidR="00D73081" w:rsidRPr="00BC4B52" w:rsidRDefault="00D73081" w:rsidP="00026FA7">
      <w:pPr>
        <w:pStyle w:val="Heading3"/>
        <w:numPr>
          <w:ilvl w:val="2"/>
          <w:numId w:val="5"/>
        </w:numPr>
      </w:pPr>
      <w:bookmarkStart w:id="87" w:name="_Toc512506060"/>
      <w:bookmarkStart w:id="88" w:name="_Toc513021991"/>
      <w:bookmarkStart w:id="89" w:name="_Toc530039334"/>
      <w:bookmarkStart w:id="90" w:name="_Toc530039603"/>
      <w:r w:rsidRPr="00BC4B52">
        <w:t>Сектор „Транспорт</w:t>
      </w:r>
      <w:bookmarkEnd w:id="87"/>
      <w:bookmarkEnd w:id="88"/>
      <w:r w:rsidRPr="00BC4B52">
        <w:t>“</w:t>
      </w:r>
      <w:bookmarkEnd w:id="89"/>
      <w:bookmarkEnd w:id="90"/>
    </w:p>
    <w:p w14:paraId="11269371" w14:textId="0B3ADA07" w:rsidR="00D73081" w:rsidRPr="00BC4B52" w:rsidRDefault="00D73081" w:rsidP="00FE3DDC">
      <w:pPr>
        <w:pStyle w:val="BodyText"/>
        <w:ind w:left="0" w:firstLine="0"/>
        <w:rPr>
          <w:lang w:val="bg-BG"/>
        </w:rPr>
      </w:pPr>
      <w:r w:rsidRPr="00BC4B52">
        <w:rPr>
          <w:lang w:val="bg-BG"/>
        </w:rPr>
        <w:t>Основните видове транспорт</w:t>
      </w:r>
      <w:r w:rsidR="00240BC2" w:rsidRPr="00BC4B52">
        <w:rPr>
          <w:lang w:val="bg-BG"/>
        </w:rPr>
        <w:t xml:space="preserve"> в </w:t>
      </w:r>
      <w:r w:rsidR="00240BC2" w:rsidRPr="00BC4B52">
        <w:rPr>
          <w:bCs/>
          <w:lang w:val="bg-BG"/>
        </w:rPr>
        <w:t>България</w:t>
      </w:r>
      <w:r w:rsidRPr="00BC4B52">
        <w:rPr>
          <w:lang w:val="bg-BG"/>
        </w:rPr>
        <w:t xml:space="preserve">, по отношение на инфраструктурата и услугите, са автомобилният и железопътният, следвани от водния и въздушния. </w:t>
      </w:r>
      <w:r w:rsidR="00BF3647" w:rsidRPr="00BC4B52">
        <w:rPr>
          <w:lang w:val="bg-BG"/>
        </w:rPr>
        <w:t>А</w:t>
      </w:r>
      <w:r w:rsidRPr="00BC4B52">
        <w:rPr>
          <w:lang w:val="bg-BG"/>
        </w:rPr>
        <w:t>втомобилният транспорт</w:t>
      </w:r>
      <w:r w:rsidRPr="00BC4B52">
        <w:rPr>
          <w:szCs w:val="22"/>
          <w:lang w:val="bg-BG" w:eastAsia="en-US"/>
        </w:rPr>
        <w:t xml:space="preserve"> </w:t>
      </w:r>
      <w:r w:rsidR="00BF3647" w:rsidRPr="00BC4B52">
        <w:rPr>
          <w:szCs w:val="22"/>
          <w:lang w:val="bg-BG" w:eastAsia="en-US"/>
        </w:rPr>
        <w:t xml:space="preserve">е безусловно най-важният вид – през 2015 г. с </w:t>
      </w:r>
      <w:r w:rsidR="00BF3647" w:rsidRPr="00BC4B52">
        <w:rPr>
          <w:lang w:val="bg-BG"/>
        </w:rPr>
        <w:t xml:space="preserve">леки </w:t>
      </w:r>
      <w:r w:rsidRPr="00BC4B52">
        <w:rPr>
          <w:lang w:val="bg-BG"/>
        </w:rPr>
        <w:t>автомобили и автобуси</w:t>
      </w:r>
      <w:r w:rsidR="00BF3647" w:rsidRPr="00BC4B52">
        <w:rPr>
          <w:lang w:val="bg-BG"/>
        </w:rPr>
        <w:t xml:space="preserve"> са превозени</w:t>
      </w:r>
      <w:r w:rsidRPr="00BC4B52">
        <w:rPr>
          <w:lang w:val="bg-BG"/>
        </w:rPr>
        <w:t xml:space="preserve"> 96</w:t>
      </w:r>
      <w:r w:rsidR="00956565" w:rsidRPr="00BC4B52">
        <w:rPr>
          <w:lang w:val="bg-BG"/>
        </w:rPr>
        <w:t xml:space="preserve"> </w:t>
      </w:r>
      <w:r w:rsidRPr="00BC4B52">
        <w:rPr>
          <w:lang w:val="bg-BG"/>
        </w:rPr>
        <w:t>процента</w:t>
      </w:r>
      <w:r w:rsidR="003E157C" w:rsidRPr="00BC4B52">
        <w:rPr>
          <w:lang w:val="bg-BG"/>
        </w:rPr>
        <w:t xml:space="preserve"> от пътниците</w:t>
      </w:r>
      <w:r w:rsidRPr="00BC4B52">
        <w:rPr>
          <w:lang w:val="bg-BG"/>
        </w:rPr>
        <w:t xml:space="preserve">, следван от железопътния транспорт, </w:t>
      </w:r>
      <w:r w:rsidR="00D050ED" w:rsidRPr="00BC4B52">
        <w:rPr>
          <w:lang w:val="bg-BG"/>
        </w:rPr>
        <w:t>чийто</w:t>
      </w:r>
      <w:r w:rsidRPr="00BC4B52">
        <w:rPr>
          <w:lang w:val="bg-BG"/>
        </w:rPr>
        <w:t xml:space="preserve"> дял </w:t>
      </w:r>
      <w:r w:rsidR="00D050ED" w:rsidRPr="00BC4B52">
        <w:rPr>
          <w:lang w:val="bg-BG"/>
        </w:rPr>
        <w:t>е едва</w:t>
      </w:r>
      <w:r w:rsidRPr="00BC4B52">
        <w:rPr>
          <w:lang w:val="bg-BG"/>
        </w:rPr>
        <w:t xml:space="preserve"> 3,6</w:t>
      </w:r>
      <w:r w:rsidR="00956565" w:rsidRPr="00BC4B52">
        <w:rPr>
          <w:lang w:val="bg-BG"/>
        </w:rPr>
        <w:t xml:space="preserve"> </w:t>
      </w:r>
      <w:r w:rsidRPr="00BC4B52">
        <w:rPr>
          <w:lang w:val="bg-BG"/>
        </w:rPr>
        <w:t>процента (по брой пътувания).</w:t>
      </w:r>
    </w:p>
    <w:p w14:paraId="0FF30063" w14:textId="5F823614" w:rsidR="00D73081" w:rsidRPr="00BC4B52" w:rsidRDefault="00D73081" w:rsidP="00FE3DDC">
      <w:pPr>
        <w:pStyle w:val="BodyText"/>
        <w:ind w:left="0" w:firstLine="0"/>
        <w:rPr>
          <w:lang w:val="bg-BG"/>
        </w:rPr>
      </w:pPr>
      <w:r w:rsidRPr="00BC4B52">
        <w:rPr>
          <w:lang w:val="bg-BG"/>
        </w:rPr>
        <w:t xml:space="preserve">Най-значимите предишни въздействия върху инфраструктурата от метеорологичните събития в България </w:t>
      </w:r>
      <w:r w:rsidR="00ED58F0" w:rsidRPr="00BC4B52">
        <w:rPr>
          <w:lang w:val="bg-BG"/>
        </w:rPr>
        <w:t>са резултат</w:t>
      </w:r>
      <w:r w:rsidRPr="00BC4B52">
        <w:rPr>
          <w:lang w:val="bg-BG"/>
        </w:rPr>
        <w:t xml:space="preserve"> от наводнения и </w:t>
      </w:r>
      <w:proofErr w:type="spellStart"/>
      <w:r w:rsidRPr="00BC4B52">
        <w:rPr>
          <w:lang w:val="bg-BG"/>
        </w:rPr>
        <w:t>свлачища</w:t>
      </w:r>
      <w:proofErr w:type="spellEnd"/>
      <w:r w:rsidRPr="00BC4B52">
        <w:rPr>
          <w:lang w:val="bg-BG"/>
        </w:rPr>
        <w:t>. Най-уязвим</w:t>
      </w:r>
      <w:r w:rsidR="003E157C" w:rsidRPr="00BC4B52">
        <w:rPr>
          <w:lang w:val="bg-BG"/>
        </w:rPr>
        <w:t>и са</w:t>
      </w:r>
      <w:r w:rsidRPr="00BC4B52">
        <w:rPr>
          <w:lang w:val="bg-BG"/>
        </w:rPr>
        <w:t xml:space="preserve"> </w:t>
      </w:r>
      <w:r w:rsidR="00ED58F0" w:rsidRPr="00BC4B52">
        <w:rPr>
          <w:lang w:val="bg-BG"/>
        </w:rPr>
        <w:t>Републиканската</w:t>
      </w:r>
      <w:r w:rsidRPr="00BC4B52">
        <w:rPr>
          <w:lang w:val="bg-BG"/>
        </w:rPr>
        <w:t xml:space="preserve"> пътна мрежа</w:t>
      </w:r>
      <w:r w:rsidR="00ED58F0" w:rsidRPr="00BC4B52">
        <w:rPr>
          <w:lang w:val="bg-BG"/>
        </w:rPr>
        <w:t xml:space="preserve"> и</w:t>
      </w:r>
      <w:r w:rsidRPr="00BC4B52">
        <w:rPr>
          <w:lang w:val="bg-BG"/>
        </w:rPr>
        <w:t xml:space="preserve"> общинската транспортна </w:t>
      </w:r>
      <w:r w:rsidRPr="00BC4B52">
        <w:rPr>
          <w:bCs/>
          <w:lang w:val="bg-BG"/>
        </w:rPr>
        <w:t>инфраструктура</w:t>
      </w:r>
      <w:r w:rsidRPr="00BC4B52">
        <w:rPr>
          <w:lang w:val="bg-BG"/>
        </w:rPr>
        <w:t xml:space="preserve"> (улици</w:t>
      </w:r>
      <w:r w:rsidR="003E157C" w:rsidRPr="00BC4B52">
        <w:rPr>
          <w:lang w:val="bg-BG"/>
        </w:rPr>
        <w:t>,</w:t>
      </w:r>
      <w:r w:rsidR="00E61B71" w:rsidRPr="00BC4B52">
        <w:rPr>
          <w:lang w:val="bg-BG"/>
        </w:rPr>
        <w:t xml:space="preserve"> </w:t>
      </w:r>
      <w:r w:rsidRPr="00BC4B52">
        <w:rPr>
          <w:lang w:val="bg-BG"/>
        </w:rPr>
        <w:t>пътища</w:t>
      </w:r>
      <w:r w:rsidR="003E157C" w:rsidRPr="00BC4B52">
        <w:rPr>
          <w:lang w:val="bg-BG"/>
        </w:rPr>
        <w:t xml:space="preserve"> и инфраструктура за обществен градски транспорт</w:t>
      </w:r>
      <w:r w:rsidR="00E61B71" w:rsidRPr="00BC4B52">
        <w:rPr>
          <w:lang w:val="bg-BG"/>
        </w:rPr>
        <w:t>)</w:t>
      </w:r>
      <w:r w:rsidRPr="00BC4B52">
        <w:rPr>
          <w:lang w:val="bg-BG"/>
        </w:rPr>
        <w:t xml:space="preserve">. Въпреки че </w:t>
      </w:r>
      <w:r w:rsidR="00ED58F0" w:rsidRPr="00BC4B52">
        <w:rPr>
          <w:lang w:val="bg-BG"/>
        </w:rPr>
        <w:t>няма</w:t>
      </w:r>
      <w:r w:rsidR="00ED58F0" w:rsidRPr="00BC4B52" w:rsidDel="00ED58F0">
        <w:rPr>
          <w:lang w:val="bg-BG"/>
        </w:rPr>
        <w:t xml:space="preserve"> </w:t>
      </w:r>
      <w:r w:rsidRPr="00BC4B52">
        <w:rPr>
          <w:lang w:val="bg-BG"/>
        </w:rPr>
        <w:t xml:space="preserve">изчерпателни данни за всички </w:t>
      </w:r>
      <w:r w:rsidR="00ED58F0" w:rsidRPr="00BC4B52">
        <w:rPr>
          <w:lang w:val="bg-BG"/>
        </w:rPr>
        <w:t>подотрасли</w:t>
      </w:r>
      <w:r w:rsidR="00ED58F0" w:rsidRPr="00BC4B52" w:rsidDel="00ED58F0">
        <w:rPr>
          <w:lang w:val="bg-BG"/>
        </w:rPr>
        <w:t xml:space="preserve"> </w:t>
      </w:r>
      <w:r w:rsidRPr="00BC4B52">
        <w:rPr>
          <w:lang w:val="bg-BG"/>
        </w:rPr>
        <w:t xml:space="preserve">на транспорта, </w:t>
      </w:r>
      <w:r w:rsidR="00ED58F0" w:rsidRPr="00BC4B52">
        <w:rPr>
          <w:lang w:val="bg-BG"/>
        </w:rPr>
        <w:t xml:space="preserve">по оценки средногодишните разходи за увредена транспортна инфраструктура в резултат на свързани с климата бедствия, са от порядъка на </w:t>
      </w:r>
      <w:r w:rsidRPr="00BC4B52">
        <w:rPr>
          <w:lang w:val="bg-BG"/>
        </w:rPr>
        <w:t>115-135 милиона лева. Това не включва социални</w:t>
      </w:r>
      <w:r w:rsidR="00ED58F0" w:rsidRPr="00BC4B52">
        <w:rPr>
          <w:lang w:val="bg-BG"/>
        </w:rPr>
        <w:t>те</w:t>
      </w:r>
      <w:r w:rsidRPr="00BC4B52">
        <w:rPr>
          <w:lang w:val="bg-BG"/>
        </w:rPr>
        <w:t xml:space="preserve"> разходи, като загуба на човешки живот или въздействия върху </w:t>
      </w:r>
      <w:r w:rsidR="00A17403" w:rsidRPr="00BC4B52">
        <w:rPr>
          <w:lang w:val="bg-BG"/>
        </w:rPr>
        <w:t>цялостната</w:t>
      </w:r>
      <w:r w:rsidRPr="00BC4B52">
        <w:rPr>
          <w:lang w:val="bg-BG"/>
        </w:rPr>
        <w:t xml:space="preserve"> икономика, причинени от тези щети.  </w:t>
      </w:r>
    </w:p>
    <w:p w14:paraId="7862A17D" w14:textId="77777777" w:rsidR="00D73081" w:rsidRPr="00BC4B52" w:rsidRDefault="00D73081" w:rsidP="00FE3DDC">
      <w:pPr>
        <w:pStyle w:val="BodyText"/>
        <w:spacing w:after="60"/>
        <w:ind w:left="0" w:firstLine="0"/>
        <w:rPr>
          <w:lang w:val="bg-BG"/>
        </w:rPr>
      </w:pPr>
      <w:r w:rsidRPr="00BC4B52">
        <w:rPr>
          <w:lang w:val="bg-BG"/>
        </w:rPr>
        <w:t xml:space="preserve">В </w:t>
      </w:r>
      <w:r w:rsidRPr="00BC4B52">
        <w:rPr>
          <w:bCs/>
          <w:lang w:val="bg-BG"/>
        </w:rPr>
        <w:t>средносрочен</w:t>
      </w:r>
      <w:r w:rsidRPr="00BC4B52">
        <w:rPr>
          <w:lang w:val="bg-BG"/>
        </w:rPr>
        <w:t xml:space="preserve"> и дългосрочен план основните рискове за българската транспортна система, очаквани в резултат на </w:t>
      </w:r>
      <w:r w:rsidR="00596206" w:rsidRPr="00BC4B52">
        <w:rPr>
          <w:lang w:val="bg-BG"/>
        </w:rPr>
        <w:t xml:space="preserve">прогнозираните </w:t>
      </w:r>
      <w:r w:rsidRPr="00BC4B52">
        <w:rPr>
          <w:lang w:val="bg-BG"/>
        </w:rPr>
        <w:t xml:space="preserve">климатични промени и описани в секторния доклад за оценка, са следните: </w:t>
      </w:r>
    </w:p>
    <w:p w14:paraId="7ADA3C35" w14:textId="334B56AC" w:rsidR="00D73081" w:rsidRPr="00BC4B52" w:rsidRDefault="00D73081" w:rsidP="00BE2A31">
      <w:pPr>
        <w:pStyle w:val="1"/>
        <w:numPr>
          <w:ilvl w:val="0"/>
          <w:numId w:val="15"/>
        </w:numPr>
        <w:ind w:left="720"/>
        <w:contextualSpacing w:val="0"/>
        <w:rPr>
          <w:lang w:val="bg-BG"/>
        </w:rPr>
      </w:pPr>
      <w:r w:rsidRPr="00BC4B52">
        <w:rPr>
          <w:b/>
          <w:lang w:val="bg-BG"/>
        </w:rPr>
        <w:t>Наводнения:</w:t>
      </w:r>
      <w:r w:rsidRPr="00BC4B52">
        <w:rPr>
          <w:lang w:val="bg-BG"/>
        </w:rPr>
        <w:t xml:space="preserve"> </w:t>
      </w:r>
      <w:r w:rsidR="00596206" w:rsidRPr="00BC4B52">
        <w:rPr>
          <w:lang w:val="bg-BG"/>
        </w:rPr>
        <w:t>очаква се ч</w:t>
      </w:r>
      <w:r w:rsidRPr="00BC4B52">
        <w:rPr>
          <w:lang w:val="bg-BG"/>
        </w:rPr>
        <w:t xml:space="preserve">естотата и въздействието на наводненията да се увеличат при всички сценарии за изменението на климата. Наводненията причиняват </w:t>
      </w:r>
      <w:r w:rsidR="00596206" w:rsidRPr="00BC4B52">
        <w:rPr>
          <w:lang w:val="bg-BG"/>
        </w:rPr>
        <w:t xml:space="preserve">значителни </w:t>
      </w:r>
      <w:r w:rsidRPr="00BC4B52">
        <w:rPr>
          <w:lang w:val="bg-BG"/>
        </w:rPr>
        <w:t xml:space="preserve">щети на пътната и железопътната инфраструктура, като </w:t>
      </w:r>
      <w:r w:rsidR="003E157C" w:rsidRPr="00BC4B52">
        <w:rPr>
          <w:lang w:val="bg-BG"/>
        </w:rPr>
        <w:t xml:space="preserve">увреждат </w:t>
      </w:r>
      <w:proofErr w:type="spellStart"/>
      <w:r w:rsidR="003E157C" w:rsidRPr="00BC4B52">
        <w:rPr>
          <w:lang w:val="bg-BG"/>
        </w:rPr>
        <w:t>подосновните</w:t>
      </w:r>
      <w:proofErr w:type="spellEnd"/>
      <w:r w:rsidR="003E157C" w:rsidRPr="00BC4B52">
        <w:rPr>
          <w:lang w:val="bg-BG"/>
        </w:rPr>
        <w:t xml:space="preserve"> пластове</w:t>
      </w:r>
      <w:r w:rsidRPr="00BC4B52">
        <w:rPr>
          <w:lang w:val="bg-BG"/>
        </w:rPr>
        <w:t xml:space="preserve"> на пътните или железопътните </w:t>
      </w:r>
      <w:r w:rsidR="00596206" w:rsidRPr="00BC4B52">
        <w:rPr>
          <w:lang w:val="bg-BG"/>
        </w:rPr>
        <w:t>съоръжения</w:t>
      </w:r>
      <w:r w:rsidRPr="00BC4B52">
        <w:rPr>
          <w:lang w:val="bg-BG"/>
        </w:rPr>
        <w:t xml:space="preserve">. Водата може да подкопае </w:t>
      </w:r>
      <w:r w:rsidR="00596206" w:rsidRPr="00BC4B52">
        <w:rPr>
          <w:lang w:val="bg-BG"/>
        </w:rPr>
        <w:t>основите</w:t>
      </w:r>
      <w:r w:rsidRPr="00BC4B52">
        <w:rPr>
          <w:lang w:val="bg-BG"/>
        </w:rPr>
        <w:t xml:space="preserve">, което </w:t>
      </w:r>
      <w:r w:rsidR="00596206" w:rsidRPr="00BC4B52">
        <w:rPr>
          <w:lang w:val="bg-BG"/>
        </w:rPr>
        <w:t xml:space="preserve">може да причини </w:t>
      </w:r>
      <w:r w:rsidRPr="00BC4B52">
        <w:rPr>
          <w:lang w:val="bg-BG"/>
        </w:rPr>
        <w:t>катастрофалн</w:t>
      </w:r>
      <w:r w:rsidR="00596206" w:rsidRPr="00BC4B52">
        <w:rPr>
          <w:lang w:val="bg-BG"/>
        </w:rPr>
        <w:t>и</w:t>
      </w:r>
      <w:r w:rsidRPr="00BC4B52">
        <w:rPr>
          <w:lang w:val="bg-BG"/>
        </w:rPr>
        <w:t xml:space="preserve"> повред</w:t>
      </w:r>
      <w:r w:rsidR="00596206" w:rsidRPr="00BC4B52">
        <w:rPr>
          <w:lang w:val="bg-BG"/>
        </w:rPr>
        <w:t>и</w:t>
      </w:r>
      <w:r w:rsidRPr="00BC4B52">
        <w:rPr>
          <w:lang w:val="bg-BG"/>
        </w:rPr>
        <w:t xml:space="preserve"> на инженерните </w:t>
      </w:r>
      <w:r w:rsidR="00596206" w:rsidRPr="00BC4B52">
        <w:rPr>
          <w:lang w:val="bg-BG"/>
        </w:rPr>
        <w:t>съоръжения</w:t>
      </w:r>
      <w:r w:rsidRPr="00BC4B52">
        <w:rPr>
          <w:lang w:val="bg-BG"/>
        </w:rPr>
        <w:t xml:space="preserve">. </w:t>
      </w:r>
    </w:p>
    <w:p w14:paraId="2144AA94" w14:textId="6D7E300E" w:rsidR="00D73081" w:rsidRPr="00BC4B52" w:rsidRDefault="00D73081" w:rsidP="00BE2A31">
      <w:pPr>
        <w:pStyle w:val="1"/>
        <w:numPr>
          <w:ilvl w:val="0"/>
          <w:numId w:val="15"/>
        </w:numPr>
        <w:ind w:left="720"/>
        <w:contextualSpacing w:val="0"/>
        <w:rPr>
          <w:lang w:val="bg-BG"/>
        </w:rPr>
      </w:pPr>
      <w:proofErr w:type="spellStart"/>
      <w:r w:rsidRPr="00BC4B52">
        <w:rPr>
          <w:b/>
          <w:lang w:val="bg-BG"/>
        </w:rPr>
        <w:t>Свлачища</w:t>
      </w:r>
      <w:proofErr w:type="spellEnd"/>
      <w:r w:rsidRPr="00BC4B52">
        <w:rPr>
          <w:b/>
          <w:lang w:val="bg-BG"/>
        </w:rPr>
        <w:t>:</w:t>
      </w:r>
      <w:r w:rsidRPr="00BC4B52">
        <w:rPr>
          <w:lang w:val="bg-BG"/>
        </w:rPr>
        <w:t xml:space="preserve"> Валежите са основен фактор за </w:t>
      </w:r>
      <w:r w:rsidR="00061C78" w:rsidRPr="00BC4B52">
        <w:rPr>
          <w:lang w:val="bg-BG"/>
        </w:rPr>
        <w:t xml:space="preserve">възникването </w:t>
      </w:r>
      <w:r w:rsidRPr="00BC4B52">
        <w:rPr>
          <w:lang w:val="bg-BG"/>
        </w:rPr>
        <w:t xml:space="preserve">на </w:t>
      </w:r>
      <w:proofErr w:type="spellStart"/>
      <w:r w:rsidRPr="00BC4B52">
        <w:rPr>
          <w:lang w:val="bg-BG"/>
        </w:rPr>
        <w:t>свлачища</w:t>
      </w:r>
      <w:proofErr w:type="spellEnd"/>
      <w:r w:rsidRPr="00BC4B52">
        <w:rPr>
          <w:lang w:val="bg-BG"/>
        </w:rPr>
        <w:t xml:space="preserve"> и въпреки че се очаква общият </w:t>
      </w:r>
      <w:r w:rsidR="00596206" w:rsidRPr="00BC4B52">
        <w:rPr>
          <w:lang w:val="bg-BG"/>
        </w:rPr>
        <w:t>средно</w:t>
      </w:r>
      <w:r w:rsidRPr="00BC4B52">
        <w:rPr>
          <w:lang w:val="bg-BG"/>
        </w:rPr>
        <w:t xml:space="preserve">годишен обем на валежите да намалее, </w:t>
      </w:r>
      <w:proofErr w:type="spellStart"/>
      <w:r w:rsidRPr="00BC4B52">
        <w:rPr>
          <w:lang w:val="bg-BG"/>
        </w:rPr>
        <w:lastRenderedPageBreak/>
        <w:t>свлачищата</w:t>
      </w:r>
      <w:proofErr w:type="spellEnd"/>
      <w:r w:rsidRPr="00BC4B52">
        <w:rPr>
          <w:lang w:val="bg-BG"/>
        </w:rPr>
        <w:t xml:space="preserve"> ще продължа</w:t>
      </w:r>
      <w:r w:rsidR="00596206" w:rsidRPr="00BC4B52">
        <w:rPr>
          <w:lang w:val="bg-BG"/>
        </w:rPr>
        <w:t>ва</w:t>
      </w:r>
      <w:r w:rsidRPr="00BC4B52">
        <w:rPr>
          <w:lang w:val="bg-BG"/>
        </w:rPr>
        <w:t xml:space="preserve">т да бъдат сериозен проблем поради очакваната по-висока честота на екстремни валежи. </w:t>
      </w:r>
      <w:proofErr w:type="spellStart"/>
      <w:r w:rsidRPr="00BC4B52">
        <w:rPr>
          <w:lang w:val="bg-BG"/>
        </w:rPr>
        <w:t>Свлачищата</w:t>
      </w:r>
      <w:proofErr w:type="spellEnd"/>
      <w:r w:rsidRPr="00BC4B52">
        <w:rPr>
          <w:lang w:val="bg-BG"/>
        </w:rPr>
        <w:t xml:space="preserve"> причиняват сериозни щети на пътната и железопътната инфраструктура и на речните брегове. </w:t>
      </w:r>
      <w:r w:rsidR="00596206" w:rsidRPr="00BC4B52">
        <w:rPr>
          <w:lang w:val="bg-BG"/>
        </w:rPr>
        <w:t>Те могат да станат</w:t>
      </w:r>
      <w:r w:rsidRPr="00BC4B52">
        <w:rPr>
          <w:lang w:val="bg-BG"/>
        </w:rPr>
        <w:t xml:space="preserve"> причина за </w:t>
      </w:r>
      <w:r w:rsidR="003E157C" w:rsidRPr="00BC4B52">
        <w:rPr>
          <w:lang w:val="bg-BG"/>
        </w:rPr>
        <w:t xml:space="preserve">дългосрочно </w:t>
      </w:r>
      <w:r w:rsidRPr="00BC4B52">
        <w:rPr>
          <w:lang w:val="bg-BG"/>
        </w:rPr>
        <w:t>прекъсване на експлоатацията и</w:t>
      </w:r>
      <w:r w:rsidR="003E157C" w:rsidRPr="00BC4B52">
        <w:rPr>
          <w:lang w:val="bg-BG"/>
        </w:rPr>
        <w:t>/или</w:t>
      </w:r>
      <w:r w:rsidRPr="00BC4B52">
        <w:rPr>
          <w:lang w:val="bg-BG"/>
        </w:rPr>
        <w:t xml:space="preserve"> ограничен достъп </w:t>
      </w:r>
      <w:r w:rsidR="003E157C" w:rsidRPr="00BC4B52">
        <w:rPr>
          <w:lang w:val="bg-BG"/>
        </w:rPr>
        <w:t xml:space="preserve">на определени групи от населението и в определени икономически райони </w:t>
      </w:r>
      <w:r w:rsidRPr="00BC4B52">
        <w:rPr>
          <w:lang w:val="bg-BG"/>
        </w:rPr>
        <w:t xml:space="preserve">до определени населени </w:t>
      </w:r>
      <w:r w:rsidR="003E157C" w:rsidRPr="00BC4B52">
        <w:rPr>
          <w:lang w:val="bg-BG"/>
        </w:rPr>
        <w:t xml:space="preserve">места </w:t>
      </w:r>
      <w:r w:rsidRPr="00BC4B52">
        <w:rPr>
          <w:lang w:val="bg-BG"/>
        </w:rPr>
        <w:t xml:space="preserve">и/или икономически райони. </w:t>
      </w:r>
    </w:p>
    <w:p w14:paraId="6250A3D7" w14:textId="77777777" w:rsidR="00D73081" w:rsidRPr="00BC4B52" w:rsidRDefault="00D73081" w:rsidP="00BE2A31">
      <w:pPr>
        <w:pStyle w:val="1"/>
        <w:numPr>
          <w:ilvl w:val="0"/>
          <w:numId w:val="15"/>
        </w:numPr>
        <w:ind w:left="720"/>
        <w:contextualSpacing w:val="0"/>
        <w:rPr>
          <w:lang w:val="bg-BG"/>
        </w:rPr>
      </w:pPr>
      <w:r w:rsidRPr="00BC4B52">
        <w:rPr>
          <w:b/>
          <w:lang w:val="bg-BG"/>
        </w:rPr>
        <w:t>Виелици и снеговалежи</w:t>
      </w:r>
      <w:r w:rsidRPr="00BC4B52">
        <w:rPr>
          <w:lang w:val="bg-BG"/>
        </w:rPr>
        <w:t xml:space="preserve">: В дългосрочен план се очаква годишният обем на снеговалежите да намалее, но в краткосрочна  и средносрочна перспектива виелиците и силните снеговалежи ще продължат да бъдат основен източник на смущения в услугите на всички видове транспорт. </w:t>
      </w:r>
      <w:r w:rsidR="00366277" w:rsidRPr="00BC4B52">
        <w:rPr>
          <w:lang w:val="bg-BG"/>
        </w:rPr>
        <w:t>Северните и североизточните части на страната са особено податливи на прекъсване на движението през зимата, поради силни ветрове</w:t>
      </w:r>
      <w:r w:rsidR="00366277" w:rsidRPr="00BC4B52" w:rsidDel="00366277">
        <w:rPr>
          <w:lang w:val="bg-BG"/>
        </w:rPr>
        <w:t xml:space="preserve"> </w:t>
      </w:r>
      <w:r w:rsidRPr="00BC4B52">
        <w:rPr>
          <w:lang w:val="bg-BG"/>
        </w:rPr>
        <w:t xml:space="preserve">и снеговалежи. </w:t>
      </w:r>
    </w:p>
    <w:p w14:paraId="4AAA5229" w14:textId="1BD3EFFA" w:rsidR="00D73081" w:rsidRPr="00BC4B52" w:rsidRDefault="00D73081" w:rsidP="00BE2A31">
      <w:pPr>
        <w:pStyle w:val="1"/>
        <w:numPr>
          <w:ilvl w:val="0"/>
          <w:numId w:val="15"/>
        </w:numPr>
        <w:spacing w:after="120"/>
        <w:ind w:left="720"/>
        <w:contextualSpacing w:val="0"/>
        <w:rPr>
          <w:lang w:val="bg-BG"/>
        </w:rPr>
      </w:pPr>
      <w:r w:rsidRPr="00BC4B52">
        <w:rPr>
          <w:b/>
          <w:lang w:val="bg-BG"/>
        </w:rPr>
        <w:t>Екстремни горещини</w:t>
      </w:r>
      <w:r w:rsidRPr="00BC4B52">
        <w:rPr>
          <w:lang w:val="bg-BG"/>
        </w:rPr>
        <w:t xml:space="preserve">: </w:t>
      </w:r>
      <w:r w:rsidR="00366277" w:rsidRPr="00BC4B52">
        <w:rPr>
          <w:lang w:val="bg-BG"/>
        </w:rPr>
        <w:t xml:space="preserve">Те увреждат пътищата с асфалтобетонова настилка като размекват свързващия компонент - битума. Това намалява </w:t>
      </w:r>
      <w:proofErr w:type="spellStart"/>
      <w:r w:rsidR="00366277" w:rsidRPr="00BC4B52">
        <w:rPr>
          <w:lang w:val="bg-BG"/>
        </w:rPr>
        <w:t>товароспособността</w:t>
      </w:r>
      <w:proofErr w:type="spellEnd"/>
      <w:r w:rsidR="00366277" w:rsidRPr="00BC4B52">
        <w:rPr>
          <w:lang w:val="bg-BG"/>
        </w:rPr>
        <w:t xml:space="preserve"> на настилката и, в комбинация с натоварването от автомобилното движение, води до деформацията </w:t>
      </w:r>
      <w:r w:rsidR="00A85FAA" w:rsidRPr="00BC4B52">
        <w:rPr>
          <w:lang w:val="bg-BG"/>
        </w:rPr>
        <w:t>ѝ</w:t>
      </w:r>
      <w:r w:rsidR="00366277" w:rsidRPr="00BC4B52">
        <w:rPr>
          <w:lang w:val="bg-BG"/>
        </w:rPr>
        <w:t xml:space="preserve"> и образуване на коловози, което увеличава рисковете от пътнотранспортни произшествия. Освен това, комбинацията от висока температура и силн</w:t>
      </w:r>
      <w:r w:rsidR="00A85FAA" w:rsidRPr="00BC4B52">
        <w:rPr>
          <w:lang w:val="bg-BG"/>
        </w:rPr>
        <w:t>о</w:t>
      </w:r>
      <w:r w:rsidR="00366277" w:rsidRPr="00BC4B52">
        <w:rPr>
          <w:lang w:val="bg-BG"/>
        </w:rPr>
        <w:t xml:space="preserve"> слънчево греене причинява повърхностни пукнатини и съкращава живота на пътните настилки. Що се отнася до железопътната инфраструктура, екстремните температури могат да предизвикат огъване на релсите, което на свой ред води до необходимост от намаляване на максимално допустимата скорост или дори до прекъсване на движението и съкращава живота на железния път. Екстремните температури, съчетани с очакваните по-големи засушавания, ще нарушат допълнително плавателността на река Дунав, която и понастоящем е сериозно </w:t>
      </w:r>
      <w:r w:rsidRPr="00BC4B52">
        <w:rPr>
          <w:lang w:val="bg-BG"/>
        </w:rPr>
        <w:t>затруднен</w:t>
      </w:r>
      <w:r w:rsidR="00366277" w:rsidRPr="00BC4B52">
        <w:rPr>
          <w:lang w:val="bg-BG"/>
        </w:rPr>
        <w:t>а</w:t>
      </w:r>
      <w:r w:rsidRPr="00BC4B52">
        <w:rPr>
          <w:lang w:val="bg-BG"/>
        </w:rPr>
        <w:t>.</w:t>
      </w:r>
    </w:p>
    <w:p w14:paraId="031ECDAF" w14:textId="77777777" w:rsidR="00D73081" w:rsidRPr="00BC4B52" w:rsidRDefault="00D73081" w:rsidP="00FE3DDC">
      <w:pPr>
        <w:pStyle w:val="BodyText"/>
        <w:spacing w:after="60"/>
        <w:ind w:left="0" w:firstLine="0"/>
        <w:rPr>
          <w:lang w:val="bg-BG"/>
        </w:rPr>
      </w:pPr>
      <w:r w:rsidRPr="00BC4B52">
        <w:rPr>
          <w:lang w:val="bg-BG"/>
        </w:rPr>
        <w:t xml:space="preserve">Очаква се </w:t>
      </w:r>
      <w:r w:rsidRPr="00BC4B52">
        <w:rPr>
          <w:bCs/>
          <w:lang w:val="bg-BG"/>
        </w:rPr>
        <w:t>събитията</w:t>
      </w:r>
      <w:r w:rsidRPr="00BC4B52">
        <w:rPr>
          <w:lang w:val="bg-BG"/>
        </w:rPr>
        <w:t xml:space="preserve">, свързани с изменението на климата, да окажат отрицателно въздействие върху всички </w:t>
      </w:r>
      <w:r w:rsidR="00366277" w:rsidRPr="00BC4B52">
        <w:rPr>
          <w:lang w:val="bg-BG"/>
        </w:rPr>
        <w:t>страни</w:t>
      </w:r>
      <w:r w:rsidRPr="00BC4B52">
        <w:rPr>
          <w:lang w:val="bg-BG"/>
        </w:rPr>
        <w:t xml:space="preserve"> в транспортния сектор, </w:t>
      </w:r>
      <w:r w:rsidR="00366277" w:rsidRPr="00BC4B52">
        <w:rPr>
          <w:lang w:val="bg-BG"/>
        </w:rPr>
        <w:t>в това число</w:t>
      </w:r>
      <w:r w:rsidRPr="00BC4B52">
        <w:rPr>
          <w:lang w:val="bg-BG"/>
        </w:rPr>
        <w:t>:</w:t>
      </w:r>
    </w:p>
    <w:p w14:paraId="4FC55D6F" w14:textId="2CAA1CB1" w:rsidR="00D73081" w:rsidRPr="00BC4B52" w:rsidRDefault="00366277" w:rsidP="00BE2A31">
      <w:pPr>
        <w:pStyle w:val="Bullet"/>
        <w:numPr>
          <w:ilvl w:val="0"/>
          <w:numId w:val="60"/>
        </w:numPr>
        <w:spacing w:before="0" w:after="60" w:line="276" w:lineRule="auto"/>
        <w:ind w:left="720"/>
        <w:rPr>
          <w:lang w:val="bg-BG"/>
        </w:rPr>
      </w:pPr>
      <w:r w:rsidRPr="00BC4B52">
        <w:rPr>
          <w:b/>
          <w:lang w:val="bg-BG"/>
        </w:rPr>
        <w:t xml:space="preserve">Управители </w:t>
      </w:r>
      <w:r w:rsidR="00D73081" w:rsidRPr="00BC4B52">
        <w:rPr>
          <w:b/>
          <w:lang w:val="bg-BG"/>
        </w:rPr>
        <w:t>на инфраструктура</w:t>
      </w:r>
      <w:r w:rsidR="00D73081" w:rsidRPr="00BC4B52">
        <w:rPr>
          <w:lang w:val="bg-BG"/>
        </w:rPr>
        <w:t xml:space="preserve"> </w:t>
      </w:r>
      <w:r w:rsidR="00DD32D9" w:rsidRPr="00BC4B52">
        <w:rPr>
          <w:lang w:val="bg-BG"/>
        </w:rPr>
        <w:t xml:space="preserve">- </w:t>
      </w:r>
      <w:r w:rsidR="00D73081" w:rsidRPr="00BC4B52">
        <w:rPr>
          <w:lang w:val="bg-BG"/>
        </w:rPr>
        <w:t>поради влошаване, повреда и дори временно затваряне на участъци и/или възли</w:t>
      </w:r>
      <w:r w:rsidR="00303C09" w:rsidRPr="00BC4B52">
        <w:rPr>
          <w:lang w:val="bg-BG"/>
        </w:rPr>
        <w:t xml:space="preserve"> от инфраструктурата</w:t>
      </w:r>
      <w:r w:rsidR="00D73081" w:rsidRPr="00BC4B52">
        <w:rPr>
          <w:lang w:val="bg-BG"/>
        </w:rPr>
        <w:t>;</w:t>
      </w:r>
    </w:p>
    <w:p w14:paraId="619E4145" w14:textId="77777777" w:rsidR="00D73081" w:rsidRPr="00BC4B52" w:rsidRDefault="00366277" w:rsidP="00BE2A31">
      <w:pPr>
        <w:pStyle w:val="Bullet"/>
        <w:numPr>
          <w:ilvl w:val="0"/>
          <w:numId w:val="60"/>
        </w:numPr>
        <w:spacing w:before="0" w:after="60" w:line="276" w:lineRule="auto"/>
        <w:ind w:left="720"/>
        <w:rPr>
          <w:lang w:val="bg-BG"/>
        </w:rPr>
      </w:pPr>
      <w:r w:rsidRPr="00BC4B52">
        <w:rPr>
          <w:b/>
          <w:lang w:val="bg-BG"/>
        </w:rPr>
        <w:t xml:space="preserve">Превозвачи </w:t>
      </w:r>
      <w:r w:rsidRPr="00BC4B52">
        <w:rPr>
          <w:lang w:val="bg-BG"/>
        </w:rPr>
        <w:t>поради по-високите експлоатационни разходи и възможни прекъсвания на движението</w:t>
      </w:r>
      <w:r w:rsidR="00D73081" w:rsidRPr="00BC4B52">
        <w:rPr>
          <w:lang w:val="bg-BG"/>
        </w:rPr>
        <w:t>;</w:t>
      </w:r>
    </w:p>
    <w:p w14:paraId="0F3ACBA9" w14:textId="77777777" w:rsidR="00D73081" w:rsidRPr="00BC4B52" w:rsidRDefault="00D73081" w:rsidP="00BE2A31">
      <w:pPr>
        <w:pStyle w:val="Bullet"/>
        <w:numPr>
          <w:ilvl w:val="0"/>
          <w:numId w:val="60"/>
        </w:numPr>
        <w:spacing w:before="0" w:after="60" w:line="276" w:lineRule="auto"/>
        <w:ind w:left="720"/>
        <w:rPr>
          <w:lang w:val="bg-BG"/>
        </w:rPr>
      </w:pPr>
      <w:r w:rsidRPr="00BC4B52">
        <w:rPr>
          <w:b/>
          <w:lang w:val="bg-BG"/>
        </w:rPr>
        <w:t>Потребители на транспортни услуги</w:t>
      </w:r>
      <w:r w:rsidRPr="00BC4B52">
        <w:rPr>
          <w:lang w:val="bg-BG"/>
        </w:rPr>
        <w:t xml:space="preserve"> </w:t>
      </w:r>
      <w:r w:rsidR="00DD32D9" w:rsidRPr="00BC4B52">
        <w:rPr>
          <w:lang w:val="bg-BG"/>
        </w:rPr>
        <w:t xml:space="preserve">- </w:t>
      </w:r>
      <w:r w:rsidRPr="00BC4B52">
        <w:rPr>
          <w:lang w:val="bg-BG"/>
        </w:rPr>
        <w:t>поради закъснения, по-продължително време</w:t>
      </w:r>
      <w:r w:rsidR="00366277" w:rsidRPr="00BC4B52">
        <w:rPr>
          <w:lang w:val="bg-BG"/>
        </w:rPr>
        <w:t xml:space="preserve">траене на пътуването и </w:t>
      </w:r>
      <w:proofErr w:type="spellStart"/>
      <w:r w:rsidR="00366277" w:rsidRPr="00BC4B52">
        <w:rPr>
          <w:lang w:val="bg-BG"/>
        </w:rPr>
        <w:t>дискомфорт</w:t>
      </w:r>
      <w:proofErr w:type="spellEnd"/>
      <w:r w:rsidRPr="00BC4B52">
        <w:rPr>
          <w:lang w:val="bg-BG"/>
        </w:rPr>
        <w:t>;</w:t>
      </w:r>
    </w:p>
    <w:p w14:paraId="5DA3D2D5" w14:textId="151B8819" w:rsidR="00D73081" w:rsidRPr="00BC4B52" w:rsidRDefault="00D73081" w:rsidP="00BE2A31">
      <w:pPr>
        <w:pStyle w:val="Bullet"/>
        <w:numPr>
          <w:ilvl w:val="0"/>
          <w:numId w:val="60"/>
        </w:numPr>
        <w:spacing w:before="0" w:line="276" w:lineRule="auto"/>
        <w:ind w:left="720"/>
        <w:rPr>
          <w:lang w:val="bg-BG"/>
        </w:rPr>
      </w:pPr>
      <w:r w:rsidRPr="00BC4B52">
        <w:rPr>
          <w:b/>
          <w:lang w:val="bg-BG"/>
        </w:rPr>
        <w:t>Крайни потребители/общество</w:t>
      </w:r>
      <w:r w:rsidR="00DD32D9" w:rsidRPr="00BC4B52">
        <w:rPr>
          <w:b/>
          <w:lang w:val="bg-BG"/>
        </w:rPr>
        <w:t>то</w:t>
      </w:r>
      <w:r w:rsidR="00366277" w:rsidRPr="00BC4B52">
        <w:rPr>
          <w:b/>
          <w:lang w:val="bg-BG"/>
        </w:rPr>
        <w:t>,</w:t>
      </w:r>
      <w:r w:rsidRPr="00BC4B52">
        <w:rPr>
          <w:lang w:val="bg-BG"/>
        </w:rPr>
        <w:t xml:space="preserve"> поради по-високи разходи за транспортната инфраструктура и </w:t>
      </w:r>
      <w:r w:rsidR="00366277" w:rsidRPr="00BC4B52">
        <w:rPr>
          <w:lang w:val="bg-BG"/>
        </w:rPr>
        <w:t xml:space="preserve">експлоатацията </w:t>
      </w:r>
      <w:r w:rsidR="00303C09" w:rsidRPr="00BC4B52">
        <w:rPr>
          <w:lang w:val="bg-BG"/>
        </w:rPr>
        <w:t>ѝ</w:t>
      </w:r>
      <w:r w:rsidRPr="00BC4B52">
        <w:rPr>
          <w:lang w:val="bg-BG"/>
        </w:rPr>
        <w:t>. Това включва и потенциални загуби на бизнес</w:t>
      </w:r>
      <w:r w:rsidR="00303C09" w:rsidRPr="00BC4B52">
        <w:rPr>
          <w:lang w:val="bg-BG"/>
        </w:rPr>
        <w:t>а</w:t>
      </w:r>
      <w:r w:rsidRPr="00BC4B52">
        <w:rPr>
          <w:lang w:val="bg-BG"/>
        </w:rPr>
        <w:t xml:space="preserve">, договори и клиенти поради смущения във веригата на доставки. </w:t>
      </w:r>
    </w:p>
    <w:p w14:paraId="70DC174F" w14:textId="16606D07" w:rsidR="00D73081" w:rsidRPr="00BC4B52" w:rsidRDefault="00D73081" w:rsidP="00FE3DDC">
      <w:pPr>
        <w:pStyle w:val="BodyText"/>
        <w:ind w:left="0" w:firstLine="0"/>
        <w:rPr>
          <w:lang w:val="bg-BG"/>
        </w:rPr>
      </w:pPr>
      <w:r w:rsidRPr="00BC4B52">
        <w:rPr>
          <w:lang w:val="bg-BG"/>
        </w:rPr>
        <w:t xml:space="preserve">Следва да се отбележи, обаче, че в </w:t>
      </w:r>
      <w:r w:rsidR="003763DD" w:rsidRPr="00BC4B52">
        <w:rPr>
          <w:lang w:val="bg-BG"/>
        </w:rPr>
        <w:t xml:space="preserve">националния </w:t>
      </w:r>
      <w:r w:rsidR="003763DD" w:rsidRPr="00BC4B52">
        <w:rPr>
          <w:bCs/>
          <w:lang w:val="bg-BG"/>
        </w:rPr>
        <w:t>Анализ и оценка</w:t>
      </w:r>
      <w:r w:rsidR="003763DD" w:rsidRPr="00BC4B52">
        <w:rPr>
          <w:lang w:val="bg-BG"/>
        </w:rPr>
        <w:t xml:space="preserve"> на риска и уязвимостта на секторите </w:t>
      </w:r>
      <w:r w:rsidR="003763DD" w:rsidRPr="00BC4B52">
        <w:rPr>
          <w:bCs/>
          <w:lang w:val="bg-BG"/>
        </w:rPr>
        <w:t>в</w:t>
      </w:r>
      <w:r w:rsidR="003763DD" w:rsidRPr="00BC4B52">
        <w:rPr>
          <w:lang w:val="bg-BG"/>
        </w:rPr>
        <w:t xml:space="preserve"> българската икономика </w:t>
      </w:r>
      <w:r w:rsidR="003763DD" w:rsidRPr="00BC4B52">
        <w:rPr>
          <w:bCs/>
          <w:lang w:val="bg-BG"/>
        </w:rPr>
        <w:t>от климатични</w:t>
      </w:r>
      <w:r w:rsidR="001566AA" w:rsidRPr="00BC4B52">
        <w:rPr>
          <w:bCs/>
          <w:lang w:val="bg-BG"/>
        </w:rPr>
        <w:t>те</w:t>
      </w:r>
      <w:r w:rsidR="003763DD" w:rsidRPr="00BC4B52">
        <w:rPr>
          <w:bCs/>
          <w:lang w:val="bg-BG"/>
        </w:rPr>
        <w:t xml:space="preserve"> промени</w:t>
      </w:r>
      <w:r w:rsidRPr="00BC4B52">
        <w:rPr>
          <w:lang w:val="bg-BG"/>
        </w:rPr>
        <w:t xml:space="preserve"> (МОСВ 2014 г.) транспортният сектор е оценен като </w:t>
      </w:r>
      <w:r w:rsidRPr="00BC4B52">
        <w:rPr>
          <w:bCs/>
          <w:lang w:val="bg-BG"/>
        </w:rPr>
        <w:t>изключително</w:t>
      </w:r>
      <w:r w:rsidRPr="00BC4B52">
        <w:rPr>
          <w:lang w:val="bg-BG"/>
        </w:rPr>
        <w:t xml:space="preserve"> устойчив за периода до 2035 г. Това се дължи първо на очакваното умерено изменение на климата до 2035 г. и второ - на транспортната система, която е проектирана </w:t>
      </w:r>
      <w:r w:rsidR="00FE0638" w:rsidRPr="00BC4B52">
        <w:rPr>
          <w:lang w:val="bg-BG"/>
        </w:rPr>
        <w:t xml:space="preserve">и </w:t>
      </w:r>
      <w:r w:rsidR="00366277" w:rsidRPr="00BC4B52">
        <w:rPr>
          <w:lang w:val="bg-BG"/>
        </w:rPr>
        <w:t xml:space="preserve">изградена </w:t>
      </w:r>
      <w:r w:rsidRPr="00BC4B52">
        <w:rPr>
          <w:lang w:val="bg-BG"/>
        </w:rPr>
        <w:t xml:space="preserve">с оглед на местните </w:t>
      </w:r>
      <w:r w:rsidRPr="00BC4B52">
        <w:rPr>
          <w:lang w:val="bg-BG"/>
        </w:rPr>
        <w:lastRenderedPageBreak/>
        <w:t>климатични условия. Независимо от това, адаптивният капацитет на сектора се оценява като недостатъчен.</w:t>
      </w:r>
    </w:p>
    <w:p w14:paraId="46771B0C" w14:textId="77777777" w:rsidR="00D73081" w:rsidRPr="00BC4B52" w:rsidRDefault="00D73081" w:rsidP="00026FA7">
      <w:pPr>
        <w:pStyle w:val="Heading3"/>
        <w:numPr>
          <w:ilvl w:val="2"/>
          <w:numId w:val="5"/>
        </w:numPr>
      </w:pPr>
      <w:bookmarkStart w:id="91" w:name="_Toc512506061"/>
      <w:bookmarkStart w:id="92" w:name="_Toc513021992"/>
      <w:bookmarkStart w:id="93" w:name="_Toc530039335"/>
      <w:bookmarkStart w:id="94" w:name="_Toc530039604"/>
      <w:r w:rsidRPr="00BC4B52">
        <w:t>Сектор „Градска среда</w:t>
      </w:r>
      <w:bookmarkEnd w:id="91"/>
      <w:bookmarkEnd w:id="92"/>
      <w:r w:rsidRPr="00BC4B52">
        <w:t>“</w:t>
      </w:r>
      <w:bookmarkEnd w:id="93"/>
      <w:bookmarkEnd w:id="94"/>
    </w:p>
    <w:p w14:paraId="6255842F" w14:textId="77777777" w:rsidR="00D73081" w:rsidRPr="00BC4B52" w:rsidRDefault="00D73081" w:rsidP="00FE3DDC">
      <w:pPr>
        <w:pStyle w:val="BodyText"/>
        <w:ind w:left="0" w:firstLine="0"/>
        <w:rPr>
          <w:lang w:val="bg-BG"/>
        </w:rPr>
      </w:pPr>
      <w:r w:rsidRPr="00BC4B52">
        <w:rPr>
          <w:lang w:val="bg-BG"/>
        </w:rPr>
        <w:t>През 2017 г. градското население в България е било 5</w:t>
      </w:r>
      <w:r w:rsidR="00956565" w:rsidRPr="00BC4B52">
        <w:rPr>
          <w:lang w:val="bg-BG"/>
        </w:rPr>
        <w:t xml:space="preserve"> </w:t>
      </w:r>
      <w:r w:rsidRPr="00BC4B52">
        <w:rPr>
          <w:lang w:val="bg-BG"/>
        </w:rPr>
        <w:t>181</w:t>
      </w:r>
      <w:r w:rsidR="00956565" w:rsidRPr="00BC4B52">
        <w:rPr>
          <w:lang w:val="bg-BG"/>
        </w:rPr>
        <w:t xml:space="preserve"> </w:t>
      </w:r>
      <w:r w:rsidRPr="00BC4B52">
        <w:rPr>
          <w:lang w:val="bg-BG"/>
        </w:rPr>
        <w:t>755 или 73</w:t>
      </w:r>
      <w:r w:rsidR="00956565" w:rsidRPr="00BC4B52">
        <w:rPr>
          <w:lang w:val="bg-BG"/>
        </w:rPr>
        <w:t>,</w:t>
      </w:r>
      <w:r w:rsidRPr="00BC4B52">
        <w:rPr>
          <w:lang w:val="bg-BG"/>
        </w:rPr>
        <w:t>5 процента от общия брой, като около 4</w:t>
      </w:r>
      <w:r w:rsidR="00956565" w:rsidRPr="00BC4B52">
        <w:rPr>
          <w:lang w:val="bg-BG"/>
        </w:rPr>
        <w:t>5,</w:t>
      </w:r>
      <w:r w:rsidRPr="00BC4B52">
        <w:rPr>
          <w:lang w:val="bg-BG"/>
        </w:rPr>
        <w:t xml:space="preserve">6 процента от градското население е концентрирано в шест големи града. Въпреки прогнозите за общия спад на населението, градското население се очаква да достигне до 81 процента от общото население до 2050 г. Тази концентрация </w:t>
      </w:r>
      <w:r w:rsidR="00DD32D9" w:rsidRPr="00BC4B52">
        <w:rPr>
          <w:lang w:val="bg-BG"/>
        </w:rPr>
        <w:t xml:space="preserve">в градовете </w:t>
      </w:r>
      <w:r w:rsidRPr="00BC4B52">
        <w:rPr>
          <w:lang w:val="bg-BG"/>
        </w:rPr>
        <w:t xml:space="preserve">създава </w:t>
      </w:r>
      <w:r w:rsidR="00A60D52" w:rsidRPr="00BC4B52">
        <w:rPr>
          <w:lang w:val="bg-BG"/>
        </w:rPr>
        <w:t xml:space="preserve">натиск </w:t>
      </w:r>
      <w:r w:rsidRPr="00BC4B52">
        <w:rPr>
          <w:lang w:val="bg-BG"/>
        </w:rPr>
        <w:t xml:space="preserve">върху земята, инфраструктурата и услугите и излага повече хора на рискове от бедствия поради по-голямата концентрация на уязвими групи. </w:t>
      </w:r>
    </w:p>
    <w:p w14:paraId="05BCDD57" w14:textId="1185EA1D" w:rsidR="00D73081" w:rsidRPr="00BC4B52" w:rsidRDefault="00D73081" w:rsidP="00FE3DDC">
      <w:pPr>
        <w:pStyle w:val="BodyText"/>
        <w:ind w:left="0" w:firstLine="0"/>
        <w:rPr>
          <w:lang w:val="bg-BG"/>
        </w:rPr>
      </w:pPr>
      <w:r w:rsidRPr="00BC4B52">
        <w:rPr>
          <w:lang w:val="bg-BG"/>
        </w:rPr>
        <w:t xml:space="preserve">Анализът на минали и настоящи метеорологични събития показва, че българските градове са изпитали средно годишно повишаване на температурата и увеличен брой дни с </w:t>
      </w:r>
      <w:r w:rsidRPr="00BC4B52">
        <w:rPr>
          <w:bCs/>
          <w:lang w:val="bg-BG"/>
        </w:rPr>
        <w:t>интензивни</w:t>
      </w:r>
      <w:r w:rsidRPr="00BC4B52">
        <w:rPr>
          <w:lang w:val="bg-BG"/>
        </w:rPr>
        <w:t xml:space="preserve"> валежи, често придружени от бури или градушка и свързани с нарастващ брой наводнения, които са причинили значителни щети през последните години. Сред екстремните метеорологични събития наводненията и </w:t>
      </w:r>
      <w:proofErr w:type="spellStart"/>
      <w:r w:rsidRPr="00BC4B52">
        <w:rPr>
          <w:lang w:val="bg-BG"/>
        </w:rPr>
        <w:t>свлачищата</w:t>
      </w:r>
      <w:proofErr w:type="spellEnd"/>
      <w:r w:rsidRPr="00BC4B52">
        <w:rPr>
          <w:lang w:val="bg-BG"/>
        </w:rPr>
        <w:t xml:space="preserve"> са причинили най-големи финансови щети през периода 2010</w:t>
      </w:r>
      <w:r w:rsidR="00FD5EA1" w:rsidRPr="00BC4B52">
        <w:rPr>
          <w:lang w:val="bg-BG"/>
        </w:rPr>
        <w:t>–</w:t>
      </w:r>
      <w:r w:rsidRPr="00BC4B52">
        <w:rPr>
          <w:lang w:val="bg-BG"/>
        </w:rPr>
        <w:t>2015 г.</w:t>
      </w:r>
    </w:p>
    <w:p w14:paraId="3983F30D" w14:textId="77777777" w:rsidR="00D73081" w:rsidRPr="00BC4B52" w:rsidRDefault="00D73081" w:rsidP="00FE3DDC">
      <w:pPr>
        <w:pStyle w:val="BodyText"/>
        <w:ind w:left="0" w:firstLine="0"/>
        <w:rPr>
          <w:lang w:val="bg-BG"/>
        </w:rPr>
      </w:pPr>
      <w:r w:rsidRPr="00BC4B52">
        <w:rPr>
          <w:b/>
          <w:lang w:val="bg-BG"/>
        </w:rPr>
        <w:t>Метод за оценка на бъдещите рискове</w:t>
      </w:r>
      <w:r w:rsidRPr="00BC4B52">
        <w:rPr>
          <w:lang w:val="bg-BG"/>
        </w:rPr>
        <w:t xml:space="preserve">: като се има предвид сложността на градската среда и </w:t>
      </w:r>
      <w:r w:rsidRPr="00BC4B52">
        <w:rPr>
          <w:bCs/>
          <w:lang w:val="bg-BG"/>
        </w:rPr>
        <w:t>разнообразието</w:t>
      </w:r>
      <w:r w:rsidRPr="00BC4B52">
        <w:rPr>
          <w:lang w:val="bg-BG"/>
        </w:rPr>
        <w:t xml:space="preserve"> от градски условия в настоящия анализ, градовете са систематизирани в три групи според тяхното население - големи, средни и малки - и в четири групи според тяхното местоположение - крайбрежни (по река Дунав и Черно море), в равнинни, планински и полупланински райони. Уязвимостта на градската среда също се разглежда в зависимост от модела</w:t>
      </w:r>
      <w:r w:rsidR="00CF591D" w:rsidRPr="00BC4B52">
        <w:rPr>
          <w:lang w:val="bg-BG"/>
        </w:rPr>
        <w:t xml:space="preserve"> на развитие</w:t>
      </w:r>
      <w:r w:rsidRPr="00BC4B52">
        <w:rPr>
          <w:lang w:val="bg-BG"/>
        </w:rPr>
        <w:t xml:space="preserve">, </w:t>
      </w:r>
      <w:proofErr w:type="spellStart"/>
      <w:r w:rsidRPr="00BC4B52">
        <w:rPr>
          <w:lang w:val="bg-BG"/>
        </w:rPr>
        <w:t>зонирането</w:t>
      </w:r>
      <w:proofErr w:type="spellEnd"/>
      <w:r w:rsidRPr="00BC4B52">
        <w:rPr>
          <w:lang w:val="bg-BG"/>
        </w:rPr>
        <w:t xml:space="preserve"> и специфичното използване на земята. </w:t>
      </w:r>
    </w:p>
    <w:p w14:paraId="16100627" w14:textId="77777777" w:rsidR="00D73081" w:rsidRPr="00BC4B52" w:rsidRDefault="00D73081" w:rsidP="00872602">
      <w:pPr>
        <w:pStyle w:val="BodyText"/>
        <w:ind w:left="0" w:firstLine="0"/>
        <w:rPr>
          <w:lang w:val="bg-BG"/>
        </w:rPr>
      </w:pPr>
      <w:r w:rsidRPr="00BC4B52">
        <w:rPr>
          <w:lang w:val="bg-BG"/>
        </w:rPr>
        <w:t xml:space="preserve">Съществува широк спектър от вероятни взаимосвързани въздействия в градските райони от бъдещи климатични събития. Те включват увреждане на сгради и градска </w:t>
      </w:r>
      <w:r w:rsidRPr="00BC4B52">
        <w:rPr>
          <w:bCs/>
          <w:lang w:val="bg-BG"/>
        </w:rPr>
        <w:t>инфраструктура</w:t>
      </w:r>
      <w:r w:rsidRPr="00BC4B52">
        <w:rPr>
          <w:lang w:val="bg-BG"/>
        </w:rPr>
        <w:t>, последици за здравето, застрашени ключови услуги, включително доставка на храна и електричество, намалена подвижност и достъпност и стрес</w:t>
      </w:r>
      <w:r w:rsidR="00294E7A" w:rsidRPr="00BC4B52">
        <w:rPr>
          <w:lang w:val="bg-BG"/>
        </w:rPr>
        <w:t xml:space="preserve"> във </w:t>
      </w:r>
      <w:proofErr w:type="spellStart"/>
      <w:r w:rsidR="00294E7A" w:rsidRPr="00BC4B52">
        <w:rPr>
          <w:lang w:val="bg-BG"/>
        </w:rPr>
        <w:t>водоползването</w:t>
      </w:r>
      <w:proofErr w:type="spellEnd"/>
      <w:r w:rsidRPr="00BC4B52">
        <w:rPr>
          <w:lang w:val="bg-BG"/>
        </w:rPr>
        <w:t>, както и повишен финансов натиск върху общините за поддръжка на инфраструктурата и за средства и персонал за спешна помощ. Като цяло, изменението на климата ще има по-голямо въздействие в големите градове. По-уязвими към екстремни</w:t>
      </w:r>
      <w:r w:rsidR="00136B1C" w:rsidRPr="00BC4B52">
        <w:rPr>
          <w:lang w:val="bg-BG"/>
        </w:rPr>
        <w:t>те</w:t>
      </w:r>
      <w:r w:rsidRPr="00BC4B52">
        <w:rPr>
          <w:lang w:val="bg-BG"/>
        </w:rPr>
        <w:t xml:space="preserve"> климатични събития ще бъдат централни</w:t>
      </w:r>
      <w:r w:rsidR="00136B1C" w:rsidRPr="00BC4B52">
        <w:rPr>
          <w:lang w:val="bg-BG"/>
        </w:rPr>
        <w:t>те</w:t>
      </w:r>
      <w:r w:rsidRPr="00BC4B52">
        <w:rPr>
          <w:lang w:val="bg-BG"/>
        </w:rPr>
        <w:t xml:space="preserve"> градски райони с по-висока плътност, интензивен трафик, намалени зелени и открити пространства и </w:t>
      </w:r>
      <w:r w:rsidR="00136B1C" w:rsidRPr="00BC4B52">
        <w:rPr>
          <w:lang w:val="bg-BG"/>
        </w:rPr>
        <w:t xml:space="preserve">стара инфраструктура </w:t>
      </w:r>
      <w:r w:rsidRPr="00BC4B52">
        <w:rPr>
          <w:lang w:val="bg-BG"/>
        </w:rPr>
        <w:t>с ограничен капацитет. Екстремните метеорологични събития също ще засегнат значително по-уязвимите групи, включително тези, които живеят под линията на бедността, в бедните стандартни жилища, бездомните, възрастните и болните.</w:t>
      </w:r>
    </w:p>
    <w:p w14:paraId="7FC8C421" w14:textId="77777777" w:rsidR="00D73081" w:rsidRPr="00BC4B52" w:rsidRDefault="00D73081" w:rsidP="00872602">
      <w:pPr>
        <w:pStyle w:val="BodyText"/>
        <w:ind w:left="0" w:firstLine="0"/>
        <w:rPr>
          <w:lang w:val="bg-BG"/>
        </w:rPr>
      </w:pPr>
      <w:r w:rsidRPr="00BC4B52">
        <w:rPr>
          <w:lang w:val="bg-BG"/>
        </w:rPr>
        <w:t xml:space="preserve">Основните </w:t>
      </w:r>
      <w:r w:rsidRPr="00BC4B52">
        <w:rPr>
          <w:bCs/>
          <w:lang w:val="bg-BG"/>
        </w:rPr>
        <w:t>констатации</w:t>
      </w:r>
      <w:r w:rsidRPr="00BC4B52">
        <w:rPr>
          <w:lang w:val="bg-BG"/>
        </w:rPr>
        <w:t xml:space="preserve"> от анализа и оценката на рисковете и уязвимостта към изменението на климата, дадени в доклада за оценка на сектора, са както следва: </w:t>
      </w:r>
    </w:p>
    <w:p w14:paraId="54192E82" w14:textId="77777777" w:rsidR="00D73081" w:rsidRPr="00BC4B52" w:rsidRDefault="00D73081" w:rsidP="00956565">
      <w:pPr>
        <w:spacing w:line="240" w:lineRule="auto"/>
        <w:rPr>
          <w:b/>
          <w:i/>
          <w:lang w:val="bg-BG"/>
        </w:rPr>
      </w:pPr>
      <w:r w:rsidRPr="00BC4B52">
        <w:rPr>
          <w:b/>
          <w:i/>
          <w:lang w:val="bg-BG"/>
        </w:rPr>
        <w:t>Екстремни температури:</w:t>
      </w:r>
    </w:p>
    <w:p w14:paraId="651A0944" w14:textId="77777777" w:rsidR="00D73081" w:rsidRPr="00BC4B52" w:rsidRDefault="00D73081" w:rsidP="00BE2A31">
      <w:pPr>
        <w:pStyle w:val="ListParagraph"/>
        <w:numPr>
          <w:ilvl w:val="0"/>
          <w:numId w:val="61"/>
        </w:numPr>
        <w:spacing w:line="276" w:lineRule="auto"/>
        <w:contextualSpacing w:val="0"/>
        <w:rPr>
          <w:lang w:val="bg-BG"/>
        </w:rPr>
      </w:pPr>
      <w:r w:rsidRPr="00BC4B52">
        <w:rPr>
          <w:b/>
          <w:lang w:val="bg-BG"/>
        </w:rPr>
        <w:t>По-високите температури, водещи до формирането на топлинни острови</w:t>
      </w:r>
      <w:r w:rsidRPr="00BC4B52">
        <w:rPr>
          <w:lang w:val="bg-BG"/>
        </w:rPr>
        <w:t xml:space="preserve">, които ще се появяват по-често и ще траят по-дълго, ще имат най-голямо </w:t>
      </w:r>
      <w:r w:rsidRPr="00BC4B52">
        <w:rPr>
          <w:lang w:val="bg-BG"/>
        </w:rPr>
        <w:lastRenderedPageBreak/>
        <w:t xml:space="preserve">въздействие върху големите градове с повишена плътност и интензивност на </w:t>
      </w:r>
      <w:r w:rsidR="00A60D52" w:rsidRPr="00BC4B52">
        <w:rPr>
          <w:lang w:val="bg-BG"/>
        </w:rPr>
        <w:t>застрояването</w:t>
      </w:r>
      <w:r w:rsidRPr="00BC4B52">
        <w:rPr>
          <w:lang w:val="bg-BG"/>
        </w:rPr>
        <w:t>.</w:t>
      </w:r>
    </w:p>
    <w:p w14:paraId="32E25FF4" w14:textId="77777777" w:rsidR="00D73081" w:rsidRPr="00BC4B52" w:rsidRDefault="00D73081" w:rsidP="00BE2A31">
      <w:pPr>
        <w:pStyle w:val="1"/>
        <w:numPr>
          <w:ilvl w:val="0"/>
          <w:numId w:val="61"/>
        </w:numPr>
        <w:spacing w:after="120"/>
        <w:contextualSpacing w:val="0"/>
        <w:rPr>
          <w:lang w:val="bg-BG"/>
        </w:rPr>
      </w:pPr>
      <w:r w:rsidRPr="00BC4B52">
        <w:rPr>
          <w:b/>
          <w:lang w:val="bg-BG"/>
        </w:rPr>
        <w:t>Изключително ниски температури и студени вълни</w:t>
      </w:r>
      <w:r w:rsidRPr="00BC4B52">
        <w:rPr>
          <w:lang w:val="bg-BG"/>
        </w:rPr>
        <w:t xml:space="preserve"> не се очакват често, но могат да продължат няколко последователни дни и да повлияят на живота както в големите, така и в малките планински градове. Когато се комбинират с обилен снеговалеж, те могат да застрашат жизненоважни услуги, включително доставки на храна. </w:t>
      </w:r>
    </w:p>
    <w:p w14:paraId="3187DCD9" w14:textId="77777777" w:rsidR="00D73081" w:rsidRPr="00BC4B52" w:rsidRDefault="00D73081" w:rsidP="00956565">
      <w:pPr>
        <w:spacing w:line="240" w:lineRule="auto"/>
        <w:rPr>
          <w:lang w:val="bg-BG"/>
        </w:rPr>
      </w:pPr>
      <w:r w:rsidRPr="00BC4B52">
        <w:rPr>
          <w:b/>
          <w:i/>
          <w:lang w:val="bg-BG"/>
        </w:rPr>
        <w:t>Интензивни валежи</w:t>
      </w:r>
      <w:r w:rsidRPr="00BC4B52">
        <w:rPr>
          <w:lang w:val="bg-BG"/>
        </w:rPr>
        <w:t>:</w:t>
      </w:r>
    </w:p>
    <w:p w14:paraId="44303611" w14:textId="77777777" w:rsidR="00D73081" w:rsidRPr="00BC4B52" w:rsidRDefault="00D73081" w:rsidP="00BE2A31">
      <w:pPr>
        <w:pStyle w:val="ListParagraph"/>
        <w:numPr>
          <w:ilvl w:val="0"/>
          <w:numId w:val="62"/>
        </w:numPr>
        <w:spacing w:line="276" w:lineRule="auto"/>
        <w:contextualSpacing w:val="0"/>
        <w:rPr>
          <w:lang w:val="bg-BG"/>
        </w:rPr>
      </w:pPr>
      <w:r w:rsidRPr="00BC4B52">
        <w:rPr>
          <w:b/>
          <w:lang w:val="bg-BG"/>
        </w:rPr>
        <w:t>Наводненията ще се увеличават по честота</w:t>
      </w:r>
      <w:r w:rsidRPr="00BC4B52">
        <w:rPr>
          <w:lang w:val="bg-BG"/>
        </w:rPr>
        <w:t xml:space="preserve"> и ще засегнат всички населени места като нанесат щети  както в големите, така и в малките градове. Най-уязвими ще бъдат кварталите, разположени в близост до водни течения и тези на големите градове, построени незаконно в периферията им в райони, податливи на наводнения.</w:t>
      </w:r>
    </w:p>
    <w:p w14:paraId="0896FDB9" w14:textId="77777777" w:rsidR="00D73081" w:rsidRPr="00BC4B52" w:rsidRDefault="00D73081" w:rsidP="00BE2A31">
      <w:pPr>
        <w:pStyle w:val="ListParagraph"/>
        <w:numPr>
          <w:ilvl w:val="0"/>
          <w:numId w:val="62"/>
        </w:numPr>
        <w:spacing w:line="276" w:lineRule="auto"/>
        <w:contextualSpacing w:val="0"/>
        <w:rPr>
          <w:lang w:val="bg-BG"/>
        </w:rPr>
      </w:pPr>
      <w:r w:rsidRPr="00BC4B52">
        <w:rPr>
          <w:b/>
          <w:lang w:val="bg-BG"/>
        </w:rPr>
        <w:t>Градушките</w:t>
      </w:r>
      <w:r w:rsidRPr="00BC4B52">
        <w:rPr>
          <w:lang w:val="bg-BG"/>
        </w:rPr>
        <w:t>, които често се комбинират с интензивни валежи, също ще причинят наводнения в градовете и ще повредят сгради, автомобили, обществен транспорт и инфраструктура.</w:t>
      </w:r>
    </w:p>
    <w:p w14:paraId="239069FE" w14:textId="77777777" w:rsidR="00D73081" w:rsidRPr="00BC4B52" w:rsidRDefault="00D73081" w:rsidP="00BE2A31">
      <w:pPr>
        <w:pStyle w:val="ListParagraph"/>
        <w:numPr>
          <w:ilvl w:val="0"/>
          <w:numId w:val="62"/>
        </w:numPr>
        <w:spacing w:line="276" w:lineRule="auto"/>
        <w:contextualSpacing w:val="0"/>
        <w:rPr>
          <w:lang w:val="bg-BG"/>
        </w:rPr>
      </w:pPr>
      <w:r w:rsidRPr="00BC4B52">
        <w:rPr>
          <w:b/>
          <w:lang w:val="bg-BG"/>
        </w:rPr>
        <w:t>Продължителните валежи</w:t>
      </w:r>
      <w:r w:rsidRPr="00BC4B52">
        <w:rPr>
          <w:lang w:val="bg-BG"/>
        </w:rPr>
        <w:t xml:space="preserve">, съчетани с повишаване нивата на подпочвените води или проникване на отпадъчни води и някои допълнителни </w:t>
      </w:r>
      <w:r w:rsidR="00A60D52" w:rsidRPr="00BC4B52">
        <w:rPr>
          <w:lang w:val="bg-BG"/>
        </w:rPr>
        <w:t xml:space="preserve">антропогенни </w:t>
      </w:r>
      <w:r w:rsidRPr="00BC4B52">
        <w:rPr>
          <w:lang w:val="bg-BG"/>
        </w:rPr>
        <w:t xml:space="preserve">фактори, ще предизвикат </w:t>
      </w:r>
      <w:proofErr w:type="spellStart"/>
      <w:r w:rsidRPr="00BC4B52">
        <w:rPr>
          <w:lang w:val="bg-BG"/>
        </w:rPr>
        <w:t>свлачища</w:t>
      </w:r>
      <w:proofErr w:type="spellEnd"/>
      <w:r w:rsidRPr="00BC4B52">
        <w:rPr>
          <w:lang w:val="bg-BG"/>
        </w:rPr>
        <w:t xml:space="preserve">, особено тези в най-чувствителните райони на Черно море и дунавските градове. Допълнително утежняващи фактори в това отношение </w:t>
      </w:r>
      <w:r w:rsidR="00136B1C" w:rsidRPr="00BC4B52">
        <w:rPr>
          <w:lang w:val="bg-BG"/>
        </w:rPr>
        <w:t xml:space="preserve">са </w:t>
      </w:r>
      <w:proofErr w:type="spellStart"/>
      <w:r w:rsidRPr="00BC4B52">
        <w:rPr>
          <w:lang w:val="bg-BG"/>
        </w:rPr>
        <w:t>абразия</w:t>
      </w:r>
      <w:r w:rsidR="00136B1C" w:rsidRPr="00BC4B52">
        <w:rPr>
          <w:lang w:val="bg-BG"/>
        </w:rPr>
        <w:t>та</w:t>
      </w:r>
      <w:proofErr w:type="spellEnd"/>
      <w:r w:rsidRPr="00BC4B52">
        <w:rPr>
          <w:lang w:val="bg-BG"/>
        </w:rPr>
        <w:t xml:space="preserve"> и ерозия</w:t>
      </w:r>
      <w:r w:rsidR="00136B1C" w:rsidRPr="00BC4B52">
        <w:rPr>
          <w:lang w:val="bg-BG"/>
        </w:rPr>
        <w:t>та</w:t>
      </w:r>
      <w:r w:rsidRPr="00BC4B52">
        <w:rPr>
          <w:lang w:val="bg-BG"/>
        </w:rPr>
        <w:t>.</w:t>
      </w:r>
    </w:p>
    <w:p w14:paraId="763EE932" w14:textId="5C40D9BB" w:rsidR="00D73081" w:rsidRPr="00BC4B52" w:rsidRDefault="00D73081" w:rsidP="00BE2A31">
      <w:pPr>
        <w:pStyle w:val="ListParagraph"/>
        <w:numPr>
          <w:ilvl w:val="0"/>
          <w:numId w:val="62"/>
        </w:numPr>
        <w:spacing w:after="120" w:line="276" w:lineRule="auto"/>
        <w:contextualSpacing w:val="0"/>
        <w:rPr>
          <w:lang w:val="bg-BG"/>
        </w:rPr>
      </w:pPr>
      <w:proofErr w:type="spellStart"/>
      <w:r w:rsidRPr="00BC4B52">
        <w:rPr>
          <w:b/>
          <w:lang w:val="bg-BG"/>
        </w:rPr>
        <w:t>Свлачищата</w:t>
      </w:r>
      <w:proofErr w:type="spellEnd"/>
      <w:r w:rsidRPr="00BC4B52">
        <w:rPr>
          <w:lang w:val="bg-BG"/>
        </w:rPr>
        <w:t xml:space="preserve"> може да бъдат провокирани и от земетресения, типични за страната. Въпреки че земетресенията не са свързани с изменението на климата, голямото им въздействие върху градската среда и живота на хората трябва да бъде взето предвид в процеса на адаптиране.</w:t>
      </w:r>
    </w:p>
    <w:p w14:paraId="66851EA5" w14:textId="77777777" w:rsidR="00D73081" w:rsidRPr="00BC4B52" w:rsidRDefault="00D73081" w:rsidP="00956565">
      <w:pPr>
        <w:spacing w:line="240" w:lineRule="auto"/>
        <w:rPr>
          <w:b/>
          <w:i/>
          <w:lang w:val="bg-BG"/>
        </w:rPr>
      </w:pPr>
      <w:r w:rsidRPr="00BC4B52">
        <w:rPr>
          <w:b/>
          <w:i/>
          <w:lang w:val="bg-BG"/>
        </w:rPr>
        <w:t>Недостиг на водни ресурси:</w:t>
      </w:r>
    </w:p>
    <w:p w14:paraId="1BF586F8" w14:textId="77777777" w:rsidR="00D73081" w:rsidRPr="00BC4B52" w:rsidRDefault="00D73081" w:rsidP="00BE2A31">
      <w:pPr>
        <w:pStyle w:val="1"/>
        <w:numPr>
          <w:ilvl w:val="0"/>
          <w:numId w:val="16"/>
        </w:numPr>
        <w:spacing w:after="120"/>
        <w:contextualSpacing w:val="0"/>
        <w:rPr>
          <w:lang w:val="bg-BG"/>
        </w:rPr>
      </w:pPr>
      <w:r w:rsidRPr="00BC4B52">
        <w:rPr>
          <w:b/>
          <w:lang w:val="bg-BG"/>
        </w:rPr>
        <w:t xml:space="preserve">Високите температури, съчетани със сушата, ще увеличат напрежението </w:t>
      </w:r>
      <w:r w:rsidRPr="00BC4B52">
        <w:rPr>
          <w:lang w:val="bg-BG"/>
        </w:rPr>
        <w:t xml:space="preserve">в населените места, където има недостиг на вода и остарели мрежи, </w:t>
      </w:r>
      <w:r w:rsidR="00136B1C" w:rsidRPr="00BC4B52">
        <w:rPr>
          <w:lang w:val="bg-BG"/>
        </w:rPr>
        <w:t xml:space="preserve">в </w:t>
      </w:r>
      <w:r w:rsidRPr="00BC4B52">
        <w:rPr>
          <w:lang w:val="bg-BG"/>
        </w:rPr>
        <w:t xml:space="preserve">които </w:t>
      </w:r>
      <w:r w:rsidR="00136B1C" w:rsidRPr="00BC4B52">
        <w:rPr>
          <w:lang w:val="bg-BG"/>
        </w:rPr>
        <w:t xml:space="preserve">се </w:t>
      </w:r>
      <w:r w:rsidRPr="00BC4B52">
        <w:rPr>
          <w:lang w:val="bg-BG"/>
        </w:rPr>
        <w:t>губят големи количества вода.</w:t>
      </w:r>
    </w:p>
    <w:p w14:paraId="3547A891" w14:textId="77777777" w:rsidR="00D73081" w:rsidRPr="00BC4B52" w:rsidRDefault="00D73081" w:rsidP="00872602">
      <w:pPr>
        <w:pStyle w:val="BodyText"/>
        <w:ind w:left="0" w:firstLine="0"/>
        <w:rPr>
          <w:lang w:val="bg-BG"/>
        </w:rPr>
      </w:pPr>
      <w:r w:rsidRPr="00BC4B52">
        <w:rPr>
          <w:lang w:val="bg-BG"/>
        </w:rPr>
        <w:t>Посочените по-горе заключения показват, че градската среда в България е уязвима и е изложена на значителен риск от бъдещи</w:t>
      </w:r>
      <w:r w:rsidR="00136B1C" w:rsidRPr="00BC4B52">
        <w:rPr>
          <w:lang w:val="bg-BG"/>
        </w:rPr>
        <w:t>те</w:t>
      </w:r>
      <w:r w:rsidRPr="00BC4B52">
        <w:rPr>
          <w:lang w:val="bg-BG"/>
        </w:rPr>
        <w:t xml:space="preserve"> климатични промени. Тези рискове се изострят от остарялата и често неадекватна инфраструктура както в големите, така и в малките населени места и </w:t>
      </w:r>
      <w:r w:rsidR="00136B1C" w:rsidRPr="00BC4B52">
        <w:rPr>
          <w:lang w:val="bg-BG"/>
        </w:rPr>
        <w:t xml:space="preserve">от </w:t>
      </w:r>
      <w:r w:rsidRPr="00BC4B52">
        <w:rPr>
          <w:lang w:val="bg-BG"/>
        </w:rPr>
        <w:t xml:space="preserve">големия дял на застаряващото население, предимно с ниски доходи и под прага на бедността. Тази уязвимост се увеличава от слабото осъзнаване на проблемите, причините за тях и евентуалната им превенция и управление както сред лицата, отговорни за вземането на решения, така и сред широката общественост.  </w:t>
      </w:r>
    </w:p>
    <w:p w14:paraId="191A9FAA" w14:textId="77777777" w:rsidR="00D73081" w:rsidRPr="00BC4B52" w:rsidRDefault="00D73081" w:rsidP="00026FA7">
      <w:pPr>
        <w:pStyle w:val="Heading3"/>
        <w:numPr>
          <w:ilvl w:val="2"/>
          <w:numId w:val="5"/>
        </w:numPr>
      </w:pPr>
      <w:bookmarkStart w:id="95" w:name="_Toc530039336"/>
      <w:bookmarkStart w:id="96" w:name="_Toc530039605"/>
      <w:r w:rsidRPr="00BC4B52">
        <w:lastRenderedPageBreak/>
        <w:t>Сектор „Води“</w:t>
      </w:r>
      <w:bookmarkEnd w:id="95"/>
      <w:bookmarkEnd w:id="96"/>
    </w:p>
    <w:p w14:paraId="2D6C0032" w14:textId="77777777" w:rsidR="00D73081" w:rsidRPr="00BC4B52" w:rsidRDefault="00D73081" w:rsidP="00872602">
      <w:pPr>
        <w:pStyle w:val="BodyText"/>
        <w:ind w:left="0" w:firstLine="0"/>
        <w:rPr>
          <w:lang w:val="bg-BG"/>
        </w:rPr>
      </w:pPr>
      <w:r w:rsidRPr="00BC4B52">
        <w:rPr>
          <w:lang w:val="bg-BG"/>
        </w:rPr>
        <w:t xml:space="preserve">Водният </w:t>
      </w:r>
      <w:r w:rsidRPr="00BC4B52">
        <w:rPr>
          <w:bCs/>
          <w:lang w:val="bg-BG"/>
        </w:rPr>
        <w:t>сектор</w:t>
      </w:r>
      <w:r w:rsidRPr="00BC4B52">
        <w:rPr>
          <w:lang w:val="bg-BG"/>
        </w:rPr>
        <w:t>, както е дефиниран тук, включва управлявани водни системи (водоснабдяване и канализация, хидромелиорация</w:t>
      </w:r>
      <w:r w:rsidRPr="00BC4B52">
        <w:rPr>
          <w:rStyle w:val="FootnoteReference"/>
          <w:sz w:val="24"/>
          <w:lang w:val="bg-BG"/>
        </w:rPr>
        <w:footnoteReference w:id="6"/>
      </w:r>
      <w:r w:rsidRPr="00BC4B52">
        <w:rPr>
          <w:lang w:val="bg-BG"/>
        </w:rPr>
        <w:t xml:space="preserve">, </w:t>
      </w:r>
      <w:proofErr w:type="spellStart"/>
      <w:r w:rsidRPr="00BC4B52">
        <w:rPr>
          <w:lang w:val="bg-BG"/>
        </w:rPr>
        <w:t>хидроенергия</w:t>
      </w:r>
      <w:proofErr w:type="spellEnd"/>
      <w:r w:rsidRPr="00BC4B52">
        <w:rPr>
          <w:lang w:val="bg-BG"/>
        </w:rPr>
        <w:t xml:space="preserve"> и промишлена употреба) и естествени водни системи. Общите дългосрочни </w:t>
      </w:r>
      <w:proofErr w:type="spellStart"/>
      <w:r w:rsidRPr="00BC4B52">
        <w:rPr>
          <w:lang w:val="bg-BG"/>
        </w:rPr>
        <w:t>годишно-възобновяеми</w:t>
      </w:r>
      <w:proofErr w:type="spellEnd"/>
      <w:r w:rsidRPr="00BC4B52">
        <w:rPr>
          <w:lang w:val="bg-BG"/>
        </w:rPr>
        <w:t xml:space="preserve"> водни ресурси на България възлизат на 21</w:t>
      </w:r>
      <w:r w:rsidR="00956565" w:rsidRPr="00BC4B52">
        <w:rPr>
          <w:lang w:val="bg-BG"/>
        </w:rPr>
        <w:t>,</w:t>
      </w:r>
      <w:r w:rsidRPr="00BC4B52">
        <w:rPr>
          <w:lang w:val="bg-BG"/>
        </w:rPr>
        <w:t>3 км</w:t>
      </w:r>
      <w:r w:rsidRPr="00BC4B52">
        <w:rPr>
          <w:vertAlign w:val="superscript"/>
          <w:lang w:val="bg-BG"/>
        </w:rPr>
        <w:t>3</w:t>
      </w:r>
      <w:r w:rsidRPr="00BC4B52">
        <w:rPr>
          <w:lang w:val="bg-BG"/>
        </w:rPr>
        <w:t>, от които 20</w:t>
      </w:r>
      <w:r w:rsidR="00956565" w:rsidRPr="00BC4B52">
        <w:rPr>
          <w:lang w:val="bg-BG"/>
        </w:rPr>
        <w:t>,</w:t>
      </w:r>
      <w:r w:rsidRPr="00BC4B52">
        <w:rPr>
          <w:lang w:val="bg-BG"/>
        </w:rPr>
        <w:t>4 км</w:t>
      </w:r>
      <w:r w:rsidRPr="00BC4B52">
        <w:rPr>
          <w:vertAlign w:val="superscript"/>
          <w:lang w:val="bg-BG"/>
        </w:rPr>
        <w:t>3</w:t>
      </w:r>
      <w:r w:rsidRPr="00BC4B52">
        <w:rPr>
          <w:lang w:val="bg-BG"/>
        </w:rPr>
        <w:t xml:space="preserve"> се отчитат като повърхностни води и 0</w:t>
      </w:r>
      <w:r w:rsidR="00956565" w:rsidRPr="00BC4B52">
        <w:rPr>
          <w:lang w:val="bg-BG"/>
        </w:rPr>
        <w:t>,</w:t>
      </w:r>
      <w:r w:rsidRPr="00BC4B52">
        <w:rPr>
          <w:lang w:val="bg-BG"/>
        </w:rPr>
        <w:t>9 км</w:t>
      </w:r>
      <w:r w:rsidRPr="00BC4B52">
        <w:rPr>
          <w:vertAlign w:val="superscript"/>
          <w:lang w:val="bg-BG"/>
        </w:rPr>
        <w:t>3</w:t>
      </w:r>
      <w:r w:rsidRPr="00BC4B52">
        <w:rPr>
          <w:lang w:val="bg-BG"/>
        </w:rPr>
        <w:t xml:space="preserve"> като нетни подземни водни ресурси. Районът, покрит от повърхностни сладководни тела, обхваща близо 2000 км</w:t>
      </w:r>
      <w:r w:rsidRPr="00BC4B52">
        <w:rPr>
          <w:vertAlign w:val="superscript"/>
          <w:lang w:val="bg-BG"/>
        </w:rPr>
        <w:t>2</w:t>
      </w:r>
      <w:r w:rsidRPr="00BC4B52">
        <w:rPr>
          <w:lang w:val="bg-BG"/>
        </w:rPr>
        <w:t xml:space="preserve">, което е по-малко от 2 процента от територията на страната. </w:t>
      </w:r>
      <w:r w:rsidR="00136B1C" w:rsidRPr="00BC4B52">
        <w:rPr>
          <w:lang w:val="bg-BG"/>
        </w:rPr>
        <w:t xml:space="preserve">Въпреки че </w:t>
      </w:r>
      <w:r w:rsidRPr="00BC4B52">
        <w:rPr>
          <w:lang w:val="bg-BG"/>
        </w:rPr>
        <w:t xml:space="preserve">България има относително </w:t>
      </w:r>
      <w:r w:rsidR="00136B1C" w:rsidRPr="00BC4B52">
        <w:rPr>
          <w:lang w:val="bg-BG"/>
        </w:rPr>
        <w:t xml:space="preserve">добри </w:t>
      </w:r>
      <w:r w:rsidRPr="00BC4B52">
        <w:rPr>
          <w:lang w:val="bg-BG"/>
        </w:rPr>
        <w:t xml:space="preserve">сладководни ресурси в сравнение с други европейски страни, те са неравномерно разпределени в цялата страна и по сезони. </w:t>
      </w:r>
    </w:p>
    <w:p w14:paraId="235043ED" w14:textId="7EAD4257" w:rsidR="00D73081" w:rsidRPr="00BC4B52" w:rsidRDefault="00D73081" w:rsidP="00872602">
      <w:pPr>
        <w:pStyle w:val="BodyText"/>
        <w:ind w:left="0" w:firstLine="0"/>
        <w:rPr>
          <w:rFonts w:cs="Calibri"/>
          <w:lang w:val="bg-BG"/>
        </w:rPr>
      </w:pPr>
      <w:r w:rsidRPr="00BC4B52">
        <w:rPr>
          <w:lang w:val="bg-BG"/>
        </w:rPr>
        <w:t xml:space="preserve">Очаква се изменението на климата да има значителен ефект върху хидрологията на реките. За някои райони на </w:t>
      </w:r>
      <w:proofErr w:type="spellStart"/>
      <w:r w:rsidRPr="00BC4B52">
        <w:rPr>
          <w:lang w:val="bg-BG"/>
        </w:rPr>
        <w:t>басейново</w:t>
      </w:r>
      <w:proofErr w:type="spellEnd"/>
      <w:r w:rsidRPr="00BC4B52">
        <w:rPr>
          <w:lang w:val="bg-BG"/>
        </w:rPr>
        <w:t xml:space="preserve"> управление  общият годишен дебит се очаква да намалее с около 10 процента за период от 30 години в сравнение с референтния период 1976</w:t>
      </w:r>
      <w:r w:rsidR="00FD5EA1" w:rsidRPr="00BC4B52">
        <w:rPr>
          <w:lang w:val="bg-BG"/>
        </w:rPr>
        <w:t>–</w:t>
      </w:r>
      <w:r w:rsidRPr="00BC4B52">
        <w:rPr>
          <w:lang w:val="bg-BG"/>
        </w:rPr>
        <w:t>2005 г. Значителни изменения се очакват при сезонното разпределение на оттока на реките. Докато през зимата и пролетта ще има увеличение, летният и есенният дебити на речните потоци се очаква да намалеят. Наличието на подпочвени води не се очаква да се промени съществено. Предишни и настоящи метеорологични събития и тенденции, включително сериозните засушавания и наводнения от 2000 г. насам, вече са засегнали водния сектор с физически доказателства за влошаване на инфраструктурата поради наводнения (2004</w:t>
      </w:r>
      <w:r w:rsidR="00FD5EA1" w:rsidRPr="00BC4B52">
        <w:rPr>
          <w:lang w:val="bg-BG"/>
        </w:rPr>
        <w:t>–</w:t>
      </w:r>
      <w:r w:rsidRPr="00BC4B52">
        <w:rPr>
          <w:lang w:val="bg-BG"/>
        </w:rPr>
        <w:t>2008 г.), дадени в доклада за оценка на сектора.</w:t>
      </w:r>
    </w:p>
    <w:p w14:paraId="594A92B1" w14:textId="77777777" w:rsidR="00D73081" w:rsidRPr="00BC4B52" w:rsidRDefault="00D73081" w:rsidP="00956565">
      <w:pPr>
        <w:pStyle w:val="BodyText"/>
        <w:spacing w:after="60"/>
        <w:ind w:left="0" w:firstLine="0"/>
        <w:rPr>
          <w:lang w:val="bg-BG"/>
        </w:rPr>
      </w:pPr>
      <w:r w:rsidRPr="00BC4B52">
        <w:rPr>
          <w:lang w:val="bg-BG"/>
        </w:rPr>
        <w:t>Заключенията от Доклада за оценка на водния сектор относно рисковете от изменението на климата и уязвимостта, са както следва:</w:t>
      </w:r>
    </w:p>
    <w:p w14:paraId="1CEA87F7" w14:textId="77777777" w:rsidR="00D73081" w:rsidRPr="00BC4B52" w:rsidRDefault="00D73081" w:rsidP="00BE2A31">
      <w:pPr>
        <w:pStyle w:val="1"/>
        <w:numPr>
          <w:ilvl w:val="0"/>
          <w:numId w:val="11"/>
        </w:numPr>
        <w:contextualSpacing w:val="0"/>
        <w:rPr>
          <w:rFonts w:cs="Calibri"/>
          <w:lang w:val="bg-BG"/>
        </w:rPr>
      </w:pPr>
      <w:r w:rsidRPr="00BC4B52">
        <w:rPr>
          <w:rFonts w:cs="Calibri"/>
          <w:b/>
          <w:lang w:val="bg-BG"/>
        </w:rPr>
        <w:t>Опасностите от наводнения и суша</w:t>
      </w:r>
      <w:r w:rsidRPr="00BC4B52">
        <w:rPr>
          <w:rFonts w:cs="Calibri"/>
          <w:lang w:val="bg-BG"/>
        </w:rPr>
        <w:t xml:space="preserve"> са идентифицирани като най-съществени за водния сектор. По-високите рискове от наводнения засягат цялата страна, докато по-сериозните засушавания застрашават районите с прогнозиран недостиг на вода. Очаква се в районите, които използват подземни водни източници, да има по-малък риск от недостиг, предвид прогнозите, че изменението на климата няма да се отрази на наличието на подземни води, прогнозирания спад на населението в България и бавния растеж на промишлените и селскостопанските дейности. Висок риск от недостиг може да се очаква в районите с водоснабдяване от повърхностни източници и с интензивни туристически дейности, които се предвижда да нарастват. </w:t>
      </w:r>
    </w:p>
    <w:p w14:paraId="6C6EC547" w14:textId="77777777" w:rsidR="00D73081" w:rsidRPr="00BC4B52" w:rsidRDefault="00D73081" w:rsidP="00BE2A31">
      <w:pPr>
        <w:pStyle w:val="1"/>
        <w:numPr>
          <w:ilvl w:val="0"/>
          <w:numId w:val="11"/>
        </w:numPr>
        <w:contextualSpacing w:val="0"/>
        <w:rPr>
          <w:rFonts w:cs="Calibri"/>
          <w:lang w:val="bg-BG"/>
        </w:rPr>
      </w:pPr>
      <w:r w:rsidRPr="00BC4B52">
        <w:rPr>
          <w:rFonts w:cs="Calibri"/>
          <w:b/>
          <w:lang w:val="bg-BG"/>
        </w:rPr>
        <w:t>Черноморският регион изглежда най-уязвим към риск от недостиг</w:t>
      </w:r>
      <w:r w:rsidRPr="00BC4B52">
        <w:rPr>
          <w:rFonts w:cs="Calibri"/>
          <w:lang w:val="bg-BG"/>
        </w:rPr>
        <w:t>, защото използва повърхностни води и е най-посещаван от туристи. Лошото състояние на инфраструктурата в този регион добавя друго измерение към повишаване на риска.</w:t>
      </w:r>
    </w:p>
    <w:p w14:paraId="7093179F" w14:textId="77777777" w:rsidR="00D73081" w:rsidRPr="00BC4B52" w:rsidRDefault="00D73081" w:rsidP="00BE2A31">
      <w:pPr>
        <w:pStyle w:val="1"/>
        <w:numPr>
          <w:ilvl w:val="0"/>
          <w:numId w:val="11"/>
        </w:numPr>
        <w:contextualSpacing w:val="0"/>
        <w:rPr>
          <w:rFonts w:cs="Calibri"/>
          <w:lang w:val="bg-BG"/>
        </w:rPr>
      </w:pPr>
      <w:r w:rsidRPr="00BC4B52">
        <w:rPr>
          <w:rFonts w:cs="Calibri"/>
          <w:b/>
          <w:lang w:val="bg-BG"/>
        </w:rPr>
        <w:lastRenderedPageBreak/>
        <w:t>Ключовите уязвимости към тези климатични опасности</w:t>
      </w:r>
      <w:r w:rsidRPr="00BC4B52">
        <w:rPr>
          <w:rFonts w:cs="Calibri"/>
          <w:lang w:val="bg-BG"/>
        </w:rPr>
        <w:t xml:space="preserve"> (и тяхното въздействие върху недостига на вода) са:</w:t>
      </w:r>
    </w:p>
    <w:p w14:paraId="55FE1F14" w14:textId="77777777" w:rsidR="00D73081" w:rsidRPr="00BC4B52" w:rsidRDefault="00D73081" w:rsidP="00BE2A31">
      <w:pPr>
        <w:pStyle w:val="1"/>
        <w:numPr>
          <w:ilvl w:val="1"/>
          <w:numId w:val="11"/>
        </w:numPr>
        <w:ind w:left="1080"/>
        <w:contextualSpacing w:val="0"/>
        <w:rPr>
          <w:rFonts w:cs="Calibri"/>
          <w:lang w:val="bg-BG"/>
        </w:rPr>
      </w:pPr>
      <w:r w:rsidRPr="00BC4B52">
        <w:rPr>
          <w:rFonts w:cs="Calibri"/>
          <w:b/>
          <w:lang w:val="bg-BG"/>
        </w:rPr>
        <w:t>Състояние и подготвеност на инфраструктурата</w:t>
      </w:r>
      <w:r w:rsidRPr="00BC4B52">
        <w:rPr>
          <w:rFonts w:cs="Calibri"/>
          <w:lang w:val="bg-BG"/>
        </w:rPr>
        <w:t>: Претоварена, застаряваща, слабо поддържана инфраструктура и следователно силно уязвима и най-вероятно</w:t>
      </w:r>
      <w:r w:rsidR="00F92FFE" w:rsidRPr="00BC4B52">
        <w:rPr>
          <w:rFonts w:cs="Calibri"/>
          <w:lang w:val="bg-BG"/>
        </w:rPr>
        <w:t>,</w:t>
      </w:r>
      <w:r w:rsidRPr="00BC4B52">
        <w:rPr>
          <w:rFonts w:cs="Calibri"/>
          <w:lang w:val="bg-BG"/>
        </w:rPr>
        <w:t xml:space="preserve"> неадекватна за справяне с изменението на климата.</w:t>
      </w:r>
    </w:p>
    <w:p w14:paraId="10FB26E6" w14:textId="77777777" w:rsidR="00D73081" w:rsidRPr="00BC4B52" w:rsidRDefault="00D73081" w:rsidP="00BE2A31">
      <w:pPr>
        <w:pStyle w:val="1"/>
        <w:numPr>
          <w:ilvl w:val="1"/>
          <w:numId w:val="11"/>
        </w:numPr>
        <w:ind w:left="1080"/>
        <w:contextualSpacing w:val="0"/>
        <w:rPr>
          <w:rFonts w:cs="Calibri"/>
          <w:lang w:val="bg-BG"/>
        </w:rPr>
      </w:pPr>
      <w:r w:rsidRPr="00BC4B52">
        <w:rPr>
          <w:rFonts w:cs="Calibri"/>
          <w:b/>
          <w:lang w:val="bg-BG"/>
        </w:rPr>
        <w:t>Готовност на човешкия фактор, оператор или ползвател</w:t>
      </w:r>
      <w:r w:rsidRPr="00BC4B52">
        <w:rPr>
          <w:rFonts w:cs="Calibri"/>
          <w:lang w:val="bg-BG"/>
        </w:rPr>
        <w:t>: Населението и операторите на инфраструктура нямат исторически опит и не разполагат с добри практики при наводнения и суши и следователно са силно уязвими.</w:t>
      </w:r>
    </w:p>
    <w:p w14:paraId="0E0FF6DC" w14:textId="77777777" w:rsidR="00D73081" w:rsidRPr="00BC4B52" w:rsidRDefault="00D73081" w:rsidP="00BE2A31">
      <w:pPr>
        <w:pStyle w:val="1"/>
        <w:numPr>
          <w:ilvl w:val="1"/>
          <w:numId w:val="11"/>
        </w:numPr>
        <w:ind w:left="1080"/>
        <w:contextualSpacing w:val="0"/>
        <w:rPr>
          <w:rFonts w:cs="Calibri"/>
          <w:lang w:val="bg-BG"/>
        </w:rPr>
      </w:pPr>
      <w:r w:rsidRPr="00BC4B52">
        <w:rPr>
          <w:rFonts w:cs="Calibri"/>
          <w:b/>
          <w:lang w:val="bg-BG"/>
        </w:rPr>
        <w:t>Водноелектрически централи</w:t>
      </w:r>
      <w:r w:rsidRPr="00BC4B52">
        <w:rPr>
          <w:rFonts w:cs="Calibri"/>
          <w:lang w:val="bg-BG"/>
        </w:rPr>
        <w:t xml:space="preserve"> - уязвими от експлоатацията при суши.</w:t>
      </w:r>
    </w:p>
    <w:p w14:paraId="157E1D55" w14:textId="77777777" w:rsidR="00D73081" w:rsidRPr="00BC4B52" w:rsidRDefault="00D73081" w:rsidP="00BE2A31">
      <w:pPr>
        <w:pStyle w:val="1"/>
        <w:numPr>
          <w:ilvl w:val="1"/>
          <w:numId w:val="11"/>
        </w:numPr>
        <w:ind w:left="1080"/>
        <w:contextualSpacing w:val="0"/>
        <w:rPr>
          <w:rFonts w:cs="Calibri"/>
          <w:lang w:val="bg-BG"/>
        </w:rPr>
      </w:pPr>
      <w:r w:rsidRPr="00BC4B52">
        <w:rPr>
          <w:rFonts w:cs="Calibri"/>
          <w:b/>
          <w:lang w:val="bg-BG"/>
        </w:rPr>
        <w:t>Водни услуги</w:t>
      </w:r>
      <w:r w:rsidRPr="00BC4B52">
        <w:rPr>
          <w:rFonts w:cs="Calibri"/>
          <w:lang w:val="bg-BG"/>
        </w:rPr>
        <w:t xml:space="preserve"> (водоснабдяване, канализация, мелиорация) - уязвими при суша.</w:t>
      </w:r>
    </w:p>
    <w:p w14:paraId="2237FD54" w14:textId="77777777" w:rsidR="00D73081" w:rsidRPr="00BC4B52" w:rsidRDefault="00D73081" w:rsidP="00BE2A31">
      <w:pPr>
        <w:pStyle w:val="1"/>
        <w:numPr>
          <w:ilvl w:val="0"/>
          <w:numId w:val="11"/>
        </w:numPr>
        <w:contextualSpacing w:val="0"/>
        <w:rPr>
          <w:rFonts w:cs="Calibri"/>
          <w:lang w:val="bg-BG"/>
        </w:rPr>
      </w:pPr>
      <w:r w:rsidRPr="00BC4B52">
        <w:rPr>
          <w:rFonts w:cs="Calibri"/>
          <w:b/>
          <w:lang w:val="bg-BG"/>
        </w:rPr>
        <w:t>Основните рискове за управляваните системи</w:t>
      </w:r>
      <w:r w:rsidR="00F92FFE" w:rsidRPr="00BC4B52">
        <w:rPr>
          <w:rFonts w:cs="Calibri"/>
          <w:b/>
          <w:lang w:val="bg-BG"/>
        </w:rPr>
        <w:t>,</w:t>
      </w:r>
      <w:r w:rsidRPr="00BC4B52">
        <w:rPr>
          <w:rFonts w:cs="Calibri"/>
          <w:lang w:val="bg-BG"/>
        </w:rPr>
        <w:t xml:space="preserve"> следователно са</w:t>
      </w:r>
      <w:r w:rsidR="00587A08" w:rsidRPr="00BC4B52">
        <w:rPr>
          <w:rFonts w:cs="Calibri"/>
          <w:lang w:val="bg-BG"/>
        </w:rPr>
        <w:t xml:space="preserve"> </w:t>
      </w:r>
      <w:r w:rsidRPr="00BC4B52">
        <w:rPr>
          <w:rFonts w:cs="Calibri"/>
          <w:lang w:val="bg-BG"/>
        </w:rPr>
        <w:t>рискове за инфраструктурата и услугите:</w:t>
      </w:r>
    </w:p>
    <w:p w14:paraId="58FE42E0" w14:textId="77777777" w:rsidR="00D73081" w:rsidRPr="00BC4B52" w:rsidRDefault="00F92FFE" w:rsidP="00BE2A31">
      <w:pPr>
        <w:pStyle w:val="1"/>
        <w:numPr>
          <w:ilvl w:val="0"/>
          <w:numId w:val="65"/>
        </w:numPr>
        <w:ind w:left="1080"/>
        <w:contextualSpacing w:val="0"/>
        <w:rPr>
          <w:rFonts w:cs="Calibri"/>
          <w:lang w:val="bg-BG"/>
        </w:rPr>
      </w:pPr>
      <w:r w:rsidRPr="00BC4B52">
        <w:rPr>
          <w:rFonts w:cs="Calibri"/>
          <w:lang w:val="bg-BG"/>
        </w:rPr>
        <w:t>Щ</w:t>
      </w:r>
      <w:r w:rsidR="00D73081" w:rsidRPr="00BC4B52">
        <w:rPr>
          <w:rFonts w:cs="Calibri"/>
          <w:lang w:val="bg-BG"/>
        </w:rPr>
        <w:t xml:space="preserve">ети, неправилна експлоатация и с ниско ниво или недостатъчни услуги; </w:t>
      </w:r>
    </w:p>
    <w:p w14:paraId="2D587088" w14:textId="77777777" w:rsidR="00D73081" w:rsidRPr="00BC4B52" w:rsidRDefault="00D73081" w:rsidP="00BE2A31">
      <w:pPr>
        <w:pStyle w:val="1"/>
        <w:numPr>
          <w:ilvl w:val="0"/>
          <w:numId w:val="65"/>
        </w:numPr>
        <w:ind w:left="1080"/>
        <w:contextualSpacing w:val="0"/>
        <w:rPr>
          <w:rFonts w:cs="Calibri"/>
          <w:lang w:val="bg-BG"/>
        </w:rPr>
      </w:pPr>
      <w:r w:rsidRPr="00BC4B52">
        <w:rPr>
          <w:rFonts w:cs="Calibri"/>
          <w:lang w:val="bg-BG"/>
        </w:rPr>
        <w:t>Рискове за водноелектрическите централи поради ниски или високи речни потоци.</w:t>
      </w:r>
    </w:p>
    <w:p w14:paraId="34E1CD20" w14:textId="77777777" w:rsidR="00D73081" w:rsidRPr="00BC4B52" w:rsidRDefault="00D73081" w:rsidP="00BE2A31">
      <w:pPr>
        <w:pStyle w:val="1"/>
        <w:numPr>
          <w:ilvl w:val="0"/>
          <w:numId w:val="11"/>
        </w:numPr>
        <w:spacing w:after="20"/>
        <w:contextualSpacing w:val="0"/>
        <w:rPr>
          <w:rFonts w:cs="Calibri"/>
          <w:lang w:val="bg-BG"/>
        </w:rPr>
      </w:pPr>
      <w:r w:rsidRPr="00BC4B52">
        <w:rPr>
          <w:rFonts w:cs="Calibri"/>
          <w:b/>
          <w:lang w:val="bg-BG"/>
        </w:rPr>
        <w:t>Основните рискове за природните системи</w:t>
      </w:r>
      <w:r w:rsidRPr="00BC4B52">
        <w:rPr>
          <w:rFonts w:cs="Calibri"/>
          <w:lang w:val="bg-BG"/>
        </w:rPr>
        <w:t xml:space="preserve"> са увреденото биологично разнообразие, което се дължи както на наводненията, така и на сушите. </w:t>
      </w:r>
    </w:p>
    <w:p w14:paraId="5587158C" w14:textId="77777777" w:rsidR="00D73081" w:rsidRPr="00BC4B52" w:rsidRDefault="00D73081" w:rsidP="00FB000E">
      <w:pPr>
        <w:pStyle w:val="Heading2WB1"/>
        <w:rPr>
          <w:lang w:val="bg-BG"/>
        </w:rPr>
      </w:pPr>
      <w:bookmarkStart w:id="97" w:name="_Toc512506064"/>
      <w:bookmarkStart w:id="98" w:name="_Toc513021994"/>
      <w:bookmarkStart w:id="99" w:name="_Toc530039337"/>
      <w:bookmarkStart w:id="100" w:name="_Toc530039606"/>
      <w:r w:rsidRPr="00BC4B52">
        <w:rPr>
          <w:lang w:val="bg-BG"/>
        </w:rPr>
        <w:t>Климатичен риск и уязвимост при взаимоотношенията между икономическите сектори</w:t>
      </w:r>
      <w:bookmarkEnd w:id="97"/>
      <w:bookmarkEnd w:id="98"/>
      <w:bookmarkEnd w:id="99"/>
      <w:bookmarkEnd w:id="100"/>
    </w:p>
    <w:p w14:paraId="3A527C4B" w14:textId="77777777" w:rsidR="00D73081" w:rsidRPr="00BC4B52" w:rsidRDefault="00D73081" w:rsidP="00884E98">
      <w:pPr>
        <w:pStyle w:val="BodyText"/>
        <w:ind w:left="0" w:firstLine="0"/>
        <w:rPr>
          <w:lang w:val="bg-BG"/>
        </w:rPr>
      </w:pPr>
      <w:r w:rsidRPr="00BC4B52">
        <w:rPr>
          <w:lang w:val="bg-BG"/>
        </w:rPr>
        <w:t xml:space="preserve">Както е посочено в Раздел 1.2, рисковете от изменението на климата и уязвимостта засягат широк кръг икономически сектори. Тези рискове и уязвимости трябва да се разбират и от гледна точка на  сложните взаимоотношения и взаимозависимости между самите икономически сектори. По-специално, </w:t>
      </w:r>
      <w:r w:rsidR="00A244A1" w:rsidRPr="00BC4B52">
        <w:rPr>
          <w:lang w:val="bg-BG"/>
        </w:rPr>
        <w:t xml:space="preserve">конкретните </w:t>
      </w:r>
      <w:r w:rsidRPr="00BC4B52">
        <w:rPr>
          <w:lang w:val="bg-BG"/>
        </w:rPr>
        <w:t>рискове могат да доведат до каскадно въздействие в различните сектори. Например едно голямо наводнение може да причини преки щети на селскостопанската реколта, транспорта, енергетиката и друга инфраструктура, което може след това да окаже въздействие върху други сектори като туризма и да допринесе за повишаване цените на храните и транспорта.</w:t>
      </w:r>
    </w:p>
    <w:p w14:paraId="09771A52" w14:textId="77777777" w:rsidR="00D73081" w:rsidRPr="00BC4B52" w:rsidRDefault="00D73081" w:rsidP="00884E98">
      <w:pPr>
        <w:pStyle w:val="BodyText"/>
        <w:ind w:left="0" w:firstLine="0"/>
        <w:rPr>
          <w:lang w:val="bg-BG"/>
        </w:rPr>
      </w:pPr>
      <w:r w:rsidRPr="00BC4B52">
        <w:rPr>
          <w:lang w:val="bg-BG"/>
        </w:rPr>
        <w:t>Тези взаимоотношения имат и пространствено измерение, тъй като въздействията и последиците от изменението на климата засягат различни части на страната по различен начин. Съответно</w:t>
      </w:r>
      <w:r w:rsidR="00A244A1" w:rsidRPr="00BC4B52">
        <w:rPr>
          <w:lang w:val="bg-BG"/>
        </w:rPr>
        <w:t>,</w:t>
      </w:r>
      <w:r w:rsidRPr="00BC4B52">
        <w:rPr>
          <w:lang w:val="bg-BG"/>
        </w:rPr>
        <w:t xml:space="preserve"> разбирането на пространственото разпределение на рисковете от изменението на климата е важно при разработването на подходящи и ефективни </w:t>
      </w:r>
      <w:r w:rsidR="00A244A1" w:rsidRPr="00BC4B52">
        <w:rPr>
          <w:lang w:val="bg-BG"/>
        </w:rPr>
        <w:t xml:space="preserve">местни </w:t>
      </w:r>
      <w:r w:rsidRPr="00BC4B52">
        <w:rPr>
          <w:lang w:val="bg-BG"/>
        </w:rPr>
        <w:t xml:space="preserve">стратегии за адаптиране. Освен това изменението на климата засяга и хората по различен начин в зависимост от техния социален, културен и икономически </w:t>
      </w:r>
      <w:r w:rsidR="00072AAD" w:rsidRPr="00BC4B52">
        <w:rPr>
          <w:lang w:val="bg-BG"/>
        </w:rPr>
        <w:t xml:space="preserve">статус </w:t>
      </w:r>
      <w:r w:rsidRPr="00BC4B52">
        <w:rPr>
          <w:lang w:val="bg-BG"/>
        </w:rPr>
        <w:t xml:space="preserve">- например по-голяма вероятност да усетят последиците от изменението на климата съществува за работниците от селскостопанския сектор и уязвимите групи като възрастните хора и хората с ниски доходи . </w:t>
      </w:r>
    </w:p>
    <w:p w14:paraId="393983CC" w14:textId="77777777" w:rsidR="00D73081" w:rsidRPr="00BC4B52" w:rsidRDefault="00D73081" w:rsidP="00884E98">
      <w:pPr>
        <w:pStyle w:val="BodyText"/>
        <w:ind w:left="0" w:firstLine="0"/>
        <w:rPr>
          <w:b/>
          <w:lang w:val="bg-BG"/>
        </w:rPr>
      </w:pPr>
      <w:r w:rsidRPr="00BC4B52">
        <w:rPr>
          <w:lang w:val="bg-BG"/>
        </w:rPr>
        <w:t xml:space="preserve">Ключовите взаимоотношения </w:t>
      </w:r>
      <w:r w:rsidR="00524161" w:rsidRPr="00BC4B52">
        <w:rPr>
          <w:lang w:val="bg-BG"/>
        </w:rPr>
        <w:t xml:space="preserve">на </w:t>
      </w:r>
      <w:r w:rsidRPr="00BC4B52">
        <w:rPr>
          <w:lang w:val="bg-BG"/>
        </w:rPr>
        <w:t xml:space="preserve">рисковете и уязвимостта от изменението на климата </w:t>
      </w:r>
      <w:r w:rsidR="00524161" w:rsidRPr="00BC4B52">
        <w:rPr>
          <w:lang w:val="bg-BG"/>
        </w:rPr>
        <w:t xml:space="preserve">между секторите </w:t>
      </w:r>
      <w:r w:rsidRPr="00BC4B52">
        <w:rPr>
          <w:lang w:val="bg-BG"/>
        </w:rPr>
        <w:t>(а не секторни връзки в контекста на възможностите за адаптиране)</w:t>
      </w:r>
      <w:r w:rsidRPr="00BC4B52">
        <w:rPr>
          <w:rFonts w:cs="Arial"/>
          <w:szCs w:val="22"/>
          <w:lang w:val="bg-BG" w:eastAsia="en-US"/>
        </w:rPr>
        <w:t xml:space="preserve"> </w:t>
      </w:r>
      <w:r w:rsidRPr="00BC4B52">
        <w:rPr>
          <w:lang w:val="bg-BG"/>
        </w:rPr>
        <w:t xml:space="preserve">са описани в параграфите по-долу. Те включват както възможните </w:t>
      </w:r>
      <w:proofErr w:type="spellStart"/>
      <w:r w:rsidRPr="00BC4B52">
        <w:rPr>
          <w:lang w:val="bg-BG"/>
        </w:rPr>
        <w:lastRenderedPageBreak/>
        <w:t>последващи</w:t>
      </w:r>
      <w:proofErr w:type="spellEnd"/>
      <w:r w:rsidRPr="00BC4B52">
        <w:rPr>
          <w:lang w:val="bg-BG"/>
        </w:rPr>
        <w:t xml:space="preserve"> въздействия върху други сектори от рисковете и уязвимостта на конкретен отрасъл, така и въздействията на други сектори върху този отрасъл. Ключов хоризонтален проблем за всички сектори е уязвимостта към екстремни метеорологични явления и необходимостта от развиване на устойчивост и готовност чрез управление на риска от бедствия (УРБ).</w:t>
      </w:r>
    </w:p>
    <w:p w14:paraId="6E81F1F0" w14:textId="3EEDD30B" w:rsidR="00D73081" w:rsidRPr="00BC4B52" w:rsidRDefault="00524161" w:rsidP="00884E98">
      <w:pPr>
        <w:pStyle w:val="BodyText"/>
        <w:ind w:left="0" w:firstLine="0"/>
        <w:rPr>
          <w:lang w:val="bg-BG"/>
        </w:rPr>
      </w:pPr>
      <w:r w:rsidRPr="00BC4B52">
        <w:rPr>
          <w:lang w:val="bg-BG"/>
        </w:rPr>
        <w:t>Хоризонталните проблеми</w:t>
      </w:r>
      <w:r w:rsidR="00D73081" w:rsidRPr="00BC4B52">
        <w:rPr>
          <w:lang w:val="bg-BG"/>
        </w:rPr>
        <w:t>, компромиси</w:t>
      </w:r>
      <w:r w:rsidRPr="00BC4B52">
        <w:rPr>
          <w:lang w:val="bg-BG"/>
        </w:rPr>
        <w:t>те</w:t>
      </w:r>
      <w:r w:rsidR="00D73081" w:rsidRPr="00BC4B52">
        <w:rPr>
          <w:lang w:val="bg-BG"/>
        </w:rPr>
        <w:t xml:space="preserve"> и </w:t>
      </w:r>
      <w:proofErr w:type="spellStart"/>
      <w:r w:rsidR="00D73081" w:rsidRPr="00BC4B52">
        <w:rPr>
          <w:lang w:val="bg-BG"/>
        </w:rPr>
        <w:t>синергии</w:t>
      </w:r>
      <w:r w:rsidRPr="00BC4B52">
        <w:rPr>
          <w:lang w:val="bg-BG"/>
        </w:rPr>
        <w:t>те</w:t>
      </w:r>
      <w:proofErr w:type="spellEnd"/>
      <w:r w:rsidR="00D73081" w:rsidRPr="00BC4B52">
        <w:rPr>
          <w:lang w:val="bg-BG"/>
        </w:rPr>
        <w:t xml:space="preserve"> на вариантите за адаптиране между икономическите сектори са разгледани по-подробно в Раздел 4.3. </w:t>
      </w:r>
      <w:r w:rsidRPr="00BC4B52">
        <w:rPr>
          <w:lang w:val="bg-BG"/>
        </w:rPr>
        <w:t xml:space="preserve">Подробен </w:t>
      </w:r>
      <w:r w:rsidR="00D73081" w:rsidRPr="00BC4B52">
        <w:rPr>
          <w:lang w:val="bg-BG"/>
        </w:rPr>
        <w:t xml:space="preserve">анализ на взаимозависимостите в </w:t>
      </w:r>
      <w:r w:rsidRPr="00BC4B52">
        <w:rPr>
          <w:lang w:val="bg-BG"/>
        </w:rPr>
        <w:t>секторите</w:t>
      </w:r>
      <w:r w:rsidR="00D73081" w:rsidRPr="00BC4B52">
        <w:rPr>
          <w:lang w:val="bg-BG"/>
        </w:rPr>
        <w:t>, в контекста на уязвим</w:t>
      </w:r>
      <w:r w:rsidRPr="00BC4B52">
        <w:rPr>
          <w:lang w:val="bg-BG"/>
        </w:rPr>
        <w:t>остите,</w:t>
      </w:r>
      <w:r w:rsidR="00D73081" w:rsidRPr="00BC4B52">
        <w:rPr>
          <w:lang w:val="bg-BG"/>
        </w:rPr>
        <w:t xml:space="preserve"> възможности</w:t>
      </w:r>
      <w:r w:rsidRPr="00BC4B52">
        <w:rPr>
          <w:lang w:val="bg-BG"/>
        </w:rPr>
        <w:t>те</w:t>
      </w:r>
      <w:r w:rsidR="00D73081" w:rsidRPr="00BC4B52">
        <w:rPr>
          <w:lang w:val="bg-BG"/>
        </w:rPr>
        <w:t xml:space="preserve"> и варианти</w:t>
      </w:r>
      <w:r w:rsidRPr="00BC4B52">
        <w:rPr>
          <w:lang w:val="bg-BG"/>
        </w:rPr>
        <w:t>те</w:t>
      </w:r>
      <w:r w:rsidR="00D73081" w:rsidRPr="00BC4B52">
        <w:rPr>
          <w:lang w:val="bg-BG"/>
        </w:rPr>
        <w:t xml:space="preserve"> за адаптиране към изменението на климата, е представен в секторните доклади за оценка (</w:t>
      </w:r>
      <w:r w:rsidR="00D73081" w:rsidRPr="00BC4B52">
        <w:rPr>
          <w:b/>
          <w:i/>
          <w:iCs/>
          <w:lang w:val="bg-BG"/>
        </w:rPr>
        <w:t>приложение</w:t>
      </w:r>
      <w:r w:rsidR="00D73081" w:rsidRPr="00BC4B52">
        <w:rPr>
          <w:b/>
          <w:i/>
          <w:lang w:val="bg-BG"/>
        </w:rPr>
        <w:t xml:space="preserve"> 2</w:t>
      </w:r>
      <w:r w:rsidR="00D73081" w:rsidRPr="00BC4B52">
        <w:rPr>
          <w:lang w:val="bg-BG"/>
        </w:rPr>
        <w:t xml:space="preserve">). </w:t>
      </w:r>
    </w:p>
    <w:p w14:paraId="0A2B734F" w14:textId="77777777" w:rsidR="00D73081" w:rsidRPr="00BC4B52" w:rsidRDefault="00D73081" w:rsidP="00921785">
      <w:pPr>
        <w:pStyle w:val="Heading3"/>
        <w:numPr>
          <w:ilvl w:val="2"/>
          <w:numId w:val="5"/>
        </w:numPr>
      </w:pPr>
      <w:bookmarkStart w:id="101" w:name="_Toc530039338"/>
      <w:bookmarkStart w:id="102" w:name="_Toc530039607"/>
      <w:r w:rsidRPr="00BC4B52">
        <w:t>Сектор „Селско стопанство“</w:t>
      </w:r>
      <w:bookmarkEnd w:id="101"/>
      <w:bookmarkEnd w:id="102"/>
    </w:p>
    <w:p w14:paraId="3FF35F90" w14:textId="77777777" w:rsidR="00D73081" w:rsidRPr="00BC4B52" w:rsidRDefault="00D73081" w:rsidP="00884E98">
      <w:pPr>
        <w:pStyle w:val="BodyText"/>
        <w:ind w:left="0" w:firstLine="0"/>
        <w:rPr>
          <w:lang w:val="bg-BG"/>
        </w:rPr>
      </w:pPr>
      <w:r w:rsidRPr="00BC4B52">
        <w:rPr>
          <w:lang w:val="bg-BG"/>
        </w:rPr>
        <w:t xml:space="preserve">Уязвимостта и риска от изменението на климата в селскостопанския сектор обхваща широк кръг </w:t>
      </w:r>
      <w:proofErr w:type="spellStart"/>
      <w:r w:rsidRPr="00BC4B52">
        <w:rPr>
          <w:lang w:val="bg-BG"/>
        </w:rPr>
        <w:t>междусекторни</w:t>
      </w:r>
      <w:proofErr w:type="spellEnd"/>
      <w:r w:rsidRPr="00BC4B52">
        <w:rPr>
          <w:lang w:val="bg-BG"/>
        </w:rPr>
        <w:t xml:space="preserve"> въпроси, свързани с водоснабдяването и енергийните доставки, качеството на въздуха и почвата, </w:t>
      </w:r>
      <w:proofErr w:type="spellStart"/>
      <w:r w:rsidRPr="00BC4B52">
        <w:rPr>
          <w:lang w:val="bg-BG"/>
        </w:rPr>
        <w:t>земеползването</w:t>
      </w:r>
      <w:proofErr w:type="spellEnd"/>
      <w:r w:rsidRPr="00BC4B52">
        <w:rPr>
          <w:lang w:val="bg-BG"/>
        </w:rPr>
        <w:t xml:space="preserve">, биоразнообразието и горското стопанство. Те включват последиците за други сектори от пряко увреждане на културите и животновъдството вследствие екстремни метеорологични явления и постепенни промени в климата. Тези въздействия може да доведат например до повишаване цените на хранителните продукти, което след това оказва влияние както върху макроикономиката, така и върху </w:t>
      </w:r>
      <w:r w:rsidR="00936EAB" w:rsidRPr="00BC4B52">
        <w:rPr>
          <w:lang w:val="bg-BG"/>
        </w:rPr>
        <w:t xml:space="preserve">конкретни </w:t>
      </w:r>
      <w:r w:rsidRPr="00BC4B52">
        <w:rPr>
          <w:lang w:val="bg-BG"/>
        </w:rPr>
        <w:t>сектори като общественото здраве и туризма. Възможно е също така да има последици за търсенето на други секторни стоки и услуги - например по-високите температури, които причиняват стрес на животните, ще увеличат нуждата от енергия за охлаждане. Рибарството е тясно свързано с туризма чрез развлекателни дейности, свързани с водите и риболова. Съответно всяко въздействие на изменението на климата върху риболова ще засегне тези дейности, включително осигуряване на допълнителни работни места и доходи за местните рибари.</w:t>
      </w:r>
    </w:p>
    <w:p w14:paraId="76A5E430" w14:textId="77777777" w:rsidR="00D73081" w:rsidRPr="00BC4B52" w:rsidRDefault="00D73081" w:rsidP="00884E98">
      <w:pPr>
        <w:pStyle w:val="BodyText"/>
        <w:ind w:left="0" w:firstLine="0"/>
        <w:rPr>
          <w:lang w:val="bg-BG"/>
        </w:rPr>
      </w:pPr>
      <w:r w:rsidRPr="00BC4B52">
        <w:rPr>
          <w:lang w:val="bg-BG"/>
        </w:rPr>
        <w:t>Последствията за селскостопанския сектор, произтичащи от въздействието на климатичните промени върху други сектори, включват вреди от екстремни метеорологични явления за транспортна, енергийна и водна инфраструктура, водещи до прекъсване на доставките за селскостопанско</w:t>
      </w:r>
      <w:r w:rsidR="00936EAB" w:rsidRPr="00BC4B52">
        <w:rPr>
          <w:lang w:val="bg-BG"/>
        </w:rPr>
        <w:t>то</w:t>
      </w:r>
      <w:r w:rsidRPr="00BC4B52">
        <w:rPr>
          <w:lang w:val="bg-BG"/>
        </w:rPr>
        <w:t xml:space="preserve"> производство. Загубата на биоразнообразие и промените в екосистемите може да окажат непосредствено въздействие върху отглеждането на растения и животни.</w:t>
      </w:r>
    </w:p>
    <w:p w14:paraId="552FED36" w14:textId="77777777" w:rsidR="00D73081" w:rsidRPr="00BC4B52" w:rsidRDefault="00D73081" w:rsidP="00884E98">
      <w:pPr>
        <w:pStyle w:val="BodyText"/>
        <w:ind w:left="0" w:firstLine="0"/>
        <w:rPr>
          <w:lang w:val="bg-BG"/>
        </w:rPr>
      </w:pPr>
      <w:r w:rsidRPr="00BC4B52">
        <w:rPr>
          <w:lang w:val="bg-BG"/>
        </w:rPr>
        <w:t xml:space="preserve">Специфични заплахи също са взаимосвързани между секторите и изискват координирани действия за управление и опазване на земеделските земи, както и на горите и екосистемите. Например вредителите и болестите представляват значителен риск за секторите на селското стопанство, горското стопанство и биологичното разнообразие. Деградацията на почвите също има отрицателно въздействие върху земеделието и горското стопанство. </w:t>
      </w:r>
    </w:p>
    <w:p w14:paraId="2AAC207D" w14:textId="77777777" w:rsidR="00D73081" w:rsidRPr="00BC4B52" w:rsidRDefault="006801F1" w:rsidP="00921785">
      <w:pPr>
        <w:pStyle w:val="Heading3"/>
        <w:numPr>
          <w:ilvl w:val="2"/>
          <w:numId w:val="5"/>
        </w:numPr>
      </w:pPr>
      <w:bookmarkStart w:id="103" w:name="_Toc530039339"/>
      <w:bookmarkStart w:id="104" w:name="_Toc530039608"/>
      <w:r w:rsidRPr="00BC4B52">
        <w:t>Сектор „</w:t>
      </w:r>
      <w:r w:rsidR="00D73081" w:rsidRPr="00BC4B52">
        <w:t>Биологично разнообразие и екосистем</w:t>
      </w:r>
      <w:r w:rsidRPr="00BC4B52">
        <w:t>и</w:t>
      </w:r>
      <w:r w:rsidR="00637667" w:rsidRPr="00BC4B52">
        <w:t>“</w:t>
      </w:r>
      <w:bookmarkEnd w:id="103"/>
      <w:bookmarkEnd w:id="104"/>
    </w:p>
    <w:p w14:paraId="28671628" w14:textId="77777777" w:rsidR="00D73081" w:rsidRPr="00BC4B52" w:rsidRDefault="00D73081" w:rsidP="00587A08">
      <w:pPr>
        <w:pStyle w:val="BodyText"/>
        <w:ind w:left="0" w:firstLine="0"/>
        <w:rPr>
          <w:lang w:val="bg-BG"/>
        </w:rPr>
      </w:pPr>
      <w:proofErr w:type="spellStart"/>
      <w:r w:rsidRPr="00BC4B52">
        <w:rPr>
          <w:iCs/>
          <w:lang w:val="bg-BG"/>
        </w:rPr>
        <w:t>БР</w:t>
      </w:r>
      <w:r w:rsidR="0064684E" w:rsidRPr="00BC4B52">
        <w:rPr>
          <w:iCs/>
          <w:lang w:val="bg-BG"/>
        </w:rPr>
        <w:t>иЕС</w:t>
      </w:r>
      <w:proofErr w:type="spellEnd"/>
      <w:r w:rsidRPr="00BC4B52">
        <w:rPr>
          <w:lang w:val="bg-BG"/>
        </w:rPr>
        <w:t xml:space="preserve"> са тясно свързани с уязвимостта и оценките на риска в други сектори поради универсалния характер на </w:t>
      </w:r>
      <w:proofErr w:type="spellStart"/>
      <w:r w:rsidRPr="00BC4B52">
        <w:rPr>
          <w:lang w:val="bg-BG"/>
        </w:rPr>
        <w:t>екосистемните</w:t>
      </w:r>
      <w:proofErr w:type="spellEnd"/>
      <w:r w:rsidRPr="00BC4B52">
        <w:rPr>
          <w:lang w:val="bg-BG"/>
        </w:rPr>
        <w:t xml:space="preserve"> услуги, които се използват във всички </w:t>
      </w:r>
      <w:r w:rsidRPr="00BC4B52">
        <w:rPr>
          <w:lang w:val="bg-BG"/>
        </w:rPr>
        <w:lastRenderedPageBreak/>
        <w:t xml:space="preserve">сектори. Повечето регулиращи услуги действат като важни крайни </w:t>
      </w:r>
      <w:proofErr w:type="spellStart"/>
      <w:r w:rsidRPr="00BC4B52">
        <w:rPr>
          <w:lang w:val="bg-BG"/>
        </w:rPr>
        <w:t>екосистемни</w:t>
      </w:r>
      <w:proofErr w:type="spellEnd"/>
      <w:r w:rsidRPr="00BC4B52">
        <w:rPr>
          <w:lang w:val="bg-BG"/>
        </w:rPr>
        <w:t xml:space="preserve"> услуги - регулиране на климата, регулиране на наводненията, регулиране на ерозията, регулиране на опасностите или принос към други крайни </w:t>
      </w:r>
      <w:proofErr w:type="spellStart"/>
      <w:r w:rsidRPr="00BC4B52">
        <w:rPr>
          <w:lang w:val="bg-BG"/>
        </w:rPr>
        <w:t>екосистемни</w:t>
      </w:r>
      <w:proofErr w:type="spellEnd"/>
      <w:r w:rsidRPr="00BC4B52">
        <w:rPr>
          <w:lang w:val="bg-BG"/>
        </w:rPr>
        <w:t xml:space="preserve"> услуги - количество и качество на водата, пречистване (качество на въздуха, водата и почвата). Някои регулиращи услуги също са междинни </w:t>
      </w:r>
      <w:proofErr w:type="spellStart"/>
      <w:r w:rsidRPr="00BC4B52">
        <w:rPr>
          <w:lang w:val="bg-BG"/>
        </w:rPr>
        <w:t>екосистемни</w:t>
      </w:r>
      <w:proofErr w:type="spellEnd"/>
      <w:r w:rsidRPr="00BC4B52">
        <w:rPr>
          <w:lang w:val="bg-BG"/>
        </w:rPr>
        <w:t xml:space="preserve"> услуги - опрашването и контрола на вредители и болести, например, са от съществено значение за осигуряването на земеделски култури, лечебни растения и домашни животни.  Ключовите заплахи за други сектори от загуба на биологично разнообразие и влошаването на </w:t>
      </w:r>
      <w:proofErr w:type="spellStart"/>
      <w:r w:rsidRPr="00BC4B52">
        <w:rPr>
          <w:lang w:val="bg-BG"/>
        </w:rPr>
        <w:t>екосистемните</w:t>
      </w:r>
      <w:proofErr w:type="spellEnd"/>
      <w:r w:rsidRPr="00BC4B52">
        <w:rPr>
          <w:lang w:val="bg-BG"/>
        </w:rPr>
        <w:t xml:space="preserve"> услуги включват </w:t>
      </w:r>
      <w:r w:rsidRPr="00BC4B52">
        <w:rPr>
          <w:b/>
          <w:bCs/>
          <w:lang w:val="bg-BG"/>
        </w:rPr>
        <w:t>загуба на добиви в селското стопанство</w:t>
      </w:r>
      <w:r w:rsidRPr="00BC4B52">
        <w:rPr>
          <w:lang w:val="bg-BG"/>
        </w:rPr>
        <w:t xml:space="preserve"> поради спад в опрашването, намаляване контрола на вредителите и болестите и почвени формации, по-малко генетично разнообразие и загуба на регулиращи </w:t>
      </w:r>
      <w:proofErr w:type="spellStart"/>
      <w:r w:rsidRPr="00BC4B52">
        <w:rPr>
          <w:lang w:val="bg-BG"/>
        </w:rPr>
        <w:t>екосистемни</w:t>
      </w:r>
      <w:proofErr w:type="spellEnd"/>
      <w:r w:rsidRPr="00BC4B52">
        <w:rPr>
          <w:lang w:val="bg-BG"/>
        </w:rPr>
        <w:t xml:space="preserve"> услуги. Всяко намаление или загуба на тези услуги  води евентуално до допълнителни разходи за напояване, торене на почвите, както и  за посевни култури и култивирани дървесни видове. </w:t>
      </w:r>
    </w:p>
    <w:p w14:paraId="15C9BF98" w14:textId="76088B16" w:rsidR="00D73081" w:rsidRPr="00BC4B52" w:rsidRDefault="00D73081" w:rsidP="00884E98">
      <w:pPr>
        <w:pStyle w:val="BodyText"/>
        <w:ind w:left="0" w:firstLine="0"/>
        <w:rPr>
          <w:lang w:val="bg-BG"/>
        </w:rPr>
      </w:pPr>
      <w:r w:rsidRPr="00BC4B52">
        <w:rPr>
          <w:lang w:val="bg-BG"/>
        </w:rPr>
        <w:t xml:space="preserve">УРБ и транспортът също са засегнати от загубата на регулиращи </w:t>
      </w:r>
      <w:proofErr w:type="spellStart"/>
      <w:r w:rsidRPr="00BC4B52">
        <w:rPr>
          <w:lang w:val="bg-BG"/>
        </w:rPr>
        <w:t>екосистемни</w:t>
      </w:r>
      <w:proofErr w:type="spellEnd"/>
      <w:r w:rsidRPr="00BC4B52">
        <w:rPr>
          <w:lang w:val="bg-BG"/>
        </w:rPr>
        <w:t xml:space="preserve"> услуги, което води до намаляване на устойчивостта срещу бедствия и може да наложи допълнителни разходи за защита от вятър, лавини, </w:t>
      </w:r>
      <w:proofErr w:type="spellStart"/>
      <w:r w:rsidRPr="00BC4B52">
        <w:rPr>
          <w:lang w:val="bg-BG"/>
        </w:rPr>
        <w:t>свлачища</w:t>
      </w:r>
      <w:proofErr w:type="spellEnd"/>
      <w:r w:rsidRPr="00BC4B52">
        <w:rPr>
          <w:lang w:val="bg-BG"/>
        </w:rPr>
        <w:t>, наводнения и други екстремни събития. Водният и енергийният сектор вероятно ще бъдат засегнати главно от спада или загубата на услуги, свързани с добиването на вода и регулиращи услуги, свързани с пречистването на водите (</w:t>
      </w:r>
      <w:r w:rsidR="002A0C6D">
        <w:rPr>
          <w:lang w:val="bg-BG"/>
        </w:rPr>
        <w:t>предоставяни от</w:t>
      </w:r>
      <w:r w:rsidRPr="00BC4B52">
        <w:rPr>
          <w:lang w:val="bg-BG"/>
        </w:rPr>
        <w:t xml:space="preserve"> горските </w:t>
      </w:r>
      <w:r w:rsidR="002A0C6D">
        <w:rPr>
          <w:lang w:val="bg-BG"/>
        </w:rPr>
        <w:t xml:space="preserve">екосистеми, влажните зони </w:t>
      </w:r>
      <w:r w:rsidRPr="00BC4B52">
        <w:rPr>
          <w:lang w:val="bg-BG"/>
        </w:rPr>
        <w:t xml:space="preserve">и други екосистеми). </w:t>
      </w:r>
    </w:p>
    <w:p w14:paraId="77C7F37F" w14:textId="35ECABCF" w:rsidR="00D73081" w:rsidRPr="00BC4B52" w:rsidRDefault="00D73081" w:rsidP="00587A08">
      <w:pPr>
        <w:pStyle w:val="BodyText"/>
        <w:ind w:left="0" w:firstLine="0"/>
        <w:rPr>
          <w:lang w:val="bg-BG"/>
        </w:rPr>
      </w:pPr>
      <w:r w:rsidRPr="00BC4B52">
        <w:rPr>
          <w:lang w:val="bg-BG"/>
        </w:rPr>
        <w:t xml:space="preserve">Горите са важен </w:t>
      </w:r>
      <w:proofErr w:type="spellStart"/>
      <w:r w:rsidRPr="00BC4B52">
        <w:rPr>
          <w:lang w:val="bg-BG"/>
        </w:rPr>
        <w:t>екосистемен</w:t>
      </w:r>
      <w:proofErr w:type="spellEnd"/>
      <w:r w:rsidRPr="00BC4B52">
        <w:rPr>
          <w:lang w:val="bg-BG"/>
        </w:rPr>
        <w:t xml:space="preserve"> тип поради богатото им биологично разнообразие и имат голямо значение за обществото не само от гледна точка на околната среда, но и от социално-икономическа гледна точка. </w:t>
      </w:r>
      <w:r w:rsidR="002A0C6D">
        <w:rPr>
          <w:lang w:val="bg-BG"/>
        </w:rPr>
        <w:t>Те</w:t>
      </w:r>
      <w:r w:rsidR="002A0C6D" w:rsidRPr="00BC4B52">
        <w:rPr>
          <w:lang w:val="bg-BG"/>
        </w:rPr>
        <w:t xml:space="preserve"> </w:t>
      </w:r>
      <w:r w:rsidRPr="00BC4B52">
        <w:rPr>
          <w:lang w:val="bg-BG"/>
        </w:rPr>
        <w:t xml:space="preserve">са дом на много голям брой гръбначни животни и са местообитания на много различни видове растения, насекоми и безгръбначни. Горите предоставят важни регулиращи </w:t>
      </w:r>
      <w:proofErr w:type="spellStart"/>
      <w:r w:rsidRPr="00BC4B52">
        <w:rPr>
          <w:lang w:val="bg-BG"/>
        </w:rPr>
        <w:t>екосистемни</w:t>
      </w:r>
      <w:proofErr w:type="spellEnd"/>
      <w:r w:rsidRPr="00BC4B52">
        <w:rPr>
          <w:lang w:val="bg-BG"/>
        </w:rPr>
        <w:t xml:space="preserve"> услуги като регулиране на водоснабдяването, защита на почвите, предотвратяване на ерозията и регулиране на климата. Те също така са много важна основа за </w:t>
      </w:r>
      <w:r w:rsidR="002A0C6D">
        <w:rPr>
          <w:lang w:val="bg-BG"/>
        </w:rPr>
        <w:t>предоставяне на материални</w:t>
      </w:r>
      <w:r w:rsidRPr="00BC4B52">
        <w:rPr>
          <w:lang w:val="bg-BG"/>
        </w:rPr>
        <w:t xml:space="preserve"> </w:t>
      </w:r>
      <w:proofErr w:type="spellStart"/>
      <w:r w:rsidRPr="00BC4B52">
        <w:rPr>
          <w:lang w:val="bg-BG"/>
        </w:rPr>
        <w:t>екосистемни</w:t>
      </w:r>
      <w:proofErr w:type="spellEnd"/>
      <w:r w:rsidRPr="00BC4B52">
        <w:rPr>
          <w:lang w:val="bg-BG"/>
        </w:rPr>
        <w:t xml:space="preserve"> услуги като дървесина, лечебни растения и дивеч. Горите предоставят и важни социални и културни услуги, включително отдих и </w:t>
      </w:r>
      <w:r w:rsidR="006E5E5B" w:rsidRPr="00BC4B52">
        <w:rPr>
          <w:lang w:val="bg-BG"/>
        </w:rPr>
        <w:t>туризъм. Тъй</w:t>
      </w:r>
      <w:r w:rsidRPr="00BC4B52">
        <w:rPr>
          <w:lang w:val="bg-BG"/>
        </w:rPr>
        <w:t xml:space="preserve"> като горите са важен </w:t>
      </w:r>
      <w:proofErr w:type="spellStart"/>
      <w:r w:rsidRPr="00BC4B52">
        <w:rPr>
          <w:lang w:val="bg-BG"/>
        </w:rPr>
        <w:t>екосистемен</w:t>
      </w:r>
      <w:proofErr w:type="spellEnd"/>
      <w:r w:rsidRPr="00BC4B52">
        <w:rPr>
          <w:lang w:val="bg-BG"/>
        </w:rPr>
        <w:t xml:space="preserve"> тип, рисковете от загуба на биологично разнообразие в горския сектор са тясно свързани с рисковете за биоразнообразието като цяло. Загубата на биоразнообразие в други свързани екосистеми, като например сладководни и влажни зони, също може да окаже отрицателно въздействие върху горите. Туризмът може също да бъде отрицателно повлиян от загубата на културни </w:t>
      </w:r>
      <w:proofErr w:type="spellStart"/>
      <w:r w:rsidRPr="00BC4B52">
        <w:rPr>
          <w:lang w:val="bg-BG"/>
        </w:rPr>
        <w:t>екосистемни</w:t>
      </w:r>
      <w:proofErr w:type="spellEnd"/>
      <w:r w:rsidRPr="00BC4B52">
        <w:rPr>
          <w:lang w:val="bg-BG"/>
        </w:rPr>
        <w:t xml:space="preserve"> услуги. </w:t>
      </w:r>
    </w:p>
    <w:p w14:paraId="4CD541B4" w14:textId="77777777" w:rsidR="00D73081" w:rsidRPr="00BC4B52" w:rsidRDefault="00D73081" w:rsidP="00884E98">
      <w:pPr>
        <w:pStyle w:val="BodyText"/>
        <w:ind w:left="0" w:firstLine="0"/>
        <w:rPr>
          <w:lang w:val="bg-BG"/>
        </w:rPr>
      </w:pPr>
      <w:r w:rsidRPr="00BC4B52">
        <w:rPr>
          <w:lang w:val="bg-BG"/>
        </w:rPr>
        <w:t xml:space="preserve">Секторите градска среда и човешко здраве вероятно ще бъдат засегнати от загубата на широк спектър от регулиращи </w:t>
      </w:r>
      <w:proofErr w:type="spellStart"/>
      <w:r w:rsidRPr="00BC4B52">
        <w:rPr>
          <w:lang w:val="bg-BG"/>
        </w:rPr>
        <w:t>екосистемни</w:t>
      </w:r>
      <w:proofErr w:type="spellEnd"/>
      <w:r w:rsidRPr="00BC4B52">
        <w:rPr>
          <w:lang w:val="bg-BG"/>
        </w:rPr>
        <w:t xml:space="preserve"> услуги и културните услуги за отдих. По-специално, намалената регулираща функция на микроклимата</w:t>
      </w:r>
      <w:r w:rsidRPr="00BC4B52">
        <w:rPr>
          <w:rStyle w:val="FootnoteReference"/>
          <w:lang w:val="bg-BG"/>
        </w:rPr>
        <w:footnoteReference w:id="7"/>
      </w:r>
      <w:r w:rsidRPr="00BC4B52">
        <w:rPr>
          <w:lang w:val="bg-BG"/>
        </w:rPr>
        <w:t xml:space="preserve">  за облекчаване на топлинните вълни и </w:t>
      </w:r>
      <w:r w:rsidR="009C14C3" w:rsidRPr="00BC4B52">
        <w:rPr>
          <w:lang w:val="bg-BG"/>
        </w:rPr>
        <w:t xml:space="preserve">намаляване </w:t>
      </w:r>
      <w:r w:rsidRPr="00BC4B52">
        <w:rPr>
          <w:lang w:val="bg-BG"/>
        </w:rPr>
        <w:t xml:space="preserve">на смога, както и ограничените възможности за отдих </w:t>
      </w:r>
      <w:r w:rsidRPr="00BC4B52">
        <w:rPr>
          <w:lang w:val="bg-BG"/>
        </w:rPr>
        <w:lastRenderedPageBreak/>
        <w:t>вероятно ще се отразят неблагоприятно както на общото благосъстояние, така и на здравето на градското население. Освен това</w:t>
      </w:r>
      <w:r w:rsidR="009C14C3" w:rsidRPr="00BC4B52">
        <w:rPr>
          <w:lang w:val="bg-BG"/>
        </w:rPr>
        <w:t>,</w:t>
      </w:r>
      <w:r w:rsidRPr="00BC4B52">
        <w:rPr>
          <w:lang w:val="bg-BG"/>
        </w:rPr>
        <w:t xml:space="preserve"> регулиращите </w:t>
      </w:r>
      <w:proofErr w:type="spellStart"/>
      <w:r w:rsidRPr="00BC4B52">
        <w:rPr>
          <w:lang w:val="bg-BG"/>
        </w:rPr>
        <w:t>екосистемни</w:t>
      </w:r>
      <w:proofErr w:type="spellEnd"/>
      <w:r w:rsidRPr="00BC4B52">
        <w:rPr>
          <w:lang w:val="bg-BG"/>
        </w:rPr>
        <w:t xml:space="preserve"> услуги за защита от наводнения и други бедствия имат отношение към градската среда, както и към населението в селските райони.</w:t>
      </w:r>
    </w:p>
    <w:p w14:paraId="2C4665E4" w14:textId="77777777" w:rsidR="00D73081" w:rsidRPr="00BC4B52" w:rsidRDefault="00D73081" w:rsidP="00921785">
      <w:pPr>
        <w:pStyle w:val="Heading3"/>
        <w:numPr>
          <w:ilvl w:val="2"/>
          <w:numId w:val="5"/>
        </w:numPr>
      </w:pPr>
      <w:bookmarkStart w:id="105" w:name="_Toc530039340"/>
      <w:bookmarkStart w:id="106" w:name="_Toc530039609"/>
      <w:r w:rsidRPr="00BC4B52">
        <w:t>Сектор „Енергетика“</w:t>
      </w:r>
      <w:bookmarkEnd w:id="105"/>
      <w:bookmarkEnd w:id="106"/>
    </w:p>
    <w:p w14:paraId="23BFAAF4" w14:textId="77777777" w:rsidR="00D73081" w:rsidRPr="00BC4B52" w:rsidRDefault="00D73081" w:rsidP="00884E98">
      <w:pPr>
        <w:pStyle w:val="BodyText"/>
        <w:ind w:left="0" w:firstLine="0"/>
        <w:rPr>
          <w:lang w:val="bg-BG"/>
        </w:rPr>
      </w:pPr>
      <w:r w:rsidRPr="00BC4B52">
        <w:rPr>
          <w:lang w:val="bg-BG"/>
        </w:rPr>
        <w:t xml:space="preserve">Енергийният сектор също е в силна </w:t>
      </w:r>
      <w:proofErr w:type="spellStart"/>
      <w:r w:rsidRPr="00BC4B52">
        <w:rPr>
          <w:lang w:val="bg-BG"/>
        </w:rPr>
        <w:t>взаимосвързаност</w:t>
      </w:r>
      <w:proofErr w:type="spellEnd"/>
      <w:r w:rsidRPr="00BC4B52">
        <w:rPr>
          <w:lang w:val="bg-BG"/>
        </w:rPr>
        <w:t xml:space="preserve"> с други отрасли, от една страна поради тяхната зависимост от енергийни доставки и, от друга страна, поради необходимостта от различни ресурси за енергетиката, произтичащи от други сектори.  </w:t>
      </w:r>
    </w:p>
    <w:p w14:paraId="0B0E254A" w14:textId="77777777" w:rsidR="00D73081" w:rsidRPr="00BC4B52" w:rsidRDefault="00D73081" w:rsidP="00884E98">
      <w:pPr>
        <w:pStyle w:val="BodyText"/>
        <w:ind w:left="0" w:firstLine="0"/>
        <w:rPr>
          <w:lang w:val="bg-BG"/>
        </w:rPr>
      </w:pPr>
      <w:r w:rsidRPr="00BC4B52">
        <w:rPr>
          <w:lang w:val="bg-BG"/>
        </w:rPr>
        <w:t xml:space="preserve">Нарушаването на енергийните доставки вследствие екстремни събития може да се отрази на всички сектори, включително транспортните услуги, градската среда и здравето. Повредената енергийна инфраструктура може също да причини щети на други инфраструктури, включително транспортна. Постепенните климатични промени също ще окажат влияние върху сезонното търсене на енергия за отопление и охлаждане, с последици за цената на доставките за всички сектори. </w:t>
      </w:r>
    </w:p>
    <w:p w14:paraId="38B948C6" w14:textId="77777777" w:rsidR="00D73081" w:rsidRPr="00BC4B52" w:rsidRDefault="00D73081" w:rsidP="00884E98">
      <w:pPr>
        <w:pStyle w:val="BodyText"/>
        <w:ind w:left="0" w:firstLine="0"/>
        <w:rPr>
          <w:lang w:val="bg-BG"/>
        </w:rPr>
      </w:pPr>
      <w:r w:rsidRPr="00BC4B52">
        <w:rPr>
          <w:lang w:val="bg-BG"/>
        </w:rPr>
        <w:t xml:space="preserve">По отношение </w:t>
      </w:r>
      <w:r w:rsidR="009C14C3" w:rsidRPr="00BC4B52">
        <w:rPr>
          <w:lang w:val="bg-BG"/>
        </w:rPr>
        <w:t>потребностите от</w:t>
      </w:r>
      <w:r w:rsidR="00A5690B" w:rsidRPr="00BC4B52">
        <w:rPr>
          <w:lang w:val="bg-BG"/>
        </w:rPr>
        <w:t xml:space="preserve"> </w:t>
      </w:r>
      <w:r w:rsidRPr="00BC4B52">
        <w:rPr>
          <w:lang w:val="bg-BG"/>
        </w:rPr>
        <w:t>ресурси,</w:t>
      </w:r>
      <w:r w:rsidR="00A5690B" w:rsidRPr="00BC4B52">
        <w:rPr>
          <w:lang w:val="bg-BG"/>
        </w:rPr>
        <w:t xml:space="preserve"> </w:t>
      </w:r>
      <w:r w:rsidRPr="00BC4B52">
        <w:rPr>
          <w:lang w:val="bg-BG"/>
        </w:rPr>
        <w:t xml:space="preserve">енергетиката е в конкуренция за водните ресурси с други сектори (както е посочено </w:t>
      </w:r>
      <w:r w:rsidR="009C14C3" w:rsidRPr="00BC4B52">
        <w:rPr>
          <w:lang w:val="bg-BG"/>
        </w:rPr>
        <w:t xml:space="preserve">и </w:t>
      </w:r>
      <w:r w:rsidRPr="00BC4B52">
        <w:rPr>
          <w:lang w:val="bg-BG"/>
        </w:rPr>
        <w:t>по-</w:t>
      </w:r>
      <w:r w:rsidR="009C14C3" w:rsidRPr="00BC4B52">
        <w:rPr>
          <w:lang w:val="bg-BG"/>
        </w:rPr>
        <w:t>горе</w:t>
      </w:r>
      <w:r w:rsidRPr="00BC4B52">
        <w:rPr>
          <w:lang w:val="bg-BG"/>
        </w:rPr>
        <w:t>). Използването на дървесина като евтин енергиен източник също е уязвимо от ефекта на климатичните промени върху горите. Всяко подобно прекъсване на доставките на енергийни източници, причинено от климатичните фактори, може да повлияе на разходите за електроенергия при всички сектори.</w:t>
      </w:r>
    </w:p>
    <w:p w14:paraId="372992F2" w14:textId="77777777" w:rsidR="00D73081" w:rsidRPr="00BC4B52" w:rsidRDefault="00A10080" w:rsidP="00884E98">
      <w:pPr>
        <w:pStyle w:val="BodyText"/>
        <w:ind w:left="0" w:firstLine="0"/>
        <w:rPr>
          <w:lang w:val="bg-BG"/>
        </w:rPr>
      </w:pPr>
      <w:r w:rsidRPr="00BC4B52">
        <w:rPr>
          <w:lang w:val="bg-BG"/>
        </w:rPr>
        <w:t xml:space="preserve">Изменението </w:t>
      </w:r>
      <w:r w:rsidR="00D73081" w:rsidRPr="00BC4B52">
        <w:rPr>
          <w:lang w:val="bg-BG"/>
        </w:rPr>
        <w:t>на климата</w:t>
      </w:r>
      <w:r w:rsidRPr="00BC4B52">
        <w:rPr>
          <w:lang w:val="bg-BG"/>
        </w:rPr>
        <w:t xml:space="preserve"> създава и някои положителни възможности за енергийния сектор</w:t>
      </w:r>
      <w:r w:rsidR="00D73081" w:rsidRPr="00BC4B52">
        <w:rPr>
          <w:lang w:val="bg-BG"/>
        </w:rPr>
        <w:t xml:space="preserve">, по-специално увеличаване използването на слънчеви и вятърни източници с </w:t>
      </w:r>
      <w:proofErr w:type="spellStart"/>
      <w:r w:rsidR="00D73081" w:rsidRPr="00BC4B52">
        <w:rPr>
          <w:lang w:val="bg-BG"/>
        </w:rPr>
        <w:t>последващи</w:t>
      </w:r>
      <w:proofErr w:type="spellEnd"/>
      <w:r w:rsidR="00D73081" w:rsidRPr="00BC4B52">
        <w:rPr>
          <w:lang w:val="bg-BG"/>
        </w:rPr>
        <w:t xml:space="preserve"> екологични ползи, както и потенциални ползи за потребителите</w:t>
      </w:r>
      <w:r w:rsidRPr="00BC4B52">
        <w:rPr>
          <w:lang w:val="bg-BG"/>
        </w:rPr>
        <w:t xml:space="preserve"> по отношение на разходите</w:t>
      </w:r>
      <w:r w:rsidR="00D73081" w:rsidRPr="00BC4B52">
        <w:rPr>
          <w:lang w:val="bg-BG"/>
        </w:rPr>
        <w:t xml:space="preserve">. </w:t>
      </w:r>
    </w:p>
    <w:p w14:paraId="50F71E89" w14:textId="77777777" w:rsidR="00D73081" w:rsidRPr="00BC4B52" w:rsidRDefault="00D73081" w:rsidP="00921785">
      <w:pPr>
        <w:pStyle w:val="Heading3"/>
        <w:numPr>
          <w:ilvl w:val="2"/>
          <w:numId w:val="5"/>
        </w:numPr>
      </w:pPr>
      <w:bookmarkStart w:id="107" w:name="_Toc530039341"/>
      <w:bookmarkStart w:id="108" w:name="_Toc530039610"/>
      <w:r w:rsidRPr="00BC4B52">
        <w:t>Сектор „Гор</w:t>
      </w:r>
      <w:r w:rsidR="00637667" w:rsidRPr="00BC4B52">
        <w:t>и</w:t>
      </w:r>
      <w:r w:rsidRPr="00BC4B52">
        <w:t>“</w:t>
      </w:r>
      <w:bookmarkEnd w:id="107"/>
      <w:bookmarkEnd w:id="108"/>
    </w:p>
    <w:p w14:paraId="335B58B1" w14:textId="44C62D5B" w:rsidR="00D73081" w:rsidRPr="00BC4B52" w:rsidRDefault="00D73081" w:rsidP="00872602">
      <w:pPr>
        <w:pStyle w:val="BodyText"/>
        <w:ind w:left="0" w:firstLine="0"/>
        <w:rPr>
          <w:lang w:val="bg-BG"/>
        </w:rPr>
      </w:pPr>
      <w:r w:rsidRPr="00BC4B52">
        <w:rPr>
          <w:lang w:val="bg-BG"/>
        </w:rPr>
        <w:t xml:space="preserve">Връзките между горското стопанство и други сектори се отнасят по-специално до </w:t>
      </w:r>
      <w:proofErr w:type="spellStart"/>
      <w:r w:rsidRPr="00BC4B52">
        <w:rPr>
          <w:lang w:val="bg-BG"/>
        </w:rPr>
        <w:t>екосистемните</w:t>
      </w:r>
      <w:proofErr w:type="spellEnd"/>
      <w:r w:rsidRPr="00BC4B52">
        <w:rPr>
          <w:lang w:val="bg-BG"/>
        </w:rPr>
        <w:t xml:space="preserve"> услуги, предоставяни от горите. Те включват поддържане на биологичното разнообразие и генетичното разнообразие и по този начин целостта и устойчивостта на екосистемите и осигуряването на питейна вода, което силно зависи от състоянието на горите. Положителните ефекти за сектора на селското стопанство идват от </w:t>
      </w:r>
      <w:r w:rsidR="00FF5251" w:rsidRPr="00BC4B52">
        <w:rPr>
          <w:lang w:val="bg-BG"/>
        </w:rPr>
        <w:t xml:space="preserve">полезащитните </w:t>
      </w:r>
      <w:r w:rsidRPr="00BC4B52">
        <w:rPr>
          <w:lang w:val="bg-BG"/>
        </w:rPr>
        <w:t xml:space="preserve">горски пояси, които намаляват ерозията от вятъра и спомагат за равномерното отлагане на снега, като по този начин увеличават производителността на селскостопанските култури и </w:t>
      </w:r>
      <w:r w:rsidR="00FF5251" w:rsidRPr="00BC4B52">
        <w:rPr>
          <w:lang w:val="bg-BG"/>
        </w:rPr>
        <w:t xml:space="preserve">същевременно </w:t>
      </w:r>
      <w:r w:rsidRPr="00BC4B52">
        <w:rPr>
          <w:lang w:val="bg-BG"/>
        </w:rPr>
        <w:t xml:space="preserve">допринасят за запазването на биологичното разнообразие. Горите </w:t>
      </w:r>
      <w:r w:rsidR="00FF5251" w:rsidRPr="00BC4B52">
        <w:rPr>
          <w:lang w:val="bg-BG"/>
        </w:rPr>
        <w:t xml:space="preserve">са </w:t>
      </w:r>
      <w:r w:rsidRPr="00BC4B52">
        <w:rPr>
          <w:lang w:val="bg-BG"/>
        </w:rPr>
        <w:t xml:space="preserve">източник на енергия от </w:t>
      </w:r>
      <w:proofErr w:type="spellStart"/>
      <w:r w:rsidRPr="00BC4B52">
        <w:rPr>
          <w:lang w:val="bg-BG"/>
        </w:rPr>
        <w:t>възобновяеми</w:t>
      </w:r>
      <w:proofErr w:type="spellEnd"/>
      <w:r w:rsidRPr="00BC4B52">
        <w:rPr>
          <w:lang w:val="bg-BG"/>
        </w:rPr>
        <w:t xml:space="preserve"> източници (въпреки че </w:t>
      </w:r>
      <w:r w:rsidR="00FF5251" w:rsidRPr="00BC4B52">
        <w:rPr>
          <w:lang w:val="bg-BG"/>
        </w:rPr>
        <w:t>изгарянето на дървесина</w:t>
      </w:r>
      <w:r w:rsidR="00A10080" w:rsidRPr="00BC4B52">
        <w:rPr>
          <w:lang w:val="bg-BG"/>
        </w:rPr>
        <w:t xml:space="preserve"> </w:t>
      </w:r>
      <w:r w:rsidRPr="00BC4B52">
        <w:rPr>
          <w:lang w:val="bg-BG"/>
        </w:rPr>
        <w:t xml:space="preserve">допринася за замърсяването на въздуха) и имат важна функция за </w:t>
      </w:r>
      <w:r w:rsidR="00FF5251" w:rsidRPr="00BC4B52">
        <w:rPr>
          <w:lang w:val="bg-BG"/>
        </w:rPr>
        <w:t xml:space="preserve">фиксиране </w:t>
      </w:r>
      <w:r w:rsidRPr="00BC4B52">
        <w:rPr>
          <w:lang w:val="bg-BG"/>
        </w:rPr>
        <w:t xml:space="preserve">на въглерод. Други </w:t>
      </w:r>
      <w:proofErr w:type="spellStart"/>
      <w:r w:rsidRPr="00BC4B52">
        <w:rPr>
          <w:lang w:val="bg-BG"/>
        </w:rPr>
        <w:t>междусекторни</w:t>
      </w:r>
      <w:proofErr w:type="spellEnd"/>
      <w:r w:rsidRPr="00BC4B52">
        <w:rPr>
          <w:lang w:val="bg-BG"/>
        </w:rPr>
        <w:t xml:space="preserve"> връзки включват положителни последици за човешкото здраве от </w:t>
      </w:r>
      <w:proofErr w:type="spellStart"/>
      <w:r w:rsidRPr="00BC4B52">
        <w:rPr>
          <w:lang w:val="bg-BG"/>
        </w:rPr>
        <w:t>екосистемните</w:t>
      </w:r>
      <w:proofErr w:type="spellEnd"/>
      <w:r w:rsidRPr="00BC4B52">
        <w:rPr>
          <w:lang w:val="bg-BG"/>
        </w:rPr>
        <w:t xml:space="preserve"> услуги, както и отрицателни последици за здравето поради замърсяване на въздуха от горски пожари. Осигуряването на горски ландшафт е от полза и за туризма. Следователно всяка промяна или </w:t>
      </w:r>
      <w:r w:rsidR="00EF0559" w:rsidRPr="00BC4B52">
        <w:rPr>
          <w:lang w:val="bg-BG"/>
        </w:rPr>
        <w:t xml:space="preserve">намаляване на възможностите за предоставяне </w:t>
      </w:r>
      <w:r w:rsidRPr="00BC4B52">
        <w:rPr>
          <w:lang w:val="bg-BG"/>
        </w:rPr>
        <w:t xml:space="preserve">на горски </w:t>
      </w:r>
      <w:proofErr w:type="spellStart"/>
      <w:r w:rsidRPr="00BC4B52">
        <w:rPr>
          <w:lang w:val="bg-BG"/>
        </w:rPr>
        <w:t>екосистемни</w:t>
      </w:r>
      <w:proofErr w:type="spellEnd"/>
      <w:r w:rsidRPr="00BC4B52">
        <w:rPr>
          <w:lang w:val="bg-BG"/>
        </w:rPr>
        <w:t xml:space="preserve"> </w:t>
      </w:r>
      <w:r w:rsidRPr="00BC4B52">
        <w:rPr>
          <w:lang w:val="bg-BG"/>
        </w:rPr>
        <w:lastRenderedPageBreak/>
        <w:t xml:space="preserve">услуги и </w:t>
      </w:r>
      <w:r w:rsidR="00EF0559" w:rsidRPr="00BC4B52">
        <w:rPr>
          <w:lang w:val="bg-BG"/>
        </w:rPr>
        <w:t xml:space="preserve">влошаване на </w:t>
      </w:r>
      <w:r w:rsidRPr="00BC4B52">
        <w:rPr>
          <w:lang w:val="bg-BG"/>
        </w:rPr>
        <w:t>здравословното състояние на горските видове вследствие изменението на климата ще засегнат редица сектори.</w:t>
      </w:r>
    </w:p>
    <w:p w14:paraId="52665FDB" w14:textId="77777777" w:rsidR="00D73081" w:rsidRPr="00BC4B52" w:rsidRDefault="00D73081" w:rsidP="00921785">
      <w:pPr>
        <w:pStyle w:val="Heading3"/>
        <w:numPr>
          <w:ilvl w:val="2"/>
          <w:numId w:val="5"/>
        </w:numPr>
      </w:pPr>
      <w:bookmarkStart w:id="109" w:name="_Toc530039342"/>
      <w:bookmarkStart w:id="110" w:name="_Toc530039611"/>
      <w:r w:rsidRPr="00BC4B52">
        <w:t>Сектор „Човешко здраве“</w:t>
      </w:r>
      <w:bookmarkEnd w:id="109"/>
      <w:bookmarkEnd w:id="110"/>
    </w:p>
    <w:p w14:paraId="3C78416E" w14:textId="77777777" w:rsidR="00D73081" w:rsidRPr="00BC4B52" w:rsidRDefault="00D73081" w:rsidP="00884E98">
      <w:pPr>
        <w:pStyle w:val="BodyText"/>
        <w:ind w:left="0" w:firstLine="0"/>
        <w:rPr>
          <w:lang w:val="bg-BG"/>
        </w:rPr>
      </w:pPr>
      <w:r w:rsidRPr="00BC4B52">
        <w:rPr>
          <w:lang w:val="bg-BG"/>
        </w:rPr>
        <w:t>Другите сектори играят важна роля при определяне на рисковете от заболявания и наранявания вследствие изменението на климата. Това може да са рискове от първични последици за здравето вследствие екстремни метеорологични явления като бури и наводнения, които са повлияни от готовността на инфраструктурата на други сектори, включително водоснабдяване и канализация, селско стопанство, енергетика и транспорт. Рисковете могат да бъдат и от вторични ефекти чрез други климатично повлияни фактори като болести</w:t>
      </w:r>
      <w:r w:rsidR="00A10080" w:rsidRPr="00BC4B52">
        <w:rPr>
          <w:lang w:val="bg-BG"/>
        </w:rPr>
        <w:t>те от преносители</w:t>
      </w:r>
      <w:r w:rsidRPr="00BC4B52">
        <w:rPr>
          <w:lang w:val="bg-BG"/>
        </w:rPr>
        <w:t>, замърсена храна и влошено качество на водата и въздуха. Замърсяването на водите например може да бъде повлияно от намалените нива на водата.</w:t>
      </w:r>
    </w:p>
    <w:p w14:paraId="6C72EFE0" w14:textId="77777777" w:rsidR="00D73081" w:rsidRPr="00BC4B52" w:rsidRDefault="00D73081" w:rsidP="00884E98">
      <w:pPr>
        <w:pStyle w:val="BodyText"/>
        <w:ind w:left="0" w:firstLine="0"/>
        <w:rPr>
          <w:lang w:val="bg-BG"/>
        </w:rPr>
      </w:pPr>
      <w:r w:rsidRPr="00BC4B52">
        <w:rPr>
          <w:lang w:val="bg-BG"/>
        </w:rPr>
        <w:t>Може да има последици и за други сектори, произтичащи от въздействието на изменението на климата върху здравето и благосъстоянието. Производителността на работниците може да намалее при по-високи температури и може да има повишени рискове за здравето и безопасността на работниците в енергетиката, транспорта, селското стопанство и други сектори. Ефектите върху туризма могат да бъдат отрицателни поради увеличените здравни рискове, свързани с топлината, но по-дългият летен сезон може да има ползи за здравето, като предоставя повече възможности за занимания и дейности на открито. Комбинацията от такива здравни ефекти може също да окаже по-голям натиск върху градското здравеопазване и социалните услуги.</w:t>
      </w:r>
    </w:p>
    <w:p w14:paraId="10695931" w14:textId="77777777" w:rsidR="00D73081" w:rsidRPr="00BC4B52" w:rsidRDefault="00D73081" w:rsidP="00921785">
      <w:pPr>
        <w:pStyle w:val="Heading3"/>
        <w:numPr>
          <w:ilvl w:val="2"/>
          <w:numId w:val="5"/>
        </w:numPr>
      </w:pPr>
      <w:bookmarkStart w:id="111" w:name="_Toc530039343"/>
      <w:bookmarkStart w:id="112" w:name="_Toc530039612"/>
      <w:r w:rsidRPr="00BC4B52">
        <w:t>Сектор „Туризъм“</w:t>
      </w:r>
      <w:bookmarkEnd w:id="111"/>
      <w:bookmarkEnd w:id="112"/>
    </w:p>
    <w:p w14:paraId="348F672C" w14:textId="77777777" w:rsidR="00D73081" w:rsidRPr="00BC4B52" w:rsidRDefault="00D73081" w:rsidP="00884E98">
      <w:pPr>
        <w:pStyle w:val="BodyText"/>
        <w:ind w:left="0" w:firstLine="0"/>
        <w:rPr>
          <w:lang w:val="bg-BG"/>
        </w:rPr>
      </w:pPr>
      <w:r w:rsidRPr="00BC4B52">
        <w:rPr>
          <w:lang w:val="bg-BG"/>
        </w:rPr>
        <w:t>Взаимозависимостта на туристическия сектор се отнася до зависимостта от инфраструктурата и услугите на други сектори, както и конкуренцията за ресурси с други сектори. Екстремни метеорологични събития, които увреждат инфраструктурата и нарушават услугите на транспортния, водния и енергийния сектори, също ще окажат влияние върху туризма. Освен това</w:t>
      </w:r>
      <w:r w:rsidR="00CB30D2" w:rsidRPr="00BC4B52">
        <w:rPr>
          <w:lang w:val="bg-BG"/>
        </w:rPr>
        <w:t>,</w:t>
      </w:r>
      <w:r w:rsidRPr="00BC4B52">
        <w:rPr>
          <w:lang w:val="bg-BG"/>
        </w:rPr>
        <w:t xml:space="preserve"> екстремните метеорологични явления и постепенните климатични промени, които оказват влияние върху горския ландшафт, биоразнообразието и селското стопанство, също ще повлияят на търсенето на различни видове туризъм и туристически дестинации в България. Повишеният риск от увреждане на обектите за култура и наследство от екстремни метеорологични явления може да засегне туризма, особено в градската среда. </w:t>
      </w:r>
    </w:p>
    <w:p w14:paraId="7C75C990" w14:textId="77777777" w:rsidR="00D73081" w:rsidRPr="00BC4B52" w:rsidRDefault="00D73081" w:rsidP="00884E98">
      <w:pPr>
        <w:pStyle w:val="BodyText"/>
        <w:ind w:left="0" w:firstLine="0"/>
        <w:rPr>
          <w:lang w:val="bg-BG"/>
        </w:rPr>
      </w:pPr>
      <w:r w:rsidRPr="00BC4B52">
        <w:rPr>
          <w:lang w:val="bg-BG"/>
        </w:rPr>
        <w:t>Постепенните климатични промени, особено високите температури, могат да доведат до по-дълги сезони, повече посетители и по-високи приходи в някои райони. Но такива промени в броя на туристите може да доведат до увеличаване търсенето на транспорт, вода и енергия, засилване на конкуренцията за водните ресурси с други сектори и засилен натиск върху инфраструктурата, включително събирането на отпадъчни води. Освен това</w:t>
      </w:r>
      <w:r w:rsidR="00CB30D2" w:rsidRPr="00BC4B52">
        <w:rPr>
          <w:lang w:val="bg-BG"/>
        </w:rPr>
        <w:t>,</w:t>
      </w:r>
      <w:r w:rsidRPr="00BC4B52">
        <w:rPr>
          <w:lang w:val="bg-BG"/>
        </w:rPr>
        <w:t xml:space="preserve"> всяко увеличение на неустойчивите форми на туризъм може да допринесе за </w:t>
      </w:r>
      <w:proofErr w:type="spellStart"/>
      <w:r w:rsidRPr="00BC4B52">
        <w:rPr>
          <w:lang w:val="bg-BG"/>
        </w:rPr>
        <w:t>свръхексплоатация</w:t>
      </w:r>
      <w:proofErr w:type="spellEnd"/>
      <w:r w:rsidRPr="00BC4B52">
        <w:rPr>
          <w:lang w:val="bg-BG"/>
        </w:rPr>
        <w:t xml:space="preserve"> на </w:t>
      </w:r>
      <w:proofErr w:type="spellStart"/>
      <w:r w:rsidRPr="00BC4B52">
        <w:rPr>
          <w:lang w:val="bg-BG"/>
        </w:rPr>
        <w:t>екосистемните</w:t>
      </w:r>
      <w:proofErr w:type="spellEnd"/>
      <w:r w:rsidRPr="00BC4B52">
        <w:rPr>
          <w:lang w:val="bg-BG"/>
        </w:rPr>
        <w:t xml:space="preserve"> услуги в туристически обекти/</w:t>
      </w:r>
      <w:proofErr w:type="spellStart"/>
      <w:r w:rsidRPr="00BC4B52">
        <w:rPr>
          <w:lang w:val="bg-BG"/>
        </w:rPr>
        <w:t>обекти</w:t>
      </w:r>
      <w:proofErr w:type="spellEnd"/>
      <w:r w:rsidRPr="00BC4B52">
        <w:rPr>
          <w:lang w:val="bg-BG"/>
        </w:rPr>
        <w:t xml:space="preserve"> за отдих.</w:t>
      </w:r>
    </w:p>
    <w:p w14:paraId="4DC29D8F" w14:textId="77777777" w:rsidR="00D73081" w:rsidRPr="00BC4B52" w:rsidRDefault="00D73081" w:rsidP="00921785">
      <w:pPr>
        <w:pStyle w:val="Heading3"/>
        <w:numPr>
          <w:ilvl w:val="2"/>
          <w:numId w:val="5"/>
        </w:numPr>
      </w:pPr>
      <w:bookmarkStart w:id="113" w:name="_Toc530039344"/>
      <w:bookmarkStart w:id="114" w:name="_Toc530039613"/>
      <w:r w:rsidRPr="00BC4B52">
        <w:lastRenderedPageBreak/>
        <w:t>Сектор „Транспорт“</w:t>
      </w:r>
      <w:bookmarkEnd w:id="113"/>
      <w:bookmarkEnd w:id="114"/>
    </w:p>
    <w:p w14:paraId="3E2367B7" w14:textId="77777777" w:rsidR="00D73081" w:rsidRPr="00BC4B52" w:rsidRDefault="00D73081" w:rsidP="00884E98">
      <w:pPr>
        <w:pStyle w:val="BodyText"/>
        <w:ind w:left="0" w:firstLine="0"/>
        <w:rPr>
          <w:lang w:val="bg-BG"/>
        </w:rPr>
      </w:pPr>
      <w:r w:rsidRPr="00BC4B52">
        <w:rPr>
          <w:lang w:val="bg-BG"/>
        </w:rPr>
        <w:t xml:space="preserve">Взаимозависимостта на транспортния сектор се отнася до зависимостта на други сектори от транспортната инфраструктура и услуги, ресурсните нужди на транспортния сектор и други функции и въздействия на транспортната инфраструктура.  </w:t>
      </w:r>
    </w:p>
    <w:p w14:paraId="6F4EBF7A" w14:textId="01C6C62B" w:rsidR="00D73081" w:rsidRPr="00BC4B52" w:rsidRDefault="00D73081" w:rsidP="00884E98">
      <w:pPr>
        <w:pStyle w:val="BodyText"/>
        <w:ind w:left="0" w:firstLine="0"/>
        <w:rPr>
          <w:lang w:val="bg-BG"/>
        </w:rPr>
      </w:pPr>
      <w:r w:rsidRPr="00BC4B52">
        <w:rPr>
          <w:lang w:val="bg-BG"/>
        </w:rPr>
        <w:t xml:space="preserve">Всички сектори зависят от транспортните системи за </w:t>
      </w:r>
      <w:r w:rsidR="005A1360" w:rsidRPr="00BC4B52">
        <w:rPr>
          <w:lang w:val="bg-BG"/>
        </w:rPr>
        <w:t>превоз</w:t>
      </w:r>
      <w:r w:rsidRPr="00BC4B52">
        <w:rPr>
          <w:lang w:val="bg-BG"/>
        </w:rPr>
        <w:t xml:space="preserve"> на работната сила, а дистрибуцията на селскостопански и други продукти и туризмът също са силно зависими от транспорта. Следователно</w:t>
      </w:r>
      <w:r w:rsidR="00CB30D2" w:rsidRPr="00BC4B52">
        <w:rPr>
          <w:lang w:val="bg-BG"/>
        </w:rPr>
        <w:t>,</w:t>
      </w:r>
      <w:r w:rsidRPr="00BC4B52">
        <w:rPr>
          <w:lang w:val="bg-BG"/>
        </w:rPr>
        <w:t xml:space="preserve"> всякакви вреди на транспортната инфраструктура от екстремни метеорологични явления могат да възпрепятстват тези дейности, както и да възпрепятстват достъпа до друга инфраструктура при извънредни ситуации. </w:t>
      </w:r>
      <w:r w:rsidR="00CB30D2" w:rsidRPr="00BC4B52">
        <w:rPr>
          <w:lang w:val="bg-BG"/>
        </w:rPr>
        <w:t xml:space="preserve">Конкретните </w:t>
      </w:r>
      <w:r w:rsidRPr="00BC4B52">
        <w:rPr>
          <w:lang w:val="bg-BG"/>
        </w:rPr>
        <w:t xml:space="preserve">въздействия </w:t>
      </w:r>
      <w:r w:rsidR="00CB30D2" w:rsidRPr="00BC4B52">
        <w:rPr>
          <w:lang w:val="bg-BG"/>
        </w:rPr>
        <w:t xml:space="preserve">могат </w:t>
      </w:r>
      <w:r w:rsidRPr="00BC4B52">
        <w:rPr>
          <w:lang w:val="bg-BG"/>
        </w:rPr>
        <w:t>да включват по-ниски нива на рек</w:t>
      </w:r>
      <w:r w:rsidR="00FE0638" w:rsidRPr="00BC4B52">
        <w:rPr>
          <w:lang w:val="bg-BG"/>
        </w:rPr>
        <w:t>а</w:t>
      </w:r>
      <w:r w:rsidRPr="00BC4B52">
        <w:rPr>
          <w:lang w:val="bg-BG"/>
        </w:rPr>
        <w:t xml:space="preserve"> </w:t>
      </w:r>
      <w:r w:rsidR="00FE0638" w:rsidRPr="00BC4B52">
        <w:rPr>
          <w:lang w:val="bg-BG"/>
        </w:rPr>
        <w:t xml:space="preserve">Дунав </w:t>
      </w:r>
      <w:r w:rsidRPr="00BC4B52">
        <w:rPr>
          <w:lang w:val="bg-BG"/>
        </w:rPr>
        <w:t xml:space="preserve">поради по-чести/тежки засушавания, които ще засегнат речния транспорт. </w:t>
      </w:r>
    </w:p>
    <w:p w14:paraId="3B14B005" w14:textId="41AD0563" w:rsidR="00D73081" w:rsidRPr="00BC4B52" w:rsidRDefault="00D73081" w:rsidP="00884E98">
      <w:pPr>
        <w:pStyle w:val="BodyText"/>
        <w:ind w:left="0" w:firstLine="0"/>
        <w:rPr>
          <w:lang w:val="bg-BG"/>
        </w:rPr>
      </w:pPr>
      <w:r w:rsidRPr="00BC4B52">
        <w:rPr>
          <w:lang w:val="bg-BG"/>
        </w:rPr>
        <w:t xml:space="preserve">Транспортният сектор зависи от енергийната инфраструктура за </w:t>
      </w:r>
      <w:r w:rsidR="00CF591D" w:rsidRPr="00BC4B52">
        <w:rPr>
          <w:lang w:val="bg-BG"/>
        </w:rPr>
        <w:t xml:space="preserve">доставка на </w:t>
      </w:r>
      <w:r w:rsidRPr="00BC4B52">
        <w:rPr>
          <w:lang w:val="bg-BG"/>
        </w:rPr>
        <w:t xml:space="preserve">гориво и електроенергия. Той също така зависи от мрежите за информационни и комуникационни технологии за управление на услугите и транспортната инфраструктура. </w:t>
      </w:r>
    </w:p>
    <w:p w14:paraId="23B17DAB" w14:textId="77777777" w:rsidR="00D73081" w:rsidRPr="00BC4B52" w:rsidRDefault="00D73081" w:rsidP="00884E98">
      <w:pPr>
        <w:pStyle w:val="BodyText"/>
        <w:ind w:left="0" w:firstLine="0"/>
        <w:rPr>
          <w:lang w:val="bg-BG"/>
        </w:rPr>
      </w:pPr>
      <w:r w:rsidRPr="00BC4B52">
        <w:rPr>
          <w:lang w:val="bg-BG"/>
        </w:rPr>
        <w:t xml:space="preserve">Транспортната инфраструктура изпълнява и други функции, като например </w:t>
      </w:r>
      <w:r w:rsidR="00CF591D" w:rsidRPr="00BC4B52">
        <w:rPr>
          <w:lang w:val="bg-BG"/>
        </w:rPr>
        <w:t xml:space="preserve">достъп до и </w:t>
      </w:r>
      <w:r w:rsidR="005A1360" w:rsidRPr="00BC4B52">
        <w:rPr>
          <w:lang w:val="bg-BG"/>
        </w:rPr>
        <w:t xml:space="preserve">наблюдение </w:t>
      </w:r>
      <w:r w:rsidRPr="00BC4B52">
        <w:rPr>
          <w:lang w:val="bg-BG"/>
        </w:rPr>
        <w:t xml:space="preserve">на пожарни събития и ограничаване на ерозията и </w:t>
      </w:r>
      <w:proofErr w:type="spellStart"/>
      <w:r w:rsidRPr="00BC4B52">
        <w:rPr>
          <w:lang w:val="bg-BG"/>
        </w:rPr>
        <w:t>свлачищата</w:t>
      </w:r>
      <w:proofErr w:type="spellEnd"/>
      <w:r w:rsidRPr="00BC4B52">
        <w:rPr>
          <w:lang w:val="bg-BG"/>
        </w:rPr>
        <w:t xml:space="preserve">, които могат да бъдат от голяма полза за защита от бъдещи уязвимости в областта на изменението на климата. Тя  също така е свързана с </w:t>
      </w:r>
      <w:proofErr w:type="spellStart"/>
      <w:r w:rsidR="0064684E" w:rsidRPr="00BC4B52">
        <w:rPr>
          <w:lang w:val="bg-BG"/>
        </w:rPr>
        <w:t>БРиЕС</w:t>
      </w:r>
      <w:proofErr w:type="spellEnd"/>
      <w:r w:rsidR="0064684E" w:rsidRPr="00BC4B52">
        <w:rPr>
          <w:lang w:val="bg-BG"/>
        </w:rPr>
        <w:t xml:space="preserve"> </w:t>
      </w:r>
      <w:r w:rsidRPr="00BC4B52">
        <w:rPr>
          <w:lang w:val="bg-BG"/>
        </w:rPr>
        <w:t xml:space="preserve">както </w:t>
      </w:r>
      <w:r w:rsidR="00CB30D2" w:rsidRPr="00BC4B52">
        <w:rPr>
          <w:lang w:val="bg-BG"/>
        </w:rPr>
        <w:t xml:space="preserve">в положителна посока </w:t>
      </w:r>
      <w:r w:rsidRPr="00BC4B52">
        <w:rPr>
          <w:lang w:val="bg-BG"/>
        </w:rPr>
        <w:t xml:space="preserve">(например, създаване на миграционни маршрути), така и </w:t>
      </w:r>
      <w:r w:rsidR="00CB30D2" w:rsidRPr="00BC4B52">
        <w:rPr>
          <w:lang w:val="bg-BG"/>
        </w:rPr>
        <w:t xml:space="preserve">в </w:t>
      </w:r>
      <w:r w:rsidRPr="00BC4B52">
        <w:rPr>
          <w:lang w:val="bg-BG"/>
        </w:rPr>
        <w:t>отрицател</w:t>
      </w:r>
      <w:r w:rsidR="00CB30D2" w:rsidRPr="00BC4B52">
        <w:rPr>
          <w:lang w:val="bg-BG"/>
        </w:rPr>
        <w:t>на</w:t>
      </w:r>
      <w:r w:rsidRPr="00BC4B52">
        <w:rPr>
          <w:lang w:val="bg-BG"/>
        </w:rPr>
        <w:t xml:space="preserve"> (например фрагментация на екосистемите и разпространение на инвазивни чужди видове [ИЧВ]). Връзката с човешкото здраве също може да бъде положителна (например по-голям потенциал за здравословни възможности за мобилност като ходене и колоездене през по-топлите сезони) или отрицателни (например влошаване качеството на въздуха поради емисиите от транспорта при променени условия на топлина и влажност).</w:t>
      </w:r>
    </w:p>
    <w:p w14:paraId="6B2ED865" w14:textId="77777777" w:rsidR="00D73081" w:rsidRPr="00BC4B52" w:rsidRDefault="00D73081" w:rsidP="00921785">
      <w:pPr>
        <w:pStyle w:val="Heading3"/>
        <w:numPr>
          <w:ilvl w:val="2"/>
          <w:numId w:val="5"/>
        </w:numPr>
      </w:pPr>
      <w:bookmarkStart w:id="115" w:name="_Toc530039345"/>
      <w:bookmarkStart w:id="116" w:name="_Toc530039614"/>
      <w:r w:rsidRPr="00BC4B52">
        <w:t>Сектор „Градска среда“</w:t>
      </w:r>
      <w:bookmarkEnd w:id="115"/>
      <w:bookmarkEnd w:id="116"/>
    </w:p>
    <w:p w14:paraId="7F307B45" w14:textId="77777777" w:rsidR="00D73081" w:rsidRPr="00BC4B52" w:rsidRDefault="00D73081" w:rsidP="00884E98">
      <w:pPr>
        <w:pStyle w:val="BodyText"/>
        <w:ind w:left="0" w:firstLine="0"/>
        <w:rPr>
          <w:lang w:val="bg-BG"/>
        </w:rPr>
      </w:pPr>
      <w:r w:rsidRPr="00BC4B52">
        <w:rPr>
          <w:lang w:val="bg-BG"/>
        </w:rPr>
        <w:t xml:space="preserve">Градската среда има сложни взаимозависимости с други сектори, дължащи се на </w:t>
      </w:r>
      <w:proofErr w:type="spellStart"/>
      <w:r w:rsidRPr="00BC4B52">
        <w:rPr>
          <w:lang w:val="bg-BG"/>
        </w:rPr>
        <w:t>взаимносвързания</w:t>
      </w:r>
      <w:proofErr w:type="spellEnd"/>
      <w:r w:rsidRPr="00BC4B52">
        <w:rPr>
          <w:lang w:val="bg-BG"/>
        </w:rPr>
        <w:t xml:space="preserve"> характер на този сектор, неговата зависимост от основна инфраструктура и услуги за ефективното му функциониране и широкото въздействие върху други сектори на функциониране на градската среда.  </w:t>
      </w:r>
    </w:p>
    <w:p w14:paraId="01F60B85" w14:textId="77777777" w:rsidR="00D73081" w:rsidRPr="00BC4B52" w:rsidRDefault="00D73081" w:rsidP="00884E98">
      <w:pPr>
        <w:pStyle w:val="BodyText"/>
        <w:ind w:left="0" w:firstLine="0"/>
        <w:rPr>
          <w:lang w:val="bg-BG"/>
        </w:rPr>
      </w:pPr>
      <w:r w:rsidRPr="00BC4B52">
        <w:rPr>
          <w:lang w:val="bg-BG"/>
        </w:rPr>
        <w:t>Екстремни метеорологични събития могат да увредят инфраструктурата и да нарушат услугите на секторите на градския транспорт, водоснабдяването и енергетиката. Това може да доведе до по-високи разходи за изграждане и поддръжка на тези инфраструктури. Туризмът също ще бъде засегнат от метеорологични</w:t>
      </w:r>
      <w:r w:rsidR="0031103D" w:rsidRPr="00BC4B52">
        <w:rPr>
          <w:lang w:val="bg-BG"/>
        </w:rPr>
        <w:t>те</w:t>
      </w:r>
      <w:r w:rsidRPr="00BC4B52">
        <w:rPr>
          <w:lang w:val="bg-BG"/>
        </w:rPr>
        <w:t xml:space="preserve"> явления, включително от застрашаване на културните атракции в градовете. По-високите температури и увеличените периоди на засушаване ще доведат до повишено потребление на вода в градските райони и следователно до увеличена конкуренция за водните ресурси с други сектори. Повишаването на температурата през лятото  ще увеличи търсенето на енергия за охладителните системи, а по-топлите зими ще намалят търсенето на енергия за отопление. Тези климатични промени може също така да осигурят стимули за устойчиви видове градски транспорт, например колоездене, ходене </w:t>
      </w:r>
      <w:r w:rsidRPr="00BC4B52">
        <w:rPr>
          <w:lang w:val="bg-BG"/>
        </w:rPr>
        <w:lastRenderedPageBreak/>
        <w:t xml:space="preserve">пеша, както и за развитие на градския туризъм. Последиците </w:t>
      </w:r>
      <w:r w:rsidR="00A60D52" w:rsidRPr="00BC4B52">
        <w:rPr>
          <w:lang w:val="bg-BG"/>
        </w:rPr>
        <w:t xml:space="preserve">за човешкото здраве </w:t>
      </w:r>
      <w:r w:rsidRPr="00BC4B52">
        <w:rPr>
          <w:lang w:val="bg-BG"/>
        </w:rPr>
        <w:t>от изменението на климата в градовете възникват в резултат на повишената интензивност на топлинните острови и повишеното замърсяване на въздуха при по-висока температура.</w:t>
      </w:r>
    </w:p>
    <w:p w14:paraId="57248DC2" w14:textId="77777777" w:rsidR="00D73081" w:rsidRPr="00BC4B52" w:rsidRDefault="00D73081" w:rsidP="00884E98">
      <w:pPr>
        <w:pStyle w:val="BodyText"/>
        <w:ind w:left="0" w:firstLine="0"/>
        <w:rPr>
          <w:lang w:val="bg-BG"/>
        </w:rPr>
      </w:pPr>
      <w:r w:rsidRPr="00BC4B52">
        <w:rPr>
          <w:lang w:val="bg-BG"/>
        </w:rPr>
        <w:t xml:space="preserve">Други връзки на градската среда включват тези с биоразнообразието, в неговата роля на местообитание за различни видове и </w:t>
      </w:r>
      <w:r w:rsidR="00EF0559" w:rsidRPr="00BC4B52">
        <w:rPr>
          <w:lang w:val="bg-BG"/>
        </w:rPr>
        <w:t xml:space="preserve">със </w:t>
      </w:r>
      <w:r w:rsidRPr="00BC4B52">
        <w:rPr>
          <w:lang w:val="bg-BG"/>
        </w:rPr>
        <w:t xml:space="preserve">селското стопанство, поради разширяването на урбанизираните територии, предвидени в </w:t>
      </w:r>
      <w:proofErr w:type="spellStart"/>
      <w:r w:rsidR="00996C73" w:rsidRPr="00BC4B52">
        <w:rPr>
          <w:lang w:val="bg-BG"/>
        </w:rPr>
        <w:t>устройствените</w:t>
      </w:r>
      <w:proofErr w:type="spellEnd"/>
      <w:r w:rsidR="00996C73" w:rsidRPr="00BC4B52">
        <w:rPr>
          <w:lang w:val="bg-BG"/>
        </w:rPr>
        <w:t xml:space="preserve"> </w:t>
      </w:r>
      <w:r w:rsidRPr="00BC4B52">
        <w:rPr>
          <w:lang w:val="bg-BG"/>
        </w:rPr>
        <w:t xml:space="preserve">планове и преминаването към градско земеделие. </w:t>
      </w:r>
      <w:r w:rsidR="0031103D" w:rsidRPr="00BC4B52">
        <w:rPr>
          <w:lang w:val="bg-BG"/>
        </w:rPr>
        <w:t>В тази връзка</w:t>
      </w:r>
      <w:r w:rsidR="00EF0559" w:rsidRPr="00BC4B52">
        <w:rPr>
          <w:lang w:val="bg-BG"/>
        </w:rPr>
        <w:t>,</w:t>
      </w:r>
      <w:r w:rsidRPr="00BC4B52">
        <w:rPr>
          <w:lang w:val="bg-BG"/>
        </w:rPr>
        <w:t xml:space="preserve"> </w:t>
      </w:r>
      <w:r w:rsidR="00996C73" w:rsidRPr="00BC4B52">
        <w:rPr>
          <w:lang w:val="bg-BG"/>
        </w:rPr>
        <w:t>уязвимостта на тези сектори от изменението на климата също трябва да бъде взета предвид при бъдещото градско планиране</w:t>
      </w:r>
      <w:r w:rsidRPr="00BC4B52">
        <w:rPr>
          <w:lang w:val="bg-BG"/>
        </w:rPr>
        <w:t>.</w:t>
      </w:r>
    </w:p>
    <w:p w14:paraId="305F3E45" w14:textId="77777777" w:rsidR="00D73081" w:rsidRPr="00BC4B52" w:rsidRDefault="00D73081" w:rsidP="00921785">
      <w:pPr>
        <w:pStyle w:val="Heading3"/>
        <w:numPr>
          <w:ilvl w:val="2"/>
          <w:numId w:val="5"/>
        </w:numPr>
      </w:pPr>
      <w:bookmarkStart w:id="117" w:name="_Toc530039346"/>
      <w:bookmarkStart w:id="118" w:name="_Toc530039615"/>
      <w:r w:rsidRPr="00BC4B52">
        <w:t>Сектор „Води“</w:t>
      </w:r>
      <w:bookmarkEnd w:id="117"/>
      <w:bookmarkEnd w:id="118"/>
    </w:p>
    <w:p w14:paraId="50E4B209" w14:textId="77777777" w:rsidR="00D73081" w:rsidRPr="00BC4B52" w:rsidRDefault="00D73081" w:rsidP="00884E98">
      <w:pPr>
        <w:pStyle w:val="BodyText"/>
        <w:ind w:left="0" w:firstLine="0"/>
        <w:rPr>
          <w:lang w:val="bg-BG"/>
        </w:rPr>
      </w:pPr>
      <w:r w:rsidRPr="00BC4B52">
        <w:rPr>
          <w:lang w:val="bg-BG"/>
        </w:rPr>
        <w:t xml:space="preserve">Водният сектор е в силна взаимозависимост с други сектори, особено по отношение на водоснабдяването им. </w:t>
      </w:r>
      <w:r w:rsidR="00AA63AB" w:rsidRPr="00BC4B52">
        <w:rPr>
          <w:lang w:val="bg-BG"/>
        </w:rPr>
        <w:t xml:space="preserve">Намаленият достъп до </w:t>
      </w:r>
      <w:r w:rsidRPr="00BC4B52">
        <w:rPr>
          <w:lang w:val="bg-BG"/>
        </w:rPr>
        <w:t xml:space="preserve"> вода поради екстремни метеорологични явления и постепенните климатични промени могат да предизвикат конкуренция между сектори като градска среда (питейна вода), селско стопанство (напояване), енергия (производство на електроенергия) и туризъм (питейна вода и дейности, изискващи вода). Конкуренцията на водните ресурси с напоителна</w:t>
      </w:r>
      <w:r w:rsidR="0031103D" w:rsidRPr="00BC4B52">
        <w:rPr>
          <w:lang w:val="bg-BG"/>
        </w:rPr>
        <w:t>та</w:t>
      </w:r>
      <w:r w:rsidRPr="00BC4B52">
        <w:rPr>
          <w:lang w:val="bg-BG"/>
        </w:rPr>
        <w:t xml:space="preserve"> инфраструктура може също да намали устойчивостта на </w:t>
      </w:r>
      <w:proofErr w:type="spellStart"/>
      <w:r w:rsidRPr="00BC4B52">
        <w:rPr>
          <w:lang w:val="bg-BG"/>
        </w:rPr>
        <w:t>екосистемните</w:t>
      </w:r>
      <w:proofErr w:type="spellEnd"/>
      <w:r w:rsidRPr="00BC4B52">
        <w:rPr>
          <w:lang w:val="bg-BG"/>
        </w:rPr>
        <w:t xml:space="preserve"> услуги, включително в горите.</w:t>
      </w:r>
    </w:p>
    <w:p w14:paraId="708EDC5B" w14:textId="77777777" w:rsidR="00D73081" w:rsidRPr="00BC4B52" w:rsidRDefault="00D73081" w:rsidP="00884E98">
      <w:pPr>
        <w:pStyle w:val="BodyText"/>
        <w:ind w:left="0" w:firstLine="0"/>
        <w:rPr>
          <w:lang w:val="bg-BG"/>
        </w:rPr>
      </w:pPr>
      <w:r w:rsidRPr="00BC4B52">
        <w:rPr>
          <w:lang w:val="bg-BG"/>
        </w:rPr>
        <w:t>Повреди</w:t>
      </w:r>
      <w:r w:rsidR="0031103D" w:rsidRPr="00BC4B52">
        <w:rPr>
          <w:lang w:val="bg-BG"/>
        </w:rPr>
        <w:t>те</w:t>
      </w:r>
      <w:r w:rsidRPr="00BC4B52">
        <w:rPr>
          <w:lang w:val="bg-BG"/>
        </w:rPr>
        <w:t xml:space="preserve"> във водните инфраструктури (</w:t>
      </w:r>
      <w:proofErr w:type="spellStart"/>
      <w:r w:rsidRPr="00BC4B52">
        <w:rPr>
          <w:lang w:val="bg-BG"/>
        </w:rPr>
        <w:t>ВиК</w:t>
      </w:r>
      <w:proofErr w:type="spellEnd"/>
      <w:r w:rsidRPr="00BC4B52">
        <w:rPr>
          <w:lang w:val="bg-BG"/>
        </w:rPr>
        <w:t xml:space="preserve"> системи и напояване) може също да навред</w:t>
      </w:r>
      <w:r w:rsidR="0031103D" w:rsidRPr="00BC4B52">
        <w:rPr>
          <w:lang w:val="bg-BG"/>
        </w:rPr>
        <w:t>ят</w:t>
      </w:r>
      <w:r w:rsidRPr="00BC4B52">
        <w:rPr>
          <w:lang w:val="bg-BG"/>
        </w:rPr>
        <w:t xml:space="preserve"> на други секторни инфраструктури, като например транспорта, и да наруш</w:t>
      </w:r>
      <w:r w:rsidR="0031103D" w:rsidRPr="00BC4B52">
        <w:rPr>
          <w:lang w:val="bg-BG"/>
        </w:rPr>
        <w:t>ат</w:t>
      </w:r>
      <w:r w:rsidRPr="00BC4B52">
        <w:rPr>
          <w:lang w:val="bg-BG"/>
        </w:rPr>
        <w:t xml:space="preserve"> услугите, включително в градската среда. Въздействие върху здравето може да възникне и поради недостатъчно водоснабдяване, замърсяване на водата от силни дъждове и инвазия на вредни водни видове.</w:t>
      </w:r>
    </w:p>
    <w:p w14:paraId="33A88E23" w14:textId="77777777" w:rsidR="00D73081" w:rsidRPr="00BC4B52" w:rsidRDefault="00D73081" w:rsidP="00884E98">
      <w:pPr>
        <w:pStyle w:val="Heading2WB1"/>
        <w:rPr>
          <w:lang w:val="bg-BG"/>
        </w:rPr>
      </w:pPr>
      <w:bookmarkStart w:id="119" w:name="_Toc512506065"/>
      <w:bookmarkStart w:id="120" w:name="_Toc513021995"/>
      <w:bookmarkStart w:id="121" w:name="_Toc530039347"/>
      <w:bookmarkStart w:id="122" w:name="_Toc530039616"/>
      <w:r w:rsidRPr="00BC4B52">
        <w:rPr>
          <w:lang w:val="bg-BG"/>
        </w:rPr>
        <w:t>Макроикономически последици от изменението на климата: цената на бездействието и действие</w:t>
      </w:r>
      <w:bookmarkEnd w:id="119"/>
      <w:bookmarkEnd w:id="120"/>
      <w:r w:rsidRPr="00BC4B52">
        <w:rPr>
          <w:lang w:val="bg-BG"/>
        </w:rPr>
        <w:t>то</w:t>
      </w:r>
      <w:bookmarkEnd w:id="121"/>
      <w:bookmarkEnd w:id="122"/>
    </w:p>
    <w:p w14:paraId="6461B0F3" w14:textId="77777777" w:rsidR="00D73081" w:rsidRPr="00BC4B52" w:rsidRDefault="00D73081" w:rsidP="00587A08">
      <w:pPr>
        <w:pStyle w:val="BodyText"/>
        <w:ind w:left="0" w:firstLine="0"/>
        <w:rPr>
          <w:lang w:val="bg-BG"/>
        </w:rPr>
      </w:pPr>
      <w:r w:rsidRPr="00BC4B52">
        <w:rPr>
          <w:lang w:val="bg-BG"/>
        </w:rPr>
        <w:t xml:space="preserve">В доклада „Макроикономически последици от изменението на климата – Анализ“ (посочен в </w:t>
      </w:r>
      <w:r w:rsidRPr="00BC4B52">
        <w:rPr>
          <w:b/>
          <w:i/>
          <w:lang w:val="bg-BG"/>
        </w:rPr>
        <w:t>приложение</w:t>
      </w:r>
      <w:r w:rsidRPr="00BC4B52">
        <w:rPr>
          <w:b/>
          <w:lang w:val="bg-BG"/>
        </w:rPr>
        <w:t xml:space="preserve"> </w:t>
      </w:r>
      <w:r w:rsidRPr="00BC4B52">
        <w:rPr>
          <w:b/>
          <w:i/>
          <w:lang w:val="bg-BG"/>
        </w:rPr>
        <w:t>4</w:t>
      </w:r>
      <w:r w:rsidRPr="00BC4B52">
        <w:rPr>
          <w:lang w:val="bg-BG"/>
        </w:rPr>
        <w:t>) са оценени икономическите измерения на въздействията вследствие на климатичните промени в България, като се подчертават разходите при бездействие и икономическите аспекти при избора на варианти за адаптация. Анализът оценява общата икономическа активност (т.е. БВП</w:t>
      </w:r>
      <w:r w:rsidR="00AA63AB" w:rsidRPr="00BC4B52">
        <w:rPr>
          <w:lang w:val="bg-BG"/>
        </w:rPr>
        <w:t>)</w:t>
      </w:r>
      <w:r w:rsidRPr="00BC4B52">
        <w:rPr>
          <w:lang w:val="bg-BG"/>
        </w:rPr>
        <w:t xml:space="preserve">, икономическото благосъстояние, отрасловото производство и нивата на заетост, със или без адаптиране към климата. Това е постигнато чрез  </w:t>
      </w:r>
      <w:r w:rsidRPr="00BC4B52">
        <w:rPr>
          <w:kern w:val="28"/>
          <w:lang w:val="bg-BG"/>
        </w:rPr>
        <w:t xml:space="preserve">разработване на първия интегриран модел за оценка на адаптирането към изменението на климата в България. Този модел изрично свързва </w:t>
      </w:r>
      <w:r w:rsidRPr="00BC4B52">
        <w:rPr>
          <w:lang w:val="bg-BG"/>
        </w:rPr>
        <w:t xml:space="preserve"> модела Изчислимо общо равновесие (</w:t>
      </w:r>
      <w:proofErr w:type="spellStart"/>
      <w:r w:rsidRPr="00BC4B52">
        <w:rPr>
          <w:lang w:val="bg-BG"/>
        </w:rPr>
        <w:t>Computable</w:t>
      </w:r>
      <w:proofErr w:type="spellEnd"/>
      <w:r w:rsidRPr="00BC4B52">
        <w:rPr>
          <w:lang w:val="bg-BG"/>
        </w:rPr>
        <w:t xml:space="preserve"> General </w:t>
      </w:r>
      <w:proofErr w:type="spellStart"/>
      <w:r w:rsidRPr="00BC4B52">
        <w:rPr>
          <w:lang w:val="bg-BG"/>
        </w:rPr>
        <w:t>Equilibrium</w:t>
      </w:r>
      <w:proofErr w:type="spellEnd"/>
      <w:r w:rsidRPr="00BC4B52">
        <w:rPr>
          <w:lang w:val="bg-BG"/>
        </w:rPr>
        <w:t xml:space="preserve"> [CGE])  с няколко модула за околната среда</w:t>
      </w:r>
      <w:r w:rsidRPr="00BC4B52">
        <w:rPr>
          <w:rStyle w:val="FootnoteReference"/>
          <w:sz w:val="24"/>
          <w:lang w:val="bg-BG"/>
        </w:rPr>
        <w:footnoteReference w:id="8"/>
      </w:r>
      <w:r w:rsidRPr="00BC4B52">
        <w:rPr>
          <w:lang w:val="bg-BG"/>
        </w:rPr>
        <w:t xml:space="preserve">, които представят  въздействията на климатичните промени </w:t>
      </w:r>
      <w:r w:rsidRPr="00BC4B52">
        <w:rPr>
          <w:lang w:val="bg-BG"/>
        </w:rPr>
        <w:lastRenderedPageBreak/>
        <w:t>върху земите и водните ресурси (за методологични подробности и допускания</w:t>
      </w:r>
      <w:r w:rsidR="00BB3947" w:rsidRPr="00BC4B52">
        <w:rPr>
          <w:lang w:val="bg-BG"/>
        </w:rPr>
        <w:t>,</w:t>
      </w:r>
      <w:r w:rsidRPr="00BC4B52">
        <w:rPr>
          <w:lang w:val="bg-BG"/>
        </w:rPr>
        <w:t xml:space="preserve"> виж Доклада за макроикономическите последици от изменението на климата - анализ, </w:t>
      </w:r>
      <w:r w:rsidRPr="00BC4B52">
        <w:rPr>
          <w:b/>
          <w:i/>
          <w:lang w:val="bg-BG"/>
        </w:rPr>
        <w:t xml:space="preserve">приложение 11 </w:t>
      </w:r>
      <w:r w:rsidRPr="00BC4B52">
        <w:rPr>
          <w:i/>
          <w:lang w:val="bg-BG"/>
        </w:rPr>
        <w:t>към настоящата стратегия</w:t>
      </w:r>
      <w:r w:rsidRPr="00BC4B52">
        <w:rPr>
          <w:lang w:val="bg-BG"/>
        </w:rPr>
        <w:t xml:space="preserve">).  </w:t>
      </w:r>
    </w:p>
    <w:p w14:paraId="12CE4B1F" w14:textId="77777777" w:rsidR="00D73081" w:rsidRPr="00BC4B52" w:rsidRDefault="00D73081" w:rsidP="00884E98">
      <w:pPr>
        <w:pStyle w:val="BodyText"/>
        <w:ind w:left="0" w:firstLine="0"/>
        <w:rPr>
          <w:lang w:val="bg-BG"/>
        </w:rPr>
      </w:pPr>
      <w:r w:rsidRPr="00BC4B52">
        <w:rPr>
          <w:lang w:val="bg-BG"/>
        </w:rPr>
        <w:t>Моделните симулации CGE включват разработване на: а) икономическа базова линия до 2050 г., която не отчита промените в климата и тяхното въздействие; б) корекциите на тези базови прогнози с очакваните въздействия от изменението на климата; и в) допълнителни сценарии за илюстрация на потенциалните нетни ползи от АИК.</w:t>
      </w:r>
    </w:p>
    <w:p w14:paraId="0F24ACDF" w14:textId="77777777" w:rsidR="00D73081" w:rsidRPr="00BC4B52" w:rsidRDefault="00D73081" w:rsidP="00884E98">
      <w:pPr>
        <w:pStyle w:val="BodyText"/>
        <w:ind w:left="0" w:firstLine="0"/>
        <w:rPr>
          <w:lang w:val="bg-BG"/>
        </w:rPr>
      </w:pPr>
      <w:r w:rsidRPr="00BC4B52">
        <w:rPr>
          <w:b/>
          <w:lang w:val="bg-BG"/>
        </w:rPr>
        <w:t>Икономическата базова линия без изменение на климата</w:t>
      </w:r>
      <w:r w:rsidRPr="00BC4B52">
        <w:rPr>
          <w:lang w:val="bg-BG"/>
        </w:rPr>
        <w:t xml:space="preserve"> е разработена въз основа на наблюдаваните икономически тенденции, както и демографските прогнози и миграционните тенденции за страната. Допуска се, че българската икономика ще нарасне 1,3 пъти до 2050 г. или средногодишен ръст от около 1,7</w:t>
      </w:r>
      <w:r w:rsidR="00587A08" w:rsidRPr="00BC4B52">
        <w:rPr>
          <w:lang w:val="bg-BG"/>
        </w:rPr>
        <w:t xml:space="preserve"> </w:t>
      </w:r>
      <w:r w:rsidRPr="00BC4B52">
        <w:rPr>
          <w:lang w:val="bg-BG"/>
        </w:rPr>
        <w:t xml:space="preserve">процента на година. Важно е да се отбележи, че икономическата базова линия не включва съществуващи или планирани секторни стратегии или реформи; тя просто интерпретира потенциала за растеж въз основа на прогнозите за търсенето и предлагането в различните сектори и </w:t>
      </w:r>
      <w:proofErr w:type="spellStart"/>
      <w:r w:rsidRPr="00BC4B52">
        <w:rPr>
          <w:lang w:val="bg-BG"/>
        </w:rPr>
        <w:t>подрегиони</w:t>
      </w:r>
      <w:proofErr w:type="spellEnd"/>
      <w:r w:rsidRPr="00BC4B52">
        <w:rPr>
          <w:lang w:val="bg-BG"/>
        </w:rPr>
        <w:t xml:space="preserve">. </w:t>
      </w:r>
    </w:p>
    <w:p w14:paraId="0D089ADE" w14:textId="77777777" w:rsidR="00D73081" w:rsidRPr="00BC4B52" w:rsidRDefault="00D73081" w:rsidP="00B6682A">
      <w:pPr>
        <w:pStyle w:val="BodyText"/>
        <w:ind w:left="0" w:firstLine="0"/>
        <w:rPr>
          <w:lang w:val="bg-BG"/>
        </w:rPr>
      </w:pPr>
      <w:r w:rsidRPr="00BC4B52">
        <w:rPr>
          <w:b/>
          <w:lang w:val="bg-BG"/>
        </w:rPr>
        <w:t xml:space="preserve">Базовият растеж със сценарий за изменение на климата </w:t>
      </w:r>
      <w:r w:rsidRPr="00BC4B52">
        <w:rPr>
          <w:lang w:val="bg-BG"/>
        </w:rPr>
        <w:t>е разработен с фокус върху тези области, в които се очаква, че изменението на климата ще има най-значително въздействие.</w:t>
      </w:r>
      <w:r w:rsidRPr="00BC4B52">
        <w:rPr>
          <w:rStyle w:val="FootnoteReference"/>
          <w:sz w:val="24"/>
          <w:lang w:val="bg-BG"/>
        </w:rPr>
        <w:footnoteReference w:id="9"/>
      </w:r>
      <w:r w:rsidRPr="00BC4B52">
        <w:rPr>
          <w:lang w:val="bg-BG"/>
        </w:rPr>
        <w:t xml:space="preserve"> Макроикономическият анализ е разработен въз основа на два климатични сценария: температурна промяна от 2°C (оптимистична) и 4°C (песимистична) за България към 2050 г. Всеки климатичен сценарий е тестван за високи и ниски допускания за уязвимост на всеки сектор (по отношение на чувствителността към изменението на климата и способността за адаптиране). Промяната в климата може пряко (или непряко) да повлияе върху цената и наличието на икономически резултати и вложения, което оказва влияние върху нивото и структурата на общата икономическа активност. Загубата в реалния растеж на БВП през 2050 г. спрямо базовия сценарий се оценява на около 1</w:t>
      </w:r>
      <w:r w:rsidR="00587A08" w:rsidRPr="00BC4B52">
        <w:rPr>
          <w:lang w:val="bg-BG"/>
        </w:rPr>
        <w:t xml:space="preserve"> </w:t>
      </w:r>
      <w:r w:rsidRPr="00BC4B52">
        <w:rPr>
          <w:lang w:val="bg-BG"/>
        </w:rPr>
        <w:t>процент при оптимистичния сценарий и 3</w:t>
      </w:r>
      <w:r w:rsidR="00587A08" w:rsidRPr="00BC4B52">
        <w:rPr>
          <w:lang w:val="bg-BG"/>
        </w:rPr>
        <w:t>,</w:t>
      </w:r>
      <w:r w:rsidRPr="00BC4B52">
        <w:rPr>
          <w:lang w:val="bg-BG"/>
        </w:rPr>
        <w:t>5 процента при песимистичния сценарий на климата. Това означава, че прогнозният годишен темп на растеж на БВП от около 1</w:t>
      </w:r>
      <w:r w:rsidR="00587A08" w:rsidRPr="00BC4B52">
        <w:rPr>
          <w:lang w:val="bg-BG"/>
        </w:rPr>
        <w:t>,</w:t>
      </w:r>
      <w:r w:rsidRPr="00BC4B52">
        <w:rPr>
          <w:lang w:val="bg-BG"/>
        </w:rPr>
        <w:t xml:space="preserve">7 процента до 2050 г. ще бъде напълно анулиран, ако България се изправи пред пълното въздействие от повишаване на температурата с 2°C към 2050 г. </w:t>
      </w:r>
    </w:p>
    <w:p w14:paraId="1E29DE70" w14:textId="77777777" w:rsidR="00D73081" w:rsidRPr="00BC4B52" w:rsidRDefault="00D73081" w:rsidP="00B6682A">
      <w:pPr>
        <w:pStyle w:val="BodyText"/>
        <w:spacing w:after="60"/>
        <w:ind w:left="0" w:firstLine="0"/>
        <w:rPr>
          <w:lang w:val="bg-BG"/>
        </w:rPr>
      </w:pPr>
      <w:r w:rsidRPr="00BC4B52">
        <w:rPr>
          <w:lang w:val="bg-BG"/>
        </w:rPr>
        <w:t>Като се има предвид въздействието върху всички сектори при сценариите на климатичните промени в България към 2050 г., икономическият анализ стига до заключението, че:</w:t>
      </w:r>
    </w:p>
    <w:p w14:paraId="47473379" w14:textId="77777777" w:rsidR="00D73081" w:rsidRPr="00BC4B52" w:rsidRDefault="00D73081" w:rsidP="00BE2A31">
      <w:pPr>
        <w:pStyle w:val="1"/>
        <w:numPr>
          <w:ilvl w:val="0"/>
          <w:numId w:val="37"/>
        </w:numPr>
        <w:contextualSpacing w:val="0"/>
        <w:rPr>
          <w:lang w:val="bg-BG"/>
        </w:rPr>
      </w:pPr>
      <w:r w:rsidRPr="00BC4B52">
        <w:rPr>
          <w:lang w:val="bg-BG"/>
        </w:rPr>
        <w:t>Промените в климата предизвикват директен отрицателен шок за производителността (представлявана от растителната продукция) в селскостопанския сектор, а оттам и спад в производството при всички сценарии. Производството на пшеница, зърнени и други посадъчни култури изпитва най-</w:t>
      </w:r>
      <w:r w:rsidRPr="00BC4B52">
        <w:rPr>
          <w:lang w:val="bg-BG"/>
        </w:rPr>
        <w:lastRenderedPageBreak/>
        <w:t xml:space="preserve">голямо отрицателно въздействие при всички четири района за </w:t>
      </w:r>
      <w:proofErr w:type="spellStart"/>
      <w:r w:rsidR="00150A58" w:rsidRPr="00BC4B52">
        <w:rPr>
          <w:lang w:val="bg-BG"/>
        </w:rPr>
        <w:t>басейново</w:t>
      </w:r>
      <w:proofErr w:type="spellEnd"/>
      <w:r w:rsidR="00150A58" w:rsidRPr="00BC4B52">
        <w:rPr>
          <w:lang w:val="bg-BG"/>
        </w:rPr>
        <w:t xml:space="preserve"> </w:t>
      </w:r>
      <w:r w:rsidRPr="00BC4B52">
        <w:rPr>
          <w:lang w:val="bg-BG"/>
        </w:rPr>
        <w:t xml:space="preserve">управление в България. Басейнът на река Дунав, където селскостопанската производителност е най-висока, е </w:t>
      </w:r>
      <w:proofErr w:type="spellStart"/>
      <w:r w:rsidRPr="00BC4B52">
        <w:rPr>
          <w:lang w:val="bg-BG"/>
        </w:rPr>
        <w:t>подрайонът</w:t>
      </w:r>
      <w:proofErr w:type="spellEnd"/>
      <w:r w:rsidRPr="00BC4B52">
        <w:rPr>
          <w:lang w:val="bg-BG"/>
        </w:rPr>
        <w:t>, който страда най-много от изменението на климата.</w:t>
      </w:r>
    </w:p>
    <w:p w14:paraId="118E790F" w14:textId="77777777" w:rsidR="00D73081" w:rsidRPr="00BC4B52" w:rsidRDefault="00D73081" w:rsidP="00BE2A31">
      <w:pPr>
        <w:pStyle w:val="1"/>
        <w:numPr>
          <w:ilvl w:val="0"/>
          <w:numId w:val="37"/>
        </w:numPr>
        <w:contextualSpacing w:val="0"/>
        <w:rPr>
          <w:lang w:val="bg-BG"/>
        </w:rPr>
      </w:pPr>
      <w:r w:rsidRPr="00BC4B52">
        <w:rPr>
          <w:lang w:val="bg-BG"/>
        </w:rPr>
        <w:t xml:space="preserve">При всички разглеждани сценарии ще има спад в производството на енергийния сектор. Това се обяснява с намаленото търсене от страна на </w:t>
      </w:r>
      <w:r w:rsidR="00E47F25" w:rsidRPr="00BC4B52">
        <w:rPr>
          <w:lang w:val="bg-BG"/>
        </w:rPr>
        <w:t xml:space="preserve">свиваща се </w:t>
      </w:r>
      <w:r w:rsidRPr="00BC4B52">
        <w:rPr>
          <w:lang w:val="bg-BG"/>
        </w:rPr>
        <w:t>икономика, отразено като намалено производство.</w:t>
      </w:r>
    </w:p>
    <w:p w14:paraId="21C6EE99" w14:textId="77777777" w:rsidR="00D73081" w:rsidRPr="00BC4B52" w:rsidRDefault="00D73081" w:rsidP="00BE2A31">
      <w:pPr>
        <w:pStyle w:val="1"/>
        <w:numPr>
          <w:ilvl w:val="0"/>
          <w:numId w:val="37"/>
        </w:numPr>
        <w:contextualSpacing w:val="0"/>
        <w:rPr>
          <w:lang w:val="bg-BG"/>
        </w:rPr>
      </w:pPr>
      <w:r w:rsidRPr="00BC4B52">
        <w:rPr>
          <w:lang w:val="bg-BG"/>
        </w:rPr>
        <w:t>Секторът  транспорт също изпитва  отрицателен резултат, като цялостният спад на икономическата активност (отрицателни промени в БВП) се дължи на спада в търсенето на продукция от тези сектори.</w:t>
      </w:r>
    </w:p>
    <w:p w14:paraId="67BC1542" w14:textId="77777777" w:rsidR="00D73081" w:rsidRPr="00BC4B52" w:rsidRDefault="00D73081" w:rsidP="00BE2A31">
      <w:pPr>
        <w:pStyle w:val="1"/>
        <w:numPr>
          <w:ilvl w:val="0"/>
          <w:numId w:val="37"/>
        </w:numPr>
        <w:spacing w:after="120"/>
        <w:contextualSpacing w:val="0"/>
        <w:rPr>
          <w:lang w:val="bg-BG"/>
        </w:rPr>
      </w:pPr>
      <w:r w:rsidRPr="00BC4B52">
        <w:rPr>
          <w:lang w:val="bg-BG"/>
        </w:rPr>
        <w:t xml:space="preserve">Отраслите с висока енергийна интензивност, включително производството на химикали, стомана, алуминий, цимент и керамика, имат положителен резултат, произтичащ от положителните промени в търговията, които помагат да се стимулира търсенето на износ, като така се смекчи намаляването на вътрешното търсене. </w:t>
      </w:r>
    </w:p>
    <w:p w14:paraId="35886F3A" w14:textId="77777777" w:rsidR="00D73081" w:rsidRPr="00BC4B52" w:rsidRDefault="00D73081" w:rsidP="00B6682A">
      <w:pPr>
        <w:pStyle w:val="BodyText"/>
        <w:spacing w:after="60"/>
        <w:ind w:left="0" w:firstLine="0"/>
        <w:rPr>
          <w:lang w:val="bg-BG"/>
        </w:rPr>
      </w:pPr>
      <w:r w:rsidRPr="00BC4B52">
        <w:rPr>
          <w:lang w:val="bg-BG"/>
        </w:rPr>
        <w:t>Основните заключения за други макроикономически и социални параметри са следните:</w:t>
      </w:r>
    </w:p>
    <w:p w14:paraId="4E1FCD46" w14:textId="77777777" w:rsidR="00D73081" w:rsidRPr="00BC4B52" w:rsidRDefault="00D73081" w:rsidP="00BE2A31">
      <w:pPr>
        <w:pStyle w:val="1"/>
        <w:numPr>
          <w:ilvl w:val="0"/>
          <w:numId w:val="38"/>
        </w:numPr>
        <w:contextualSpacing w:val="0"/>
        <w:rPr>
          <w:lang w:val="bg-BG"/>
        </w:rPr>
      </w:pPr>
      <w:r w:rsidRPr="00BC4B52">
        <w:rPr>
          <w:lang w:val="bg-BG"/>
        </w:rPr>
        <w:t xml:space="preserve">Вследствие въздействието на климатичните промени в България, работните места ще се изнесат от секторите, които са негативно засегнати. </w:t>
      </w:r>
    </w:p>
    <w:p w14:paraId="3512E207" w14:textId="77777777" w:rsidR="00D73081" w:rsidRPr="00BC4B52" w:rsidRDefault="00D73081" w:rsidP="00BE2A31">
      <w:pPr>
        <w:pStyle w:val="1"/>
        <w:numPr>
          <w:ilvl w:val="0"/>
          <w:numId w:val="38"/>
        </w:numPr>
        <w:contextualSpacing w:val="0"/>
        <w:rPr>
          <w:lang w:val="bg-BG"/>
        </w:rPr>
      </w:pPr>
      <w:r w:rsidRPr="00BC4B52">
        <w:rPr>
          <w:color w:val="000000"/>
          <w:lang w:val="bg-BG"/>
        </w:rPr>
        <w:t xml:space="preserve">Изменението </w:t>
      </w:r>
      <w:r w:rsidR="007F46AE" w:rsidRPr="00BC4B52">
        <w:rPr>
          <w:color w:val="000000"/>
          <w:lang w:val="bg-BG"/>
        </w:rPr>
        <w:t>на</w:t>
      </w:r>
      <w:r w:rsidRPr="00BC4B52">
        <w:rPr>
          <w:color w:val="000000"/>
          <w:lang w:val="bg-BG"/>
        </w:rPr>
        <w:t xml:space="preserve"> климата ще промени цялостната търговска структура на България. По този начин ще има увеличение на вноса на стоки, чието вътрешно производство е силно засегнато от изменението на климата. </w:t>
      </w:r>
    </w:p>
    <w:p w14:paraId="3075FA17" w14:textId="77777777" w:rsidR="00D73081" w:rsidRPr="00BC4B52" w:rsidRDefault="00D73081" w:rsidP="00BE2A31">
      <w:pPr>
        <w:pStyle w:val="1"/>
        <w:numPr>
          <w:ilvl w:val="0"/>
          <w:numId w:val="38"/>
        </w:numPr>
        <w:contextualSpacing w:val="0"/>
        <w:rPr>
          <w:lang w:val="bg-BG"/>
        </w:rPr>
      </w:pPr>
      <w:r w:rsidRPr="00BC4B52">
        <w:rPr>
          <w:color w:val="000000"/>
          <w:lang w:val="bg-BG"/>
        </w:rPr>
        <w:t xml:space="preserve">При всички разглеждани сценарии за въздействие на климата </w:t>
      </w:r>
      <w:r w:rsidR="007F46AE" w:rsidRPr="00BC4B52">
        <w:rPr>
          <w:color w:val="000000"/>
          <w:lang w:val="bg-BG"/>
        </w:rPr>
        <w:t>ще има</w:t>
      </w:r>
      <w:r w:rsidRPr="00BC4B52">
        <w:rPr>
          <w:color w:val="000000"/>
          <w:lang w:val="bg-BG"/>
        </w:rPr>
        <w:t xml:space="preserve"> увеличение на вътрешните реални цени за цялата икономика. Освен това, повишаването на цените на стоките може да доведе до значително намаляване на реалните доходи и до увеличаване на бедността, тъй като домакинствата изразходват голям дял от своите доходи за стоки, чиито цени значително се повишават (включително основните хранителни продукти). </w:t>
      </w:r>
    </w:p>
    <w:p w14:paraId="39080C23" w14:textId="77777777" w:rsidR="00D73081" w:rsidRPr="00BC4B52" w:rsidRDefault="00D73081" w:rsidP="00BE2A31">
      <w:pPr>
        <w:pStyle w:val="1"/>
        <w:numPr>
          <w:ilvl w:val="0"/>
          <w:numId w:val="38"/>
        </w:numPr>
        <w:spacing w:after="120"/>
        <w:contextualSpacing w:val="0"/>
        <w:rPr>
          <w:lang w:val="bg-BG"/>
        </w:rPr>
      </w:pPr>
      <w:r w:rsidRPr="00BC4B52">
        <w:rPr>
          <w:color w:val="000000"/>
          <w:lang w:val="bg-BG"/>
        </w:rPr>
        <w:t>Като цяло приходите от квалифициран и неквалифициран труд ще намалеят при всички сценарии. По този начин, в съчетание с покачващите се реални цени и намаляващите приходи от труд, се очаква повече хора да слязат под прага на бедността. При тези климатични сценарии е много вероятно в България да живеят повече на брой бедни хора към 2050 г. Също така е широко прието, че въздействията от изменението на климата, включително от екстремни метеорологични явления, са непропорционални при групите с ниски доходи и по-голяма уязвимост, като по този начин се увеличава въздействието върху тези групи от нарастващите цени и намаляващите доходи.</w:t>
      </w:r>
    </w:p>
    <w:p w14:paraId="04C67502" w14:textId="77777777" w:rsidR="00D73081" w:rsidRPr="00BC4B52" w:rsidRDefault="00D73081" w:rsidP="00B6682A">
      <w:pPr>
        <w:pStyle w:val="BodyText"/>
        <w:spacing w:after="60"/>
        <w:ind w:left="0" w:firstLine="0"/>
        <w:rPr>
          <w:lang w:val="bg-BG"/>
        </w:rPr>
      </w:pPr>
      <w:r w:rsidRPr="00BC4B52">
        <w:rPr>
          <w:kern w:val="28"/>
          <w:lang w:val="bg-BG"/>
        </w:rPr>
        <w:t xml:space="preserve">За </w:t>
      </w:r>
      <w:r w:rsidR="0031103D" w:rsidRPr="00BC4B52">
        <w:rPr>
          <w:kern w:val="28"/>
          <w:lang w:val="bg-BG"/>
        </w:rPr>
        <w:t>целите на оценката</w:t>
      </w:r>
      <w:r w:rsidRPr="00BC4B52">
        <w:rPr>
          <w:kern w:val="28"/>
          <w:lang w:val="bg-BG"/>
        </w:rPr>
        <w:t xml:space="preserve"> на икономическото въздействие на климатичните промени, в Доклада </w:t>
      </w:r>
      <w:r w:rsidR="0031103D" w:rsidRPr="00BC4B52">
        <w:rPr>
          <w:kern w:val="28"/>
          <w:lang w:val="bg-BG"/>
        </w:rPr>
        <w:t xml:space="preserve">за </w:t>
      </w:r>
      <w:r w:rsidRPr="00BC4B52">
        <w:rPr>
          <w:kern w:val="28"/>
          <w:lang w:val="bg-BG"/>
        </w:rPr>
        <w:t xml:space="preserve">макроикономическите </w:t>
      </w:r>
      <w:r w:rsidRPr="00BC4B52">
        <w:rPr>
          <w:lang w:val="bg-BG"/>
        </w:rPr>
        <w:t xml:space="preserve">последици от изменението на климата се прилага също така подход за оценка на благосъстоянието. Подходът за благосъстоянието се различава от БВП, тъй като включва частно потребление на стоки, </w:t>
      </w:r>
      <w:r w:rsidRPr="00BC4B52">
        <w:rPr>
          <w:lang w:val="bg-BG"/>
        </w:rPr>
        <w:lastRenderedPageBreak/>
        <w:t xml:space="preserve">услуги, държавни поръчки и други променливи. Въздействието на климатичните шокове върху благосъстоянието може допълнително да се раздели на три компонента: директни въздействия, промени в ефективността и ефекти при условията за търговия.  Загубите за благосъстоянието са оценени за двата основни климатични сценария (2°C и 4°C към 2050 г.), заедно с двата комплекта предположения за уязвимост. Основните заключения от анализа са следните: </w:t>
      </w:r>
    </w:p>
    <w:p w14:paraId="4C837C7B" w14:textId="77777777" w:rsidR="00D73081" w:rsidRPr="00BC4B52" w:rsidRDefault="00D73081" w:rsidP="00BE2A31">
      <w:pPr>
        <w:pStyle w:val="1"/>
        <w:numPr>
          <w:ilvl w:val="0"/>
          <w:numId w:val="39"/>
        </w:numPr>
        <w:contextualSpacing w:val="0"/>
        <w:rPr>
          <w:lang w:val="bg-BG"/>
        </w:rPr>
      </w:pPr>
      <w:r w:rsidRPr="00BC4B52">
        <w:rPr>
          <w:lang w:val="bg-BG"/>
        </w:rPr>
        <w:t>Като цяло резултатите показват, че пазарните ефекти от изменението на климата ще имат сходни последици за икономическото благосъстояние и за общите приходи, разходи и производство (БВП).</w:t>
      </w:r>
    </w:p>
    <w:p w14:paraId="6B4B61B5" w14:textId="77777777" w:rsidR="00D73081" w:rsidRPr="00BC4B52" w:rsidRDefault="00D73081" w:rsidP="00BE2A31">
      <w:pPr>
        <w:pStyle w:val="1"/>
        <w:numPr>
          <w:ilvl w:val="0"/>
          <w:numId w:val="39"/>
        </w:numPr>
        <w:contextualSpacing w:val="0"/>
        <w:rPr>
          <w:lang w:val="bg-BG"/>
        </w:rPr>
      </w:pPr>
      <w:r w:rsidRPr="00BC4B52">
        <w:rPr>
          <w:lang w:val="bg-BG"/>
        </w:rPr>
        <w:t>Прякото въздействие на климатичните шокове е отрицателно при всички сценарии, което отразява общото влошаване на производствените условия в България. Прогнозите показват, че загубата на икономическо благосъстояние от този пряк компонент ще доминира другите два компонента, ако температурата се повиши с 4°C към 2050 г.</w:t>
      </w:r>
    </w:p>
    <w:p w14:paraId="45F05397" w14:textId="77777777" w:rsidR="00D73081" w:rsidRPr="00BC4B52" w:rsidRDefault="00D73081" w:rsidP="00BE2A31">
      <w:pPr>
        <w:pStyle w:val="1"/>
        <w:numPr>
          <w:ilvl w:val="0"/>
          <w:numId w:val="39"/>
        </w:numPr>
        <w:contextualSpacing w:val="0"/>
        <w:rPr>
          <w:lang w:val="bg-BG"/>
        </w:rPr>
      </w:pPr>
      <w:r w:rsidRPr="00BC4B52">
        <w:rPr>
          <w:lang w:val="bg-BG"/>
        </w:rPr>
        <w:t>Промяната на климата води до загуба на икономическа ефективност, но тази загуба е засенчена от другите два компонента на благосъстоянието.</w:t>
      </w:r>
    </w:p>
    <w:p w14:paraId="2FC3A4FE" w14:textId="77777777" w:rsidR="00D73081" w:rsidRPr="00BC4B52" w:rsidRDefault="00D73081" w:rsidP="00BE2A31">
      <w:pPr>
        <w:pStyle w:val="1"/>
        <w:numPr>
          <w:ilvl w:val="0"/>
          <w:numId w:val="39"/>
        </w:numPr>
        <w:contextualSpacing w:val="0"/>
        <w:rPr>
          <w:lang w:val="bg-BG"/>
        </w:rPr>
      </w:pPr>
      <w:r w:rsidRPr="00BC4B52">
        <w:rPr>
          <w:lang w:val="bg-BG"/>
        </w:rPr>
        <w:t>Въздействието на изменението на климата върху условията за търговия и неговият принос към националното благосъстояние е оценено като недостатъчно силно, за да компенсира преките въздействия, но все пак допринася за смекчаване на някои от загубите на благосъстоянието, произтичащи от климатичните промени.</w:t>
      </w:r>
    </w:p>
    <w:p w14:paraId="7F9D75A4" w14:textId="77777777" w:rsidR="00D73081" w:rsidRPr="00BC4B52" w:rsidRDefault="00D73081" w:rsidP="00BE2A31">
      <w:pPr>
        <w:pStyle w:val="1"/>
        <w:numPr>
          <w:ilvl w:val="0"/>
          <w:numId w:val="39"/>
        </w:numPr>
        <w:spacing w:after="120"/>
        <w:contextualSpacing w:val="0"/>
        <w:rPr>
          <w:lang w:val="bg-BG"/>
        </w:rPr>
      </w:pPr>
      <w:r w:rsidRPr="00BC4B52">
        <w:rPr>
          <w:color w:val="000000"/>
          <w:lang w:val="bg-BG"/>
        </w:rPr>
        <w:t>Като цяло се стига до заключението, че ще има незначителна структурна промяна вследствие въздействието на климатичните промени, но българската икономика ще остане основно базирана на услугите.</w:t>
      </w:r>
    </w:p>
    <w:p w14:paraId="56B71ED2" w14:textId="5387F98B" w:rsidR="00D73081" w:rsidRPr="00BC4B52" w:rsidRDefault="0031103D" w:rsidP="00B6682A">
      <w:pPr>
        <w:pStyle w:val="BodyText"/>
        <w:ind w:left="0" w:firstLine="0"/>
        <w:rPr>
          <w:lang w:val="bg-BG"/>
        </w:rPr>
      </w:pPr>
      <w:r w:rsidRPr="00BC4B52">
        <w:rPr>
          <w:lang w:val="bg-BG"/>
        </w:rPr>
        <w:t>В</w:t>
      </w:r>
      <w:r w:rsidR="00D73081" w:rsidRPr="00BC4B52">
        <w:rPr>
          <w:lang w:val="bg-BG"/>
        </w:rPr>
        <w:t xml:space="preserve"> Доклада </w:t>
      </w:r>
      <w:r w:rsidRPr="00BC4B52">
        <w:rPr>
          <w:lang w:val="bg-BG"/>
        </w:rPr>
        <w:t>за</w:t>
      </w:r>
      <w:r w:rsidR="00D73081" w:rsidRPr="00BC4B52">
        <w:rPr>
          <w:lang w:val="bg-BG"/>
        </w:rPr>
        <w:t xml:space="preserve"> анализ на </w:t>
      </w:r>
      <w:r w:rsidR="00D73081" w:rsidRPr="00BC4B52">
        <w:rPr>
          <w:kern w:val="28"/>
          <w:lang w:val="bg-BG"/>
        </w:rPr>
        <w:t xml:space="preserve">макроикономическите </w:t>
      </w:r>
      <w:r w:rsidR="00D73081" w:rsidRPr="00BC4B52">
        <w:rPr>
          <w:lang w:val="bg-BG"/>
        </w:rPr>
        <w:t>последици от изменението на климата</w:t>
      </w:r>
      <w:r w:rsidRPr="00BC4B52">
        <w:rPr>
          <w:lang w:val="bg-BG"/>
        </w:rPr>
        <w:t xml:space="preserve"> е разгледан</w:t>
      </w:r>
      <w:r w:rsidR="0094194C" w:rsidRPr="00BC4B52">
        <w:rPr>
          <w:lang w:val="bg-BG"/>
        </w:rPr>
        <w:t>а</w:t>
      </w:r>
      <w:r w:rsidRPr="00BC4B52">
        <w:rPr>
          <w:lang w:val="bg-BG"/>
        </w:rPr>
        <w:t xml:space="preserve"> също и</w:t>
      </w:r>
      <w:r w:rsidRPr="00BC4B52">
        <w:rPr>
          <w:b/>
          <w:lang w:val="bg-BG"/>
        </w:rPr>
        <w:t xml:space="preserve"> </w:t>
      </w:r>
      <w:r w:rsidRPr="00D52FAF">
        <w:rPr>
          <w:lang w:val="bg-BG"/>
        </w:rPr>
        <w:t>АИК</w:t>
      </w:r>
      <w:r w:rsidR="00D73081" w:rsidRPr="00CB3261">
        <w:rPr>
          <w:lang w:val="bg-BG"/>
        </w:rPr>
        <w:t xml:space="preserve">. </w:t>
      </w:r>
      <w:r w:rsidR="0094194C" w:rsidRPr="00CB3261">
        <w:rPr>
          <w:lang w:val="bg-BG"/>
        </w:rPr>
        <w:t>Докладът</w:t>
      </w:r>
      <w:r w:rsidR="00D73081" w:rsidRPr="00CB3261">
        <w:rPr>
          <w:lang w:val="bg-BG"/>
        </w:rPr>
        <w:t xml:space="preserve"> се фокусира  основно върху подходящото целево ниво на адаптация</w:t>
      </w:r>
      <w:r w:rsidR="00D73081" w:rsidRPr="00BC4B52">
        <w:rPr>
          <w:lang w:val="bg-BG"/>
        </w:rPr>
        <w:t xml:space="preserve">, общите нужди от финансиране  и възможните механизми за финансиране за България, които биха генерирали максимална полза за обществото. Той не анализира подробностите за конкретни инвестиционни проекти за адаптация. Анализът използва българския модел CGE, а макроикономическите резултати са дадени за адаптиране към 2°C (оптимистичен сценарий) и 4°C (песимистичен сценарий) към 2050 г.  </w:t>
      </w:r>
    </w:p>
    <w:p w14:paraId="4A263D13" w14:textId="77777777" w:rsidR="00D73081" w:rsidRPr="00BC4B52" w:rsidRDefault="00D73081" w:rsidP="00587A08">
      <w:pPr>
        <w:pStyle w:val="BodyText"/>
        <w:spacing w:before="60" w:after="60"/>
        <w:ind w:left="0" w:firstLine="0"/>
        <w:rPr>
          <w:lang w:val="bg-BG"/>
        </w:rPr>
      </w:pPr>
      <w:r w:rsidRPr="00BC4B52">
        <w:rPr>
          <w:lang w:val="bg-BG"/>
        </w:rPr>
        <w:t>Посланията от анализа на АИК са обобщени както следва:</w:t>
      </w:r>
    </w:p>
    <w:p w14:paraId="3801D320" w14:textId="16236584" w:rsidR="00D73081" w:rsidRPr="00BC4B52" w:rsidRDefault="00D73081" w:rsidP="00BE2A31">
      <w:pPr>
        <w:pStyle w:val="Bullet"/>
        <w:numPr>
          <w:ilvl w:val="0"/>
          <w:numId w:val="66"/>
        </w:numPr>
        <w:spacing w:before="60" w:after="60" w:line="276" w:lineRule="auto"/>
        <w:ind w:left="720"/>
        <w:rPr>
          <w:lang w:val="bg-BG"/>
        </w:rPr>
      </w:pPr>
      <w:r w:rsidRPr="00BC4B52">
        <w:rPr>
          <w:lang w:val="bg-BG"/>
        </w:rPr>
        <w:t xml:space="preserve">Има потенциални големи ползи от адаптацията, особено </w:t>
      </w:r>
      <w:r w:rsidR="00FE0638" w:rsidRPr="00BC4B52">
        <w:rPr>
          <w:lang w:val="bg-BG"/>
        </w:rPr>
        <w:t>при</w:t>
      </w:r>
      <w:r w:rsidRPr="00BC4B52">
        <w:rPr>
          <w:lang w:val="bg-BG"/>
        </w:rPr>
        <w:t xml:space="preserve"> по-високи нива на изменение на климата.</w:t>
      </w:r>
    </w:p>
    <w:p w14:paraId="390D4892" w14:textId="77777777" w:rsidR="00D73081" w:rsidRPr="00BC4B52" w:rsidRDefault="00D73081" w:rsidP="00BE2A31">
      <w:pPr>
        <w:pStyle w:val="Bullet"/>
        <w:numPr>
          <w:ilvl w:val="0"/>
          <w:numId w:val="66"/>
        </w:numPr>
        <w:spacing w:before="60" w:after="60" w:line="276" w:lineRule="auto"/>
        <w:ind w:left="720"/>
        <w:rPr>
          <w:lang w:val="bg-BG"/>
        </w:rPr>
      </w:pPr>
      <w:r w:rsidRPr="00BC4B52">
        <w:rPr>
          <w:lang w:val="bg-BG"/>
        </w:rPr>
        <w:t xml:space="preserve">От гледна точка на мобилизирането на ресурсите е възможно адаптацията на национално равнище </w:t>
      </w:r>
      <w:r w:rsidR="00C01F50" w:rsidRPr="00BC4B52">
        <w:rPr>
          <w:lang w:val="bg-BG"/>
        </w:rPr>
        <w:t xml:space="preserve">да се финансира </w:t>
      </w:r>
      <w:r w:rsidRPr="00BC4B52">
        <w:rPr>
          <w:lang w:val="bg-BG"/>
        </w:rPr>
        <w:t>с малко или никакви разходи за икономиката. Анализът разглежда хипотетичния случай от 2 процента начисление върху потребителските стоки и установява, че така може да се генерира голяма част от необходимите средства за адаптиране, без да се възпрепятстват перспективите за растеж.</w:t>
      </w:r>
    </w:p>
    <w:p w14:paraId="4DA5C9A0" w14:textId="5DF514CE" w:rsidR="00D73081" w:rsidRPr="00BC4B52" w:rsidRDefault="00C01F50" w:rsidP="00BE2A31">
      <w:pPr>
        <w:pStyle w:val="Bullet"/>
        <w:numPr>
          <w:ilvl w:val="0"/>
          <w:numId w:val="66"/>
        </w:numPr>
        <w:spacing w:before="60" w:after="60" w:line="276" w:lineRule="auto"/>
        <w:ind w:left="720"/>
        <w:rPr>
          <w:lang w:val="bg-BG"/>
        </w:rPr>
      </w:pPr>
      <w:r w:rsidRPr="00BC4B52">
        <w:rPr>
          <w:lang w:val="bg-BG"/>
        </w:rPr>
        <w:lastRenderedPageBreak/>
        <w:t>В допълнение към националните ресурси могат да се използват в</w:t>
      </w:r>
      <w:r w:rsidR="00D73081" w:rsidRPr="00BC4B52">
        <w:rPr>
          <w:lang w:val="bg-BG"/>
        </w:rPr>
        <w:t>ъншни ресурси, като например структурните фондове от</w:t>
      </w:r>
      <w:r w:rsidR="00C70EF2" w:rsidRPr="00BC4B52">
        <w:rPr>
          <w:lang w:val="bg-BG"/>
        </w:rPr>
        <w:t xml:space="preserve"> </w:t>
      </w:r>
      <w:r w:rsidR="00D73081" w:rsidRPr="00BC4B52">
        <w:rPr>
          <w:lang w:val="bg-BG"/>
        </w:rPr>
        <w:t>Европейския съюз или техните наследници</w:t>
      </w:r>
      <w:r w:rsidR="00573C01" w:rsidRPr="00BC4B52">
        <w:rPr>
          <w:lang w:val="bg-BG"/>
        </w:rPr>
        <w:t>,</w:t>
      </w:r>
      <w:r w:rsidR="00D73081" w:rsidRPr="00BC4B52">
        <w:rPr>
          <w:lang w:val="bg-BG"/>
        </w:rPr>
        <w:t xml:space="preserve"> или други двустранни или многостранни механизми, насочени към финансиране на адапт</w:t>
      </w:r>
      <w:r w:rsidR="00C70EF2" w:rsidRPr="00BC4B52">
        <w:rPr>
          <w:lang w:val="bg-BG"/>
        </w:rPr>
        <w:t>ацията към изменението на климата</w:t>
      </w:r>
      <w:r w:rsidR="00D73081" w:rsidRPr="00BC4B52">
        <w:rPr>
          <w:lang w:val="bg-BG"/>
        </w:rPr>
        <w:t>.</w:t>
      </w:r>
    </w:p>
    <w:p w14:paraId="6C34EEFE" w14:textId="77777777" w:rsidR="00D73081" w:rsidRPr="00BC4B52" w:rsidRDefault="00D73081" w:rsidP="00BE2A31">
      <w:pPr>
        <w:pStyle w:val="Bullet"/>
        <w:numPr>
          <w:ilvl w:val="0"/>
          <w:numId w:val="66"/>
        </w:numPr>
        <w:spacing w:before="60" w:after="60" w:line="276" w:lineRule="auto"/>
        <w:ind w:left="720"/>
        <w:rPr>
          <w:lang w:val="bg-BG"/>
        </w:rPr>
      </w:pPr>
      <w:r w:rsidRPr="00BC4B52">
        <w:rPr>
          <w:lang w:val="bg-BG"/>
        </w:rPr>
        <w:t xml:space="preserve">По отношение разпределението на средствата за адаптация, анализът заключава, че ориентирането на ресурсите за адаптация към всички сектори (а не само към най-уязвимите сектори) дава повече ползи за българската икономика и гражданите, тъй като </w:t>
      </w:r>
      <w:r w:rsidR="002E718C" w:rsidRPr="00BC4B52">
        <w:rPr>
          <w:lang w:val="bg-BG"/>
        </w:rPr>
        <w:t>подобрява достъпа до</w:t>
      </w:r>
      <w:r w:rsidRPr="00BC4B52">
        <w:rPr>
          <w:lang w:val="bg-BG"/>
        </w:rPr>
        <w:t xml:space="preserve"> капитали в производствените сектори, увеличава производителността и добавената стойност, частично надхвърляйки отрицателните последици от изменението на климата.</w:t>
      </w:r>
    </w:p>
    <w:p w14:paraId="45C16761" w14:textId="77777777" w:rsidR="00587A08" w:rsidRPr="00BC4B52" w:rsidRDefault="00587A08">
      <w:pPr>
        <w:spacing w:after="0" w:line="240" w:lineRule="auto"/>
        <w:jc w:val="left"/>
        <w:rPr>
          <w:rFonts w:ascii="Calibri" w:eastAsia="Times New Roman" w:hAnsi="Calibri" w:cs="Times New Roman"/>
          <w:b/>
          <w:bCs/>
          <w:color w:val="365F91"/>
          <w:kern w:val="36"/>
          <w:sz w:val="18"/>
          <w:szCs w:val="18"/>
          <w:lang w:val="bg-BG" w:eastAsia="bg-BG"/>
        </w:rPr>
      </w:pPr>
      <w:r w:rsidRPr="00BC4B52">
        <w:rPr>
          <w:lang w:val="bg-BG"/>
        </w:rPr>
        <w:br w:type="page"/>
      </w:r>
    </w:p>
    <w:p w14:paraId="27A7DDAA" w14:textId="77777777" w:rsidR="00D73081" w:rsidRPr="00BC4B52" w:rsidRDefault="00D73081" w:rsidP="00425F50">
      <w:pPr>
        <w:pStyle w:val="Heading1"/>
        <w:keepNext/>
        <w:keepLines/>
        <w:spacing w:line="240" w:lineRule="auto"/>
        <w:rPr>
          <w:color w:val="2F5496"/>
          <w:sz w:val="32"/>
          <w:lang w:val="bg-BG"/>
        </w:rPr>
      </w:pPr>
      <w:bookmarkStart w:id="123" w:name="_Toc485148964"/>
      <w:bookmarkStart w:id="124" w:name="_Toc499887916"/>
      <w:bookmarkStart w:id="125" w:name="_Toc504671837"/>
      <w:bookmarkStart w:id="126" w:name="_Toc504672364"/>
      <w:bookmarkStart w:id="127" w:name="_Toc507004248"/>
      <w:bookmarkStart w:id="128" w:name="_Toc513021996"/>
      <w:bookmarkStart w:id="129" w:name="_Toc530039348"/>
      <w:bookmarkStart w:id="130" w:name="_Toc530039617"/>
      <w:r w:rsidRPr="00BC4B52">
        <w:rPr>
          <w:color w:val="2F5496"/>
          <w:sz w:val="32"/>
          <w:lang w:val="bg-BG"/>
        </w:rPr>
        <w:lastRenderedPageBreak/>
        <w:t xml:space="preserve">Глава 2. </w:t>
      </w:r>
      <w:bookmarkStart w:id="131" w:name="_Toc486398914"/>
      <w:bookmarkStart w:id="132" w:name="_Toc485148965"/>
      <w:bookmarkEnd w:id="123"/>
      <w:bookmarkEnd w:id="124"/>
      <w:bookmarkEnd w:id="125"/>
      <w:bookmarkEnd w:id="126"/>
      <w:bookmarkEnd w:id="127"/>
      <w:bookmarkEnd w:id="131"/>
      <w:r w:rsidRPr="00BC4B52">
        <w:rPr>
          <w:color w:val="2F5496"/>
          <w:sz w:val="32"/>
          <w:lang w:val="bg-BG"/>
        </w:rPr>
        <w:t>Политики и институционален контекст</w:t>
      </w:r>
      <w:bookmarkEnd w:id="128"/>
      <w:bookmarkEnd w:id="129"/>
      <w:bookmarkEnd w:id="130"/>
    </w:p>
    <w:p w14:paraId="6DEF8C09" w14:textId="77777777" w:rsidR="00D73081" w:rsidRPr="00BC4B52" w:rsidRDefault="00D73081" w:rsidP="00BE2A31">
      <w:pPr>
        <w:pStyle w:val="Heading2"/>
        <w:keepNext/>
        <w:keepLines/>
        <w:widowControl/>
        <w:numPr>
          <w:ilvl w:val="1"/>
          <w:numId w:val="41"/>
        </w:numPr>
        <w:spacing w:after="60" w:line="240" w:lineRule="auto"/>
        <w:jc w:val="left"/>
        <w:rPr>
          <w:sz w:val="28"/>
          <w:szCs w:val="28"/>
          <w:lang w:val="bg-BG"/>
        </w:rPr>
      </w:pPr>
      <w:bookmarkStart w:id="133" w:name="_Toc486426289"/>
      <w:bookmarkStart w:id="134" w:name="_Toc486427468"/>
      <w:bookmarkStart w:id="135" w:name="_Toc486524517"/>
      <w:bookmarkStart w:id="136" w:name="_Toc486525529"/>
      <w:bookmarkStart w:id="137" w:name="_Toc486527242"/>
      <w:bookmarkStart w:id="138" w:name="_Toc497088309"/>
      <w:bookmarkStart w:id="139" w:name="_Toc511746979"/>
      <w:bookmarkStart w:id="140" w:name="_Toc513021997"/>
      <w:bookmarkStart w:id="141" w:name="_Toc530039349"/>
      <w:bookmarkStart w:id="142" w:name="_Toc530039618"/>
      <w:bookmarkEnd w:id="132"/>
      <w:bookmarkEnd w:id="133"/>
      <w:bookmarkEnd w:id="134"/>
      <w:bookmarkEnd w:id="135"/>
      <w:bookmarkEnd w:id="136"/>
      <w:bookmarkEnd w:id="137"/>
      <w:bookmarkEnd w:id="138"/>
      <w:r w:rsidRPr="00BC4B52">
        <w:rPr>
          <w:sz w:val="28"/>
          <w:szCs w:val="28"/>
          <w:lang w:val="bg-BG"/>
        </w:rPr>
        <w:t>Осведоменост за климатичните промени и пропуски в познанието</w:t>
      </w:r>
      <w:bookmarkEnd w:id="139"/>
      <w:bookmarkEnd w:id="140"/>
      <w:bookmarkEnd w:id="141"/>
      <w:bookmarkEnd w:id="142"/>
    </w:p>
    <w:p w14:paraId="19DC27D6" w14:textId="1E2C0991" w:rsidR="00D73081" w:rsidRPr="00BC4B52" w:rsidRDefault="00D73081" w:rsidP="00884E98">
      <w:pPr>
        <w:pStyle w:val="BodyText"/>
        <w:ind w:left="0" w:firstLine="0"/>
        <w:rPr>
          <w:lang w:val="bg-BG"/>
        </w:rPr>
      </w:pPr>
      <w:r w:rsidRPr="00BC4B52">
        <w:rPr>
          <w:lang w:val="bg-BG"/>
        </w:rPr>
        <w:t xml:space="preserve">В този раздел са представени общи заключения относно състоянието на осведомеността и разбирането за бъдещите последици от изменението на климата, както и за липсата на знания, с акцент върху нуждите от </w:t>
      </w:r>
      <w:r w:rsidR="00DC6A2C" w:rsidRPr="00BC4B52">
        <w:rPr>
          <w:lang w:val="bg-BG"/>
        </w:rPr>
        <w:t xml:space="preserve">секторни </w:t>
      </w:r>
      <w:r w:rsidRPr="00BC4B52">
        <w:rPr>
          <w:lang w:val="bg-BG"/>
        </w:rPr>
        <w:t xml:space="preserve">изследвания. Като цяло, в България се наблюдава повишаване на осведомеността </w:t>
      </w:r>
      <w:r w:rsidR="00DC6A2C" w:rsidRPr="00BC4B52">
        <w:rPr>
          <w:lang w:val="bg-BG"/>
        </w:rPr>
        <w:t xml:space="preserve">относно </w:t>
      </w:r>
      <w:r w:rsidRPr="00BC4B52">
        <w:rPr>
          <w:lang w:val="bg-BG"/>
        </w:rPr>
        <w:t xml:space="preserve">изменението на климата, но по-ограничена осведоменост относно специфичните въпроси на АИК както сред обществеността, така и сред други заинтересовани страни. На политическо и на ниво вземане на решения съществува висока </w:t>
      </w:r>
      <w:r w:rsidR="00DC6A2C" w:rsidRPr="00BC4B52">
        <w:rPr>
          <w:lang w:val="bg-BG"/>
        </w:rPr>
        <w:t xml:space="preserve">степен на </w:t>
      </w:r>
      <w:r w:rsidRPr="00BC4B52">
        <w:rPr>
          <w:lang w:val="bg-BG"/>
        </w:rPr>
        <w:t>обща</w:t>
      </w:r>
      <w:r w:rsidR="00DC6A2C" w:rsidRPr="00BC4B52">
        <w:rPr>
          <w:lang w:val="bg-BG"/>
        </w:rPr>
        <w:t>та</w:t>
      </w:r>
      <w:r w:rsidRPr="00BC4B52">
        <w:rPr>
          <w:lang w:val="bg-BG"/>
        </w:rPr>
        <w:t xml:space="preserve"> информираност за потенциалните последствия от изменението на климата. </w:t>
      </w:r>
      <w:r w:rsidR="00DC6A2C" w:rsidRPr="00BC4B52">
        <w:rPr>
          <w:lang w:val="bg-BG"/>
        </w:rPr>
        <w:t xml:space="preserve">Налице е, </w:t>
      </w:r>
      <w:r w:rsidRPr="00BC4B52">
        <w:rPr>
          <w:lang w:val="bg-BG"/>
        </w:rPr>
        <w:t>обаче</w:t>
      </w:r>
      <w:r w:rsidR="00DC6A2C" w:rsidRPr="00BC4B52">
        <w:rPr>
          <w:lang w:val="bg-BG"/>
        </w:rPr>
        <w:t>,</w:t>
      </w:r>
      <w:r w:rsidRPr="00BC4B52">
        <w:rPr>
          <w:lang w:val="bg-BG"/>
        </w:rPr>
        <w:t xml:space="preserve"> значителна неопределеност относно начина, по който това може да се прояви в различните сектори. </w:t>
      </w:r>
      <w:r w:rsidR="00DC6A2C" w:rsidRPr="00BC4B52">
        <w:rPr>
          <w:lang w:val="bg-BG"/>
        </w:rPr>
        <w:t>Д</w:t>
      </w:r>
      <w:r w:rsidRPr="00BC4B52">
        <w:rPr>
          <w:lang w:val="bg-BG"/>
        </w:rPr>
        <w:t>осега</w:t>
      </w:r>
      <w:r w:rsidR="00DC6A2C" w:rsidRPr="00BC4B52">
        <w:rPr>
          <w:lang w:val="bg-BG"/>
        </w:rPr>
        <w:t>шните</w:t>
      </w:r>
      <w:r w:rsidRPr="00BC4B52">
        <w:rPr>
          <w:lang w:val="bg-BG"/>
        </w:rPr>
        <w:t xml:space="preserve"> </w:t>
      </w:r>
      <w:r w:rsidR="00DC6A2C" w:rsidRPr="00BC4B52">
        <w:rPr>
          <w:lang w:val="bg-BG"/>
        </w:rPr>
        <w:t xml:space="preserve">политики </w:t>
      </w:r>
      <w:r w:rsidRPr="00BC4B52">
        <w:rPr>
          <w:lang w:val="bg-BG"/>
        </w:rPr>
        <w:t>се отнасят главно до определянето и прилагането на мерки за смекчаване изменението на климата, а не до АИК. Третият НПДИК за периода 2013</w:t>
      </w:r>
      <w:r w:rsidR="00ED472A" w:rsidRPr="00BC4B52">
        <w:rPr>
          <w:lang w:val="bg-BG"/>
        </w:rPr>
        <w:t>–</w:t>
      </w:r>
      <w:r w:rsidRPr="00BC4B52">
        <w:rPr>
          <w:lang w:val="bg-BG"/>
        </w:rPr>
        <w:t xml:space="preserve">2020 г. очертава рамка за действие, насочена към мерки за смекчаване на последиците, а не към действия за адаптиране към климатичните промени. На изменението на климата досега  е отредено скромно внимание в обществения дневен ред.  </w:t>
      </w:r>
    </w:p>
    <w:p w14:paraId="2DF10C3E" w14:textId="77777777" w:rsidR="00D73081" w:rsidRPr="00BC4B52" w:rsidRDefault="00D73081" w:rsidP="00884E98">
      <w:pPr>
        <w:pStyle w:val="BodyText"/>
        <w:ind w:left="0" w:firstLine="0"/>
        <w:rPr>
          <w:lang w:val="bg-BG"/>
        </w:rPr>
      </w:pPr>
      <w:r w:rsidRPr="00BC4B52">
        <w:rPr>
          <w:lang w:val="bg-BG"/>
        </w:rPr>
        <w:t xml:space="preserve">По отношение на дейностите за повишаване на осведомеността Министерството на околната среда и водите (МОСВ), съвместно с подчинените си институции, изпълнява специална политика </w:t>
      </w:r>
      <w:r w:rsidR="00DC6A2C" w:rsidRPr="00BC4B52">
        <w:rPr>
          <w:lang w:val="bg-BG"/>
        </w:rPr>
        <w:t xml:space="preserve">с цел </w:t>
      </w:r>
      <w:r w:rsidRPr="00BC4B52">
        <w:rPr>
          <w:lang w:val="bg-BG"/>
        </w:rPr>
        <w:t xml:space="preserve">повишаване на обществената осведоменост по въпросите на околната среда и осигуряване участието на обществеността в процеса на вземане на решения. </w:t>
      </w:r>
      <w:r w:rsidR="00DC6A2C" w:rsidRPr="00BC4B52">
        <w:rPr>
          <w:lang w:val="bg-BG"/>
        </w:rPr>
        <w:t>Освен това, то</w:t>
      </w:r>
      <w:r w:rsidRPr="00BC4B52">
        <w:rPr>
          <w:lang w:val="bg-BG"/>
        </w:rPr>
        <w:t xml:space="preserve"> разпространява информация по въпросите на околната среда, за да информира </w:t>
      </w:r>
      <w:r w:rsidR="00DC6A2C" w:rsidRPr="00BC4B52">
        <w:rPr>
          <w:lang w:val="bg-BG"/>
        </w:rPr>
        <w:t xml:space="preserve">за взетите </w:t>
      </w:r>
      <w:r w:rsidRPr="00BC4B52">
        <w:rPr>
          <w:lang w:val="bg-BG"/>
        </w:rPr>
        <w:t xml:space="preserve">решения и </w:t>
      </w:r>
      <w:r w:rsidR="00DC6A2C" w:rsidRPr="00BC4B52">
        <w:rPr>
          <w:lang w:val="bg-BG"/>
        </w:rPr>
        <w:t xml:space="preserve">предприетите </w:t>
      </w:r>
      <w:r w:rsidRPr="00BC4B52">
        <w:rPr>
          <w:lang w:val="bg-BG"/>
        </w:rPr>
        <w:t>действия. Има няколко механизма за включване и повишаване на осведомеността на неправителствените организации (НПО), академичните среди, бизнеса и други заинтересовани страни, например Националния</w:t>
      </w:r>
      <w:r w:rsidR="00DC6A2C" w:rsidRPr="00BC4B52">
        <w:rPr>
          <w:lang w:val="bg-BG"/>
        </w:rPr>
        <w:t>т</w:t>
      </w:r>
      <w:r w:rsidRPr="00BC4B52">
        <w:rPr>
          <w:lang w:val="bg-BG"/>
        </w:rPr>
        <w:t xml:space="preserve"> експертен съвет по изменение на климата към Министерството на околната среда и водите, създаден през 2013 г. Предприети са редица инициативи за повишаване на осведомеността и участие на обществеността </w:t>
      </w:r>
      <w:r w:rsidR="00DC6A2C" w:rsidRPr="00BC4B52">
        <w:rPr>
          <w:lang w:val="bg-BG"/>
        </w:rPr>
        <w:t>в рамките</w:t>
      </w:r>
      <w:r w:rsidRPr="00BC4B52">
        <w:rPr>
          <w:lang w:val="bg-BG"/>
        </w:rPr>
        <w:t xml:space="preserve"> на подготовката на Националната стратегия за адаптация (НСА), </w:t>
      </w:r>
      <w:r w:rsidR="00DC6A2C" w:rsidRPr="00BC4B52">
        <w:rPr>
          <w:lang w:val="bg-BG"/>
        </w:rPr>
        <w:t xml:space="preserve">включващи </w:t>
      </w:r>
      <w:r w:rsidRPr="00BC4B52">
        <w:rPr>
          <w:lang w:val="bg-BG"/>
        </w:rPr>
        <w:t>работни срещи с държавни органи, академични среди, НПО  и други заинтересовани страни.</w:t>
      </w:r>
    </w:p>
    <w:p w14:paraId="136F75A7" w14:textId="77777777" w:rsidR="00D73081" w:rsidRPr="00BC4B52" w:rsidRDefault="00D73081" w:rsidP="00BE2A31">
      <w:pPr>
        <w:pStyle w:val="Heading3"/>
        <w:numPr>
          <w:ilvl w:val="2"/>
          <w:numId w:val="41"/>
        </w:numPr>
      </w:pPr>
      <w:bookmarkStart w:id="143" w:name="_Toc530039350"/>
      <w:bookmarkStart w:id="144" w:name="_Toc530039619"/>
      <w:r w:rsidRPr="00BC4B52">
        <w:t>Сектор „Селско стопанство“</w:t>
      </w:r>
      <w:bookmarkEnd w:id="143"/>
      <w:bookmarkEnd w:id="144"/>
    </w:p>
    <w:p w14:paraId="360133F4" w14:textId="1A77B447" w:rsidR="00D73081" w:rsidRPr="00BC4B52" w:rsidRDefault="00D73081" w:rsidP="00884E98">
      <w:pPr>
        <w:pStyle w:val="BodyText"/>
        <w:ind w:left="0" w:firstLine="0"/>
        <w:rPr>
          <w:b/>
          <w:lang w:val="bg-BG"/>
        </w:rPr>
      </w:pPr>
      <w:r w:rsidRPr="00BC4B52">
        <w:rPr>
          <w:lang w:val="bg-BG"/>
        </w:rPr>
        <w:t>Понастоящем няма специална програма или инициатива за АИК в селскостопанския сектор. Въпреки че изменението на климата като цяло и неговото въздействие върху селскостопанския сектор са обект на изследвания от различни научни и изследователски институти, включително НИМХ</w:t>
      </w:r>
      <w:r w:rsidR="00697CA7" w:rsidRPr="00BC4B52">
        <w:rPr>
          <w:lang w:val="bg-BG"/>
        </w:rPr>
        <w:t>-БАН</w:t>
      </w:r>
      <w:r w:rsidRPr="00BC4B52">
        <w:rPr>
          <w:lang w:val="bg-BG"/>
        </w:rPr>
        <w:t>, Селскостопанската академия, БАН и Института по почвознание</w:t>
      </w:r>
      <w:r w:rsidR="00C70EF2" w:rsidRPr="00BC4B52">
        <w:rPr>
          <w:lang w:val="bg-BG"/>
        </w:rPr>
        <w:t xml:space="preserve">, </w:t>
      </w:r>
      <w:proofErr w:type="spellStart"/>
      <w:r w:rsidR="00C70EF2" w:rsidRPr="00BC4B52">
        <w:rPr>
          <w:lang w:val="bg-BG"/>
        </w:rPr>
        <w:t>агротехнологии</w:t>
      </w:r>
      <w:proofErr w:type="spellEnd"/>
      <w:r w:rsidR="00C70EF2" w:rsidRPr="00BC4B52">
        <w:rPr>
          <w:lang w:val="bg-BG"/>
        </w:rPr>
        <w:t xml:space="preserve"> и защита на растенията „Никола </w:t>
      </w:r>
      <w:proofErr w:type="spellStart"/>
      <w:r w:rsidR="00C70EF2" w:rsidRPr="00BC4B52">
        <w:rPr>
          <w:lang w:val="bg-BG"/>
        </w:rPr>
        <w:t>Пушкаров</w:t>
      </w:r>
      <w:proofErr w:type="spellEnd"/>
      <w:r w:rsidR="00C70EF2" w:rsidRPr="00BC4B52">
        <w:rPr>
          <w:lang w:val="bg-BG"/>
        </w:rPr>
        <w:t>“ (ИПАЗР)</w:t>
      </w:r>
      <w:r w:rsidRPr="00BC4B52">
        <w:rPr>
          <w:lang w:val="bg-BG"/>
        </w:rPr>
        <w:t>, липсват систематични проучвания за въздействието на климатичните промени върху българския сектор на селското стопанство и рибарството. Земеделската общност също не разполага с достатъчно информация за АИК. Въпреки че селскостопанските асоциации</w:t>
      </w:r>
      <w:r w:rsidR="00DC6A2C" w:rsidRPr="00BC4B52">
        <w:rPr>
          <w:lang w:val="bg-BG"/>
        </w:rPr>
        <w:t xml:space="preserve">, които </w:t>
      </w:r>
      <w:r w:rsidRPr="00BC4B52">
        <w:rPr>
          <w:lang w:val="bg-BG"/>
        </w:rPr>
        <w:t xml:space="preserve"> представляват интересите на селскостопанските предприятия и земеделските стопани и участват в експертни групи и комисии, </w:t>
      </w:r>
      <w:r w:rsidR="00DC6A2C" w:rsidRPr="00BC4B52">
        <w:rPr>
          <w:lang w:val="bg-BG"/>
        </w:rPr>
        <w:t xml:space="preserve">занимаващи се </w:t>
      </w:r>
      <w:r w:rsidRPr="00BC4B52">
        <w:rPr>
          <w:lang w:val="bg-BG"/>
        </w:rPr>
        <w:t xml:space="preserve">с разработването на политики, специфичните дискусии </w:t>
      </w:r>
      <w:r w:rsidRPr="00BC4B52">
        <w:rPr>
          <w:lang w:val="bg-BG"/>
        </w:rPr>
        <w:lastRenderedPageBreak/>
        <w:t xml:space="preserve">относно ефектите от изменението на климата и АИК не са широко </w:t>
      </w:r>
      <w:r w:rsidR="00DC6A2C" w:rsidRPr="00BC4B52">
        <w:rPr>
          <w:lang w:val="bg-BG"/>
        </w:rPr>
        <w:t xml:space="preserve">застъпени, </w:t>
      </w:r>
      <w:r w:rsidRPr="00BC4B52">
        <w:rPr>
          <w:lang w:val="bg-BG"/>
        </w:rPr>
        <w:t xml:space="preserve">много </w:t>
      </w:r>
      <w:r w:rsidR="00DC6A2C" w:rsidRPr="00BC4B52">
        <w:rPr>
          <w:lang w:val="bg-BG"/>
        </w:rPr>
        <w:t xml:space="preserve">от </w:t>
      </w:r>
      <w:r w:rsidRPr="00BC4B52">
        <w:rPr>
          <w:lang w:val="bg-BG"/>
        </w:rPr>
        <w:t>заинтересовани</w:t>
      </w:r>
      <w:r w:rsidR="00DC6A2C" w:rsidRPr="00BC4B52">
        <w:rPr>
          <w:lang w:val="bg-BG"/>
        </w:rPr>
        <w:t>те</w:t>
      </w:r>
      <w:r w:rsidRPr="00BC4B52">
        <w:rPr>
          <w:lang w:val="bg-BG"/>
        </w:rPr>
        <w:t xml:space="preserve"> страни не са запознати с въздействието на климатичните промени върху селското стопанство и имат ограничени познания за вариантите и мерките на АИК. Следователно фермерите не разполагат с достатъчно информация и познания за уязвимостта на селскостопанския сектор и възможностите за промяна на културите в отговор на климатичните тенденции.</w:t>
      </w:r>
    </w:p>
    <w:p w14:paraId="6732D887" w14:textId="77777777" w:rsidR="00D73081" w:rsidRPr="00BC4B52" w:rsidRDefault="00D73081" w:rsidP="00BE2A31">
      <w:pPr>
        <w:pStyle w:val="Heading3"/>
        <w:numPr>
          <w:ilvl w:val="2"/>
          <w:numId w:val="41"/>
        </w:numPr>
      </w:pPr>
      <w:bookmarkStart w:id="145" w:name="_Toc530039351"/>
      <w:bookmarkStart w:id="146" w:name="_Toc530039620"/>
      <w:r w:rsidRPr="00BC4B52">
        <w:t>Сектор „Биологично разнообразие и екосистем</w:t>
      </w:r>
      <w:r w:rsidR="00637667" w:rsidRPr="00BC4B52">
        <w:t>и</w:t>
      </w:r>
      <w:r w:rsidRPr="00BC4B52">
        <w:t>“</w:t>
      </w:r>
      <w:bookmarkEnd w:id="145"/>
      <w:bookmarkEnd w:id="146"/>
    </w:p>
    <w:p w14:paraId="24A9986C" w14:textId="4DA5CDE0" w:rsidR="00D73081" w:rsidRPr="00BC4B52" w:rsidRDefault="00D73081" w:rsidP="00884E98">
      <w:pPr>
        <w:pStyle w:val="BodyText"/>
        <w:ind w:left="0" w:firstLine="0"/>
        <w:rPr>
          <w:lang w:val="bg-BG"/>
        </w:rPr>
      </w:pPr>
      <w:r w:rsidRPr="00BC4B52">
        <w:rPr>
          <w:lang w:val="bg-BG"/>
        </w:rPr>
        <w:t xml:space="preserve">Съществува ограничена осведоменост за нарастващите заплахи за околната среда, произтичащи от загубата на биологично разнообразие и </w:t>
      </w:r>
      <w:proofErr w:type="spellStart"/>
      <w:r w:rsidR="002A0C6D">
        <w:rPr>
          <w:lang w:val="bg-BG"/>
        </w:rPr>
        <w:t>последващото</w:t>
      </w:r>
      <w:proofErr w:type="spellEnd"/>
      <w:r w:rsidR="002A0C6D" w:rsidRPr="00BC4B52">
        <w:rPr>
          <w:lang w:val="bg-BG"/>
        </w:rPr>
        <w:t xml:space="preserve"> </w:t>
      </w:r>
      <w:r w:rsidRPr="00BC4B52">
        <w:rPr>
          <w:lang w:val="bg-BG"/>
        </w:rPr>
        <w:t xml:space="preserve">от това намаляване на </w:t>
      </w:r>
      <w:r w:rsidR="002A0C6D">
        <w:rPr>
          <w:lang w:val="bg-BG"/>
        </w:rPr>
        <w:t xml:space="preserve">климатичната </w:t>
      </w:r>
      <w:r w:rsidRPr="00BC4B52">
        <w:rPr>
          <w:lang w:val="bg-BG"/>
        </w:rPr>
        <w:t xml:space="preserve">устойчивост на екосистемите и обществените системи, разчитащи на </w:t>
      </w:r>
      <w:proofErr w:type="spellStart"/>
      <w:r w:rsidRPr="00BC4B52">
        <w:rPr>
          <w:lang w:val="bg-BG"/>
        </w:rPr>
        <w:t>екосистемни</w:t>
      </w:r>
      <w:proofErr w:type="spellEnd"/>
      <w:r w:rsidRPr="00BC4B52">
        <w:rPr>
          <w:lang w:val="bg-BG"/>
        </w:rPr>
        <w:t xml:space="preserve"> услуги. Информацията относно измененията на климата и за екосистемите като единна комплексна система не се разпространява лесно. Освен това пропуските в данните на моделите за климата и биологичното разнообразие означават, че националните прогнози </w:t>
      </w:r>
      <w:r w:rsidR="002A0C6D">
        <w:rPr>
          <w:lang w:val="bg-BG"/>
        </w:rPr>
        <w:t xml:space="preserve">и проекции </w:t>
      </w:r>
      <w:r w:rsidRPr="00BC4B52">
        <w:rPr>
          <w:lang w:val="bg-BG"/>
        </w:rPr>
        <w:t xml:space="preserve">не са достатъчно подробни. Такива пропуски в данните възпрепятстват разработването на пространствено </w:t>
      </w:r>
      <w:r w:rsidR="002A0C6D">
        <w:rPr>
          <w:lang w:val="bg-BG"/>
        </w:rPr>
        <w:t>дефинирани</w:t>
      </w:r>
      <w:r w:rsidRPr="00BC4B52">
        <w:rPr>
          <w:lang w:val="bg-BG"/>
        </w:rPr>
        <w:t xml:space="preserve"> политики и препоръки за АИК. </w:t>
      </w:r>
      <w:r w:rsidR="00DC6A2C" w:rsidRPr="00BC4B52">
        <w:rPr>
          <w:lang w:val="bg-BG"/>
        </w:rPr>
        <w:t>Като се има п</w:t>
      </w:r>
      <w:r w:rsidRPr="00BC4B52">
        <w:rPr>
          <w:lang w:val="bg-BG"/>
        </w:rPr>
        <w:t xml:space="preserve">редвид </w:t>
      </w:r>
      <w:proofErr w:type="spellStart"/>
      <w:r w:rsidRPr="00BC4B52">
        <w:rPr>
          <w:lang w:val="bg-BG"/>
        </w:rPr>
        <w:t>междусекторния</w:t>
      </w:r>
      <w:proofErr w:type="spellEnd"/>
      <w:r w:rsidRPr="00BC4B52">
        <w:rPr>
          <w:lang w:val="bg-BG"/>
        </w:rPr>
        <w:t xml:space="preserve"> му характер, необходими са съгласувани действия, за да се създаде последователен </w:t>
      </w:r>
      <w:proofErr w:type="spellStart"/>
      <w:r w:rsidR="002A0C6D">
        <w:rPr>
          <w:lang w:val="bg-BG"/>
        </w:rPr>
        <w:t>екосистемен</w:t>
      </w:r>
      <w:proofErr w:type="spellEnd"/>
      <w:r w:rsidR="002A0C6D">
        <w:rPr>
          <w:lang w:val="bg-BG"/>
        </w:rPr>
        <w:t xml:space="preserve"> </w:t>
      </w:r>
      <w:r w:rsidRPr="00BC4B52">
        <w:rPr>
          <w:lang w:val="bg-BG"/>
        </w:rPr>
        <w:t xml:space="preserve">мониторинг и да се защити критичният природен капитал, който предоставя </w:t>
      </w:r>
      <w:proofErr w:type="spellStart"/>
      <w:r w:rsidRPr="00BC4B52">
        <w:rPr>
          <w:lang w:val="bg-BG"/>
        </w:rPr>
        <w:t>екосистемни</w:t>
      </w:r>
      <w:proofErr w:type="spellEnd"/>
      <w:r w:rsidRPr="00BC4B52">
        <w:rPr>
          <w:lang w:val="bg-BG"/>
        </w:rPr>
        <w:t xml:space="preserve"> услуги за АИК. Той трябва да бъде възприет и прилаган последователно във всички екосистеми, включително регулирани</w:t>
      </w:r>
      <w:r w:rsidR="00477DA9" w:rsidRPr="00BC4B52">
        <w:rPr>
          <w:lang w:val="bg-BG"/>
        </w:rPr>
        <w:t>те</w:t>
      </w:r>
      <w:r w:rsidRPr="00BC4B52">
        <w:rPr>
          <w:lang w:val="bg-BG"/>
        </w:rPr>
        <w:t xml:space="preserve"> от законодателството в областта на селското стопанство, рибарството, </w:t>
      </w:r>
      <w:proofErr w:type="spellStart"/>
      <w:r w:rsidRPr="00BC4B52">
        <w:rPr>
          <w:lang w:val="bg-BG"/>
        </w:rPr>
        <w:t>аквакултурите</w:t>
      </w:r>
      <w:proofErr w:type="spellEnd"/>
      <w:r w:rsidRPr="00BC4B52">
        <w:rPr>
          <w:lang w:val="bg-BG"/>
        </w:rPr>
        <w:t xml:space="preserve"> и горското стопанство</w:t>
      </w:r>
      <w:r w:rsidR="002A0C6D">
        <w:rPr>
          <w:lang w:val="bg-BG"/>
        </w:rPr>
        <w:t>, както и в свързаните с тях политики за иновации, космос, образование, заетост и т.н.</w:t>
      </w:r>
    </w:p>
    <w:p w14:paraId="194937DC" w14:textId="77777777" w:rsidR="00D73081" w:rsidRPr="00BC4B52" w:rsidRDefault="00D73081" w:rsidP="00BE2A31">
      <w:pPr>
        <w:pStyle w:val="Heading3"/>
        <w:numPr>
          <w:ilvl w:val="2"/>
          <w:numId w:val="41"/>
        </w:numPr>
      </w:pPr>
      <w:bookmarkStart w:id="147" w:name="_Toc530039352"/>
      <w:bookmarkStart w:id="148" w:name="_Toc530039621"/>
      <w:r w:rsidRPr="00BC4B52">
        <w:t>Сектор „Енергетика“</w:t>
      </w:r>
      <w:bookmarkEnd w:id="147"/>
      <w:bookmarkEnd w:id="148"/>
    </w:p>
    <w:p w14:paraId="28F0B77C" w14:textId="77777777" w:rsidR="00D73081" w:rsidRPr="00BC4B52" w:rsidRDefault="00D73081" w:rsidP="00884E98">
      <w:pPr>
        <w:pStyle w:val="BodyText"/>
        <w:ind w:left="0" w:firstLine="0"/>
        <w:rPr>
          <w:lang w:val="bg-BG"/>
        </w:rPr>
      </w:pPr>
      <w:r w:rsidRPr="00BC4B52">
        <w:rPr>
          <w:lang w:val="bg-BG"/>
        </w:rPr>
        <w:t xml:space="preserve">Както в международен план, така и в България, акцентът </w:t>
      </w:r>
      <w:r w:rsidR="00E05655" w:rsidRPr="00BC4B52">
        <w:rPr>
          <w:lang w:val="bg-BG"/>
        </w:rPr>
        <w:t xml:space="preserve">обикновено </w:t>
      </w:r>
      <w:r w:rsidRPr="00BC4B52">
        <w:rPr>
          <w:lang w:val="bg-BG"/>
        </w:rPr>
        <w:t xml:space="preserve">се поставя  върху ролята на енергийния сектор за смекчаване на предизвиканото от човека изменение на климата, като </w:t>
      </w:r>
      <w:r w:rsidR="00E05655" w:rsidRPr="00BC4B52">
        <w:rPr>
          <w:lang w:val="bg-BG"/>
        </w:rPr>
        <w:t xml:space="preserve">се отделя </w:t>
      </w:r>
      <w:r w:rsidRPr="00BC4B52">
        <w:rPr>
          <w:lang w:val="bg-BG"/>
        </w:rPr>
        <w:t xml:space="preserve">сравнително малко внимание на въздействието на климатичните промени върху </w:t>
      </w:r>
      <w:r w:rsidR="00E05655" w:rsidRPr="00BC4B52">
        <w:rPr>
          <w:lang w:val="bg-BG"/>
        </w:rPr>
        <w:t xml:space="preserve">този </w:t>
      </w:r>
      <w:r w:rsidRPr="00BC4B52">
        <w:rPr>
          <w:lang w:val="bg-BG"/>
        </w:rPr>
        <w:t xml:space="preserve">сектор. Това </w:t>
      </w:r>
      <w:r w:rsidR="00E05655" w:rsidRPr="00BC4B52">
        <w:rPr>
          <w:lang w:val="bg-BG"/>
        </w:rPr>
        <w:t>постепенно</w:t>
      </w:r>
      <w:r w:rsidRPr="00BC4B52">
        <w:rPr>
          <w:lang w:val="bg-BG"/>
        </w:rPr>
        <w:t xml:space="preserve"> се променя през последните години, като все повече се признава, че смекчаването и адаптирането трябва да бъдат предприе</w:t>
      </w:r>
      <w:r w:rsidR="00E05655" w:rsidRPr="00BC4B52">
        <w:rPr>
          <w:lang w:val="bg-BG"/>
        </w:rPr>
        <w:t>мани</w:t>
      </w:r>
      <w:r w:rsidRPr="00BC4B52">
        <w:rPr>
          <w:lang w:val="bg-BG"/>
        </w:rPr>
        <w:t xml:space="preserve"> в тандем.</w:t>
      </w:r>
    </w:p>
    <w:p w14:paraId="35BBCB3E" w14:textId="77777777" w:rsidR="00D73081" w:rsidRPr="00BC4B52" w:rsidRDefault="00D73081" w:rsidP="00BE2A31">
      <w:pPr>
        <w:pStyle w:val="Heading3"/>
        <w:numPr>
          <w:ilvl w:val="2"/>
          <w:numId w:val="41"/>
        </w:numPr>
      </w:pPr>
      <w:bookmarkStart w:id="149" w:name="_Toc530039353"/>
      <w:bookmarkStart w:id="150" w:name="_Toc530039622"/>
      <w:r w:rsidRPr="00BC4B52">
        <w:t>Сектор „Гор</w:t>
      </w:r>
      <w:r w:rsidR="00637667" w:rsidRPr="00BC4B52">
        <w:t>и</w:t>
      </w:r>
      <w:r w:rsidRPr="00BC4B52">
        <w:t>“</w:t>
      </w:r>
      <w:bookmarkEnd w:id="149"/>
      <w:bookmarkEnd w:id="150"/>
    </w:p>
    <w:p w14:paraId="0070D009" w14:textId="77777777" w:rsidR="00D73081" w:rsidRPr="00BC4B52" w:rsidRDefault="00D73081" w:rsidP="00884E98">
      <w:pPr>
        <w:pStyle w:val="BodyText"/>
        <w:ind w:left="0" w:firstLine="0"/>
        <w:rPr>
          <w:lang w:val="bg-BG"/>
        </w:rPr>
      </w:pPr>
      <w:r w:rsidRPr="00BC4B52">
        <w:rPr>
          <w:lang w:val="bg-BG"/>
        </w:rPr>
        <w:t xml:space="preserve">Специалистите в горското стопанство и по-високото ниво на управление на горския сектор в България </w:t>
      </w:r>
      <w:r w:rsidR="00E05655" w:rsidRPr="00BC4B52">
        <w:rPr>
          <w:lang w:val="bg-BG"/>
        </w:rPr>
        <w:t xml:space="preserve">започват да </w:t>
      </w:r>
      <w:r w:rsidRPr="00BC4B52">
        <w:rPr>
          <w:lang w:val="bg-BG"/>
        </w:rPr>
        <w:t xml:space="preserve">осъзнават, че изменението на климата  вероятно </w:t>
      </w:r>
      <w:r w:rsidR="00E05655" w:rsidRPr="00BC4B52">
        <w:rPr>
          <w:lang w:val="bg-BG"/>
        </w:rPr>
        <w:t xml:space="preserve">е фактор, </w:t>
      </w:r>
      <w:r w:rsidRPr="00BC4B52">
        <w:rPr>
          <w:lang w:val="bg-BG"/>
        </w:rPr>
        <w:t xml:space="preserve">допринасящ за много от растежните и здравословни проблеми в горите и че бъдещите промени в климата могат да </w:t>
      </w:r>
      <w:r w:rsidR="00E05655" w:rsidRPr="00BC4B52">
        <w:rPr>
          <w:lang w:val="bg-BG"/>
        </w:rPr>
        <w:t xml:space="preserve">породят </w:t>
      </w:r>
      <w:r w:rsidRPr="00BC4B52">
        <w:rPr>
          <w:lang w:val="bg-BG"/>
        </w:rPr>
        <w:t xml:space="preserve">допълнителни проблеми. Същевременно </w:t>
      </w:r>
      <w:r w:rsidR="000557D7" w:rsidRPr="00BC4B52">
        <w:rPr>
          <w:lang w:val="bg-BG"/>
        </w:rPr>
        <w:t xml:space="preserve">са </w:t>
      </w:r>
      <w:r w:rsidRPr="00BC4B52">
        <w:rPr>
          <w:lang w:val="bg-BG"/>
        </w:rPr>
        <w:t xml:space="preserve">налице </w:t>
      </w:r>
      <w:r w:rsidR="00E05655" w:rsidRPr="00BC4B52">
        <w:rPr>
          <w:lang w:val="bg-BG"/>
        </w:rPr>
        <w:t>значителн</w:t>
      </w:r>
      <w:r w:rsidR="000557D7" w:rsidRPr="00BC4B52">
        <w:rPr>
          <w:lang w:val="bg-BG"/>
        </w:rPr>
        <w:t>и неяснот</w:t>
      </w:r>
      <w:r w:rsidR="00814504" w:rsidRPr="00BC4B52">
        <w:rPr>
          <w:lang w:val="bg-BG"/>
        </w:rPr>
        <w:t xml:space="preserve">и </w:t>
      </w:r>
      <w:r w:rsidRPr="00BC4B52">
        <w:rPr>
          <w:lang w:val="bg-BG"/>
        </w:rPr>
        <w:t xml:space="preserve">относно възможните последствия за горския сектор. Сред работещите </w:t>
      </w:r>
      <w:r w:rsidR="00E05655" w:rsidRPr="00BC4B52">
        <w:rPr>
          <w:lang w:val="bg-BG"/>
        </w:rPr>
        <w:t xml:space="preserve">на оперативно ниво </w:t>
      </w:r>
      <w:r w:rsidRPr="00BC4B52">
        <w:rPr>
          <w:lang w:val="bg-BG"/>
        </w:rPr>
        <w:t xml:space="preserve">в областта на горското стопанство общото познание относно сложността на горските екосистеми и осведомеността по въпросите на изменението на климата са много по-ниски. </w:t>
      </w:r>
      <w:r w:rsidR="00E05655" w:rsidRPr="00BC4B52">
        <w:rPr>
          <w:lang w:val="bg-BG"/>
        </w:rPr>
        <w:t>Наблюд</w:t>
      </w:r>
      <w:r w:rsidR="00814504" w:rsidRPr="00BC4B52">
        <w:rPr>
          <w:lang w:val="bg-BG"/>
        </w:rPr>
        <w:t>а</w:t>
      </w:r>
      <w:r w:rsidR="00E05655" w:rsidRPr="00BC4B52">
        <w:rPr>
          <w:lang w:val="bg-BG"/>
        </w:rPr>
        <w:t xml:space="preserve">ва се </w:t>
      </w:r>
      <w:r w:rsidRPr="00BC4B52">
        <w:rPr>
          <w:lang w:val="bg-BG"/>
        </w:rPr>
        <w:t xml:space="preserve">и обща липса на обществена осведоменост относно потенциалното влошаване на някои </w:t>
      </w:r>
      <w:proofErr w:type="spellStart"/>
      <w:r w:rsidRPr="00BC4B52">
        <w:rPr>
          <w:lang w:val="bg-BG"/>
        </w:rPr>
        <w:t>екосистемни</w:t>
      </w:r>
      <w:proofErr w:type="spellEnd"/>
      <w:r w:rsidRPr="00BC4B52">
        <w:rPr>
          <w:lang w:val="bg-BG"/>
        </w:rPr>
        <w:t xml:space="preserve"> услуги в горите. </w:t>
      </w:r>
    </w:p>
    <w:p w14:paraId="02E999D4" w14:textId="7FF8CFD8" w:rsidR="00D73081" w:rsidRPr="00BC4B52" w:rsidRDefault="00D73081" w:rsidP="00884E98">
      <w:pPr>
        <w:pStyle w:val="BodyText"/>
        <w:ind w:left="0" w:firstLine="0"/>
        <w:rPr>
          <w:lang w:val="bg-BG"/>
        </w:rPr>
      </w:pPr>
      <w:r w:rsidRPr="00BC4B52">
        <w:rPr>
          <w:lang w:val="bg-BG"/>
        </w:rPr>
        <w:lastRenderedPageBreak/>
        <w:t xml:space="preserve">Идентифицираните ключови пропуски в познанието са: (а) възможните последици от изменението на климата върху най-важните дървесни видове, типове гори и приоритетни дървесни видове и </w:t>
      </w:r>
      <w:r w:rsidR="00E05655" w:rsidRPr="00BC4B52">
        <w:rPr>
          <w:lang w:val="bg-BG"/>
        </w:rPr>
        <w:t xml:space="preserve">защитени </w:t>
      </w:r>
      <w:r w:rsidRPr="00BC4B52">
        <w:rPr>
          <w:lang w:val="bg-BG"/>
        </w:rPr>
        <w:t xml:space="preserve">местообитания; (б) липса на адекватно моделиране на национално </w:t>
      </w:r>
      <w:r w:rsidR="00814504" w:rsidRPr="00BC4B52">
        <w:rPr>
          <w:lang w:val="bg-BG"/>
        </w:rPr>
        <w:t xml:space="preserve">ниво </w:t>
      </w:r>
      <w:r w:rsidRPr="00BC4B52">
        <w:rPr>
          <w:lang w:val="bg-BG"/>
        </w:rPr>
        <w:t>на потенциални</w:t>
      </w:r>
      <w:r w:rsidR="00ED472A" w:rsidRPr="00BC4B52">
        <w:rPr>
          <w:lang w:val="bg-BG"/>
        </w:rPr>
        <w:t>те</w:t>
      </w:r>
      <w:r w:rsidRPr="00BC4B52">
        <w:rPr>
          <w:lang w:val="bg-BG"/>
        </w:rPr>
        <w:t xml:space="preserve"> промени в горите и на подходящи действия за подобряване способността им да се адаптират; и (в) липса на адекватни знания и моделиране – за страната </w:t>
      </w:r>
      <w:r w:rsidR="00E05655" w:rsidRPr="00BC4B52">
        <w:rPr>
          <w:lang w:val="bg-BG"/>
        </w:rPr>
        <w:t xml:space="preserve">като цяло </w:t>
      </w:r>
      <w:r w:rsidRPr="00BC4B52">
        <w:rPr>
          <w:lang w:val="bg-BG"/>
        </w:rPr>
        <w:t xml:space="preserve">и  на местно ниво – на потенциалните биотични и </w:t>
      </w:r>
      <w:proofErr w:type="spellStart"/>
      <w:r w:rsidRPr="00BC4B52">
        <w:rPr>
          <w:lang w:val="bg-BG"/>
        </w:rPr>
        <w:t>абиотични</w:t>
      </w:r>
      <w:proofErr w:type="spellEnd"/>
      <w:r w:rsidRPr="00BC4B52">
        <w:rPr>
          <w:lang w:val="bg-BG"/>
        </w:rPr>
        <w:t xml:space="preserve"> </w:t>
      </w:r>
      <w:r w:rsidR="00814504" w:rsidRPr="00BC4B52">
        <w:rPr>
          <w:lang w:val="bg-BG"/>
        </w:rPr>
        <w:t xml:space="preserve">нарушения </w:t>
      </w:r>
      <w:r w:rsidRPr="00BC4B52">
        <w:rPr>
          <w:lang w:val="bg-BG"/>
        </w:rPr>
        <w:t>и тяхното въздействие върху горите.</w:t>
      </w:r>
    </w:p>
    <w:p w14:paraId="56BF021A" w14:textId="77777777" w:rsidR="00D73081" w:rsidRPr="00BC4B52" w:rsidRDefault="00D73081" w:rsidP="00BE2A31">
      <w:pPr>
        <w:pStyle w:val="Heading3"/>
        <w:numPr>
          <w:ilvl w:val="2"/>
          <w:numId w:val="41"/>
        </w:numPr>
      </w:pPr>
      <w:bookmarkStart w:id="151" w:name="_Toc530039354"/>
      <w:bookmarkStart w:id="152" w:name="_Toc530039623"/>
      <w:r w:rsidRPr="00BC4B52">
        <w:t>Сектор „Човешко здраве“</w:t>
      </w:r>
      <w:bookmarkEnd w:id="151"/>
      <w:bookmarkEnd w:id="152"/>
    </w:p>
    <w:p w14:paraId="78C08B99" w14:textId="77777777" w:rsidR="00D73081" w:rsidRPr="00BC4B52" w:rsidRDefault="00D73081" w:rsidP="00884E98">
      <w:pPr>
        <w:pStyle w:val="BodyText"/>
        <w:ind w:left="0" w:firstLine="0"/>
        <w:rPr>
          <w:lang w:val="bg-BG"/>
        </w:rPr>
      </w:pPr>
      <w:r w:rsidRPr="00BC4B52">
        <w:rPr>
          <w:lang w:val="bg-BG"/>
        </w:rPr>
        <w:t xml:space="preserve">Въпреки че заинтересовани страни в сферата на </w:t>
      </w:r>
      <w:r w:rsidR="007C5881" w:rsidRPr="00BC4B52">
        <w:rPr>
          <w:lang w:val="bg-BG"/>
        </w:rPr>
        <w:t xml:space="preserve">българското </w:t>
      </w:r>
      <w:r w:rsidRPr="00BC4B52">
        <w:rPr>
          <w:lang w:val="bg-BG"/>
        </w:rPr>
        <w:t xml:space="preserve">здравеопазване (обществено, частно и гражданско общество) са наясно с изменението на климата и свързаните с него здравословни проблеми, съществува необходимост от по-нататъшна ефективна комуникация по тези въпроси. Освен това такова осъзнаване все още не е видно на ниво политика, тъй като например последният Национален план за действие (МОСВ 2012 г.) за изменението на климата не включва здравеопазването. </w:t>
      </w:r>
    </w:p>
    <w:p w14:paraId="0DB8709C" w14:textId="6CD7EDF4" w:rsidR="00D73081" w:rsidRPr="00BC4B52" w:rsidRDefault="00D73081" w:rsidP="00884E98">
      <w:pPr>
        <w:pStyle w:val="BodyText"/>
        <w:ind w:left="0" w:firstLine="0"/>
        <w:rPr>
          <w:lang w:val="bg-BG"/>
        </w:rPr>
      </w:pPr>
      <w:r w:rsidRPr="00BC4B52">
        <w:rPr>
          <w:lang w:val="bg-BG"/>
        </w:rPr>
        <w:t>Съществуват редица пропуски в изследванията на заболявания, свързани с изменението на климата, включително: астма, респираторни алергии и заболявания на дихателните пътища; рак; сърдечно-съдови заболявания и инсулти; хранителни заболявания и хранене; заболеваемост и смъртност, свързани с</w:t>
      </w:r>
      <w:r w:rsidR="007C5881" w:rsidRPr="00BC4B52">
        <w:rPr>
          <w:lang w:val="bg-BG"/>
        </w:rPr>
        <w:t>ъс затоплянето</w:t>
      </w:r>
      <w:r w:rsidRPr="00BC4B52">
        <w:rPr>
          <w:lang w:val="bg-BG"/>
        </w:rPr>
        <w:t xml:space="preserve">; </w:t>
      </w:r>
      <w:r w:rsidR="007C5881" w:rsidRPr="00BC4B52">
        <w:rPr>
          <w:lang w:val="bg-BG"/>
        </w:rPr>
        <w:t>въздействието върху</w:t>
      </w:r>
      <w:r w:rsidRPr="00BC4B52">
        <w:rPr>
          <w:lang w:val="bg-BG"/>
        </w:rPr>
        <w:t xml:space="preserve"> човешкото развитие; психично здраве и смущения, свързани със стреса; неврологични заболявания и разстройства; болести</w:t>
      </w:r>
      <w:r w:rsidR="007C5881" w:rsidRPr="00BC4B52">
        <w:rPr>
          <w:lang w:val="bg-BG"/>
        </w:rPr>
        <w:t xml:space="preserve"> от преносители</w:t>
      </w:r>
      <w:r w:rsidR="00B32645" w:rsidRPr="00BC4B52">
        <w:rPr>
          <w:lang w:val="bg-BG"/>
        </w:rPr>
        <w:t xml:space="preserve"> </w:t>
      </w:r>
      <w:r w:rsidRPr="00BC4B52">
        <w:rPr>
          <w:lang w:val="bg-BG"/>
        </w:rPr>
        <w:t xml:space="preserve">и </w:t>
      </w:r>
      <w:proofErr w:type="spellStart"/>
      <w:r w:rsidRPr="00BC4B52">
        <w:rPr>
          <w:lang w:val="bg-BG"/>
        </w:rPr>
        <w:t>зоонотични</w:t>
      </w:r>
      <w:proofErr w:type="spellEnd"/>
      <w:r w:rsidRPr="00BC4B52">
        <w:rPr>
          <w:lang w:val="bg-BG"/>
        </w:rPr>
        <w:t xml:space="preserve"> заболявания; </w:t>
      </w:r>
      <w:proofErr w:type="spellStart"/>
      <w:r w:rsidRPr="00BC4B52">
        <w:rPr>
          <w:lang w:val="bg-BG"/>
        </w:rPr>
        <w:t>заболявания</w:t>
      </w:r>
      <w:proofErr w:type="spellEnd"/>
      <w:r w:rsidRPr="00BC4B52">
        <w:rPr>
          <w:lang w:val="bg-BG"/>
        </w:rPr>
        <w:t xml:space="preserve">, свързани с водата и заболеваемост и смъртност, свързани с метеорологичните условия и времето. Освен това, </w:t>
      </w:r>
      <w:r w:rsidR="006E5E5B" w:rsidRPr="00BC4B52">
        <w:rPr>
          <w:lang w:val="bg-BG"/>
        </w:rPr>
        <w:t>взаимосвързаните</w:t>
      </w:r>
      <w:r w:rsidRPr="00BC4B52">
        <w:rPr>
          <w:lang w:val="bg-BG"/>
        </w:rPr>
        <w:t xml:space="preserve"> и интердисциплинарни въпроси, отнасящи се до потенциалното въздействие на климатичните промени върху здравето, включват: идентифициране на податливи, уязвими и разселени групи от населението; подобряване на инфраструктурата </w:t>
      </w:r>
      <w:r w:rsidR="007C5881" w:rsidRPr="00BC4B52">
        <w:rPr>
          <w:lang w:val="bg-BG"/>
        </w:rPr>
        <w:t xml:space="preserve">на </w:t>
      </w:r>
      <w:r w:rsidRPr="00BC4B52">
        <w:rPr>
          <w:lang w:val="bg-BG"/>
        </w:rPr>
        <w:t>обществено</w:t>
      </w:r>
      <w:r w:rsidR="007C5881" w:rsidRPr="00BC4B52">
        <w:rPr>
          <w:lang w:val="bg-BG"/>
        </w:rPr>
        <w:t>то</w:t>
      </w:r>
      <w:r w:rsidRPr="00BC4B52">
        <w:rPr>
          <w:lang w:val="bg-BG"/>
        </w:rPr>
        <w:t xml:space="preserve"> здраве и здравеопазването; </w:t>
      </w:r>
      <w:r w:rsidR="007C5881" w:rsidRPr="00BC4B52">
        <w:rPr>
          <w:lang w:val="bg-BG"/>
        </w:rPr>
        <w:t xml:space="preserve">развитие </w:t>
      </w:r>
      <w:r w:rsidRPr="00BC4B52">
        <w:rPr>
          <w:lang w:val="bg-BG"/>
        </w:rPr>
        <w:t xml:space="preserve">на способности и умения за моделиране и прогнозиране; подобряване на комуникацията относно рисковете и на образованието в сферата на общественото здраве. Такива изследвания ще доведат до </w:t>
      </w:r>
      <w:r w:rsidR="00814504" w:rsidRPr="00BC4B52">
        <w:rPr>
          <w:lang w:val="bg-BG"/>
        </w:rPr>
        <w:t xml:space="preserve">внедряването </w:t>
      </w:r>
      <w:r w:rsidRPr="00BC4B52">
        <w:rPr>
          <w:lang w:val="bg-BG"/>
        </w:rPr>
        <w:t xml:space="preserve">на по-ефективни системи за ранно предупреждение и повишаване на обществената осведоменост относно рисковете за здравето от изменението на климата, което следва да се превърне в по-успешни стратегии за смекчаване и адаптиране. </w:t>
      </w:r>
    </w:p>
    <w:p w14:paraId="77C4C63E" w14:textId="77777777" w:rsidR="00D73081" w:rsidRPr="00BC4B52" w:rsidRDefault="00D73081" w:rsidP="00BE2A31">
      <w:pPr>
        <w:pStyle w:val="Heading3"/>
        <w:numPr>
          <w:ilvl w:val="2"/>
          <w:numId w:val="41"/>
        </w:numPr>
      </w:pPr>
      <w:bookmarkStart w:id="153" w:name="_Toc530039355"/>
      <w:bookmarkStart w:id="154" w:name="_Toc530039624"/>
      <w:r w:rsidRPr="00BC4B52">
        <w:t>Сектор „Туризъм“</w:t>
      </w:r>
      <w:bookmarkEnd w:id="153"/>
      <w:bookmarkEnd w:id="154"/>
    </w:p>
    <w:p w14:paraId="52F633DB" w14:textId="069E1CD9" w:rsidR="00D73081" w:rsidRPr="00BC4B52" w:rsidRDefault="00D73081" w:rsidP="00884E98">
      <w:pPr>
        <w:pStyle w:val="BodyText"/>
        <w:ind w:left="0" w:firstLine="0"/>
        <w:rPr>
          <w:lang w:val="bg-BG"/>
        </w:rPr>
      </w:pPr>
      <w:r w:rsidRPr="00BC4B52">
        <w:rPr>
          <w:lang w:val="bg-BG"/>
        </w:rPr>
        <w:t>Налице е широко международно признание за неотложната необходимост за туристическата индустрия, националните правителства и международните организации да разработят и прилагат стратегии за АИК. В България</w:t>
      </w:r>
      <w:r w:rsidR="007C5881" w:rsidRPr="00BC4B52">
        <w:rPr>
          <w:lang w:val="bg-BG"/>
        </w:rPr>
        <w:t>,</w:t>
      </w:r>
      <w:r w:rsidRPr="00BC4B52">
        <w:rPr>
          <w:lang w:val="bg-BG"/>
        </w:rPr>
        <w:t xml:space="preserve"> обаче</w:t>
      </w:r>
      <w:r w:rsidR="007C5881" w:rsidRPr="00BC4B52">
        <w:rPr>
          <w:lang w:val="bg-BG"/>
        </w:rPr>
        <w:t>,</w:t>
      </w:r>
      <w:r w:rsidRPr="00BC4B52">
        <w:rPr>
          <w:lang w:val="bg-BG"/>
        </w:rPr>
        <w:t xml:space="preserve"> </w:t>
      </w:r>
      <w:r w:rsidR="007C5881" w:rsidRPr="00BC4B52">
        <w:rPr>
          <w:lang w:val="bg-BG"/>
        </w:rPr>
        <w:t xml:space="preserve">е налице </w:t>
      </w:r>
      <w:r w:rsidRPr="00BC4B52">
        <w:rPr>
          <w:lang w:val="bg-BG"/>
        </w:rPr>
        <w:t xml:space="preserve">слаба осведоменост за конкретните отрицателни въздействия и за възможностите за </w:t>
      </w:r>
      <w:r w:rsidR="006E5E5B" w:rsidRPr="00BC4B52">
        <w:rPr>
          <w:lang w:val="bg-BG"/>
        </w:rPr>
        <w:t>сектора, произтичащи</w:t>
      </w:r>
      <w:r w:rsidR="007C5881" w:rsidRPr="00BC4B52">
        <w:rPr>
          <w:lang w:val="bg-BG"/>
        </w:rPr>
        <w:t xml:space="preserve"> от</w:t>
      </w:r>
      <w:r w:rsidRPr="00BC4B52">
        <w:rPr>
          <w:lang w:val="bg-BG"/>
        </w:rPr>
        <w:t xml:space="preserve"> изменението на климата. Това важи и за почти всички заинтересовани страни: държавните органи на национално, регионално и местно равнище, неправителствени организации в </w:t>
      </w:r>
      <w:r w:rsidR="007C5881" w:rsidRPr="00BC4B52">
        <w:rPr>
          <w:lang w:val="bg-BG"/>
        </w:rPr>
        <w:t xml:space="preserve">сферата на </w:t>
      </w:r>
      <w:r w:rsidRPr="00BC4B52">
        <w:rPr>
          <w:lang w:val="bg-BG"/>
        </w:rPr>
        <w:t xml:space="preserve">туризма (с изключение на Българската асоциация за алтернативен туризъм [БААТ]) и частния туристически сектор. Например, общините инвестират </w:t>
      </w:r>
      <w:r w:rsidR="007C5881" w:rsidRPr="00BC4B52">
        <w:rPr>
          <w:lang w:val="bg-BG"/>
        </w:rPr>
        <w:t xml:space="preserve">значителни </w:t>
      </w:r>
      <w:r w:rsidRPr="00BC4B52">
        <w:rPr>
          <w:lang w:val="bg-BG"/>
        </w:rPr>
        <w:t xml:space="preserve">суми в изграждането на повече зимна </w:t>
      </w:r>
      <w:r w:rsidRPr="00BC4B52">
        <w:rPr>
          <w:lang w:val="bg-BG"/>
        </w:rPr>
        <w:lastRenderedPageBreak/>
        <w:t xml:space="preserve">инфраструктура за ски </w:t>
      </w:r>
      <w:r w:rsidR="007C5881" w:rsidRPr="00BC4B52">
        <w:rPr>
          <w:lang w:val="bg-BG"/>
        </w:rPr>
        <w:t xml:space="preserve">спорт </w:t>
      </w:r>
      <w:r w:rsidRPr="00BC4B52">
        <w:rPr>
          <w:lang w:val="bg-BG"/>
        </w:rPr>
        <w:t>в райони с малка надморска височина, очевидно</w:t>
      </w:r>
      <w:r w:rsidR="007C5881" w:rsidRPr="00BC4B52">
        <w:rPr>
          <w:lang w:val="bg-BG"/>
        </w:rPr>
        <w:t>,</w:t>
      </w:r>
      <w:r w:rsidRPr="00BC4B52">
        <w:rPr>
          <w:lang w:val="bg-BG"/>
        </w:rPr>
        <w:t xml:space="preserve"> без да са наясно с прогнозите за </w:t>
      </w:r>
      <w:r w:rsidR="007C5881" w:rsidRPr="00BC4B52">
        <w:rPr>
          <w:lang w:val="bg-BG"/>
        </w:rPr>
        <w:t xml:space="preserve">очакваните </w:t>
      </w:r>
      <w:r w:rsidRPr="00BC4B52">
        <w:rPr>
          <w:lang w:val="bg-BG"/>
        </w:rPr>
        <w:t>климатични условия.</w:t>
      </w:r>
    </w:p>
    <w:p w14:paraId="4A3031CC" w14:textId="77777777" w:rsidR="00D73081" w:rsidRPr="00BC4B52" w:rsidRDefault="007C5881" w:rsidP="00884E98">
      <w:pPr>
        <w:pStyle w:val="BodyText"/>
        <w:ind w:left="0" w:firstLine="0"/>
        <w:rPr>
          <w:lang w:val="bg-BG"/>
        </w:rPr>
      </w:pPr>
      <w:r w:rsidRPr="00BC4B52">
        <w:rPr>
          <w:lang w:val="bg-BG"/>
        </w:rPr>
        <w:t>Независи</w:t>
      </w:r>
      <w:r w:rsidR="00814504" w:rsidRPr="00BC4B52">
        <w:rPr>
          <w:lang w:val="bg-BG"/>
        </w:rPr>
        <w:t>м</w:t>
      </w:r>
      <w:r w:rsidRPr="00BC4B52">
        <w:rPr>
          <w:lang w:val="bg-BG"/>
        </w:rPr>
        <w:t xml:space="preserve">о от </w:t>
      </w:r>
      <w:r w:rsidR="00D73081" w:rsidRPr="00BC4B52">
        <w:rPr>
          <w:lang w:val="bg-BG"/>
        </w:rPr>
        <w:t xml:space="preserve">значителния </w:t>
      </w:r>
      <w:r w:rsidRPr="00BC4B52">
        <w:rPr>
          <w:lang w:val="bg-BG"/>
        </w:rPr>
        <w:t xml:space="preserve">ръст </w:t>
      </w:r>
      <w:r w:rsidR="00D73081" w:rsidRPr="00BC4B52">
        <w:rPr>
          <w:lang w:val="bg-BG"/>
        </w:rPr>
        <w:t>на публикациите</w:t>
      </w:r>
      <w:r w:rsidRPr="00BC4B52">
        <w:rPr>
          <w:lang w:val="bg-BG"/>
        </w:rPr>
        <w:t>, посветени на</w:t>
      </w:r>
      <w:r w:rsidR="00D73081" w:rsidRPr="00BC4B52">
        <w:rPr>
          <w:lang w:val="bg-BG"/>
        </w:rPr>
        <w:t xml:space="preserve"> туризма и изменението на климата в световен мащаб, съществуват значителни пропуски в знанията относно адаптирането към изменението на климата и смекчаването му. Ключовите общи пропуски в областта на познанието за АИК включват науката за изменението на климата, ролите и отговорностите за осъществяване на дейностите по адаптиране и приоритетите за действие, както и тяхното финансиране. В България</w:t>
      </w:r>
      <w:r w:rsidR="00A47262" w:rsidRPr="00BC4B52">
        <w:rPr>
          <w:lang w:val="bg-BG"/>
        </w:rPr>
        <w:t>,</w:t>
      </w:r>
      <w:r w:rsidR="00D73081" w:rsidRPr="00BC4B52">
        <w:rPr>
          <w:lang w:val="bg-BG"/>
        </w:rPr>
        <w:t xml:space="preserve"> освен това</w:t>
      </w:r>
      <w:r w:rsidR="00A47262" w:rsidRPr="00BC4B52">
        <w:rPr>
          <w:lang w:val="bg-BG"/>
        </w:rPr>
        <w:t>,</w:t>
      </w:r>
      <w:r w:rsidR="00D73081" w:rsidRPr="00BC4B52">
        <w:rPr>
          <w:lang w:val="bg-BG"/>
        </w:rPr>
        <w:t xml:space="preserve"> липс</w:t>
      </w:r>
      <w:r w:rsidR="00A47262" w:rsidRPr="00BC4B52">
        <w:rPr>
          <w:lang w:val="bg-BG"/>
        </w:rPr>
        <w:t>в</w:t>
      </w:r>
      <w:r w:rsidR="00D73081" w:rsidRPr="00BC4B52">
        <w:rPr>
          <w:lang w:val="bg-BG"/>
        </w:rPr>
        <w:t xml:space="preserve">а информация, </w:t>
      </w:r>
      <w:r w:rsidR="00A47262" w:rsidRPr="00BC4B52">
        <w:rPr>
          <w:lang w:val="bg-BG"/>
        </w:rPr>
        <w:t>а научните изследвания за въздействието на климатичните промени върху туризма са</w:t>
      </w:r>
      <w:r w:rsidR="00D73081" w:rsidRPr="00BC4B52">
        <w:rPr>
          <w:lang w:val="bg-BG"/>
        </w:rPr>
        <w:t xml:space="preserve"> малко или спорадични</w:t>
      </w:r>
      <w:r w:rsidR="00A47262" w:rsidRPr="00BC4B52">
        <w:rPr>
          <w:lang w:val="bg-BG"/>
        </w:rPr>
        <w:t>.</w:t>
      </w:r>
      <w:r w:rsidR="00D73081" w:rsidRPr="00BC4B52">
        <w:rPr>
          <w:lang w:val="bg-BG"/>
        </w:rPr>
        <w:t xml:space="preserve">. </w:t>
      </w:r>
    </w:p>
    <w:p w14:paraId="35F345C3" w14:textId="77777777" w:rsidR="00D73081" w:rsidRPr="00BC4B52" w:rsidRDefault="00D73081" w:rsidP="00BE2A31">
      <w:pPr>
        <w:pStyle w:val="Heading3"/>
        <w:numPr>
          <w:ilvl w:val="2"/>
          <w:numId w:val="41"/>
        </w:numPr>
      </w:pPr>
      <w:bookmarkStart w:id="155" w:name="_Toc530039356"/>
      <w:bookmarkStart w:id="156" w:name="_Toc530039625"/>
      <w:r w:rsidRPr="00BC4B52">
        <w:t>Сектор „Транспорт“</w:t>
      </w:r>
      <w:bookmarkEnd w:id="155"/>
      <w:bookmarkEnd w:id="156"/>
    </w:p>
    <w:p w14:paraId="50C81DD5" w14:textId="7D4BCEE6" w:rsidR="00D73081" w:rsidRPr="00BC4B52" w:rsidRDefault="00D73081" w:rsidP="00884E98">
      <w:pPr>
        <w:pStyle w:val="BodyText"/>
        <w:ind w:left="0" w:firstLine="0"/>
        <w:rPr>
          <w:lang w:val="bg-BG"/>
        </w:rPr>
      </w:pPr>
      <w:r w:rsidRPr="00BC4B52">
        <w:rPr>
          <w:lang w:val="bg-BG"/>
        </w:rPr>
        <w:t xml:space="preserve">Признаването на необходимостта от </w:t>
      </w:r>
      <w:r w:rsidR="00A47262" w:rsidRPr="00BC4B52">
        <w:rPr>
          <w:lang w:val="bg-BG"/>
        </w:rPr>
        <w:t xml:space="preserve">прилагане на </w:t>
      </w:r>
      <w:r w:rsidRPr="00BC4B52">
        <w:rPr>
          <w:lang w:val="bg-BG"/>
        </w:rPr>
        <w:t xml:space="preserve">системен подход по отношение на АИК сред заинтересованите страни в транспортния сектор </w:t>
      </w:r>
      <w:r w:rsidR="00A47262" w:rsidRPr="00BC4B52">
        <w:rPr>
          <w:lang w:val="bg-BG"/>
        </w:rPr>
        <w:t xml:space="preserve">започва да нараства </w:t>
      </w:r>
      <w:r w:rsidRPr="00BC4B52">
        <w:rPr>
          <w:lang w:val="bg-BG"/>
        </w:rPr>
        <w:t>през последните години. Пример за това е раст</w:t>
      </w:r>
      <w:r w:rsidR="00A47262" w:rsidRPr="00BC4B52">
        <w:rPr>
          <w:lang w:val="bg-BG"/>
        </w:rPr>
        <w:t>я</w:t>
      </w:r>
      <w:r w:rsidRPr="00BC4B52">
        <w:rPr>
          <w:lang w:val="bg-BG"/>
        </w:rPr>
        <w:t xml:space="preserve">щото </w:t>
      </w:r>
      <w:r w:rsidR="00A47262" w:rsidRPr="00BC4B52">
        <w:rPr>
          <w:lang w:val="bg-BG"/>
        </w:rPr>
        <w:t xml:space="preserve">присъствие </w:t>
      </w:r>
      <w:r w:rsidRPr="00BC4B52">
        <w:rPr>
          <w:lang w:val="bg-BG"/>
        </w:rPr>
        <w:t xml:space="preserve">на АИК в екологичните оценки на стратегическите документи в транспортния сектор. Екологичната оценка </w:t>
      </w:r>
      <w:r w:rsidR="00A47262" w:rsidRPr="00BC4B52">
        <w:rPr>
          <w:lang w:val="bg-BG"/>
        </w:rPr>
        <w:t xml:space="preserve">за </w:t>
      </w:r>
      <w:r w:rsidRPr="00BC4B52">
        <w:rPr>
          <w:lang w:val="bg-BG"/>
        </w:rPr>
        <w:t xml:space="preserve">Интегрираната транспортна стратегия </w:t>
      </w:r>
      <w:r w:rsidR="00FE0638" w:rsidRPr="00BC4B52">
        <w:rPr>
          <w:lang w:val="bg-BG"/>
        </w:rPr>
        <w:t>в</w:t>
      </w:r>
      <w:r w:rsidRPr="00BC4B52">
        <w:rPr>
          <w:lang w:val="bg-BG"/>
        </w:rPr>
        <w:t xml:space="preserve"> периода до 2030 г., изготвена през 2017 г., включва широко обсъждане на АИК (МТИТС 2017 г.). </w:t>
      </w:r>
      <w:r w:rsidR="00814504" w:rsidRPr="00BC4B52">
        <w:rPr>
          <w:lang w:val="bg-BG"/>
        </w:rPr>
        <w:t>Освен това</w:t>
      </w:r>
      <w:r w:rsidR="00A47262" w:rsidRPr="00BC4B52">
        <w:rPr>
          <w:lang w:val="bg-BG"/>
        </w:rPr>
        <w:t xml:space="preserve"> същ</w:t>
      </w:r>
      <w:r w:rsidRPr="00BC4B52">
        <w:rPr>
          <w:lang w:val="bg-BG"/>
        </w:rPr>
        <w:t xml:space="preserve">ествуват и </w:t>
      </w:r>
      <w:r w:rsidR="00A47262" w:rsidRPr="00BC4B52">
        <w:rPr>
          <w:lang w:val="bg-BG"/>
        </w:rPr>
        <w:t xml:space="preserve">отделни </w:t>
      </w:r>
      <w:r w:rsidRPr="00BC4B52">
        <w:rPr>
          <w:lang w:val="bg-BG"/>
        </w:rPr>
        <w:t>инициативи в различни подсектори</w:t>
      </w:r>
      <w:r w:rsidR="00A47262" w:rsidRPr="00BC4B52">
        <w:rPr>
          <w:lang w:val="bg-BG"/>
        </w:rPr>
        <w:t>, насочени към</w:t>
      </w:r>
      <w:r w:rsidRPr="00BC4B52">
        <w:rPr>
          <w:lang w:val="bg-BG"/>
        </w:rPr>
        <w:t xml:space="preserve"> справяне с конкретни проблеми, свързани с изменението на климата, </w:t>
      </w:r>
      <w:r w:rsidR="00A47262" w:rsidRPr="00BC4B52">
        <w:rPr>
          <w:lang w:val="bg-BG"/>
        </w:rPr>
        <w:t xml:space="preserve">като </w:t>
      </w:r>
      <w:r w:rsidRPr="00BC4B52">
        <w:rPr>
          <w:lang w:val="bg-BG"/>
        </w:rPr>
        <w:t xml:space="preserve">например увеличената употреба на </w:t>
      </w:r>
      <w:r w:rsidR="00EA0F50" w:rsidRPr="00BC4B52">
        <w:rPr>
          <w:lang w:val="bg-BG"/>
        </w:rPr>
        <w:t xml:space="preserve">полимер-модифициран </w:t>
      </w:r>
      <w:r w:rsidRPr="00BC4B52">
        <w:rPr>
          <w:lang w:val="bg-BG"/>
        </w:rPr>
        <w:t>битум в пътните настилки. Остава обаче да се направи още много, за да се постигне по-систематичен подход, както и да се разберат проблемите и тяхното значение от заинтересованите страни в различните подсектори.</w:t>
      </w:r>
    </w:p>
    <w:p w14:paraId="282D65F9" w14:textId="77777777" w:rsidR="00D73081" w:rsidRPr="00BC4B52" w:rsidRDefault="00D73081" w:rsidP="00884E98">
      <w:pPr>
        <w:pStyle w:val="BodyText"/>
        <w:ind w:left="0" w:firstLine="0"/>
        <w:rPr>
          <w:lang w:val="bg-BG"/>
        </w:rPr>
      </w:pPr>
      <w:r w:rsidRPr="00BC4B52">
        <w:rPr>
          <w:lang w:val="bg-BG"/>
        </w:rPr>
        <w:t>За да установи нивото на информираност и адаптивния капацитет на заинтересованите страни в българския транспортен сектор, секторната оценка подготви въпросник и го разпространи сред всички основни субекти от публичния сектор, които имат задължения и отговорности, свързани с транспорта. Основно заключение е, че около половината от заинтересованите страни са заявили, че имат познания и разбиране за АИК.</w:t>
      </w:r>
    </w:p>
    <w:p w14:paraId="70ADC304" w14:textId="77777777" w:rsidR="00D73081" w:rsidRPr="00BC4B52" w:rsidRDefault="00D73081" w:rsidP="00884E98">
      <w:pPr>
        <w:pStyle w:val="BodyText"/>
        <w:ind w:left="0" w:firstLine="0"/>
        <w:rPr>
          <w:lang w:val="bg-BG"/>
        </w:rPr>
      </w:pPr>
      <w:r w:rsidRPr="00BC4B52">
        <w:rPr>
          <w:lang w:val="bg-BG"/>
        </w:rPr>
        <w:t>По отношение на пропуските в знанията – липсват систематични изследвания за дългосрочното въздействие на климатичните промени върху транспортния сектор в България. Също така, определението за конкретни действия по АИК и техните ефекти се нуждаят от повече внимание и  проучване.</w:t>
      </w:r>
    </w:p>
    <w:p w14:paraId="551F6E2F" w14:textId="77777777" w:rsidR="00D73081" w:rsidRPr="00BC4B52" w:rsidRDefault="00D73081" w:rsidP="00BE2A31">
      <w:pPr>
        <w:pStyle w:val="Heading3"/>
        <w:numPr>
          <w:ilvl w:val="2"/>
          <w:numId w:val="41"/>
        </w:numPr>
      </w:pPr>
      <w:bookmarkStart w:id="157" w:name="_Toc530039357"/>
      <w:bookmarkStart w:id="158" w:name="_Toc530039626"/>
      <w:r w:rsidRPr="00BC4B52">
        <w:t>Сектор „Градска среда“</w:t>
      </w:r>
      <w:bookmarkEnd w:id="157"/>
      <w:bookmarkEnd w:id="158"/>
    </w:p>
    <w:p w14:paraId="31D2D31F" w14:textId="5158CFC9" w:rsidR="00D73081" w:rsidRPr="00BC4B52" w:rsidRDefault="00D73081" w:rsidP="00884E98">
      <w:pPr>
        <w:pStyle w:val="BodyText"/>
        <w:ind w:left="0" w:firstLine="0"/>
        <w:rPr>
          <w:lang w:val="bg-BG"/>
        </w:rPr>
      </w:pPr>
      <w:r w:rsidRPr="00BC4B52">
        <w:rPr>
          <w:lang w:val="bg-BG"/>
        </w:rPr>
        <w:t xml:space="preserve">През последното десетилетие ангажиментите на страната към ЕС по отношение изменението на климата изискват повишаване на осведомеността сред създателите на политики във всички сектори на икономиката, включително градската среда. На общинско ниво загрижеността в България за последиците от изменението на климата е свързана с отговорностите за предотвратяване и реагиране на редица </w:t>
      </w:r>
      <w:r w:rsidR="00A47262" w:rsidRPr="00BC4B52">
        <w:rPr>
          <w:lang w:val="bg-BG"/>
        </w:rPr>
        <w:t xml:space="preserve">разнообразни </w:t>
      </w:r>
      <w:r w:rsidRPr="00BC4B52">
        <w:rPr>
          <w:lang w:val="bg-BG"/>
        </w:rPr>
        <w:t xml:space="preserve">проблеми като наводнения, замърсяване на водите и въздуха, недостиг на питейна вода и унищожаване на зелените площи. Понастоящем единствените практически мерки, свързани с изменението на климата, са ограничени до подготовката на документи на </w:t>
      </w:r>
      <w:r w:rsidRPr="00BC4B52">
        <w:rPr>
          <w:lang w:val="bg-BG"/>
        </w:rPr>
        <w:lastRenderedPageBreak/>
        <w:t xml:space="preserve">национално равнище и </w:t>
      </w:r>
      <w:r w:rsidR="00996C73" w:rsidRPr="00BC4B52">
        <w:rPr>
          <w:lang w:val="bg-BG"/>
        </w:rPr>
        <w:t xml:space="preserve">по-малко </w:t>
      </w:r>
      <w:r w:rsidRPr="00BC4B52">
        <w:rPr>
          <w:lang w:val="bg-BG"/>
        </w:rPr>
        <w:t xml:space="preserve">на общинско ниво, поради изискванията на ЕС. Липсва изчерпателна и дългосрочна визия за градската среда и нейните проблеми, включително рисковете от очакваното изменение на климата. </w:t>
      </w:r>
      <w:r w:rsidR="007A1A9F" w:rsidRPr="00BC4B52">
        <w:rPr>
          <w:lang w:val="bg-BG"/>
        </w:rPr>
        <w:t xml:space="preserve">Тази визия за устойчиво пространствено развитие на градовете се очаква да бъде развита в новите общи </w:t>
      </w:r>
      <w:proofErr w:type="spellStart"/>
      <w:r w:rsidR="007A1A9F" w:rsidRPr="00BC4B52">
        <w:rPr>
          <w:lang w:val="bg-BG"/>
        </w:rPr>
        <w:t>устройствени</w:t>
      </w:r>
      <w:proofErr w:type="spellEnd"/>
      <w:r w:rsidR="007A1A9F" w:rsidRPr="00BC4B52">
        <w:rPr>
          <w:lang w:val="bg-BG"/>
        </w:rPr>
        <w:t xml:space="preserve"> планове на общините, които се разработват съгласно изменението на ЗУТ от 2012 г.</w:t>
      </w:r>
    </w:p>
    <w:p w14:paraId="7FFA2220" w14:textId="77777777" w:rsidR="00D73081" w:rsidRPr="00BC4B52" w:rsidRDefault="00D73081" w:rsidP="00884E98">
      <w:pPr>
        <w:pStyle w:val="BodyText"/>
        <w:ind w:left="0" w:firstLine="0"/>
        <w:rPr>
          <w:lang w:val="bg-BG"/>
        </w:rPr>
      </w:pPr>
      <w:r w:rsidRPr="00BC4B52">
        <w:rPr>
          <w:lang w:val="bg-BG"/>
        </w:rPr>
        <w:t>Що се отнася до научните изследвания и образованието, влиянието на климатичните промени върху градската среда не е достатъчно представено в учебната програма за градоустройствено планиране, което отразява общата ограничена академична и професионална способност за популяризиране на проблемите на АИК. Следователно</w:t>
      </w:r>
      <w:r w:rsidR="00A47262" w:rsidRPr="00BC4B52">
        <w:rPr>
          <w:lang w:val="bg-BG"/>
        </w:rPr>
        <w:t>, налице е</w:t>
      </w:r>
      <w:r w:rsidRPr="00BC4B52">
        <w:rPr>
          <w:lang w:val="bg-BG"/>
        </w:rPr>
        <w:t xml:space="preserve"> значителна потребност от по-нататъшно изграждане на капацитет и повишаване на разбирането и осведомеността относно АИК чрез обществена ангажираност, достъп до комуникации и образование.</w:t>
      </w:r>
    </w:p>
    <w:p w14:paraId="39FC2BF9" w14:textId="77777777" w:rsidR="00D73081" w:rsidRPr="00BC4B52" w:rsidRDefault="00ED4785" w:rsidP="00884E98">
      <w:pPr>
        <w:pStyle w:val="BodyText"/>
        <w:ind w:left="0" w:firstLine="0"/>
        <w:rPr>
          <w:lang w:val="bg-BG"/>
        </w:rPr>
      </w:pPr>
      <w:r w:rsidRPr="00BC4B52">
        <w:rPr>
          <w:lang w:val="bg-BG"/>
        </w:rPr>
        <w:t>Идентифицирани</w:t>
      </w:r>
      <w:r w:rsidR="00A47262" w:rsidRPr="00BC4B52">
        <w:rPr>
          <w:lang w:val="bg-BG"/>
        </w:rPr>
        <w:t xml:space="preserve"> са к</w:t>
      </w:r>
      <w:r w:rsidR="00D73081" w:rsidRPr="00BC4B52">
        <w:rPr>
          <w:lang w:val="bg-BG"/>
        </w:rPr>
        <w:t>лючови пропуски в знанията относно АИК в градската среда в България по редица въпроси, включително в: методиките, информацията, финансовите анализи (разходи за щети и анализ на разходи и ползи [АРП] на действията), изпълнението и управлението. Генерирането на знания и информация на местно ниво ще изисква събиране на допълнителни данни и проучвания и по-дългосрочни наблюдения. Най-голямото предизвикателство за България според секторния доклад е обменът на информация и комуникацията на знания, за да се постигне необходимото взаимодействие за смекчаване на изменението на климата и адаптиране към него.</w:t>
      </w:r>
    </w:p>
    <w:p w14:paraId="1A2FBD29" w14:textId="77777777" w:rsidR="00D73081" w:rsidRPr="00BC4B52" w:rsidRDefault="00D73081" w:rsidP="00BE2A31">
      <w:pPr>
        <w:pStyle w:val="Heading3"/>
        <w:numPr>
          <w:ilvl w:val="2"/>
          <w:numId w:val="41"/>
        </w:numPr>
      </w:pPr>
      <w:bookmarkStart w:id="159" w:name="_Toc530039358"/>
      <w:bookmarkStart w:id="160" w:name="_Toc530039627"/>
      <w:r w:rsidRPr="00BC4B52">
        <w:t>Сектор „Води“</w:t>
      </w:r>
      <w:bookmarkEnd w:id="159"/>
      <w:bookmarkEnd w:id="160"/>
    </w:p>
    <w:p w14:paraId="34788F3C" w14:textId="77777777" w:rsidR="00D73081" w:rsidRPr="00BC4B52" w:rsidRDefault="00D73081" w:rsidP="00884E98">
      <w:pPr>
        <w:pStyle w:val="BodyText"/>
        <w:ind w:left="0" w:firstLine="0"/>
        <w:rPr>
          <w:lang w:val="bg-BG"/>
        </w:rPr>
      </w:pPr>
      <w:r w:rsidRPr="00BC4B52">
        <w:rPr>
          <w:lang w:val="bg-BG"/>
        </w:rPr>
        <w:t>Обществената осведоменост относно изменението на климата в контекста на водите се ограничава главно до опита от и медийната информация за събитията при наводнения. Поради значителното въздействие на неотдавнашните наводнения, изразено в човешки жертви и разходи за щетите, съществува широк социален консенсус по отношение на спешната необходимост от определяне и прилагане на мерки за УРБ, главно свързани с водния сектор.</w:t>
      </w:r>
    </w:p>
    <w:p w14:paraId="101BB343" w14:textId="77777777" w:rsidR="00D73081" w:rsidRPr="00BC4B52" w:rsidRDefault="00D73081" w:rsidP="00884E98">
      <w:pPr>
        <w:pStyle w:val="BodyText"/>
        <w:ind w:left="0" w:firstLine="0"/>
        <w:rPr>
          <w:lang w:val="bg-BG"/>
        </w:rPr>
      </w:pPr>
      <w:r w:rsidRPr="00BC4B52">
        <w:rPr>
          <w:lang w:val="bg-BG"/>
        </w:rPr>
        <w:t>На ниво политики, в съответствие с изискванията на Рамковата директива за водите (РДВ) и Директивата за наводненията, бяха проведени процедури за участие</w:t>
      </w:r>
      <w:r w:rsidR="00814504" w:rsidRPr="00BC4B52">
        <w:rPr>
          <w:lang w:val="bg-BG"/>
        </w:rPr>
        <w:t xml:space="preserve"> </w:t>
      </w:r>
      <w:r w:rsidRPr="00BC4B52">
        <w:rPr>
          <w:lang w:val="bg-BG"/>
        </w:rPr>
        <w:t xml:space="preserve">на обществеността при подготовката на българските Планове за управление на речните басейни (ПУРБ) и Плановете за управление на риска от наводнения (ПУРН). Тези два документа за стратегическо планиране са насочени към широк кръг заинтересовани страни - общество, бизнес (промишленост и други потребители на вода) и общини, чрез дейности за информиране и консултиране и активно участие. </w:t>
      </w:r>
    </w:p>
    <w:p w14:paraId="11B8C93D" w14:textId="77777777" w:rsidR="00D73081" w:rsidRPr="00BC4B52" w:rsidRDefault="00D73081" w:rsidP="00BE2A31">
      <w:pPr>
        <w:pStyle w:val="Heading2"/>
        <w:keepNext/>
        <w:keepLines/>
        <w:widowControl/>
        <w:numPr>
          <w:ilvl w:val="1"/>
          <w:numId w:val="41"/>
        </w:numPr>
        <w:spacing w:before="200" w:after="60" w:line="240" w:lineRule="auto"/>
        <w:jc w:val="left"/>
        <w:rPr>
          <w:sz w:val="28"/>
          <w:szCs w:val="28"/>
          <w:lang w:val="bg-BG"/>
        </w:rPr>
      </w:pPr>
      <w:bookmarkStart w:id="161" w:name="_Toc511746980"/>
      <w:bookmarkStart w:id="162" w:name="_Toc513021998"/>
      <w:bookmarkStart w:id="163" w:name="_Toc530039359"/>
      <w:bookmarkStart w:id="164" w:name="_Toc530039628"/>
      <w:r w:rsidRPr="00BC4B52">
        <w:rPr>
          <w:sz w:val="28"/>
          <w:szCs w:val="28"/>
          <w:lang w:val="bg-BG"/>
        </w:rPr>
        <w:t>Правна рамка за адаптиране към изменението на климата</w:t>
      </w:r>
      <w:bookmarkEnd w:id="161"/>
      <w:bookmarkEnd w:id="162"/>
      <w:bookmarkEnd w:id="163"/>
      <w:bookmarkEnd w:id="164"/>
    </w:p>
    <w:p w14:paraId="790CEFF7" w14:textId="77777777" w:rsidR="00D73081" w:rsidRPr="00BC4B52" w:rsidRDefault="00D73081" w:rsidP="00B6682A">
      <w:pPr>
        <w:pStyle w:val="BodyText"/>
        <w:ind w:left="0" w:firstLine="0"/>
        <w:rPr>
          <w:lang w:val="bg-BG"/>
        </w:rPr>
      </w:pPr>
      <w:r w:rsidRPr="00BC4B52">
        <w:rPr>
          <w:lang w:val="bg-BG"/>
        </w:rPr>
        <w:t xml:space="preserve">Правната рамка и политиките за АИК в България трябва да се разбират в контекста на нейните ангажименти по международните конвенции и законодателството на ЕС. В </w:t>
      </w:r>
      <w:r w:rsidR="00814504" w:rsidRPr="00BC4B52">
        <w:rPr>
          <w:lang w:val="bg-BG"/>
        </w:rPr>
        <w:t xml:space="preserve">настоящия </w:t>
      </w:r>
      <w:r w:rsidRPr="00BC4B52">
        <w:rPr>
          <w:lang w:val="bg-BG"/>
        </w:rPr>
        <w:t xml:space="preserve">раздел се прави преглед на тази правна рамка, вкл. съответните документи на международно, европейско и национално равнище, както и кратко </w:t>
      </w:r>
      <w:r w:rsidRPr="00BC4B52">
        <w:rPr>
          <w:lang w:val="bg-BG"/>
        </w:rPr>
        <w:lastRenderedPageBreak/>
        <w:t xml:space="preserve">описание на рамките на секторно ниво. Допълнителна информация за съответната правна рамка и политики за всеки сектор (включително съответните директиви и стратегии на ЕС) е дадена в секторните доклади за оценка като приложения към тази стратегия. </w:t>
      </w:r>
    </w:p>
    <w:p w14:paraId="005EC986" w14:textId="77777777" w:rsidR="00D73081" w:rsidRPr="00BC4B52" w:rsidRDefault="00D73081" w:rsidP="00BE2A31">
      <w:pPr>
        <w:pStyle w:val="Heading3"/>
        <w:numPr>
          <w:ilvl w:val="2"/>
          <w:numId w:val="41"/>
        </w:numPr>
      </w:pPr>
      <w:bookmarkStart w:id="165" w:name="_Toc530039360"/>
      <w:bookmarkStart w:id="166" w:name="_Toc530039629"/>
      <w:r w:rsidRPr="00BC4B52">
        <w:t>Международна рамка</w:t>
      </w:r>
      <w:bookmarkEnd w:id="165"/>
      <w:bookmarkEnd w:id="166"/>
      <w:r w:rsidRPr="00BC4B52">
        <w:t xml:space="preserve"> </w:t>
      </w:r>
    </w:p>
    <w:p w14:paraId="4F65D7A5" w14:textId="604D35DA" w:rsidR="00D73081" w:rsidRPr="00BC4B52" w:rsidRDefault="00D73081" w:rsidP="00B6682A">
      <w:pPr>
        <w:pStyle w:val="BodyText"/>
        <w:ind w:left="0" w:firstLine="0"/>
        <w:rPr>
          <w:lang w:val="bg-BG"/>
        </w:rPr>
      </w:pPr>
      <w:r w:rsidRPr="00BC4B52">
        <w:rPr>
          <w:lang w:val="bg-BG"/>
        </w:rPr>
        <w:t xml:space="preserve">България е подписала Рамковата конвенция на Организацията на обединените нации по изменение на климата (РКООНИК) от юни 1992 г. и е страна по нея след ратификация от българския парламент през 1995 г. Страна е също така и по Протокола от Киото (ПК). Съвсем наскоро, на 12 декември 2015 г. беше прието Парижкото споразумение на 21-та Конференция на страните (COP 21) към РКООНИК, предоставящо рамка за глобални действия за справяне с изменението на климата след 2020 г. </w:t>
      </w:r>
      <w:r w:rsidR="00F43877" w:rsidRPr="00BC4B52">
        <w:rPr>
          <w:lang w:val="bg-BG"/>
        </w:rPr>
        <w:t xml:space="preserve">В </w:t>
      </w:r>
      <w:r w:rsidRPr="00BC4B52">
        <w:rPr>
          <w:lang w:val="bg-BG"/>
        </w:rPr>
        <w:t xml:space="preserve">Парижкото споразумение </w:t>
      </w:r>
      <w:r w:rsidR="00F43877" w:rsidRPr="00BC4B52">
        <w:rPr>
          <w:lang w:val="bg-BG"/>
        </w:rPr>
        <w:t xml:space="preserve">се </w:t>
      </w:r>
      <w:r w:rsidRPr="00BC4B52">
        <w:rPr>
          <w:lang w:val="bg-BG"/>
        </w:rPr>
        <w:t>установява "</w:t>
      </w:r>
      <w:r w:rsidRPr="00BC4B52">
        <w:rPr>
          <w:i/>
          <w:iCs/>
          <w:lang w:val="bg-BG"/>
        </w:rPr>
        <w:t xml:space="preserve">глобална цел за адаптация: подобряване на адаптивния капацитет, укрепване на устойчивостта и намаляване на уязвимостта от изменението на климата" </w:t>
      </w:r>
      <w:r w:rsidRPr="00BC4B52">
        <w:rPr>
          <w:lang w:val="bg-BG"/>
        </w:rPr>
        <w:t xml:space="preserve">и </w:t>
      </w:r>
      <w:r w:rsidR="00F43877" w:rsidRPr="00BC4B52">
        <w:rPr>
          <w:lang w:val="bg-BG"/>
        </w:rPr>
        <w:t xml:space="preserve">се </w:t>
      </w:r>
      <w:r w:rsidRPr="00BC4B52">
        <w:rPr>
          <w:lang w:val="bg-BG"/>
        </w:rPr>
        <w:t xml:space="preserve">настоява </w:t>
      </w:r>
      <w:r w:rsidR="00F43877" w:rsidRPr="00BC4B52">
        <w:rPr>
          <w:lang w:val="bg-BG"/>
        </w:rPr>
        <w:t xml:space="preserve">финансовата помощ за адаптиране в развиващите се страни да бъде </w:t>
      </w:r>
      <w:r w:rsidRPr="00BC4B52">
        <w:rPr>
          <w:lang w:val="bg-BG"/>
        </w:rPr>
        <w:t>значително увелич</w:t>
      </w:r>
      <w:r w:rsidR="00F43877" w:rsidRPr="00BC4B52">
        <w:rPr>
          <w:lang w:val="bg-BG"/>
        </w:rPr>
        <w:t>ена</w:t>
      </w:r>
      <w:r w:rsidRPr="00BC4B52">
        <w:rPr>
          <w:lang w:val="bg-BG"/>
        </w:rPr>
        <w:t xml:space="preserve">. Чрез планирания национално определен принос (INDC) ЕС и държавите-членки са поели ангажимент за постигане </w:t>
      </w:r>
      <w:r w:rsidR="00F43877" w:rsidRPr="00BC4B52">
        <w:rPr>
          <w:lang w:val="bg-BG"/>
        </w:rPr>
        <w:t xml:space="preserve">като </w:t>
      </w:r>
      <w:r w:rsidRPr="00BC4B52">
        <w:rPr>
          <w:lang w:val="bg-BG"/>
        </w:rPr>
        <w:t>задължителна цел намаляване</w:t>
      </w:r>
      <w:r w:rsidR="00F43877" w:rsidRPr="00BC4B52">
        <w:rPr>
          <w:lang w:val="bg-BG"/>
        </w:rPr>
        <w:t>то</w:t>
      </w:r>
      <w:r w:rsidRPr="00BC4B52">
        <w:rPr>
          <w:lang w:val="bg-BG"/>
        </w:rPr>
        <w:t xml:space="preserve"> на емисиите на ПГ най-малко с 40</w:t>
      </w:r>
      <w:r w:rsidR="00176C71" w:rsidRPr="00BC4B52">
        <w:rPr>
          <w:lang w:val="bg-BG"/>
        </w:rPr>
        <w:t xml:space="preserve"> </w:t>
      </w:r>
      <w:r w:rsidRPr="00BC4B52">
        <w:rPr>
          <w:lang w:val="bg-BG"/>
        </w:rPr>
        <w:t>процента към 2030 г. в сравнение с 1990 г.</w:t>
      </w:r>
    </w:p>
    <w:p w14:paraId="110EB71A" w14:textId="77777777" w:rsidR="00D73081" w:rsidRPr="00BC4B52" w:rsidRDefault="00D73081" w:rsidP="00B6682A">
      <w:pPr>
        <w:pStyle w:val="BodyText"/>
        <w:ind w:left="0" w:firstLine="0"/>
        <w:rPr>
          <w:lang w:val="bg-BG"/>
        </w:rPr>
      </w:pPr>
      <w:r w:rsidRPr="00BC4B52">
        <w:rPr>
          <w:lang w:val="bg-BG"/>
        </w:rPr>
        <w:t>Освен това, България е страна по редица други конвенции, отнасящи се до АИК в различни сектори</w:t>
      </w:r>
      <w:r w:rsidR="00F43877" w:rsidRPr="00BC4B52">
        <w:rPr>
          <w:lang w:val="bg-BG"/>
        </w:rPr>
        <w:t>,</w:t>
      </w:r>
      <w:r w:rsidRPr="00BC4B52">
        <w:rPr>
          <w:lang w:val="bg-BG"/>
        </w:rPr>
        <w:t xml:space="preserve"> като Конвенцията за биологичното разнообразие, Конвенцията за защита на архитектурното наследство на Европа, Конвенцията за международна търговия със застрашени видове от дивата флора и фауна и Конвенцията за сътрудничество за опазване и устойчиво използване на река Дунав.</w:t>
      </w:r>
    </w:p>
    <w:p w14:paraId="7C93205B" w14:textId="77777777" w:rsidR="00D73081" w:rsidRPr="00BC4B52" w:rsidRDefault="00D73081" w:rsidP="00BE2A31">
      <w:pPr>
        <w:pStyle w:val="Heading3"/>
        <w:numPr>
          <w:ilvl w:val="2"/>
          <w:numId w:val="41"/>
        </w:numPr>
      </w:pPr>
      <w:bookmarkStart w:id="167" w:name="_Toc530039361"/>
      <w:bookmarkStart w:id="168" w:name="_Toc530039630"/>
      <w:r w:rsidRPr="00BC4B52">
        <w:t>Рамка на ЕС</w:t>
      </w:r>
      <w:bookmarkEnd w:id="167"/>
      <w:bookmarkEnd w:id="168"/>
    </w:p>
    <w:p w14:paraId="334D40F0" w14:textId="77777777" w:rsidR="00D73081" w:rsidRPr="00BC4B52" w:rsidRDefault="00D73081" w:rsidP="00B6682A">
      <w:pPr>
        <w:pStyle w:val="BodyText"/>
        <w:ind w:left="0" w:firstLine="0"/>
        <w:rPr>
          <w:lang w:val="bg-BG"/>
        </w:rPr>
      </w:pPr>
      <w:r w:rsidRPr="00BC4B52">
        <w:rPr>
          <w:lang w:val="bg-BG"/>
        </w:rPr>
        <w:t xml:space="preserve">Редица стратегически, законодателни и свързани с </w:t>
      </w:r>
      <w:r w:rsidR="00F43877" w:rsidRPr="00BC4B52">
        <w:rPr>
          <w:lang w:val="bg-BG"/>
        </w:rPr>
        <w:t>тяхното прилагане</w:t>
      </w:r>
      <w:r w:rsidRPr="00BC4B52">
        <w:rPr>
          <w:lang w:val="bg-BG"/>
        </w:rPr>
        <w:t xml:space="preserve"> документи на ЕС са в основата на българската национална правна рамка за АИК. </w:t>
      </w:r>
      <w:r w:rsidR="00F43877" w:rsidRPr="00BC4B52">
        <w:rPr>
          <w:lang w:val="bg-BG"/>
        </w:rPr>
        <w:t>Техните о</w:t>
      </w:r>
      <w:r w:rsidRPr="00BC4B52">
        <w:rPr>
          <w:lang w:val="bg-BG"/>
        </w:rPr>
        <w:t>сновни елементи са, както следва:</w:t>
      </w:r>
    </w:p>
    <w:p w14:paraId="35C11706" w14:textId="77777777" w:rsidR="00D73081" w:rsidRPr="00BC4B52" w:rsidRDefault="00D73081" w:rsidP="00B32645">
      <w:pPr>
        <w:pStyle w:val="BodyText"/>
        <w:spacing w:after="60"/>
        <w:ind w:left="0" w:firstLine="0"/>
        <w:rPr>
          <w:lang w:val="bg-BG"/>
        </w:rPr>
      </w:pPr>
      <w:r w:rsidRPr="00BC4B52">
        <w:rPr>
          <w:lang w:val="bg-BG"/>
        </w:rPr>
        <w:t>Основни стратегии и програми:</w:t>
      </w:r>
    </w:p>
    <w:p w14:paraId="4B9D00DE" w14:textId="77777777" w:rsidR="00D73081" w:rsidRPr="00BC4B52" w:rsidRDefault="00D73081" w:rsidP="00BE2A31">
      <w:pPr>
        <w:pStyle w:val="1"/>
        <w:numPr>
          <w:ilvl w:val="0"/>
          <w:numId w:val="17"/>
        </w:numPr>
        <w:contextualSpacing w:val="0"/>
        <w:rPr>
          <w:lang w:val="bg-BG"/>
        </w:rPr>
      </w:pPr>
      <w:r w:rsidRPr="00BC4B52">
        <w:rPr>
          <w:b/>
          <w:lang w:val="bg-BG"/>
        </w:rPr>
        <w:t xml:space="preserve">Стратегия "Европа 2020". </w:t>
      </w:r>
      <w:r w:rsidRPr="00BC4B52">
        <w:rPr>
          <w:lang w:val="bg-BG"/>
        </w:rPr>
        <w:t>Тя поставя основ</w:t>
      </w:r>
      <w:r w:rsidR="00F43877" w:rsidRPr="00BC4B52">
        <w:rPr>
          <w:lang w:val="bg-BG"/>
        </w:rPr>
        <w:t>н</w:t>
      </w:r>
      <w:r w:rsidRPr="00BC4B52">
        <w:rPr>
          <w:lang w:val="bg-BG"/>
        </w:rPr>
        <w:t xml:space="preserve">ите </w:t>
      </w:r>
      <w:r w:rsidR="00F43877" w:rsidRPr="00BC4B52">
        <w:rPr>
          <w:lang w:val="bg-BG"/>
        </w:rPr>
        <w:t xml:space="preserve">насоки за </w:t>
      </w:r>
      <w:r w:rsidRPr="00BC4B52">
        <w:rPr>
          <w:lang w:val="bg-BG"/>
        </w:rPr>
        <w:t xml:space="preserve">интелигентни, устойчиви и приобщаващи мерки за растеж в целия ЕС. Стратегията определя три взаимно подсилващи се </w:t>
      </w:r>
      <w:r w:rsidR="00F43877" w:rsidRPr="00BC4B52">
        <w:rPr>
          <w:lang w:val="bg-BG"/>
        </w:rPr>
        <w:t xml:space="preserve">приоритети </w:t>
      </w:r>
      <w:r w:rsidRPr="00BC4B52">
        <w:rPr>
          <w:lang w:val="bg-BG"/>
        </w:rPr>
        <w:t xml:space="preserve">за всяка държава-членка: а) интелигентен растеж: </w:t>
      </w:r>
      <w:r w:rsidR="00F43877" w:rsidRPr="00BC4B52">
        <w:rPr>
          <w:lang w:val="bg-BG"/>
        </w:rPr>
        <w:t xml:space="preserve">развитие </w:t>
      </w:r>
      <w:r w:rsidRPr="00BC4B52">
        <w:rPr>
          <w:lang w:val="bg-BG"/>
        </w:rPr>
        <w:t xml:space="preserve">на икономика, основана на знанието и иновациите; б) устойчив растеж: насърчаване на </w:t>
      </w:r>
      <w:proofErr w:type="spellStart"/>
      <w:r w:rsidRPr="00BC4B52">
        <w:rPr>
          <w:lang w:val="bg-BG"/>
        </w:rPr>
        <w:t>по-екологосъобразна</w:t>
      </w:r>
      <w:proofErr w:type="spellEnd"/>
      <w:r w:rsidRPr="00BC4B52">
        <w:rPr>
          <w:lang w:val="bg-BG"/>
        </w:rPr>
        <w:t xml:space="preserve"> и по-конкурентоспособна икономика; и в) приобщаващ растеж: насърчаване на икономика с висока заетост, осигуряваща социално и териториално сближаване. Пакетът за 2020 г., част от Стратегията, представлява набор от обвързващи законодателни актове, които да гарантират, че ЕС ще изпълни своите цели в областта на климата и енергетиката за 2020 г. </w:t>
      </w:r>
    </w:p>
    <w:p w14:paraId="61372D9F" w14:textId="77777777" w:rsidR="00D73081" w:rsidRPr="00BC4B52" w:rsidRDefault="00D73081" w:rsidP="00BE2A31">
      <w:pPr>
        <w:pStyle w:val="1"/>
        <w:numPr>
          <w:ilvl w:val="0"/>
          <w:numId w:val="17"/>
        </w:numPr>
        <w:contextualSpacing w:val="0"/>
        <w:rPr>
          <w:lang w:val="bg-BG"/>
        </w:rPr>
      </w:pPr>
      <w:r w:rsidRPr="00BC4B52">
        <w:rPr>
          <w:b/>
          <w:lang w:val="bg-BG"/>
        </w:rPr>
        <w:t xml:space="preserve">Стратегия на ЕС за адаптиране към изменението на </w:t>
      </w:r>
      <w:r w:rsidRPr="00BC4B52">
        <w:rPr>
          <w:lang w:val="bg-BG"/>
        </w:rPr>
        <w:t xml:space="preserve">климата   (ЕО 2013а г.) осигурява рамка и механизми за подобряване готовността на държавите-членки за настоящи и бъдещи въздействия от изменението на климата. Стратегията </w:t>
      </w:r>
      <w:r w:rsidRPr="00BC4B52">
        <w:rPr>
          <w:lang w:val="bg-BG"/>
        </w:rPr>
        <w:lastRenderedPageBreak/>
        <w:t>спомага за повишаване на капацитета за реагиране на въздействието на климатичните промени на местно, регионално, национално и европейско равнище и подкрепя разработването на съгласуван подход и подобрена координация на ниво ЕС. Основните цели включват предоставяне на финансиране, което да помогне на държавите-членки да изградят капацитет за адаптиране, да се справят с пропуските в познанията за адаптиране и интегрирането на мерките за адаптиране в политиките и програмите на ЕС.</w:t>
      </w:r>
    </w:p>
    <w:p w14:paraId="1CDE18F6" w14:textId="77777777" w:rsidR="00D73081" w:rsidRPr="00BC4B52" w:rsidRDefault="00D73081" w:rsidP="00BE2A31">
      <w:pPr>
        <w:pStyle w:val="1"/>
        <w:numPr>
          <w:ilvl w:val="0"/>
          <w:numId w:val="17"/>
        </w:numPr>
        <w:contextualSpacing w:val="0"/>
        <w:rPr>
          <w:lang w:val="bg-BG"/>
        </w:rPr>
      </w:pPr>
      <w:r w:rsidRPr="00BC4B52">
        <w:rPr>
          <w:b/>
          <w:lang w:val="bg-BG"/>
        </w:rPr>
        <w:t xml:space="preserve">Седма програма за действие за околната среда (ЕАР) до 2020 г. </w:t>
      </w:r>
      <w:r w:rsidRPr="00BC4B52">
        <w:rPr>
          <w:lang w:val="bg-BG"/>
        </w:rPr>
        <w:t xml:space="preserve">"Да живеем добре в рамките на нашата планета". </w:t>
      </w:r>
      <w:r w:rsidRPr="00BC4B52">
        <w:rPr>
          <w:bCs/>
          <w:lang w:val="bg-BG"/>
        </w:rPr>
        <w:t>ЕАР</w:t>
      </w:r>
      <w:r w:rsidRPr="00BC4B52">
        <w:rPr>
          <w:lang w:val="bg-BG"/>
        </w:rPr>
        <w:t xml:space="preserve"> е обобщен документ, който създава връзките между отделните политики за околната среда на равнище ЕС. Тя изрично се свързва с АИК, като посочва, че "</w:t>
      </w:r>
      <w:r w:rsidRPr="00BC4B52">
        <w:rPr>
          <w:i/>
          <w:iCs/>
          <w:lang w:val="bg-BG"/>
        </w:rPr>
        <w:t>Действията за смекчаване и адаптиране към изменението на климата ще повишат устойчивостта на икономиката и обществото на Съюза, като същевременно ще стимулират иновациите и ще защитят природните ресурси на Съюза</w:t>
      </w:r>
      <w:r w:rsidRPr="00BC4B52">
        <w:rPr>
          <w:lang w:val="bg-BG"/>
        </w:rPr>
        <w:t>" (EC 2013c г.).</w:t>
      </w:r>
    </w:p>
    <w:p w14:paraId="0F7053F0" w14:textId="77777777" w:rsidR="00D73081" w:rsidRPr="00BC4B52" w:rsidRDefault="00D73081" w:rsidP="00BE2A31">
      <w:pPr>
        <w:pStyle w:val="1"/>
        <w:numPr>
          <w:ilvl w:val="0"/>
          <w:numId w:val="17"/>
        </w:numPr>
        <w:contextualSpacing w:val="0"/>
        <w:rPr>
          <w:lang w:val="bg-BG"/>
        </w:rPr>
      </w:pPr>
      <w:r w:rsidRPr="00BC4B52">
        <w:rPr>
          <w:b/>
          <w:lang w:val="bg-BG"/>
        </w:rPr>
        <w:t xml:space="preserve">Други секторни стратегии: </w:t>
      </w:r>
      <w:r w:rsidRPr="00BC4B52">
        <w:rPr>
          <w:lang w:val="bg-BG"/>
        </w:rPr>
        <w:t>Редица секторни стратегии на ЕС се свързват с националните правни рамки за АИК за секторите, например Стратегията за биологичното разнообразие до 2020 г., Стратегията на ЕС за горите за 2013 г. и Стратегията на ЕС за Дунавския регион.</w:t>
      </w:r>
    </w:p>
    <w:p w14:paraId="6350C500" w14:textId="4ECB9B58" w:rsidR="00D73081" w:rsidRPr="00BC4B52" w:rsidRDefault="00D73081" w:rsidP="00BE2A31">
      <w:pPr>
        <w:pStyle w:val="1"/>
        <w:numPr>
          <w:ilvl w:val="0"/>
          <w:numId w:val="17"/>
        </w:numPr>
        <w:spacing w:after="120"/>
        <w:contextualSpacing w:val="0"/>
        <w:rPr>
          <w:lang w:val="bg-BG"/>
        </w:rPr>
      </w:pPr>
      <w:r w:rsidRPr="00BC4B52">
        <w:rPr>
          <w:b/>
          <w:bCs/>
          <w:lang w:val="bg-BG"/>
        </w:rPr>
        <w:t>Регламент (ЕС) № 1303/2013 относно Общите разпоредби и разпоредбите, уреждащи Европейските структурни и инвестиционни фондове (ЕСИФ) за периода 2014</w:t>
      </w:r>
      <w:r w:rsidR="00FD5EA1" w:rsidRPr="00BC4B52">
        <w:rPr>
          <w:b/>
          <w:bCs/>
          <w:lang w:val="bg-BG"/>
        </w:rPr>
        <w:t>–</w:t>
      </w:r>
      <w:r w:rsidRPr="00BC4B52">
        <w:rPr>
          <w:b/>
          <w:bCs/>
          <w:lang w:val="bg-BG"/>
        </w:rPr>
        <w:t xml:space="preserve">2020 г.: </w:t>
      </w:r>
      <w:r w:rsidRPr="00BC4B52">
        <w:rPr>
          <w:bCs/>
          <w:lang w:val="bg-BG"/>
        </w:rPr>
        <w:t>Той отразява нарасналото значение на рисковете от изменението на климата и необходимостта от адаптация в политическия дневен ред на ЕС. В Регламента изрично се споменава адаптирането към изменението на климата като част от хоризонталния принцип за устойчиво развитие и се насърчава насочването на разходи в размер на 20 процента от общия бюджет на ЕС за изменението на климата, което включва разходи и за адаптиране.</w:t>
      </w:r>
    </w:p>
    <w:p w14:paraId="2CA26E4A" w14:textId="24377AE7" w:rsidR="00D73081" w:rsidRPr="00BC4B52" w:rsidRDefault="00D73081" w:rsidP="00B32645">
      <w:pPr>
        <w:pStyle w:val="BodyText"/>
        <w:ind w:left="0" w:firstLine="0"/>
        <w:rPr>
          <w:lang w:val="bg-BG"/>
        </w:rPr>
      </w:pPr>
      <w:r w:rsidRPr="00BC4B52">
        <w:rPr>
          <w:lang w:val="bg-BG"/>
        </w:rPr>
        <w:t xml:space="preserve">Законодателството на ЕС предоставя рамка за разработване на политики в България и национално законодателство за постигане на взаимосвързаните цели на стратегиите и програмите на ЕС, изложени по-рано. По-специално, това осигурява основа за включване на АИК в националните секторни политики. Няколко директиви на ЕС, които определят необходимите резултати за държавите-членки, без да предвиждат начини за прилагане, подкрепят националното законодателство, например Директивата за птиците и Директивата за местообитанията в контекста на биологичното разнообразие и </w:t>
      </w:r>
      <w:proofErr w:type="spellStart"/>
      <w:r w:rsidRPr="00BC4B52">
        <w:rPr>
          <w:lang w:val="bg-BG"/>
        </w:rPr>
        <w:t>екосистемните</w:t>
      </w:r>
      <w:proofErr w:type="spellEnd"/>
      <w:r w:rsidRPr="00BC4B52">
        <w:rPr>
          <w:lang w:val="bg-BG"/>
        </w:rPr>
        <w:t xml:space="preserve"> услуги. Освен стратегически и законодателни документи, ЕС предоставя практически насоки и инструменти за прилагане на политиката. Те включват информация и инструменти в Европейската платформа за адаптиране към климата (</w:t>
      </w:r>
      <w:proofErr w:type="spellStart"/>
      <w:r w:rsidRPr="00BC4B52">
        <w:rPr>
          <w:lang w:val="bg-BG"/>
        </w:rPr>
        <w:t>Climate</w:t>
      </w:r>
      <w:proofErr w:type="spellEnd"/>
      <w:r w:rsidR="00FD5EA1" w:rsidRPr="00BC4B52">
        <w:rPr>
          <w:lang w:val="bg-BG"/>
        </w:rPr>
        <w:t xml:space="preserve"> </w:t>
      </w:r>
      <w:r w:rsidRPr="00BC4B52">
        <w:rPr>
          <w:lang w:val="bg-BG"/>
        </w:rPr>
        <w:t>ADAPT).</w:t>
      </w:r>
    </w:p>
    <w:p w14:paraId="6E6DC5D3" w14:textId="77777777" w:rsidR="00D73081" w:rsidRPr="00BC4B52" w:rsidRDefault="00D73081" w:rsidP="00BE2A31">
      <w:pPr>
        <w:pStyle w:val="Heading3"/>
        <w:numPr>
          <w:ilvl w:val="2"/>
          <w:numId w:val="41"/>
        </w:numPr>
      </w:pPr>
      <w:bookmarkStart w:id="169" w:name="_Toc530039362"/>
      <w:bookmarkStart w:id="170" w:name="_Toc530039631"/>
      <w:r w:rsidRPr="00BC4B52">
        <w:t>Национална рамка</w:t>
      </w:r>
      <w:bookmarkEnd w:id="169"/>
      <w:bookmarkEnd w:id="170"/>
    </w:p>
    <w:p w14:paraId="044B31A8" w14:textId="77777777" w:rsidR="00D73081" w:rsidRPr="00BC4B52" w:rsidRDefault="00F43877" w:rsidP="00B6682A">
      <w:pPr>
        <w:pStyle w:val="BodyText"/>
        <w:spacing w:after="60"/>
        <w:ind w:left="0" w:firstLine="0"/>
        <w:rPr>
          <w:lang w:val="bg-BG"/>
        </w:rPr>
      </w:pPr>
      <w:r w:rsidRPr="00BC4B52">
        <w:rPr>
          <w:lang w:val="bg-BG"/>
        </w:rPr>
        <w:t>Ключови стратегии и програми н</w:t>
      </w:r>
      <w:r w:rsidR="00D73081" w:rsidRPr="00BC4B52">
        <w:rPr>
          <w:lang w:val="bg-BG"/>
        </w:rPr>
        <w:t>а национално ниво, осигурява</w:t>
      </w:r>
      <w:r w:rsidRPr="00BC4B52">
        <w:rPr>
          <w:lang w:val="bg-BG"/>
        </w:rPr>
        <w:t>щи</w:t>
      </w:r>
      <w:r w:rsidR="00D73081" w:rsidRPr="00BC4B52">
        <w:rPr>
          <w:lang w:val="bg-BG"/>
        </w:rPr>
        <w:t xml:space="preserve"> основа за законодателството като цяло, включително за АИК, са както следва:</w:t>
      </w:r>
    </w:p>
    <w:p w14:paraId="53BCB333" w14:textId="0D17E668" w:rsidR="00D73081" w:rsidRPr="00BC4B52" w:rsidRDefault="00D73081" w:rsidP="00BE2A31">
      <w:pPr>
        <w:pStyle w:val="1"/>
        <w:numPr>
          <w:ilvl w:val="0"/>
          <w:numId w:val="18"/>
        </w:numPr>
        <w:contextualSpacing w:val="0"/>
        <w:rPr>
          <w:lang w:val="bg-BG"/>
        </w:rPr>
      </w:pPr>
      <w:r w:rsidRPr="00BC4B52">
        <w:rPr>
          <w:b/>
          <w:lang w:val="bg-BG"/>
        </w:rPr>
        <w:t>Национална програма за развитие</w:t>
      </w:r>
      <w:r w:rsidR="00645E14" w:rsidRPr="00BC4B52">
        <w:rPr>
          <w:b/>
          <w:lang w:val="bg-BG"/>
        </w:rPr>
        <w:t>:</w:t>
      </w:r>
      <w:r w:rsidRPr="00BC4B52">
        <w:rPr>
          <w:b/>
          <w:lang w:val="bg-BG"/>
        </w:rPr>
        <w:t xml:space="preserve"> България 2020. </w:t>
      </w:r>
      <w:r w:rsidRPr="00BC4B52">
        <w:rPr>
          <w:lang w:val="bg-BG"/>
        </w:rPr>
        <w:t xml:space="preserve">Предоставя подробна информация за целите на политиките за развитие на страната до 2020 г. Това е </w:t>
      </w:r>
      <w:r w:rsidRPr="00BC4B52">
        <w:rPr>
          <w:lang w:val="bg-BG"/>
        </w:rPr>
        <w:lastRenderedPageBreak/>
        <w:t>интегриран документ, съсредоточен върху социалното и икономическото развитие на България до 2020 г., свързващ приоритетите на ЕС в контекста на Европа 2020 и националните приоритети на България.</w:t>
      </w:r>
    </w:p>
    <w:p w14:paraId="09339C13" w14:textId="2967B503" w:rsidR="00D73081" w:rsidRPr="00BC4B52" w:rsidRDefault="00D73081" w:rsidP="00BE2A31">
      <w:pPr>
        <w:pStyle w:val="1"/>
        <w:numPr>
          <w:ilvl w:val="0"/>
          <w:numId w:val="18"/>
        </w:numPr>
        <w:contextualSpacing w:val="0"/>
        <w:rPr>
          <w:lang w:val="bg-BG"/>
        </w:rPr>
      </w:pPr>
      <w:r w:rsidRPr="00BC4B52">
        <w:rPr>
          <w:b/>
          <w:lang w:val="bg-BG"/>
        </w:rPr>
        <w:t>Споразумението за партньорство за периода 2014</w:t>
      </w:r>
      <w:r w:rsidR="00FD5EA1" w:rsidRPr="00BC4B52">
        <w:rPr>
          <w:b/>
          <w:lang w:val="bg-BG"/>
        </w:rPr>
        <w:t>–</w:t>
      </w:r>
      <w:r w:rsidRPr="00BC4B52">
        <w:rPr>
          <w:b/>
          <w:lang w:val="bg-BG"/>
        </w:rPr>
        <w:t xml:space="preserve">2020 г. </w:t>
      </w:r>
      <w:r w:rsidRPr="00BC4B52">
        <w:rPr>
          <w:lang w:val="bg-BG"/>
        </w:rPr>
        <w:t xml:space="preserve">Това е националният стратегически документ, </w:t>
      </w:r>
      <w:r w:rsidR="00F43877" w:rsidRPr="00BC4B52">
        <w:rPr>
          <w:lang w:val="bg-BG"/>
        </w:rPr>
        <w:t xml:space="preserve">който </w:t>
      </w:r>
      <w:r w:rsidRPr="00BC4B52">
        <w:rPr>
          <w:lang w:val="bg-BG"/>
        </w:rPr>
        <w:t>очертава рамката за управление на структурните и инвестиционните фондове на ЕС. Неблагоприятното въздействие на  мерките за АИК</w:t>
      </w:r>
      <w:r w:rsidR="00F43877" w:rsidRPr="00BC4B52">
        <w:rPr>
          <w:lang w:val="bg-BG"/>
        </w:rPr>
        <w:t xml:space="preserve"> </w:t>
      </w:r>
      <w:r w:rsidRPr="00BC4B52">
        <w:rPr>
          <w:lang w:val="bg-BG"/>
        </w:rPr>
        <w:t xml:space="preserve">за отрицателните последици изрично се разглежда в рамките на третия стратегически приоритет: "Свързаност и зелена икономика за устойчив растеж" и неговия </w:t>
      </w:r>
      <w:proofErr w:type="spellStart"/>
      <w:r w:rsidRPr="00BC4B52">
        <w:rPr>
          <w:lang w:val="bg-BG"/>
        </w:rPr>
        <w:t>подприоритет</w:t>
      </w:r>
      <w:proofErr w:type="spellEnd"/>
      <w:r w:rsidRPr="00BC4B52">
        <w:rPr>
          <w:lang w:val="bg-BG"/>
        </w:rPr>
        <w:t>: "Климат и изменение на климата, превенция и управление на риска". Европейският съвет заявява, че целите за действие в областта на климата ще представляват поне 20 процента от разходите на ЕС за периода 2014</w:t>
      </w:r>
      <w:r w:rsidR="00FD5EA1" w:rsidRPr="00BC4B52">
        <w:rPr>
          <w:lang w:val="bg-BG"/>
        </w:rPr>
        <w:t>–</w:t>
      </w:r>
      <w:r w:rsidRPr="00BC4B52">
        <w:rPr>
          <w:lang w:val="bg-BG"/>
        </w:rPr>
        <w:t>2020 г., като ЕСИФ са ключов фактор за постигането на тази цел.</w:t>
      </w:r>
    </w:p>
    <w:p w14:paraId="1BF731A3" w14:textId="68EEE112" w:rsidR="00D73081" w:rsidRPr="00BC4B52" w:rsidRDefault="00D73081" w:rsidP="00BE2A31">
      <w:pPr>
        <w:pStyle w:val="1"/>
        <w:numPr>
          <w:ilvl w:val="0"/>
          <w:numId w:val="18"/>
        </w:numPr>
        <w:contextualSpacing w:val="0"/>
        <w:rPr>
          <w:lang w:val="bg-BG"/>
        </w:rPr>
      </w:pPr>
      <w:r w:rsidRPr="00BC4B52">
        <w:rPr>
          <w:b/>
          <w:lang w:val="bg-BG"/>
        </w:rPr>
        <w:t xml:space="preserve">Насоки за включване на политиката в областта на околната среда и политиката в областта на изменението на климата в ЕСИФ: </w:t>
      </w:r>
      <w:r w:rsidRPr="00BC4B52">
        <w:rPr>
          <w:lang w:val="bg-BG"/>
        </w:rPr>
        <w:t>Необходимостта от включване на околната среда и изменението на климата в други секторни политики е основен принцип за програмния период 2014</w:t>
      </w:r>
      <w:r w:rsidR="00FD5EA1" w:rsidRPr="00BC4B52">
        <w:rPr>
          <w:lang w:val="bg-BG"/>
        </w:rPr>
        <w:t>–</w:t>
      </w:r>
      <w:r w:rsidRPr="00BC4B52">
        <w:rPr>
          <w:lang w:val="bg-BG"/>
        </w:rPr>
        <w:t xml:space="preserve">2020 г. Освен това Регламентът за общите разпоредби изисква от държавите-членки да предоставят информация относно подкрепата, свързана с изменението на климата, в съответствие с </w:t>
      </w:r>
      <w:r w:rsidR="00176C71" w:rsidRPr="00BC4B52">
        <w:rPr>
          <w:lang w:val="bg-BG"/>
        </w:rPr>
        <w:t xml:space="preserve">ангажимента </w:t>
      </w:r>
      <w:r w:rsidR="00E54F3A" w:rsidRPr="00BC4B52">
        <w:rPr>
          <w:lang w:val="bg-BG"/>
        </w:rPr>
        <w:t>за</w:t>
      </w:r>
      <w:r w:rsidRPr="00BC4B52">
        <w:rPr>
          <w:lang w:val="bg-BG"/>
        </w:rPr>
        <w:t xml:space="preserve"> отделя</w:t>
      </w:r>
      <w:r w:rsidR="00E54F3A" w:rsidRPr="00BC4B52">
        <w:rPr>
          <w:lang w:val="bg-BG"/>
        </w:rPr>
        <w:t>не на</w:t>
      </w:r>
      <w:r w:rsidRPr="00BC4B52">
        <w:rPr>
          <w:lang w:val="bg-BG"/>
        </w:rPr>
        <w:t xml:space="preserve"> поне 20 процента от бюджета на ЕС за тази цел. За да отговори на тези изисквания, МОСВ координира разработването на пакет от насоки в две фази - </w:t>
      </w:r>
      <w:r w:rsidR="008D4D23" w:rsidRPr="00BC4B52">
        <w:rPr>
          <w:lang w:val="bg-BG"/>
        </w:rPr>
        <w:t>съответстващи</w:t>
      </w:r>
      <w:r w:rsidR="00E54F3A" w:rsidRPr="00BC4B52">
        <w:rPr>
          <w:lang w:val="bg-BG"/>
        </w:rPr>
        <w:t xml:space="preserve"> на </w:t>
      </w:r>
      <w:r w:rsidRPr="00BC4B52">
        <w:rPr>
          <w:lang w:val="bg-BG"/>
        </w:rPr>
        <w:t xml:space="preserve">етапите </w:t>
      </w:r>
      <w:r w:rsidR="00E54F3A" w:rsidRPr="00BC4B52">
        <w:rPr>
          <w:lang w:val="bg-BG"/>
        </w:rPr>
        <w:t xml:space="preserve">за </w:t>
      </w:r>
      <w:r w:rsidRPr="00BC4B52">
        <w:rPr>
          <w:lang w:val="bg-BG"/>
        </w:rPr>
        <w:t xml:space="preserve">програмиране и изпълнение на оперативните програми (ОП) съгласно Споразумението за партньорство. Насоките се оказаха важен инструмент за планиране на интервенции в областта на околната среда и изменението на климата чрез всички програми, </w:t>
      </w:r>
      <w:proofErr w:type="spellStart"/>
      <w:r w:rsidRPr="00BC4B52">
        <w:rPr>
          <w:lang w:val="bg-BG"/>
        </w:rPr>
        <w:t>съфинансирани</w:t>
      </w:r>
      <w:proofErr w:type="spellEnd"/>
      <w:r w:rsidRPr="00BC4B52">
        <w:rPr>
          <w:lang w:val="bg-BG"/>
        </w:rPr>
        <w:t xml:space="preserve"> от ЕСИФ през периода 2014</w:t>
      </w:r>
      <w:r w:rsidR="00202770" w:rsidRPr="00BC4B52">
        <w:rPr>
          <w:lang w:val="bg-BG"/>
        </w:rPr>
        <w:t>–</w:t>
      </w:r>
      <w:r w:rsidRPr="00BC4B52">
        <w:rPr>
          <w:lang w:val="bg-BG"/>
        </w:rPr>
        <w:t xml:space="preserve">2020 г., въпреки че аспектът на адаптацията </w:t>
      </w:r>
      <w:r w:rsidR="00176C71" w:rsidRPr="00BC4B52">
        <w:rPr>
          <w:lang w:val="bg-BG"/>
        </w:rPr>
        <w:t xml:space="preserve">все още </w:t>
      </w:r>
      <w:r w:rsidRPr="00BC4B52">
        <w:rPr>
          <w:lang w:val="bg-BG"/>
        </w:rPr>
        <w:t xml:space="preserve">не е </w:t>
      </w:r>
      <w:r w:rsidR="00E54F3A" w:rsidRPr="00BC4B52">
        <w:rPr>
          <w:lang w:val="bg-BG"/>
        </w:rPr>
        <w:t xml:space="preserve">застъпен в </w:t>
      </w:r>
      <w:r w:rsidRPr="00BC4B52">
        <w:rPr>
          <w:lang w:val="bg-BG"/>
        </w:rPr>
        <w:t>достатъчн</w:t>
      </w:r>
      <w:r w:rsidR="00E54F3A" w:rsidRPr="00BC4B52">
        <w:rPr>
          <w:lang w:val="bg-BG"/>
        </w:rPr>
        <w:t>а степен.</w:t>
      </w:r>
      <w:r w:rsidRPr="00BC4B52">
        <w:rPr>
          <w:lang w:val="bg-BG"/>
        </w:rPr>
        <w:t>.</w:t>
      </w:r>
    </w:p>
    <w:p w14:paraId="7537FE8C" w14:textId="052299D7" w:rsidR="00D73081" w:rsidRPr="00BC4B52" w:rsidRDefault="00D73081" w:rsidP="00BE2A31">
      <w:pPr>
        <w:pStyle w:val="1"/>
        <w:numPr>
          <w:ilvl w:val="0"/>
          <w:numId w:val="18"/>
        </w:numPr>
        <w:contextualSpacing w:val="0"/>
        <w:rPr>
          <w:lang w:val="bg-BG"/>
        </w:rPr>
      </w:pPr>
      <w:r w:rsidRPr="00BC4B52">
        <w:rPr>
          <w:b/>
          <w:lang w:val="bg-BG"/>
        </w:rPr>
        <w:t xml:space="preserve">Третият </w:t>
      </w:r>
      <w:r w:rsidRPr="00BC4B52">
        <w:rPr>
          <w:rFonts w:cs="Arial"/>
          <w:b/>
          <w:lang w:val="bg-BG"/>
        </w:rPr>
        <w:t>НПДИК</w:t>
      </w:r>
      <w:r w:rsidRPr="00BC4B52">
        <w:rPr>
          <w:b/>
          <w:lang w:val="bg-BG"/>
        </w:rPr>
        <w:t xml:space="preserve"> </w:t>
      </w:r>
      <w:r w:rsidRPr="00BC4B52">
        <w:rPr>
          <w:lang w:val="bg-BG"/>
        </w:rPr>
        <w:t>очертава рамката за действия по изменение на климата за периода 2013</w:t>
      </w:r>
      <w:r w:rsidR="00B95F5D" w:rsidRPr="00BC4B52">
        <w:rPr>
          <w:lang w:val="bg-BG"/>
        </w:rPr>
        <w:t>–</w:t>
      </w:r>
      <w:r w:rsidRPr="00BC4B52">
        <w:rPr>
          <w:lang w:val="bg-BG"/>
        </w:rPr>
        <w:t xml:space="preserve">2020 г. в съответствие с политиката на ЕС и международните споразумения. Документът </w:t>
      </w:r>
      <w:r w:rsidR="00E54F3A" w:rsidRPr="00BC4B52">
        <w:rPr>
          <w:lang w:val="bg-BG"/>
        </w:rPr>
        <w:t xml:space="preserve">определя </w:t>
      </w:r>
      <w:r w:rsidRPr="00BC4B52">
        <w:rPr>
          <w:lang w:val="bg-BG"/>
        </w:rPr>
        <w:t xml:space="preserve">също така задълженията на съответните субекти (министерства, агенции и местни </w:t>
      </w:r>
      <w:r w:rsidR="00F61358">
        <w:rPr>
          <w:lang w:val="bg-BG"/>
        </w:rPr>
        <w:t>органи</w:t>
      </w:r>
      <w:r w:rsidRPr="00BC4B52">
        <w:rPr>
          <w:lang w:val="bg-BG"/>
        </w:rPr>
        <w:t>) и се фокусира главно върху смекчаване</w:t>
      </w:r>
      <w:r w:rsidR="00E54F3A" w:rsidRPr="00BC4B52">
        <w:rPr>
          <w:lang w:val="bg-BG"/>
        </w:rPr>
        <w:t>то</w:t>
      </w:r>
      <w:r w:rsidRPr="00BC4B52">
        <w:rPr>
          <w:lang w:val="bg-BG"/>
        </w:rPr>
        <w:t xml:space="preserve"> на климатичните промени.</w:t>
      </w:r>
    </w:p>
    <w:p w14:paraId="002D33E1" w14:textId="77777777" w:rsidR="00D73081" w:rsidRPr="00BC4B52" w:rsidRDefault="00D73081" w:rsidP="00BE2A31">
      <w:pPr>
        <w:pStyle w:val="1"/>
        <w:numPr>
          <w:ilvl w:val="0"/>
          <w:numId w:val="18"/>
        </w:numPr>
        <w:spacing w:after="120"/>
        <w:contextualSpacing w:val="0"/>
        <w:rPr>
          <w:lang w:val="bg-BG"/>
        </w:rPr>
      </w:pPr>
      <w:r w:rsidRPr="00BC4B52">
        <w:rPr>
          <w:b/>
          <w:lang w:val="bg-BG"/>
        </w:rPr>
        <w:t>Секторни</w:t>
      </w:r>
      <w:r w:rsidR="00E54F3A" w:rsidRPr="00BC4B52">
        <w:rPr>
          <w:b/>
          <w:lang w:val="bg-BG"/>
        </w:rPr>
        <w:t>те</w:t>
      </w:r>
      <w:r w:rsidRPr="00BC4B52">
        <w:rPr>
          <w:b/>
          <w:lang w:val="bg-BG"/>
        </w:rPr>
        <w:t xml:space="preserve"> стратегии </w:t>
      </w:r>
      <w:r w:rsidR="00E54F3A" w:rsidRPr="00BC4B52">
        <w:rPr>
          <w:lang w:val="bg-BG"/>
        </w:rPr>
        <w:t xml:space="preserve">предоставят </w:t>
      </w:r>
      <w:r w:rsidRPr="00BC4B52">
        <w:rPr>
          <w:lang w:val="bg-BG"/>
        </w:rPr>
        <w:t xml:space="preserve">също така някои елементи на политиките и действията, свързани с изменението на климата, както са описани в следващите параграфи, </w:t>
      </w:r>
      <w:r w:rsidR="00E54F3A" w:rsidRPr="00BC4B52">
        <w:rPr>
          <w:lang w:val="bg-BG"/>
        </w:rPr>
        <w:t>и са</w:t>
      </w:r>
      <w:r w:rsidRPr="00BC4B52">
        <w:rPr>
          <w:lang w:val="bg-BG"/>
        </w:rPr>
        <w:t xml:space="preserve"> </w:t>
      </w:r>
      <w:r w:rsidR="00E54F3A" w:rsidRPr="00BC4B52">
        <w:rPr>
          <w:lang w:val="bg-BG"/>
        </w:rPr>
        <w:t xml:space="preserve">дадени с </w:t>
      </w:r>
      <w:r w:rsidRPr="00BC4B52">
        <w:rPr>
          <w:lang w:val="bg-BG"/>
        </w:rPr>
        <w:t>по-големи подробности в секторните доклади за оценка. Те</w:t>
      </w:r>
      <w:r w:rsidR="00E54F3A" w:rsidRPr="00BC4B52">
        <w:rPr>
          <w:lang w:val="bg-BG"/>
        </w:rPr>
        <w:t>,</w:t>
      </w:r>
      <w:r w:rsidRPr="00BC4B52">
        <w:rPr>
          <w:lang w:val="bg-BG"/>
        </w:rPr>
        <w:t xml:space="preserve"> обаче</w:t>
      </w:r>
      <w:r w:rsidR="00E54F3A" w:rsidRPr="00BC4B52">
        <w:rPr>
          <w:lang w:val="bg-BG"/>
        </w:rPr>
        <w:t>,</w:t>
      </w:r>
      <w:r w:rsidRPr="00BC4B52">
        <w:rPr>
          <w:lang w:val="bg-BG"/>
        </w:rPr>
        <w:t xml:space="preserve"> заключават, че АИК не е добре интегрирана в документите за секторни политики.</w:t>
      </w:r>
    </w:p>
    <w:p w14:paraId="612BEB52" w14:textId="77777777" w:rsidR="00D73081" w:rsidRPr="00BC4B52" w:rsidRDefault="00D73081" w:rsidP="00B6682A">
      <w:pPr>
        <w:pStyle w:val="BodyText"/>
        <w:spacing w:after="60"/>
        <w:ind w:left="0" w:firstLine="0"/>
        <w:rPr>
          <w:lang w:val="bg-BG"/>
        </w:rPr>
      </w:pPr>
      <w:r w:rsidRPr="00BC4B52">
        <w:rPr>
          <w:lang w:val="bg-BG"/>
        </w:rPr>
        <w:t>Основното действащо законодателство е следното:</w:t>
      </w:r>
    </w:p>
    <w:p w14:paraId="6CEF858D" w14:textId="77777777" w:rsidR="00D73081" w:rsidRPr="00BC4B52" w:rsidRDefault="00D73081" w:rsidP="00BE2A31">
      <w:pPr>
        <w:pStyle w:val="1"/>
        <w:numPr>
          <w:ilvl w:val="0"/>
          <w:numId w:val="19"/>
        </w:numPr>
        <w:contextualSpacing w:val="0"/>
        <w:rPr>
          <w:lang w:val="bg-BG"/>
        </w:rPr>
      </w:pPr>
      <w:r w:rsidRPr="00BC4B52">
        <w:rPr>
          <w:b/>
          <w:lang w:val="bg-BG"/>
        </w:rPr>
        <w:t xml:space="preserve">Законът за опазване на околната среда </w:t>
      </w:r>
      <w:r w:rsidRPr="00BC4B52">
        <w:rPr>
          <w:lang w:val="bg-BG"/>
        </w:rPr>
        <w:t xml:space="preserve">(ЗООС) е акт за целия сектор, който регулира стратегическия процес във всички области на защита, мониторинг и управление на околната среда. В него се споменава за АИК, но без подробности. В ЗООС се посочва принципът за включване на политиките в областта на </w:t>
      </w:r>
      <w:r w:rsidRPr="00BC4B52">
        <w:rPr>
          <w:lang w:val="bg-BG"/>
        </w:rPr>
        <w:lastRenderedPageBreak/>
        <w:t>околната среда (включително политиките в областта на климата и биологичното разнообразие) в други сектори.</w:t>
      </w:r>
      <w:r w:rsidRPr="00BC4B52">
        <w:rPr>
          <w:rFonts w:cs="Calibri"/>
          <w:lang w:val="bg-BG"/>
        </w:rPr>
        <w:t xml:space="preserve"> </w:t>
      </w:r>
    </w:p>
    <w:p w14:paraId="3BE35581" w14:textId="77777777" w:rsidR="00D73081" w:rsidRPr="00BC4B52" w:rsidRDefault="00D73081" w:rsidP="00BE2A31">
      <w:pPr>
        <w:pStyle w:val="1"/>
        <w:numPr>
          <w:ilvl w:val="0"/>
          <w:numId w:val="19"/>
        </w:numPr>
        <w:contextualSpacing w:val="0"/>
        <w:rPr>
          <w:lang w:val="bg-BG"/>
        </w:rPr>
      </w:pPr>
      <w:r w:rsidRPr="00BC4B52">
        <w:rPr>
          <w:rFonts w:cs="Arial"/>
          <w:b/>
          <w:lang w:val="bg-BG"/>
        </w:rPr>
        <w:t>ЗОИК</w:t>
      </w:r>
      <w:r w:rsidRPr="00BC4B52">
        <w:rPr>
          <w:lang w:val="bg-BG"/>
        </w:rPr>
        <w:t>. Това е основната част от националното законодателство, свързано с изменението на климата. Той описва и регулира държавната политика за ограничаване изменението на климата и прилагането на механизмите за изпълнение на задълженията на България, свързани с РКОНИК и ПК. Той очертава институционалните отговорности и механизмите за включване на заинтересованите страни. Законът съдържа някои аспекти на адаптацията и има за цел да гарантира дългосрочното планиране на мерки за АИК. В чл. 9 се предвижда изрично разработването на НСА, очертаваща основните мерки, които трябва да се предприемат в това отношение на хоризонтално секторно равнище.</w:t>
      </w:r>
    </w:p>
    <w:p w14:paraId="1B540344" w14:textId="77777777" w:rsidR="00D73081" w:rsidRPr="00BC4B52" w:rsidRDefault="00D73081" w:rsidP="00BE2A31">
      <w:pPr>
        <w:pStyle w:val="Heading3"/>
        <w:numPr>
          <w:ilvl w:val="2"/>
          <w:numId w:val="41"/>
        </w:numPr>
      </w:pPr>
      <w:bookmarkStart w:id="171" w:name="_Toc530039363"/>
      <w:bookmarkStart w:id="172" w:name="_Toc530039632"/>
      <w:r w:rsidRPr="00BC4B52">
        <w:t>На ниво сектор</w:t>
      </w:r>
      <w:bookmarkEnd w:id="171"/>
      <w:bookmarkEnd w:id="172"/>
    </w:p>
    <w:p w14:paraId="010E1389" w14:textId="77777777" w:rsidR="00D73081" w:rsidRPr="00BC4B52" w:rsidRDefault="00D73081" w:rsidP="001469E8">
      <w:pPr>
        <w:pStyle w:val="BodyText"/>
        <w:ind w:left="0" w:firstLine="0"/>
        <w:rPr>
          <w:lang w:val="bg-BG"/>
        </w:rPr>
      </w:pPr>
      <w:r w:rsidRPr="00BC4B52">
        <w:rPr>
          <w:lang w:val="bg-BG"/>
        </w:rPr>
        <w:t>На секторно ниво по принцип няма конкретни текущи законодателни актове в България, които се занимават единствено с АИК. Вместо това</w:t>
      </w:r>
      <w:r w:rsidR="00E54F3A" w:rsidRPr="00BC4B52">
        <w:rPr>
          <w:lang w:val="bg-BG"/>
        </w:rPr>
        <w:t>,</w:t>
      </w:r>
      <w:r w:rsidRPr="00BC4B52">
        <w:rPr>
          <w:lang w:val="bg-BG"/>
        </w:rPr>
        <w:t xml:space="preserve"> аспектите на адаптацията могат да бъдат намерени в широк кръг от секторни и </w:t>
      </w:r>
      <w:proofErr w:type="spellStart"/>
      <w:r w:rsidRPr="00BC4B52">
        <w:rPr>
          <w:lang w:val="bg-BG"/>
        </w:rPr>
        <w:t>междусекторни</w:t>
      </w:r>
      <w:proofErr w:type="spellEnd"/>
      <w:r w:rsidRPr="00BC4B52">
        <w:rPr>
          <w:lang w:val="bg-BG"/>
        </w:rPr>
        <w:t xml:space="preserve"> документи, включително стратегии, закони и ръководни документи. Кратко описание на правната рамка за всеки сектор е дадено в следващите параграфи:</w:t>
      </w:r>
    </w:p>
    <w:p w14:paraId="14101B5B" w14:textId="77777777" w:rsidR="00D73081" w:rsidRPr="00BC4B52" w:rsidRDefault="00D73081" w:rsidP="001469E8">
      <w:pPr>
        <w:pStyle w:val="Heading4"/>
        <w:rPr>
          <w:color w:val="2F5496"/>
          <w:lang w:val="bg-BG"/>
        </w:rPr>
      </w:pPr>
      <w:r w:rsidRPr="00BC4B52">
        <w:rPr>
          <w:color w:val="2F5496"/>
          <w:lang w:val="bg-BG"/>
        </w:rPr>
        <w:t>Сектор „Селско стопанство“</w:t>
      </w:r>
    </w:p>
    <w:p w14:paraId="48F62875" w14:textId="2F3D5FB5" w:rsidR="00D73081" w:rsidRPr="00BC4B52" w:rsidRDefault="00D73081" w:rsidP="001469E8">
      <w:pPr>
        <w:pStyle w:val="BodyText"/>
        <w:ind w:left="0" w:firstLine="0"/>
        <w:rPr>
          <w:lang w:val="bg-BG"/>
        </w:rPr>
      </w:pPr>
      <w:r w:rsidRPr="00BC4B52">
        <w:rPr>
          <w:lang w:val="bg-BG"/>
        </w:rPr>
        <w:t>Секторите на селското стопанство и рибарството нямат конкретни правни актове (на национално равнище), които да се занимават изключително с АИК. В стратегията на ЕС за адаптиране към изменението на климата земеделието и рибното стопанство се определят като ключови уязвими сектори, зависими от въздействието на климатичните промени. Общата селскостопанска политика на ЕС (ОСП) се занимава с предизвикателствата на изменението на климата, като близо една трета от общата финансова подкрепа за България в рамките на ОСП 2014</w:t>
      </w:r>
      <w:r w:rsidR="007F6FA9" w:rsidRPr="00BC4B52">
        <w:rPr>
          <w:lang w:val="bg-BG"/>
        </w:rPr>
        <w:t>–</w:t>
      </w:r>
      <w:r w:rsidRPr="00BC4B52">
        <w:rPr>
          <w:lang w:val="bg-BG"/>
        </w:rPr>
        <w:t>2020 г. е предназначена за интегриране на АИК и смекчаване изменението на климата. Политиката на ЕС за развитие на селските райони също има за цел да включи дейности за смекчаване на последиците от изменението на климата и адаптиране към тях. Българската програма за развитие на селските райони (ПРСР) се отнася по-пряко към смекчаването и адаптирането към изменението на климата в три от шестте приоритета за развитие на селските райони, като общата индикативна сума, разпределена за целите, засягащи АИК и смекчаване на последиците е 44</w:t>
      </w:r>
      <w:r w:rsidR="00AF3822" w:rsidRPr="00BC4B52">
        <w:rPr>
          <w:lang w:val="bg-BG"/>
        </w:rPr>
        <w:t>,</w:t>
      </w:r>
      <w:r w:rsidRPr="00BC4B52">
        <w:rPr>
          <w:lang w:val="bg-BG"/>
        </w:rPr>
        <w:t xml:space="preserve">6 процента от общия бюджет на ПРСР. Общата политика в областта на рибарството (ОПОР) има за цел да гарантира, че риболовът и </w:t>
      </w:r>
      <w:proofErr w:type="spellStart"/>
      <w:r w:rsidRPr="00BC4B52">
        <w:rPr>
          <w:lang w:val="bg-BG"/>
        </w:rPr>
        <w:t>аквакултурите</w:t>
      </w:r>
      <w:proofErr w:type="spellEnd"/>
      <w:r w:rsidRPr="00BC4B52">
        <w:rPr>
          <w:lang w:val="bg-BG"/>
        </w:rPr>
        <w:t xml:space="preserve"> са екологични, икономически и социално устойчиви. Многогодишният национален стратегически план за </w:t>
      </w:r>
      <w:proofErr w:type="spellStart"/>
      <w:r w:rsidRPr="00BC4B52">
        <w:rPr>
          <w:lang w:val="bg-BG"/>
        </w:rPr>
        <w:t>аквакултурите</w:t>
      </w:r>
      <w:proofErr w:type="spellEnd"/>
      <w:r w:rsidRPr="00BC4B52">
        <w:rPr>
          <w:lang w:val="bg-BG"/>
        </w:rPr>
        <w:t xml:space="preserve"> в България (2014</w:t>
      </w:r>
      <w:r w:rsidR="00AF3822" w:rsidRPr="00BC4B52">
        <w:rPr>
          <w:lang w:val="bg-BG"/>
        </w:rPr>
        <w:t>–</w:t>
      </w:r>
      <w:r w:rsidRPr="00BC4B52">
        <w:rPr>
          <w:lang w:val="bg-BG"/>
        </w:rPr>
        <w:t xml:space="preserve">2020 г.) е изготвен в съответствие със Стратегическите насоки на Европейската </w:t>
      </w:r>
      <w:r w:rsidR="00645E14" w:rsidRPr="00BC4B52">
        <w:rPr>
          <w:lang w:val="bg-BG"/>
        </w:rPr>
        <w:t>к</w:t>
      </w:r>
      <w:r w:rsidRPr="00BC4B52">
        <w:rPr>
          <w:lang w:val="bg-BG"/>
        </w:rPr>
        <w:t xml:space="preserve">омисия (ЕК) за устойчиво развитие на </w:t>
      </w:r>
      <w:proofErr w:type="spellStart"/>
      <w:r w:rsidRPr="00BC4B52">
        <w:rPr>
          <w:lang w:val="bg-BG"/>
        </w:rPr>
        <w:t>аквакултурите</w:t>
      </w:r>
      <w:proofErr w:type="spellEnd"/>
      <w:r w:rsidRPr="00BC4B52">
        <w:rPr>
          <w:lang w:val="bg-BG"/>
        </w:rPr>
        <w:t xml:space="preserve"> в ЕС. Въпреки това в плана липсва оценка </w:t>
      </w:r>
      <w:r w:rsidR="00E54F3A" w:rsidRPr="00BC4B52">
        <w:rPr>
          <w:lang w:val="bg-BG"/>
        </w:rPr>
        <w:t xml:space="preserve">за </w:t>
      </w:r>
      <w:r w:rsidRPr="00BC4B52">
        <w:rPr>
          <w:lang w:val="bg-BG"/>
        </w:rPr>
        <w:t>уязвимостта на сектора във връзка с изменението на климата и не се предвиждат конкретни действия за смекчаване или адаптиране към последиците от изменението на климата.</w:t>
      </w:r>
    </w:p>
    <w:p w14:paraId="267AF0E7" w14:textId="77777777" w:rsidR="00D73081" w:rsidRPr="00BC4B52" w:rsidRDefault="00D73081" w:rsidP="001469E8">
      <w:pPr>
        <w:pStyle w:val="Heading4"/>
        <w:rPr>
          <w:color w:val="2F5496"/>
          <w:lang w:val="bg-BG"/>
        </w:rPr>
      </w:pPr>
      <w:r w:rsidRPr="00BC4B52">
        <w:rPr>
          <w:color w:val="2F5496"/>
          <w:lang w:val="bg-BG"/>
        </w:rPr>
        <w:t>Сектор „Биологично разнообразие и екосистеми“</w:t>
      </w:r>
    </w:p>
    <w:p w14:paraId="5578885C" w14:textId="77777777" w:rsidR="00D73081" w:rsidRPr="00BC4B52" w:rsidRDefault="00D73081" w:rsidP="001469E8">
      <w:pPr>
        <w:pStyle w:val="BodyText"/>
        <w:ind w:left="0" w:firstLine="0"/>
        <w:rPr>
          <w:lang w:val="bg-BG"/>
        </w:rPr>
      </w:pPr>
      <w:r w:rsidRPr="00BC4B52">
        <w:rPr>
          <w:lang w:val="bg-BG"/>
        </w:rPr>
        <w:t>На равнище ЕС ключовите стратегически документи са EAP до 2020 г., Стратегията за биологичното разнообразие до 2020 г., План</w:t>
      </w:r>
      <w:r w:rsidR="00E54F3A" w:rsidRPr="00BC4B52">
        <w:rPr>
          <w:lang w:val="bg-BG"/>
        </w:rPr>
        <w:t>ът</w:t>
      </w:r>
      <w:r w:rsidRPr="00BC4B52">
        <w:rPr>
          <w:lang w:val="bg-BG"/>
        </w:rPr>
        <w:t xml:space="preserve"> за действие за природата, </w:t>
      </w:r>
      <w:r w:rsidRPr="00BC4B52">
        <w:rPr>
          <w:lang w:val="bg-BG"/>
        </w:rPr>
        <w:lastRenderedPageBreak/>
        <w:t>хората и икономическото общуване (в който са обобщени констатациите от оценката "Проверка на годността" на Директивите за птиците и местообитанията), Стратегията за горите за 2013 г. и Комюникето относно "Зелената инфраструктура - подобряване на природния капитал на Европа". Политиките на ЕС обхващат различни аспекти на биологичното разнообразие, включително конкретни цели за опазване на биоразнообразието и законодателна защита на ключови местообитания и видове (ключови директиви са Директивата за птиците</w:t>
      </w:r>
      <w:r w:rsidRPr="00BC4B52">
        <w:rPr>
          <w:rStyle w:val="FootnoteReference"/>
          <w:lang w:val="bg-BG"/>
        </w:rPr>
        <w:footnoteReference w:id="10"/>
      </w:r>
      <w:r w:rsidRPr="00BC4B52">
        <w:rPr>
          <w:lang w:val="bg-BG"/>
        </w:rPr>
        <w:t xml:space="preserve"> и Директивата за местообитанията</w:t>
      </w:r>
      <w:r w:rsidRPr="00BC4B52">
        <w:rPr>
          <w:rStyle w:val="FootnoteReference"/>
          <w:lang w:val="bg-BG"/>
        </w:rPr>
        <w:footnoteReference w:id="11"/>
      </w:r>
      <w:r w:rsidRPr="00BC4B52">
        <w:rPr>
          <w:lang w:val="bg-BG"/>
        </w:rPr>
        <w:t xml:space="preserve">) и други секторни законодателни актове, свързани със селското и горското стопанство, рибарството и изменението на климата. </w:t>
      </w:r>
    </w:p>
    <w:p w14:paraId="0C142557" w14:textId="608D795F" w:rsidR="00D73081" w:rsidRPr="00BC4B52" w:rsidRDefault="00D73081" w:rsidP="001469E8">
      <w:pPr>
        <w:pStyle w:val="BodyText"/>
        <w:ind w:left="0" w:firstLine="0"/>
        <w:rPr>
          <w:lang w:val="bg-BG"/>
        </w:rPr>
      </w:pPr>
      <w:r w:rsidRPr="00BC4B52">
        <w:rPr>
          <w:lang w:val="bg-BG"/>
        </w:rPr>
        <w:t xml:space="preserve">Основният национален законодателен акт в областта на </w:t>
      </w:r>
      <w:proofErr w:type="spellStart"/>
      <w:r w:rsidRPr="00BC4B52">
        <w:rPr>
          <w:lang w:val="bg-BG"/>
        </w:rPr>
        <w:t>БР</w:t>
      </w:r>
      <w:r w:rsidR="00BB13F2" w:rsidRPr="00BC4B52">
        <w:rPr>
          <w:lang w:val="bg-BG"/>
        </w:rPr>
        <w:t>иЕС</w:t>
      </w:r>
      <w:proofErr w:type="spellEnd"/>
      <w:r w:rsidRPr="00BC4B52">
        <w:rPr>
          <w:lang w:val="bg-BG"/>
        </w:rPr>
        <w:t xml:space="preserve"> е Законът за биологичното разнообразие. Той определя Национална екологична мрежа, регламентира защитата на видовете </w:t>
      </w:r>
      <w:proofErr w:type="spellStart"/>
      <w:r w:rsidRPr="00BC4B52">
        <w:rPr>
          <w:i/>
          <w:lang w:val="bg-BG"/>
        </w:rPr>
        <w:t>in</w:t>
      </w:r>
      <w:proofErr w:type="spellEnd"/>
      <w:r w:rsidRPr="00BC4B52">
        <w:rPr>
          <w:i/>
          <w:lang w:val="bg-BG"/>
        </w:rPr>
        <w:t xml:space="preserve"> </w:t>
      </w:r>
      <w:proofErr w:type="spellStart"/>
      <w:r w:rsidRPr="00BC4B52">
        <w:rPr>
          <w:i/>
          <w:lang w:val="bg-BG"/>
        </w:rPr>
        <w:t>situ</w:t>
      </w:r>
      <w:proofErr w:type="spellEnd"/>
      <w:r w:rsidRPr="00BC4B52">
        <w:rPr>
          <w:lang w:val="bg-BG"/>
        </w:rPr>
        <w:t xml:space="preserve"> или </w:t>
      </w:r>
      <w:proofErr w:type="spellStart"/>
      <w:r w:rsidRPr="00BC4B52">
        <w:rPr>
          <w:i/>
          <w:lang w:val="bg-BG"/>
        </w:rPr>
        <w:t>ex</w:t>
      </w:r>
      <w:proofErr w:type="spellEnd"/>
      <w:r w:rsidRPr="00BC4B52">
        <w:rPr>
          <w:i/>
          <w:lang w:val="bg-BG"/>
        </w:rPr>
        <w:t xml:space="preserve"> </w:t>
      </w:r>
      <w:proofErr w:type="spellStart"/>
      <w:r w:rsidRPr="00BC4B52">
        <w:rPr>
          <w:i/>
          <w:lang w:val="bg-BG"/>
        </w:rPr>
        <w:t>situ</w:t>
      </w:r>
      <w:proofErr w:type="spellEnd"/>
      <w:r w:rsidRPr="00BC4B52">
        <w:rPr>
          <w:lang w:val="bg-BG"/>
        </w:rPr>
        <w:t>, както и обозначението и управлението на защитени зони и райони и постановява процеса на подготовка и одобряване на Националната стратегия за биоразнообразието и Плана за действие към нея.</w:t>
      </w:r>
    </w:p>
    <w:p w14:paraId="7BE92E01" w14:textId="5DCF244F" w:rsidR="00D73081" w:rsidRPr="00BC4B52" w:rsidRDefault="006F47F3" w:rsidP="00B32645">
      <w:pPr>
        <w:pStyle w:val="BodyText"/>
        <w:ind w:left="0" w:firstLine="0"/>
        <w:rPr>
          <w:lang w:val="bg-BG"/>
        </w:rPr>
      </w:pPr>
      <w:r w:rsidRPr="00BC4B52">
        <w:rPr>
          <w:lang w:val="bg-BG"/>
        </w:rPr>
        <w:t>Адапт</w:t>
      </w:r>
      <w:r>
        <w:rPr>
          <w:lang w:val="bg-BG"/>
        </w:rPr>
        <w:t>ацията</w:t>
      </w:r>
      <w:r w:rsidRPr="00BC4B52">
        <w:rPr>
          <w:lang w:val="bg-BG"/>
        </w:rPr>
        <w:t xml:space="preserve"> </w:t>
      </w:r>
      <w:r w:rsidR="00D73081" w:rsidRPr="00BC4B52">
        <w:rPr>
          <w:lang w:val="bg-BG"/>
        </w:rPr>
        <w:t>към изменението на климата, свързан</w:t>
      </w:r>
      <w:r>
        <w:rPr>
          <w:lang w:val="bg-BG"/>
        </w:rPr>
        <w:t>а</w:t>
      </w:r>
      <w:r w:rsidR="00D73081" w:rsidRPr="00BC4B52">
        <w:rPr>
          <w:lang w:val="bg-BG"/>
        </w:rPr>
        <w:t xml:space="preserve"> с </w:t>
      </w:r>
      <w:proofErr w:type="spellStart"/>
      <w:r w:rsidR="00712E02" w:rsidRPr="00BC4B52">
        <w:rPr>
          <w:lang w:val="bg-BG"/>
        </w:rPr>
        <w:t>БРиЕС</w:t>
      </w:r>
      <w:proofErr w:type="spellEnd"/>
      <w:r w:rsidR="00D73081" w:rsidRPr="00BC4B52">
        <w:rPr>
          <w:lang w:val="bg-BG"/>
        </w:rPr>
        <w:t>, понастоящем не е основният фокус на местните и регионалните политики за адаптация, които в много случаи са насочени към реагиране при бедствия.</w:t>
      </w:r>
    </w:p>
    <w:p w14:paraId="3B96CD6E" w14:textId="77777777" w:rsidR="00D73081" w:rsidRPr="00BC4B52" w:rsidRDefault="00D73081" w:rsidP="001469E8">
      <w:pPr>
        <w:pStyle w:val="Heading4"/>
        <w:rPr>
          <w:color w:val="2F5496"/>
          <w:lang w:val="bg-BG"/>
        </w:rPr>
      </w:pPr>
      <w:r w:rsidRPr="00BC4B52">
        <w:rPr>
          <w:color w:val="2F5496"/>
          <w:lang w:val="bg-BG"/>
        </w:rPr>
        <w:t>Сектор „Енергетика“</w:t>
      </w:r>
    </w:p>
    <w:p w14:paraId="2353D28C" w14:textId="77777777" w:rsidR="00D73081" w:rsidRPr="00BC4B52" w:rsidRDefault="00D73081" w:rsidP="001469E8">
      <w:pPr>
        <w:pStyle w:val="BodyText"/>
        <w:ind w:left="0" w:firstLine="0"/>
        <w:rPr>
          <w:lang w:val="bg-BG"/>
        </w:rPr>
      </w:pPr>
      <w:r w:rsidRPr="00BC4B52">
        <w:rPr>
          <w:lang w:val="bg-BG"/>
        </w:rPr>
        <w:t xml:space="preserve">ЕК има за цел да повиши устойчивостта </w:t>
      </w:r>
      <w:r w:rsidR="00E54F3A" w:rsidRPr="00BC4B52">
        <w:rPr>
          <w:lang w:val="bg-BG"/>
        </w:rPr>
        <w:t xml:space="preserve">на инфраструктурата </w:t>
      </w:r>
      <w:r w:rsidRPr="00BC4B52">
        <w:rPr>
          <w:lang w:val="bg-BG"/>
        </w:rPr>
        <w:t xml:space="preserve">към изменението на климата, включително </w:t>
      </w:r>
      <w:r w:rsidR="00E54F3A" w:rsidRPr="00BC4B52">
        <w:rPr>
          <w:lang w:val="bg-BG"/>
        </w:rPr>
        <w:t xml:space="preserve">и </w:t>
      </w:r>
      <w:r w:rsidRPr="00BC4B52">
        <w:rPr>
          <w:lang w:val="bg-BG"/>
        </w:rPr>
        <w:t xml:space="preserve">в енергетиката, предоставяйки стратегически рамки като например работния документ за "Адаптиране на инфраструктурата към изменението на климата" (2013 г.) и "Рамкова стратегия за устойчив енергиен съюз с гледаща напред политика за промяна на климата" (2015 г.). Инфраструктурните проекти, които получават финансиране от ЕС, следва също да вземат под внимание климатичните условия, въз основа на методики, които трябва да бъдат разработени и включени в насоките за </w:t>
      </w:r>
      <w:proofErr w:type="spellStart"/>
      <w:r w:rsidRPr="00BC4B52">
        <w:rPr>
          <w:lang w:val="bg-BG"/>
        </w:rPr>
        <w:t>Trans-European</w:t>
      </w:r>
      <w:proofErr w:type="spellEnd"/>
      <w:r w:rsidRPr="00BC4B52">
        <w:rPr>
          <w:lang w:val="bg-BG"/>
        </w:rPr>
        <w:t xml:space="preserve"> </w:t>
      </w:r>
      <w:proofErr w:type="spellStart"/>
      <w:r w:rsidRPr="00BC4B52">
        <w:rPr>
          <w:lang w:val="bg-BG"/>
        </w:rPr>
        <w:t>Networks</w:t>
      </w:r>
      <w:proofErr w:type="spellEnd"/>
      <w:r w:rsidRPr="00BC4B52">
        <w:rPr>
          <w:lang w:val="bg-BG"/>
        </w:rPr>
        <w:t xml:space="preserve"> </w:t>
      </w:r>
      <w:proofErr w:type="spellStart"/>
      <w:r w:rsidRPr="00BC4B52">
        <w:rPr>
          <w:lang w:val="bg-BG"/>
        </w:rPr>
        <w:t>for</w:t>
      </w:r>
      <w:proofErr w:type="spellEnd"/>
      <w:r w:rsidRPr="00BC4B52">
        <w:rPr>
          <w:lang w:val="bg-BG"/>
        </w:rPr>
        <w:t xml:space="preserve"> Energy (TEN-E) и политиката на сближаване на ЕС. </w:t>
      </w:r>
    </w:p>
    <w:p w14:paraId="61C119AD" w14:textId="254A27DA" w:rsidR="00D73081" w:rsidRPr="00BC4B52" w:rsidRDefault="00D73081" w:rsidP="00B32645">
      <w:pPr>
        <w:pStyle w:val="BodyText"/>
        <w:ind w:left="0" w:firstLine="0"/>
        <w:rPr>
          <w:lang w:val="bg-BG"/>
        </w:rPr>
      </w:pPr>
      <w:r w:rsidRPr="00BC4B52">
        <w:rPr>
          <w:lang w:val="bg-BG"/>
        </w:rPr>
        <w:t xml:space="preserve">Основните национални документи са Законът за енергетиката и Националната енергийна стратегия до 2020 г., въпреки че Националната енергийна стратегия няма разпоредби за АИК. Други ключови документи са Законът за енергията от </w:t>
      </w:r>
      <w:proofErr w:type="spellStart"/>
      <w:r w:rsidRPr="00BC4B52">
        <w:rPr>
          <w:lang w:val="bg-BG"/>
        </w:rPr>
        <w:t>възобновяеми</w:t>
      </w:r>
      <w:proofErr w:type="spellEnd"/>
      <w:r w:rsidRPr="00BC4B52">
        <w:rPr>
          <w:lang w:val="bg-BG"/>
        </w:rPr>
        <w:t xml:space="preserve"> източници и Националният план за действие за енергията от </w:t>
      </w:r>
      <w:proofErr w:type="spellStart"/>
      <w:r w:rsidRPr="00BC4B52">
        <w:rPr>
          <w:lang w:val="bg-BG"/>
        </w:rPr>
        <w:t>възобновяеми</w:t>
      </w:r>
      <w:proofErr w:type="spellEnd"/>
      <w:r w:rsidRPr="00BC4B52">
        <w:rPr>
          <w:lang w:val="bg-BG"/>
        </w:rPr>
        <w:t xml:space="preserve"> източници, Законът за енергийна ефективност, Националната програма за енергийна ефективност 2014</w:t>
      </w:r>
      <w:r w:rsidR="00AF3822" w:rsidRPr="00BC4B52">
        <w:rPr>
          <w:lang w:val="bg-BG"/>
        </w:rPr>
        <w:t>–</w:t>
      </w:r>
      <w:r w:rsidRPr="00BC4B52">
        <w:rPr>
          <w:lang w:val="bg-BG"/>
        </w:rPr>
        <w:t>2020 г. и Програмата за ускорена газификация на Република България до 2020 г. Понастоящем Министерството на енергетиката изготвя Национален план за енергетика и климат до 2030 г.</w:t>
      </w:r>
    </w:p>
    <w:p w14:paraId="4802F35D" w14:textId="77777777" w:rsidR="00D73081" w:rsidRPr="00BC4B52" w:rsidRDefault="00D73081" w:rsidP="001469E8">
      <w:pPr>
        <w:pStyle w:val="Heading4"/>
        <w:rPr>
          <w:color w:val="2F5496"/>
          <w:lang w:val="bg-BG"/>
        </w:rPr>
      </w:pPr>
      <w:r w:rsidRPr="00BC4B52">
        <w:rPr>
          <w:color w:val="2F5496"/>
          <w:lang w:val="bg-BG"/>
        </w:rPr>
        <w:lastRenderedPageBreak/>
        <w:t>Сектор „Гор</w:t>
      </w:r>
      <w:r w:rsidR="00637667" w:rsidRPr="00BC4B52">
        <w:rPr>
          <w:color w:val="2F5496"/>
          <w:lang w:val="bg-BG"/>
        </w:rPr>
        <w:t>и</w:t>
      </w:r>
      <w:r w:rsidRPr="00BC4B52">
        <w:rPr>
          <w:color w:val="2F5496"/>
          <w:lang w:val="bg-BG"/>
        </w:rPr>
        <w:t>“</w:t>
      </w:r>
    </w:p>
    <w:p w14:paraId="343F17BE" w14:textId="395D2840" w:rsidR="00D73081" w:rsidRPr="00BC4B52" w:rsidRDefault="00D73081" w:rsidP="00B32645">
      <w:pPr>
        <w:pStyle w:val="BodyText"/>
        <w:ind w:left="0" w:firstLine="0"/>
        <w:rPr>
          <w:lang w:val="bg-BG"/>
        </w:rPr>
      </w:pPr>
      <w:r w:rsidRPr="00BC4B52">
        <w:rPr>
          <w:lang w:val="bg-BG"/>
        </w:rPr>
        <w:t>Стратегията на ЕС за горите (2013 г.) определя дневния ред за устойчиво стопанисване на горите и включва сред своите приоритети "</w:t>
      </w:r>
      <w:r w:rsidRPr="00BC4B52">
        <w:rPr>
          <w:i/>
          <w:lang w:val="bg-BG"/>
        </w:rPr>
        <w:t>горите в променящ се климат</w:t>
      </w:r>
      <w:r w:rsidRPr="00BC4B52">
        <w:rPr>
          <w:lang w:val="bg-BG"/>
        </w:rPr>
        <w:t>", който обхваща интегрирането на действията за адаптация в политиките в областта на горите (Приоритетна област 3). Националната законодателна рамка за горите отразява до голяма степен изискванията на законодателството за опазване на околната среда, включително тези, свързани с изменението на климата. Национална стратегия за развитие на горския сектор в Република България (НСРГСРБ) 2013</w:t>
      </w:r>
      <w:r w:rsidR="00AF3822" w:rsidRPr="00BC4B52">
        <w:rPr>
          <w:lang w:val="bg-BG"/>
        </w:rPr>
        <w:t>–</w:t>
      </w:r>
      <w:r w:rsidRPr="00BC4B52">
        <w:rPr>
          <w:lang w:val="bg-BG"/>
        </w:rPr>
        <w:t>2020 г. определя националните приоритети в съответствие с европейската рамка за планиране в сектора. Приоритетите на стратегията включват "</w:t>
      </w:r>
      <w:r w:rsidRPr="00BC4B52">
        <w:rPr>
          <w:i/>
          <w:iCs/>
          <w:lang w:val="bg-BG"/>
        </w:rPr>
        <w:t>поддържане на жизненоважни, продуктивни и многофункционални горски екосистеми, допринасящи за смекчаване на последиците от климатичните промени</w:t>
      </w:r>
      <w:r w:rsidRPr="00BC4B52">
        <w:rPr>
          <w:lang w:val="bg-BG"/>
        </w:rPr>
        <w:t>" (Мярка 1.4 - "Увеличаване на устойчивостта на горските екосистеми и тяхната способност за адаптиране към изменението на климата"). Стратегическият план за развитие на горския сектор за периода 2014</w:t>
      </w:r>
      <w:r w:rsidR="00AF3822" w:rsidRPr="00BC4B52">
        <w:rPr>
          <w:lang w:val="bg-BG"/>
        </w:rPr>
        <w:t>–</w:t>
      </w:r>
      <w:r w:rsidRPr="00BC4B52">
        <w:rPr>
          <w:lang w:val="bg-BG"/>
        </w:rPr>
        <w:t>2023 г. има 20 оперативни цели, съответстващи на НСРГСРБ и 102 дейности за тяхното постигане. Всички тези цели са свързани с АИК. Законът за горите (ЗГ) (2011 г.) и редица други законодателни актове уреждат опазването на околната среда и управлението на горските територии в България. Освен това, налице е конкретна "</w:t>
      </w:r>
      <w:r w:rsidRPr="00BC4B52">
        <w:rPr>
          <w:i/>
          <w:lang w:val="bg-BG"/>
        </w:rPr>
        <w:t xml:space="preserve">Програма </w:t>
      </w:r>
      <w:r w:rsidR="00176C71" w:rsidRPr="00BC4B52">
        <w:rPr>
          <w:i/>
          <w:lang w:val="bg-BG"/>
        </w:rPr>
        <w:t>от</w:t>
      </w:r>
      <w:r w:rsidRPr="00BC4B52">
        <w:rPr>
          <w:i/>
          <w:lang w:val="bg-BG"/>
        </w:rPr>
        <w:t xml:space="preserve"> мерки за адаптиране на горите в Република България и смекчаване на отрицателните последици от изменението на климата върху тях</w:t>
      </w:r>
      <w:r w:rsidRPr="00BC4B52">
        <w:rPr>
          <w:lang w:val="bg-BG"/>
        </w:rPr>
        <w:t>". Тя очертава най-проблематичните области при различните сценарии за изменение на климата и мерки за адаптиране на горите към изменението на климата.</w:t>
      </w:r>
    </w:p>
    <w:p w14:paraId="737EAF82" w14:textId="77777777" w:rsidR="00D73081" w:rsidRPr="00BC4B52" w:rsidRDefault="00D73081" w:rsidP="001469E8">
      <w:pPr>
        <w:pStyle w:val="Heading4"/>
        <w:rPr>
          <w:color w:val="2F5496"/>
          <w:lang w:val="bg-BG"/>
        </w:rPr>
      </w:pPr>
      <w:r w:rsidRPr="00BC4B52">
        <w:rPr>
          <w:color w:val="2F5496"/>
          <w:lang w:val="bg-BG"/>
        </w:rPr>
        <w:t>Сектор „Човешко здраве“</w:t>
      </w:r>
    </w:p>
    <w:p w14:paraId="5E20061C" w14:textId="1DE719EB" w:rsidR="00D73081" w:rsidRPr="00BC4B52" w:rsidRDefault="00D73081" w:rsidP="001469E8">
      <w:pPr>
        <w:pStyle w:val="BodyText"/>
        <w:ind w:left="0" w:firstLine="0"/>
        <w:rPr>
          <w:lang w:val="bg-BG"/>
        </w:rPr>
      </w:pPr>
      <w:r w:rsidRPr="00BC4B52">
        <w:rPr>
          <w:lang w:val="bg-BG"/>
        </w:rPr>
        <w:t>Здравната стратегия на ЕС</w:t>
      </w:r>
      <w:r w:rsidR="00872383" w:rsidRPr="00BC4B52">
        <w:rPr>
          <w:lang w:val="bg-BG"/>
        </w:rPr>
        <w:t xml:space="preserve"> “</w:t>
      </w:r>
      <w:r w:rsidRPr="00BC4B52">
        <w:rPr>
          <w:lang w:val="bg-BG"/>
        </w:rPr>
        <w:t>Заедно за здраве</w:t>
      </w:r>
      <w:r w:rsidR="00872383" w:rsidRPr="00BC4B52">
        <w:rPr>
          <w:lang w:val="bg-BG"/>
        </w:rPr>
        <w:t>”</w:t>
      </w:r>
      <w:r w:rsidRPr="00BC4B52">
        <w:rPr>
          <w:lang w:val="bg-BG"/>
        </w:rPr>
        <w:t xml:space="preserve"> подкрепя общата стратегия</w:t>
      </w:r>
      <w:r w:rsidR="00872383" w:rsidRPr="00BC4B52">
        <w:rPr>
          <w:lang w:val="bg-BG"/>
        </w:rPr>
        <w:t xml:space="preserve"> “</w:t>
      </w:r>
      <w:r w:rsidRPr="00BC4B52">
        <w:rPr>
          <w:lang w:val="bg-BG"/>
        </w:rPr>
        <w:t>Европа 2020</w:t>
      </w:r>
      <w:r w:rsidR="00872383" w:rsidRPr="00BC4B52">
        <w:rPr>
          <w:lang w:val="bg-BG"/>
        </w:rPr>
        <w:t>”</w:t>
      </w:r>
      <w:r w:rsidRPr="00BC4B52">
        <w:rPr>
          <w:lang w:val="bg-BG"/>
        </w:rPr>
        <w:t xml:space="preserve"> и Стратегията на ЕС за адаптиране към </w:t>
      </w:r>
      <w:r w:rsidR="00073481" w:rsidRPr="00BC4B52">
        <w:rPr>
          <w:lang w:val="bg-BG"/>
        </w:rPr>
        <w:t>изменението на климата</w:t>
      </w:r>
      <w:r w:rsidRPr="00BC4B52">
        <w:rPr>
          <w:lang w:val="bg-BG"/>
        </w:rPr>
        <w:t>. Третата здравна програма на ЕС е основният инструмент, който ЕК използва за изпълнение на здравната стратегия на ЕС.</w:t>
      </w:r>
    </w:p>
    <w:p w14:paraId="0D9751FE" w14:textId="77777777" w:rsidR="00D73081" w:rsidRPr="00BC4B52" w:rsidRDefault="00D73081" w:rsidP="001469E8">
      <w:pPr>
        <w:pStyle w:val="BodyText"/>
        <w:ind w:left="0" w:firstLine="0"/>
        <w:rPr>
          <w:lang w:val="bg-BG"/>
        </w:rPr>
      </w:pPr>
      <w:r w:rsidRPr="00BC4B52">
        <w:rPr>
          <w:lang w:val="bg-BG"/>
        </w:rPr>
        <w:t>Основен правен документ на здравния сектор в България е Законът за здравето (последно изменен на 24 октомври 2017 г.). Този акт има за цел да осигури здравословна жизнена среда, защита от вредни въздействия, включително климатични въздействия, и да предприеме мерки за тяхното намаляване. Законът не посочва изрично каквито и да било въпроси на АИК. Всички други нормативни актове като Закона за лечебните заведения (</w:t>
      </w:r>
      <w:proofErr w:type="spellStart"/>
      <w:r w:rsidRPr="00BC4B52">
        <w:rPr>
          <w:lang w:val="bg-BG"/>
        </w:rPr>
        <w:t>обн</w:t>
      </w:r>
      <w:proofErr w:type="spellEnd"/>
      <w:r w:rsidRPr="00BC4B52">
        <w:rPr>
          <w:lang w:val="bg-BG"/>
        </w:rPr>
        <w:t>. през 1999 г., последно изменен на 24 октомври 2017 г.), Закона за храните (</w:t>
      </w:r>
      <w:proofErr w:type="spellStart"/>
      <w:r w:rsidRPr="00BC4B52">
        <w:rPr>
          <w:lang w:val="bg-BG"/>
        </w:rPr>
        <w:t>обн</w:t>
      </w:r>
      <w:proofErr w:type="spellEnd"/>
      <w:r w:rsidRPr="00BC4B52">
        <w:rPr>
          <w:lang w:val="bg-BG"/>
        </w:rPr>
        <w:t>. през 1999 г., с последно изменен на 4 август 2017 г.), Закона за безопасни и здравословни условия на труд (</w:t>
      </w:r>
      <w:proofErr w:type="spellStart"/>
      <w:r w:rsidRPr="00BC4B52">
        <w:rPr>
          <w:lang w:val="bg-BG"/>
        </w:rPr>
        <w:t>обн</w:t>
      </w:r>
      <w:proofErr w:type="spellEnd"/>
      <w:r w:rsidRPr="00BC4B52">
        <w:rPr>
          <w:lang w:val="bg-BG"/>
        </w:rPr>
        <w:t>. 1997 г., последно изменен на 1 ноември 2015 г.), Закона за здравното осигуряване (</w:t>
      </w:r>
      <w:proofErr w:type="spellStart"/>
      <w:r w:rsidRPr="00BC4B52">
        <w:rPr>
          <w:lang w:val="bg-BG"/>
        </w:rPr>
        <w:t>обн</w:t>
      </w:r>
      <w:proofErr w:type="spellEnd"/>
      <w:r w:rsidRPr="00BC4B52">
        <w:rPr>
          <w:lang w:val="bg-BG"/>
        </w:rPr>
        <w:t>. през 1998 г., последно изменен на 24 октомври 2017 г.) и Закона за Българския червен кръст (</w:t>
      </w:r>
      <w:proofErr w:type="spellStart"/>
      <w:r w:rsidRPr="00BC4B52">
        <w:rPr>
          <w:lang w:val="bg-BG"/>
        </w:rPr>
        <w:t>обн</w:t>
      </w:r>
      <w:proofErr w:type="spellEnd"/>
      <w:r w:rsidRPr="00BC4B52">
        <w:rPr>
          <w:lang w:val="bg-BG"/>
        </w:rPr>
        <w:t xml:space="preserve">. през 1995 г., последно изменен на 14 октомври 2011 г.) се отнасят до условията на околната среда, включително и климатичните, като фактор на здравето, но никой от тях не е пряко свързан с АИК за човешкото здраве. Националната стратегия за намаляване на риска от бедствия също е тясно свързана със здравния риск и адаптирането към екстремни метеорологични явления. </w:t>
      </w:r>
    </w:p>
    <w:p w14:paraId="01312D62" w14:textId="77777777" w:rsidR="00D73081" w:rsidRPr="00BC4B52" w:rsidRDefault="00D73081" w:rsidP="001469E8">
      <w:pPr>
        <w:pStyle w:val="Heading4"/>
        <w:rPr>
          <w:color w:val="2F5496"/>
          <w:lang w:val="bg-BG"/>
        </w:rPr>
      </w:pPr>
      <w:r w:rsidRPr="00BC4B52">
        <w:rPr>
          <w:color w:val="2F5496"/>
          <w:lang w:val="bg-BG"/>
        </w:rPr>
        <w:lastRenderedPageBreak/>
        <w:t>Сектор „Туризъм“</w:t>
      </w:r>
    </w:p>
    <w:p w14:paraId="56A6AD3E" w14:textId="77777777" w:rsidR="00D73081" w:rsidRPr="00BC4B52" w:rsidRDefault="00D73081" w:rsidP="001469E8">
      <w:pPr>
        <w:pStyle w:val="BodyText"/>
        <w:ind w:left="0" w:firstLine="0"/>
        <w:rPr>
          <w:lang w:val="bg-BG"/>
        </w:rPr>
      </w:pPr>
      <w:r w:rsidRPr="00BC4B52">
        <w:rPr>
          <w:lang w:val="bg-BG"/>
        </w:rPr>
        <w:t xml:space="preserve">Секторът на туризма не е сред основните приоритети на правната рамка и политики на ЕС за АИК, въпреки че насоки и инициативи </w:t>
      </w:r>
      <w:proofErr w:type="spellStart"/>
      <w:r w:rsidRPr="00BC4B52">
        <w:rPr>
          <w:lang w:val="bg-BG"/>
        </w:rPr>
        <w:t>съотносими</w:t>
      </w:r>
      <w:proofErr w:type="spellEnd"/>
      <w:r w:rsidRPr="00BC4B52">
        <w:rPr>
          <w:lang w:val="bg-BG"/>
        </w:rPr>
        <w:t xml:space="preserve"> към туризма могат да бъдат намерени в различни документи, свързани с емисиите на парникови газове, транспорта, селското стопанство, водоснабдяването и други сектори.</w:t>
      </w:r>
    </w:p>
    <w:p w14:paraId="5350F68B" w14:textId="3D468CB5" w:rsidR="00D73081" w:rsidRPr="00BC4B52" w:rsidRDefault="00D73081" w:rsidP="001469E8">
      <w:pPr>
        <w:pStyle w:val="BodyText"/>
        <w:ind w:left="0" w:firstLine="0"/>
        <w:rPr>
          <w:lang w:val="bg-BG"/>
        </w:rPr>
      </w:pPr>
      <w:r w:rsidRPr="00BC4B52">
        <w:rPr>
          <w:lang w:val="bg-BG"/>
        </w:rPr>
        <w:t>Няма ясно формулирана политика или стратегия за АИК за туристическия сектор в България. Основните стратегии и планове за развитие на туризма са Законът за туризма, Националната стратегия за устойчиво развитие на туризма за периода 2014</w:t>
      </w:r>
      <w:r w:rsidR="00AF3822" w:rsidRPr="00BC4B52">
        <w:rPr>
          <w:lang w:val="bg-BG"/>
        </w:rPr>
        <w:t>–</w:t>
      </w:r>
      <w:r w:rsidRPr="00BC4B52">
        <w:rPr>
          <w:lang w:val="bg-BG"/>
        </w:rPr>
        <w:t>2030 г. и Стратегическият план за развитие на културния туризъм в България. Законът за туризма не предвижда каквито и да е регулации или други административни мерки, свързани с въздействието на изменението на климата върху туризма или каквито и да е съответни действия за адаптиране. Националната стратегия за устойчиво развитие на туризма за периода 2014</w:t>
      </w:r>
      <w:r w:rsidR="00AF3822" w:rsidRPr="00BC4B52">
        <w:rPr>
          <w:lang w:val="bg-BG"/>
        </w:rPr>
        <w:t>–</w:t>
      </w:r>
      <w:r w:rsidRPr="00BC4B52">
        <w:rPr>
          <w:lang w:val="bg-BG"/>
        </w:rPr>
        <w:t>2030 г. е единствената стратегия, която отделя голямо внимание на изменението на климата и на потенциалното му въздействие върху туризма.</w:t>
      </w:r>
    </w:p>
    <w:p w14:paraId="640F21B0" w14:textId="77777777" w:rsidR="00D73081" w:rsidRPr="00BC4B52" w:rsidRDefault="00D73081" w:rsidP="001469E8">
      <w:pPr>
        <w:pStyle w:val="Heading4"/>
        <w:rPr>
          <w:color w:val="2F5496"/>
          <w:lang w:val="bg-BG"/>
        </w:rPr>
      </w:pPr>
      <w:r w:rsidRPr="00BC4B52">
        <w:rPr>
          <w:color w:val="2F5496"/>
          <w:lang w:val="bg-BG"/>
        </w:rPr>
        <w:t>Сектор „Транспорт“</w:t>
      </w:r>
    </w:p>
    <w:p w14:paraId="338C4C0F" w14:textId="77777777" w:rsidR="00D73081" w:rsidRPr="00BC4B52" w:rsidRDefault="00D73081" w:rsidP="001469E8">
      <w:pPr>
        <w:pStyle w:val="BodyText"/>
        <w:ind w:left="0" w:firstLine="0"/>
        <w:rPr>
          <w:lang w:val="bg-BG"/>
        </w:rPr>
      </w:pPr>
      <w:r w:rsidRPr="00BC4B52">
        <w:rPr>
          <w:lang w:val="bg-BG"/>
        </w:rPr>
        <w:t xml:space="preserve">Най-важните правни и политически документи на равнище ЕС, свързани с транспортния сектор, са Стратегията на ЕС за адаптиране към изменението на климата (която включва конкретни действия за "осигуряване на по-устойчива инфраструктура"), Регламентът за общите разпоредби (който включва разработването на устойчив транспорт и адаптиране към изменението на климата и смекчаване на последиците в неговите тематични цели) и Стратегията на ЕС за Дунавския регион. </w:t>
      </w:r>
    </w:p>
    <w:p w14:paraId="284E9D3D" w14:textId="2E503E6C" w:rsidR="00D73081" w:rsidRPr="00BC4B52" w:rsidRDefault="00D73081" w:rsidP="001469E8">
      <w:pPr>
        <w:pStyle w:val="BodyText"/>
        <w:ind w:left="0" w:firstLine="0"/>
        <w:rPr>
          <w:lang w:val="bg-BG"/>
        </w:rPr>
      </w:pPr>
      <w:r w:rsidRPr="00BC4B52">
        <w:rPr>
          <w:lang w:val="bg-BG"/>
        </w:rPr>
        <w:t xml:space="preserve">Основните национални документи в развитието на транспортната система са Стратегията за развитие на транспортната система на Република България до 2020 г. (2010 г.) и Интегрираната транспортна стратегия </w:t>
      </w:r>
      <w:r w:rsidR="009E0ED2" w:rsidRPr="00BC4B52">
        <w:rPr>
          <w:lang w:val="bg-BG"/>
        </w:rPr>
        <w:t>за</w:t>
      </w:r>
      <w:r w:rsidRPr="00BC4B52">
        <w:rPr>
          <w:lang w:val="bg-BG"/>
        </w:rPr>
        <w:t xml:space="preserve"> периода до 2030 г. (201</w:t>
      </w:r>
      <w:r w:rsidR="009E0ED2" w:rsidRPr="00BC4B52">
        <w:rPr>
          <w:lang w:val="bg-BG"/>
        </w:rPr>
        <w:t>7</w:t>
      </w:r>
      <w:r w:rsidRPr="00BC4B52">
        <w:rPr>
          <w:lang w:val="bg-BG"/>
        </w:rPr>
        <w:t xml:space="preserve"> г.). Като цяло, двете стратегии са по-ангажирани с мерките за смекчаване  изменението на климата, отколкото с адаптирането. Други документи, имащи отношение към АИК в транспортния сектор, са Националната програма за защита при бедствия 2014</w:t>
      </w:r>
      <w:r w:rsidR="00AF3822" w:rsidRPr="00BC4B52">
        <w:rPr>
          <w:lang w:val="bg-BG"/>
        </w:rPr>
        <w:t>–</w:t>
      </w:r>
      <w:r w:rsidRPr="00BC4B52">
        <w:rPr>
          <w:lang w:val="bg-BG"/>
        </w:rPr>
        <w:t>20</w:t>
      </w:r>
      <w:r w:rsidR="007F5D91" w:rsidRPr="00BC4B52">
        <w:rPr>
          <w:lang w:val="bg-BG"/>
        </w:rPr>
        <w:t>20</w:t>
      </w:r>
      <w:r w:rsidRPr="00BC4B52">
        <w:rPr>
          <w:lang w:val="bg-BG"/>
        </w:rPr>
        <w:t xml:space="preserve"> г. и Националната програма за </w:t>
      </w:r>
      <w:r w:rsidR="00017DBB" w:rsidRPr="00BC4B52">
        <w:rPr>
          <w:lang w:val="bg-BG"/>
        </w:rPr>
        <w:t xml:space="preserve">превенция </w:t>
      </w:r>
      <w:r w:rsidRPr="00BC4B52">
        <w:rPr>
          <w:lang w:val="bg-BG"/>
        </w:rPr>
        <w:t xml:space="preserve">и ограничаване на </w:t>
      </w:r>
      <w:proofErr w:type="spellStart"/>
      <w:r w:rsidRPr="00BC4B52">
        <w:rPr>
          <w:lang w:val="bg-BG"/>
        </w:rPr>
        <w:t>свлачищата</w:t>
      </w:r>
      <w:proofErr w:type="spellEnd"/>
      <w:r w:rsidRPr="00BC4B52">
        <w:rPr>
          <w:lang w:val="bg-BG"/>
        </w:rPr>
        <w:t xml:space="preserve"> на територията на Република България, ерозия</w:t>
      </w:r>
      <w:r w:rsidR="00017DBB" w:rsidRPr="00BC4B52">
        <w:rPr>
          <w:lang w:val="bg-BG"/>
        </w:rPr>
        <w:t>та</w:t>
      </w:r>
      <w:r w:rsidRPr="00BC4B52">
        <w:rPr>
          <w:lang w:val="bg-BG"/>
        </w:rPr>
        <w:t xml:space="preserve"> и </w:t>
      </w:r>
      <w:proofErr w:type="spellStart"/>
      <w:r w:rsidRPr="00BC4B52">
        <w:rPr>
          <w:lang w:val="bg-BG"/>
        </w:rPr>
        <w:t>абразия</w:t>
      </w:r>
      <w:r w:rsidR="00017DBB" w:rsidRPr="00BC4B52">
        <w:rPr>
          <w:lang w:val="bg-BG"/>
        </w:rPr>
        <w:t>та</w:t>
      </w:r>
      <w:proofErr w:type="spellEnd"/>
      <w:r w:rsidRPr="00BC4B52">
        <w:rPr>
          <w:lang w:val="bg-BG"/>
        </w:rPr>
        <w:t xml:space="preserve"> по </w:t>
      </w:r>
      <w:r w:rsidRPr="00BC4B52">
        <w:rPr>
          <w:color w:val="000000"/>
          <w:lang w:val="bg-BG"/>
        </w:rPr>
        <w:t>Дунав</w:t>
      </w:r>
      <w:r w:rsidR="00017DBB" w:rsidRPr="00BC4B52">
        <w:rPr>
          <w:color w:val="000000"/>
          <w:lang w:val="bg-BG"/>
        </w:rPr>
        <w:t>ското</w:t>
      </w:r>
      <w:r w:rsidRPr="00BC4B52">
        <w:rPr>
          <w:color w:val="000000"/>
          <w:lang w:val="bg-BG"/>
        </w:rPr>
        <w:t xml:space="preserve"> и </w:t>
      </w:r>
      <w:r w:rsidR="00017DBB" w:rsidRPr="00BC4B52">
        <w:rPr>
          <w:color w:val="000000"/>
          <w:lang w:val="bg-BG"/>
        </w:rPr>
        <w:t>Ч</w:t>
      </w:r>
      <w:r w:rsidRPr="00BC4B52">
        <w:rPr>
          <w:color w:val="000000"/>
          <w:lang w:val="bg-BG"/>
        </w:rPr>
        <w:t xml:space="preserve">ерноморското крайбрежие </w:t>
      </w:r>
      <w:r w:rsidRPr="00BC4B52">
        <w:rPr>
          <w:lang w:val="bg-BG"/>
        </w:rPr>
        <w:t xml:space="preserve">2015–2020 г. Тези документи предписват конкретни действия за АИК, които да бъдат предприети от различни субекти в транспортния сектор. Редица </w:t>
      </w:r>
      <w:r w:rsidR="009E0ED2" w:rsidRPr="00BC4B52">
        <w:rPr>
          <w:lang w:val="bg-BG"/>
        </w:rPr>
        <w:t xml:space="preserve">норми </w:t>
      </w:r>
      <w:r w:rsidRPr="00BC4B52">
        <w:rPr>
          <w:lang w:val="bg-BG"/>
        </w:rPr>
        <w:t xml:space="preserve">за проектиране на транспортната инфраструктура са от значение и за АИК. </w:t>
      </w:r>
    </w:p>
    <w:p w14:paraId="6AF2F311" w14:textId="77777777" w:rsidR="00D73081" w:rsidRPr="00BC4B52" w:rsidRDefault="00D73081" w:rsidP="001469E8">
      <w:pPr>
        <w:pStyle w:val="Heading4"/>
        <w:rPr>
          <w:color w:val="2F5496"/>
          <w:lang w:val="bg-BG"/>
        </w:rPr>
      </w:pPr>
      <w:r w:rsidRPr="00BC4B52">
        <w:rPr>
          <w:color w:val="2F5496"/>
          <w:lang w:val="bg-BG"/>
        </w:rPr>
        <w:t>Сектор „Градска среда“</w:t>
      </w:r>
    </w:p>
    <w:p w14:paraId="0563BF14" w14:textId="00BC154A" w:rsidR="00D73081" w:rsidRPr="00BC4B52" w:rsidRDefault="00D73081" w:rsidP="001469E8">
      <w:pPr>
        <w:pStyle w:val="BodyText"/>
        <w:ind w:left="0" w:firstLine="0"/>
        <w:rPr>
          <w:lang w:val="bg-BG"/>
        </w:rPr>
      </w:pPr>
      <w:r w:rsidRPr="00BC4B52">
        <w:rPr>
          <w:lang w:val="bg-BG"/>
        </w:rPr>
        <w:t xml:space="preserve">Няма директива на ЕС за градска среда или за АИК в градския сектор, въпреки че редица директиви и инициативи са </w:t>
      </w:r>
      <w:proofErr w:type="spellStart"/>
      <w:r w:rsidRPr="00BC4B52">
        <w:rPr>
          <w:lang w:val="bg-BG"/>
        </w:rPr>
        <w:t>относими</w:t>
      </w:r>
      <w:proofErr w:type="spellEnd"/>
      <w:r w:rsidRPr="00BC4B52">
        <w:rPr>
          <w:lang w:val="bg-BG"/>
        </w:rPr>
        <w:t xml:space="preserve"> </w:t>
      </w:r>
      <w:r w:rsidR="00E54F3A" w:rsidRPr="00BC4B52">
        <w:rPr>
          <w:lang w:val="bg-BG"/>
        </w:rPr>
        <w:t xml:space="preserve">към </w:t>
      </w:r>
      <w:r w:rsidRPr="00BC4B52">
        <w:rPr>
          <w:lang w:val="bg-BG"/>
        </w:rPr>
        <w:t xml:space="preserve">прилагането на мерки за адаптация в областта на пространственото и </w:t>
      </w:r>
      <w:r w:rsidR="0018362F" w:rsidRPr="00BC4B52">
        <w:rPr>
          <w:lang w:val="bg-BG"/>
        </w:rPr>
        <w:t xml:space="preserve">градско </w:t>
      </w:r>
      <w:r w:rsidRPr="00BC4B52">
        <w:rPr>
          <w:lang w:val="bg-BG"/>
        </w:rPr>
        <w:t xml:space="preserve">планиране. Ключова инициатива в този контекст е </w:t>
      </w:r>
      <w:r w:rsidR="00E54F3A" w:rsidRPr="00BC4B52">
        <w:rPr>
          <w:lang w:val="bg-BG"/>
        </w:rPr>
        <w:t xml:space="preserve">тази </w:t>
      </w:r>
      <w:r w:rsidRPr="00BC4B52">
        <w:rPr>
          <w:lang w:val="bg-BG"/>
        </w:rPr>
        <w:t>на Конвента на кметовете за адаптиране към изменението на климата и енергетиката, която е наследила предходната инициатива</w:t>
      </w:r>
      <w:r w:rsidR="00B32645" w:rsidRPr="00BC4B52">
        <w:rPr>
          <w:lang w:val="bg-BG"/>
        </w:rPr>
        <w:t xml:space="preserve"> </w:t>
      </w:r>
      <w:r w:rsidR="00176C71" w:rsidRPr="00BC4B52">
        <w:rPr>
          <w:lang w:val="bg-BG"/>
        </w:rPr>
        <w:t xml:space="preserve">– </w:t>
      </w:r>
      <w:proofErr w:type="spellStart"/>
      <w:r w:rsidRPr="00BC4B52">
        <w:rPr>
          <w:lang w:val="bg-BG"/>
        </w:rPr>
        <w:t>Mayors</w:t>
      </w:r>
      <w:proofErr w:type="spellEnd"/>
      <w:r w:rsidRPr="00BC4B52">
        <w:rPr>
          <w:lang w:val="bg-BG"/>
        </w:rPr>
        <w:t xml:space="preserve"> </w:t>
      </w:r>
      <w:proofErr w:type="spellStart"/>
      <w:r w:rsidRPr="00BC4B52">
        <w:rPr>
          <w:lang w:val="bg-BG"/>
        </w:rPr>
        <w:t>Adapt</w:t>
      </w:r>
      <w:proofErr w:type="spellEnd"/>
      <w:r w:rsidRPr="00BC4B52">
        <w:rPr>
          <w:lang w:val="bg-BG"/>
        </w:rPr>
        <w:t xml:space="preserve">, създадена за да ангажира градовете да се приспособят към изменението на климата. Градовете, които се присъединяват към инициативата за адаптиране, се ангажират да допринасят  за цялостната цел на стратегията на ЕС за адаптиране чрез разработване на всеобхватна </w:t>
      </w:r>
      <w:r w:rsidRPr="00BC4B52">
        <w:rPr>
          <w:lang w:val="bg-BG"/>
        </w:rPr>
        <w:lastRenderedPageBreak/>
        <w:t xml:space="preserve">местна стратегия за </w:t>
      </w:r>
      <w:r w:rsidR="009966B1" w:rsidRPr="00BC4B52">
        <w:rPr>
          <w:lang w:val="bg-BG"/>
        </w:rPr>
        <w:t xml:space="preserve">адаптация </w:t>
      </w:r>
      <w:r w:rsidRPr="00BC4B52">
        <w:rPr>
          <w:lang w:val="bg-BG"/>
        </w:rPr>
        <w:t>и/или интегриране на адаптирането към изменението на климата в съответните съществуващи планове</w:t>
      </w:r>
      <w:r w:rsidRPr="00BC4B52">
        <w:rPr>
          <w:rStyle w:val="FootnoteReference"/>
          <w:lang w:val="bg-BG"/>
        </w:rPr>
        <w:footnoteReference w:id="12"/>
      </w:r>
      <w:r w:rsidRPr="00BC4B52">
        <w:rPr>
          <w:lang w:val="bg-BG"/>
        </w:rPr>
        <w:t xml:space="preserve">. Плановете за </w:t>
      </w:r>
      <w:r w:rsidR="00E15B8D" w:rsidRPr="00BC4B52">
        <w:rPr>
          <w:lang w:val="bg-BG"/>
        </w:rPr>
        <w:t xml:space="preserve">адаптация </w:t>
      </w:r>
      <w:r w:rsidRPr="00BC4B52">
        <w:rPr>
          <w:lang w:val="bg-BG"/>
        </w:rPr>
        <w:t>към изменението на климата, подготвени в България по инициативата "Конвент на кметовете" за климат и енергетика, включват тези за градовете София, Бургас и Димитровград.</w:t>
      </w:r>
    </w:p>
    <w:p w14:paraId="5EA604F5" w14:textId="39C87BB3" w:rsidR="00D73081" w:rsidRPr="00BC4B52" w:rsidRDefault="00D73081" w:rsidP="001469E8">
      <w:pPr>
        <w:pStyle w:val="BodyText"/>
        <w:ind w:left="0" w:firstLine="0"/>
        <w:rPr>
          <w:lang w:val="bg-BG"/>
        </w:rPr>
      </w:pPr>
      <w:r w:rsidRPr="00BC4B52">
        <w:rPr>
          <w:lang w:val="bg-BG"/>
        </w:rPr>
        <w:t xml:space="preserve">Законодателството и регулациите в България, отнасящи се до АИК за градската среда, включват: а) актове и разпоредби, пряко свързани с изменението на климата; б) актове и разпоредби за градско и пространствено планиране и проектиране; и в) </w:t>
      </w:r>
      <w:r w:rsidR="00E54F3A" w:rsidRPr="00BC4B52">
        <w:rPr>
          <w:lang w:val="bg-BG"/>
        </w:rPr>
        <w:t xml:space="preserve">актове и регулации в други </w:t>
      </w:r>
      <w:r w:rsidRPr="00BC4B52">
        <w:rPr>
          <w:lang w:val="bg-BG"/>
        </w:rPr>
        <w:t xml:space="preserve">сектори, косвено свързани с градската среда. Законът за устройство на територията </w:t>
      </w:r>
      <w:r w:rsidR="007406EB" w:rsidRPr="00BC4B52">
        <w:rPr>
          <w:lang w:val="bg-BG"/>
        </w:rPr>
        <w:t xml:space="preserve">(ЗУТ) </w:t>
      </w:r>
      <w:r w:rsidRPr="00BC4B52">
        <w:rPr>
          <w:lang w:val="bg-BG"/>
        </w:rPr>
        <w:t xml:space="preserve">е основният акт, който регулира развитието на градската среда и гарантира нейното качество и устойчивост по отношение на климатичните предизвикателства. Законът за устройство на черноморското крайбрежие определя специализираните норми и регулации за териториално развитие и строителство по брега. Законът за </w:t>
      </w:r>
      <w:r w:rsidR="0018362F" w:rsidRPr="00BC4B52">
        <w:rPr>
          <w:lang w:val="bg-BG"/>
        </w:rPr>
        <w:t>устройството и застрояването</w:t>
      </w:r>
      <w:r w:rsidRPr="00BC4B52">
        <w:rPr>
          <w:lang w:val="bg-BG"/>
        </w:rPr>
        <w:t xml:space="preserve"> на Столична община също има отношение към АИК на градската среда. Законът за </w:t>
      </w:r>
      <w:r w:rsidR="0018362F" w:rsidRPr="00BC4B52">
        <w:rPr>
          <w:lang w:val="bg-BG"/>
        </w:rPr>
        <w:t>регионалното развитие</w:t>
      </w:r>
      <w:r w:rsidRPr="00BC4B52">
        <w:rPr>
          <w:lang w:val="bg-BG"/>
        </w:rPr>
        <w:t xml:space="preserve"> определя системата от йерархич</w:t>
      </w:r>
      <w:r w:rsidR="0018362F" w:rsidRPr="00BC4B52">
        <w:rPr>
          <w:lang w:val="bg-BG"/>
        </w:rPr>
        <w:t>но</w:t>
      </w:r>
      <w:r w:rsidRPr="00BC4B52">
        <w:rPr>
          <w:lang w:val="bg-BG"/>
        </w:rPr>
        <w:t xml:space="preserve"> свързани документи за регионално и териториално развитие на национално, регионално, областно, общинско и градско административно ниво. </w:t>
      </w:r>
      <w:r w:rsidR="007A1A9F" w:rsidRPr="00BC4B52">
        <w:rPr>
          <w:lang w:val="bg-BG"/>
        </w:rPr>
        <w:t xml:space="preserve">Съгласно Закона за опазване на околната среда, всички планове и програми за устройство на територията, за градско възстановяване и развитие и инвестиционни проекти подлежат на оценка на въздействието върху околната среда, в която се проследяват измененията на климата, качеството на атмосферния въздух, биоразнообразието, рисковете от природни бедствия. </w:t>
      </w:r>
      <w:r w:rsidRPr="00BC4B52">
        <w:rPr>
          <w:lang w:val="bg-BG"/>
        </w:rPr>
        <w:t xml:space="preserve">Горепосочените актове се свързват и с много други секторни и </w:t>
      </w:r>
      <w:r w:rsidR="0018362F" w:rsidRPr="00BC4B52">
        <w:rPr>
          <w:lang w:val="bg-BG"/>
        </w:rPr>
        <w:t xml:space="preserve">специфични </w:t>
      </w:r>
      <w:r w:rsidRPr="00BC4B52">
        <w:rPr>
          <w:lang w:val="bg-BG"/>
        </w:rPr>
        <w:t xml:space="preserve">стратегии и законодателство, които пряко или косвено засягат градската среда, включително енергетика, строителни норми, транспорт, </w:t>
      </w:r>
      <w:proofErr w:type="spellStart"/>
      <w:r w:rsidRPr="00BC4B52">
        <w:rPr>
          <w:lang w:val="bg-BG"/>
        </w:rPr>
        <w:t>земеползване</w:t>
      </w:r>
      <w:proofErr w:type="spellEnd"/>
      <w:r w:rsidRPr="00BC4B52">
        <w:rPr>
          <w:lang w:val="bg-BG"/>
        </w:rPr>
        <w:t xml:space="preserve">, водоснабдяване и УРБ. </w:t>
      </w:r>
    </w:p>
    <w:p w14:paraId="221908AB" w14:textId="77777777" w:rsidR="00D73081" w:rsidRPr="00BC4B52" w:rsidRDefault="00D73081" w:rsidP="001469E8">
      <w:pPr>
        <w:pStyle w:val="Heading4"/>
        <w:rPr>
          <w:color w:val="2F5496"/>
          <w:lang w:val="bg-BG"/>
        </w:rPr>
      </w:pPr>
      <w:r w:rsidRPr="00BC4B52">
        <w:rPr>
          <w:color w:val="2F5496"/>
          <w:lang w:val="bg-BG"/>
        </w:rPr>
        <w:t>Сектор „Води“</w:t>
      </w:r>
    </w:p>
    <w:p w14:paraId="356E3D8C" w14:textId="77777777" w:rsidR="00D73081" w:rsidRPr="00BC4B52" w:rsidRDefault="00D73081" w:rsidP="001469E8">
      <w:pPr>
        <w:pStyle w:val="BodyText"/>
        <w:ind w:left="0" w:firstLine="0"/>
        <w:rPr>
          <w:lang w:val="bg-BG"/>
        </w:rPr>
      </w:pPr>
      <w:r w:rsidRPr="00BC4B52">
        <w:rPr>
          <w:lang w:val="bg-BG"/>
        </w:rPr>
        <w:t xml:space="preserve">Основните документи на политиката на ЕС в областта на водния сектор, които осигуряват контекста на националната правна рамка, включват РДВ, Директивата за наводненията и Комюникето на ЕК "Проект за опазване на водните ресурси на Европа". </w:t>
      </w:r>
    </w:p>
    <w:p w14:paraId="613BEAE4" w14:textId="77777777" w:rsidR="00D73081" w:rsidRPr="00BC4B52" w:rsidRDefault="00D73081" w:rsidP="001469E8">
      <w:pPr>
        <w:pStyle w:val="BodyText"/>
        <w:ind w:left="0" w:firstLine="0"/>
        <w:rPr>
          <w:lang w:val="bg-BG"/>
        </w:rPr>
      </w:pPr>
      <w:r w:rsidRPr="00BC4B52">
        <w:rPr>
          <w:lang w:val="bg-BG"/>
        </w:rPr>
        <w:t xml:space="preserve">Дългосрочните стратегически цели за водния сектор в България са формулирани в Стратегията за водния сектор, която включва целите, свързани с АИК, за: а) гарантиране водоснабдяването на населението и бизнеса във време на климатични промени, водещи до суша и б) намаляване на риска от наводнения. </w:t>
      </w:r>
    </w:p>
    <w:p w14:paraId="52AF0E29" w14:textId="37759318" w:rsidR="00D73081" w:rsidRPr="00BC4B52" w:rsidRDefault="00D73081" w:rsidP="001469E8">
      <w:pPr>
        <w:pStyle w:val="BodyText"/>
        <w:ind w:left="0" w:firstLine="0"/>
        <w:rPr>
          <w:lang w:val="bg-BG"/>
        </w:rPr>
      </w:pPr>
      <w:r w:rsidRPr="00BC4B52">
        <w:rPr>
          <w:lang w:val="bg-BG"/>
        </w:rPr>
        <w:t xml:space="preserve">Редица закони и наредби осигуряват правната рамка за водния сектор в България. Законът за водите е основният правен документ, свързан с водите, който транспонира изискванията на РДВ и Директивата за наводненията в националното законодателство и уточнява редица други аспекти като собствеността върху водите и водната инфраструктура, използването на вода и управлението на </w:t>
      </w:r>
      <w:proofErr w:type="spellStart"/>
      <w:r w:rsidRPr="00BC4B52">
        <w:rPr>
          <w:lang w:val="bg-BG"/>
        </w:rPr>
        <w:t>ВиК</w:t>
      </w:r>
      <w:proofErr w:type="spellEnd"/>
      <w:r w:rsidRPr="00BC4B52">
        <w:rPr>
          <w:lang w:val="bg-BG"/>
        </w:rPr>
        <w:t xml:space="preserve"> системите. </w:t>
      </w:r>
      <w:r w:rsidR="007406EB" w:rsidRPr="00BC4B52">
        <w:rPr>
          <w:lang w:val="bg-BG"/>
        </w:rPr>
        <w:t>ЗУТ</w:t>
      </w:r>
      <w:r w:rsidRPr="00BC4B52">
        <w:rPr>
          <w:lang w:val="bg-BG"/>
        </w:rPr>
        <w:t xml:space="preserve"> </w:t>
      </w:r>
      <w:r w:rsidRPr="00BC4B52">
        <w:rPr>
          <w:lang w:val="bg-BG"/>
        </w:rPr>
        <w:lastRenderedPageBreak/>
        <w:t>включва и разпоредби, свързани с подсектора за водоснабдяване и канализация. Законът за регулиране на водоснабдителните и канализационните услуги има за цел да създаде правна рамка, която да осигури по-добри услуги на клиентите, както и по-добра експлоатация и поддръжка на инфраструктурата. Основният правен акт в областта на хидромелиорацията е Законът за сдруженията за напояване</w:t>
      </w:r>
      <w:r w:rsidRPr="00BC4B52">
        <w:rPr>
          <w:rStyle w:val="FootnoteReference"/>
          <w:sz w:val="24"/>
          <w:lang w:val="bg-BG"/>
        </w:rPr>
        <w:footnoteReference w:id="13"/>
      </w:r>
      <w:r w:rsidRPr="00BC4B52">
        <w:rPr>
          <w:lang w:val="bg-BG"/>
        </w:rPr>
        <w:t xml:space="preserve">. Производството на енергия от водни източници се регулира от няколко акта, включително от Закона за енергетиката. Накрая, в съответствие с изискванията на Директивата за водите и Директивата за наводненията, както и на Закона за водите, България разработва и изпълнява ПУРБ и ПУРН за всеки от четирите района за </w:t>
      </w:r>
      <w:proofErr w:type="spellStart"/>
      <w:r w:rsidR="00150A58" w:rsidRPr="00BC4B52">
        <w:rPr>
          <w:lang w:val="bg-BG"/>
        </w:rPr>
        <w:t>басейново</w:t>
      </w:r>
      <w:proofErr w:type="spellEnd"/>
      <w:r w:rsidR="00150A58" w:rsidRPr="00BC4B52">
        <w:rPr>
          <w:lang w:val="bg-BG"/>
        </w:rPr>
        <w:t xml:space="preserve"> </w:t>
      </w:r>
      <w:r w:rsidRPr="00BC4B52">
        <w:rPr>
          <w:lang w:val="bg-BG"/>
        </w:rPr>
        <w:t>управление.</w:t>
      </w:r>
    </w:p>
    <w:p w14:paraId="20BF12DD" w14:textId="77777777" w:rsidR="00D73081" w:rsidRPr="00BC4B52" w:rsidRDefault="00D73081" w:rsidP="001469E8">
      <w:pPr>
        <w:pStyle w:val="Heading4"/>
        <w:rPr>
          <w:color w:val="2F5496"/>
          <w:lang w:val="bg-BG"/>
        </w:rPr>
      </w:pPr>
      <w:r w:rsidRPr="00BC4B52">
        <w:rPr>
          <w:color w:val="2F5496"/>
          <w:lang w:val="bg-BG"/>
        </w:rPr>
        <w:t>Сектор „Управление на риска от бедствия“</w:t>
      </w:r>
    </w:p>
    <w:p w14:paraId="5D436533" w14:textId="03471E73" w:rsidR="00D73081" w:rsidRPr="00BC4B52" w:rsidRDefault="00D73081" w:rsidP="001469E8">
      <w:pPr>
        <w:pStyle w:val="BodyText"/>
        <w:ind w:left="0" w:firstLine="0"/>
        <w:rPr>
          <w:color w:val="000000"/>
          <w:lang w:val="bg-BG"/>
        </w:rPr>
      </w:pPr>
      <w:r w:rsidRPr="00BC4B52">
        <w:rPr>
          <w:color w:val="000000"/>
          <w:lang w:val="bg-BG"/>
        </w:rPr>
        <w:t xml:space="preserve">Водещият политически документ за УРБ е Националната стратегия за намаляване на </w:t>
      </w:r>
      <w:r w:rsidRPr="00BC4B52">
        <w:rPr>
          <w:lang w:val="bg-BG"/>
        </w:rPr>
        <w:t>риска</w:t>
      </w:r>
      <w:r w:rsidRPr="00BC4B52">
        <w:rPr>
          <w:color w:val="000000"/>
          <w:lang w:val="bg-BG"/>
        </w:rPr>
        <w:t xml:space="preserve"> от бедствия за периода 2014</w:t>
      </w:r>
      <w:r w:rsidR="00AF3822" w:rsidRPr="00BC4B52">
        <w:rPr>
          <w:color w:val="000000"/>
          <w:lang w:val="bg-BG"/>
        </w:rPr>
        <w:t>–</w:t>
      </w:r>
      <w:r w:rsidRPr="00BC4B52">
        <w:rPr>
          <w:color w:val="000000"/>
          <w:lang w:val="bg-BG"/>
        </w:rPr>
        <w:t xml:space="preserve">2020 г. Стратегията е разработена в съответствие с </w:t>
      </w:r>
      <w:r w:rsidRPr="00BC4B52">
        <w:rPr>
          <w:lang w:val="bg-BG"/>
        </w:rPr>
        <w:t>разпоредбите</w:t>
      </w:r>
      <w:r w:rsidRPr="00BC4B52">
        <w:rPr>
          <w:color w:val="000000"/>
          <w:lang w:val="bg-BG"/>
        </w:rPr>
        <w:t xml:space="preserve"> на Закона за защита от бедствия (2011 г.)</w:t>
      </w:r>
      <w:r w:rsidRPr="00BC4B52">
        <w:rPr>
          <w:rStyle w:val="FootnoteReference"/>
          <w:color w:val="000000"/>
          <w:lang w:val="bg-BG"/>
        </w:rPr>
        <w:footnoteReference w:id="14"/>
      </w:r>
      <w:r w:rsidRPr="00BC4B52">
        <w:rPr>
          <w:color w:val="000000"/>
          <w:lang w:val="bg-BG"/>
        </w:rPr>
        <w:t xml:space="preserve">, Рамката за действие </w:t>
      </w:r>
      <w:proofErr w:type="spellStart"/>
      <w:r w:rsidRPr="00BC4B52">
        <w:rPr>
          <w:color w:val="000000"/>
          <w:lang w:val="bg-BG"/>
        </w:rPr>
        <w:t>Хиого</w:t>
      </w:r>
      <w:proofErr w:type="spellEnd"/>
      <w:r w:rsidRPr="00BC4B52">
        <w:rPr>
          <w:color w:val="000000"/>
          <w:lang w:val="bg-BG"/>
        </w:rPr>
        <w:t xml:space="preserve"> и политиките и решенията на ЕС. Стратегията има за цел да определи стратегическите приоритети за намаляване на риска от бедствия (НРБ) и да подкрепи тяхното изпълнение на национално, регионално, общинско равнище, както и на ниво специфични обекти. Тя подкрепя установяването и определянето на приоритети в конкретни области за трансгранично и </w:t>
      </w:r>
      <w:proofErr w:type="spellStart"/>
      <w:r w:rsidRPr="00BC4B52">
        <w:rPr>
          <w:color w:val="000000"/>
          <w:lang w:val="bg-BG"/>
        </w:rPr>
        <w:t>междурегионално</w:t>
      </w:r>
      <w:proofErr w:type="spellEnd"/>
      <w:r w:rsidRPr="00BC4B52">
        <w:rPr>
          <w:color w:val="000000"/>
          <w:lang w:val="bg-BG"/>
        </w:rPr>
        <w:t xml:space="preserve"> сътрудничество, както и дългосрочна координация за НРБ. Националната програма за защита от бедствия 2014</w:t>
      </w:r>
      <w:r w:rsidR="00AF3822" w:rsidRPr="00BC4B52">
        <w:rPr>
          <w:color w:val="000000"/>
          <w:lang w:val="bg-BG"/>
        </w:rPr>
        <w:t>–</w:t>
      </w:r>
      <w:r w:rsidRPr="00BC4B52">
        <w:rPr>
          <w:color w:val="000000"/>
          <w:lang w:val="bg-BG"/>
        </w:rPr>
        <w:t>2020 г. определя целите и задачите за защита при бедствия.</w:t>
      </w:r>
    </w:p>
    <w:p w14:paraId="7D8E4937" w14:textId="2A309542" w:rsidR="00D73081" w:rsidRPr="00BC4B52" w:rsidRDefault="00E54F3A" w:rsidP="00704C10">
      <w:pPr>
        <w:pStyle w:val="BodyText"/>
        <w:ind w:left="0" w:firstLine="0"/>
        <w:rPr>
          <w:color w:val="000000"/>
          <w:lang w:val="bg-BG"/>
        </w:rPr>
      </w:pPr>
      <w:r w:rsidRPr="00BC4B52">
        <w:rPr>
          <w:color w:val="000000"/>
          <w:lang w:val="bg-BG"/>
        </w:rPr>
        <w:t xml:space="preserve">Гореспоменатите </w:t>
      </w:r>
      <w:r w:rsidR="00D73081" w:rsidRPr="00BC4B52">
        <w:rPr>
          <w:color w:val="000000"/>
          <w:lang w:val="bg-BG"/>
        </w:rPr>
        <w:t xml:space="preserve">Национална стратегия и програма за УРБ са свързани с редица специфични </w:t>
      </w:r>
      <w:r w:rsidR="00D73081" w:rsidRPr="00BC4B52">
        <w:rPr>
          <w:lang w:val="bg-BG"/>
        </w:rPr>
        <w:t>програми</w:t>
      </w:r>
      <w:r w:rsidR="00D73081" w:rsidRPr="00BC4B52">
        <w:rPr>
          <w:color w:val="000000"/>
          <w:lang w:val="bg-BG"/>
        </w:rPr>
        <w:t xml:space="preserve"> и планове, като например </w:t>
      </w:r>
      <w:r w:rsidR="00017DBB" w:rsidRPr="00BC4B52">
        <w:rPr>
          <w:lang w:val="bg-BG"/>
        </w:rPr>
        <w:t xml:space="preserve">Националната програма за превенция и ограничаване на </w:t>
      </w:r>
      <w:proofErr w:type="spellStart"/>
      <w:r w:rsidR="00017DBB" w:rsidRPr="00BC4B52">
        <w:rPr>
          <w:lang w:val="bg-BG"/>
        </w:rPr>
        <w:t>свлачищата</w:t>
      </w:r>
      <w:proofErr w:type="spellEnd"/>
      <w:r w:rsidR="00017DBB" w:rsidRPr="00BC4B52">
        <w:rPr>
          <w:lang w:val="bg-BG"/>
        </w:rPr>
        <w:t xml:space="preserve"> на територията на Република България, ерозията и </w:t>
      </w:r>
      <w:proofErr w:type="spellStart"/>
      <w:r w:rsidR="00017DBB" w:rsidRPr="00BC4B52">
        <w:rPr>
          <w:lang w:val="bg-BG"/>
        </w:rPr>
        <w:t>абразията</w:t>
      </w:r>
      <w:proofErr w:type="spellEnd"/>
      <w:r w:rsidR="00017DBB" w:rsidRPr="00BC4B52">
        <w:rPr>
          <w:lang w:val="bg-BG"/>
        </w:rPr>
        <w:t xml:space="preserve"> по </w:t>
      </w:r>
      <w:r w:rsidR="00017DBB" w:rsidRPr="00BC4B52">
        <w:rPr>
          <w:color w:val="000000"/>
          <w:lang w:val="bg-BG"/>
        </w:rPr>
        <w:t xml:space="preserve">Дунавското и Черноморското крайбрежие </w:t>
      </w:r>
      <w:r w:rsidR="00017DBB" w:rsidRPr="00BC4B52">
        <w:rPr>
          <w:lang w:val="bg-BG"/>
        </w:rPr>
        <w:t>2015–2020 г.</w:t>
      </w:r>
      <w:r w:rsidR="00B32645" w:rsidRPr="00BC4B52">
        <w:rPr>
          <w:color w:val="000000"/>
          <w:lang w:val="bg-BG"/>
        </w:rPr>
        <w:t xml:space="preserve"> и ПУРН.</w:t>
      </w:r>
    </w:p>
    <w:p w14:paraId="569BAE34" w14:textId="77777777" w:rsidR="00D73081" w:rsidRPr="00BC4B52" w:rsidRDefault="00D73081" w:rsidP="00BE2A31">
      <w:pPr>
        <w:pStyle w:val="Heading2"/>
        <w:keepNext/>
        <w:keepLines/>
        <w:widowControl/>
        <w:numPr>
          <w:ilvl w:val="1"/>
          <w:numId w:val="41"/>
        </w:numPr>
        <w:spacing w:before="200" w:after="60" w:line="240" w:lineRule="auto"/>
        <w:jc w:val="left"/>
        <w:rPr>
          <w:sz w:val="28"/>
          <w:szCs w:val="28"/>
          <w:lang w:val="bg-BG"/>
        </w:rPr>
      </w:pPr>
      <w:bookmarkStart w:id="173" w:name="_Toc511746981"/>
      <w:bookmarkStart w:id="174" w:name="_Toc513021999"/>
      <w:bookmarkStart w:id="175" w:name="_Toc530039364"/>
      <w:bookmarkStart w:id="176" w:name="_Toc530039633"/>
      <w:r w:rsidRPr="00BC4B52">
        <w:rPr>
          <w:sz w:val="28"/>
          <w:szCs w:val="28"/>
          <w:lang w:val="bg-BG"/>
        </w:rPr>
        <w:t>Институционална рамка и заинтересовани страни</w:t>
      </w:r>
      <w:bookmarkEnd w:id="173"/>
      <w:bookmarkEnd w:id="174"/>
      <w:bookmarkEnd w:id="175"/>
      <w:bookmarkEnd w:id="176"/>
    </w:p>
    <w:p w14:paraId="2D76D809" w14:textId="21B03487" w:rsidR="00D73081" w:rsidRPr="00BC4B52" w:rsidRDefault="00D73081" w:rsidP="001469E8">
      <w:pPr>
        <w:pStyle w:val="BodyText"/>
        <w:ind w:left="0" w:firstLine="0"/>
        <w:rPr>
          <w:lang w:val="bg-BG"/>
        </w:rPr>
      </w:pPr>
      <w:r w:rsidRPr="00BC4B52">
        <w:rPr>
          <w:lang w:val="bg-BG"/>
        </w:rPr>
        <w:t xml:space="preserve">Институционалната рамка, свързана с изменението на климата в България през последните години се съсредоточава основно върху смекчаване на последиците. Институционалната рамка, свързана с АИК, е елемент от цялостната институционална рамка за изменението на климата, изложена в ЗОИК и свързаните подзаконови актове. Структурата и основните участници при осъществяването на политиката на България в областта на изменението на климата е очертана на </w:t>
      </w:r>
      <w:r w:rsidRPr="00BC4B52">
        <w:rPr>
          <w:b/>
          <w:bCs/>
          <w:i/>
          <w:iCs/>
          <w:lang w:val="bg-BG"/>
        </w:rPr>
        <w:t>фигура 5</w:t>
      </w:r>
      <w:r w:rsidRPr="00BC4B52">
        <w:rPr>
          <w:lang w:val="bg-BG"/>
        </w:rPr>
        <w:t>. Зоните,</w:t>
      </w:r>
      <w:r w:rsidR="008228F3" w:rsidRPr="00BC4B52">
        <w:rPr>
          <w:lang w:val="bg-BG"/>
        </w:rPr>
        <w:t xml:space="preserve"> </w:t>
      </w:r>
      <w:r w:rsidR="00F260E8" w:rsidRPr="00BC4B52">
        <w:rPr>
          <w:lang w:val="bg-BG"/>
        </w:rPr>
        <w:t xml:space="preserve">за </w:t>
      </w:r>
      <w:r w:rsidRPr="00BC4B52">
        <w:rPr>
          <w:lang w:val="bg-BG"/>
        </w:rPr>
        <w:t>които все още н</w:t>
      </w:r>
      <w:r w:rsidR="00F260E8" w:rsidRPr="00BC4B52">
        <w:rPr>
          <w:lang w:val="bg-BG"/>
        </w:rPr>
        <w:t>яма възложени по закон мандати</w:t>
      </w:r>
      <w:r w:rsidR="008228F3" w:rsidRPr="00BC4B52">
        <w:rPr>
          <w:lang w:val="bg-BG"/>
        </w:rPr>
        <w:t xml:space="preserve"> </w:t>
      </w:r>
      <w:r w:rsidRPr="00BC4B52">
        <w:rPr>
          <w:lang w:val="bg-BG"/>
        </w:rPr>
        <w:t xml:space="preserve">или </w:t>
      </w:r>
      <w:r w:rsidR="00F260E8" w:rsidRPr="00BC4B52">
        <w:rPr>
          <w:lang w:val="bg-BG"/>
        </w:rPr>
        <w:t xml:space="preserve">не са разработени </w:t>
      </w:r>
      <w:r w:rsidRPr="00BC4B52">
        <w:rPr>
          <w:lang w:val="bg-BG"/>
        </w:rPr>
        <w:t xml:space="preserve">достатъчно </w:t>
      </w:r>
      <w:r w:rsidR="00F260E8" w:rsidRPr="00BC4B52">
        <w:rPr>
          <w:lang w:val="bg-BG"/>
        </w:rPr>
        <w:t>подробно</w:t>
      </w:r>
      <w:r w:rsidRPr="00BC4B52">
        <w:rPr>
          <w:lang w:val="bg-BG"/>
        </w:rPr>
        <w:t>, са маркирани в червено.</w:t>
      </w:r>
    </w:p>
    <w:p w14:paraId="434A8E43" w14:textId="77777777" w:rsidR="00D73081" w:rsidRPr="00BC4B52" w:rsidRDefault="00D73081" w:rsidP="001469E8">
      <w:pPr>
        <w:pStyle w:val="BodyText"/>
        <w:ind w:left="0" w:firstLine="0"/>
        <w:rPr>
          <w:lang w:val="bg-BG"/>
        </w:rPr>
      </w:pPr>
      <w:bookmarkStart w:id="177" w:name="_Toc507145019"/>
      <w:r w:rsidRPr="00BC4B52">
        <w:rPr>
          <w:lang w:val="bg-BG"/>
        </w:rPr>
        <w:t xml:space="preserve">Българският парламент е отговорен за вземането на решения относно законодателството в областта на политиката по изменение на климата и </w:t>
      </w:r>
      <w:r w:rsidRPr="00BC4B52">
        <w:rPr>
          <w:lang w:val="bg-BG"/>
        </w:rPr>
        <w:lastRenderedPageBreak/>
        <w:t xml:space="preserve">разпределението на средствата за тяхното изпълнение. Министерският съвет (МС) е изпълнителният орган, който отговаря за одобряването на националната политика за изменението на климата, който  одобрява разпределението на персонала чрез правилниците на органите, отговарящи за прилагането на политиката в областта на климата, и изготвя разпределението на финансовите ресурси.  </w:t>
      </w:r>
    </w:p>
    <w:p w14:paraId="1E4074A3" w14:textId="77777777" w:rsidR="00D73081" w:rsidRPr="00BC4B52" w:rsidRDefault="00D73081" w:rsidP="001469E8">
      <w:pPr>
        <w:pStyle w:val="BodyText"/>
        <w:ind w:left="0" w:firstLine="0"/>
        <w:rPr>
          <w:rFonts w:cs="Calibri"/>
          <w:lang w:val="bg-BG"/>
        </w:rPr>
      </w:pPr>
      <w:r w:rsidRPr="00BC4B52">
        <w:rPr>
          <w:lang w:val="bg-BG"/>
        </w:rPr>
        <w:t xml:space="preserve">МОСВ отговаря за координирането на процеса на вземане на решения във връзка с АИК. Работата в областта на изменението на климата се осъществява в рамките на специализираната дирекция "Политика за изменението на климата". Националният координационен съвет по изменение на климата, ръководен от МОСВ, в който участват представители на всички министерства и агенции, насърчава развитието на стратегията. МОСВ се подпомага и от Националния експертен съвет по изменение на климата, създаден по силата на </w:t>
      </w:r>
      <w:r w:rsidRPr="00BC4B52">
        <w:rPr>
          <w:rFonts w:cs="Calibri"/>
          <w:lang w:val="bg-BG"/>
        </w:rPr>
        <w:t>ЗОИК</w:t>
      </w:r>
      <w:r w:rsidRPr="00BC4B52">
        <w:rPr>
          <w:lang w:val="bg-BG"/>
        </w:rPr>
        <w:t>, който включва представители на министерствата, изпълнителните агенции, БАН, Националното сдружение на общините и сдружения с нестопанска цел с интерес в областта на изменението на климата.</w:t>
      </w:r>
      <w:r w:rsidRPr="00BC4B52">
        <w:rPr>
          <w:rFonts w:cs="Calibri"/>
          <w:lang w:val="bg-BG"/>
        </w:rPr>
        <w:t xml:space="preserve"> </w:t>
      </w:r>
    </w:p>
    <w:p w14:paraId="69DF5C34" w14:textId="77777777" w:rsidR="00AF3822" w:rsidRPr="00BC4B52" w:rsidRDefault="00D73081" w:rsidP="001469E8">
      <w:pPr>
        <w:pStyle w:val="BodyText"/>
        <w:ind w:left="0" w:firstLine="0"/>
        <w:rPr>
          <w:rFonts w:cs="Calibri"/>
          <w:lang w:val="bg-BG"/>
        </w:rPr>
      </w:pPr>
      <w:r w:rsidRPr="00BC4B52">
        <w:rPr>
          <w:rFonts w:cs="Calibri"/>
          <w:lang w:val="bg-BG"/>
        </w:rPr>
        <w:t xml:space="preserve">Министерствата отговарят за интегрирането на политиките в областта на климата в </w:t>
      </w:r>
      <w:r w:rsidRPr="00BC4B52">
        <w:rPr>
          <w:lang w:val="bg-BG"/>
        </w:rPr>
        <w:t>съответните</w:t>
      </w:r>
      <w:r w:rsidRPr="00BC4B52">
        <w:rPr>
          <w:rFonts w:cs="Calibri"/>
          <w:lang w:val="bg-BG"/>
        </w:rPr>
        <w:t xml:space="preserve"> им сектори и за разработването и прилагането на мерки за адаптиране към изменението на климата, съгласувано с МОСВ и след консултации с Националния експертен съвет. Отговорните министерства и правителствени агенции включват </w:t>
      </w:r>
      <w:r w:rsidRPr="00BC4B52">
        <w:rPr>
          <w:lang w:val="bg-BG"/>
        </w:rPr>
        <w:t>Министерство</w:t>
      </w:r>
      <w:r w:rsidRPr="00BC4B52">
        <w:rPr>
          <w:rFonts w:cs="Calibri"/>
          <w:lang w:val="bg-BG"/>
        </w:rPr>
        <w:t xml:space="preserve"> на земеделието, храните и горите (МЗХГ); Министерство на икономиката (МИ); Министерство на транспорта, информационните технологии и съобщенията (МТИТС); Министерство на финансите (МФ); Министерство на вътрешните работи (МВР); </w:t>
      </w:r>
      <w:r w:rsidR="009E0ED2" w:rsidRPr="00BC4B52">
        <w:rPr>
          <w:rFonts w:cs="Calibri"/>
          <w:lang w:val="bg-BG"/>
        </w:rPr>
        <w:t xml:space="preserve">Министерство на енергетиката (МЕ); </w:t>
      </w:r>
      <w:r w:rsidRPr="00BC4B52">
        <w:rPr>
          <w:rFonts w:cs="Calibri"/>
          <w:lang w:val="bg-BG"/>
        </w:rPr>
        <w:t>Министерство на външните работи (</w:t>
      </w:r>
      <w:proofErr w:type="spellStart"/>
      <w:r w:rsidRPr="00BC4B52">
        <w:rPr>
          <w:rFonts w:cs="Calibri"/>
          <w:lang w:val="bg-BG"/>
        </w:rPr>
        <w:t>MВнР</w:t>
      </w:r>
      <w:proofErr w:type="spellEnd"/>
      <w:r w:rsidRPr="00BC4B52">
        <w:rPr>
          <w:rFonts w:cs="Calibri"/>
          <w:lang w:val="bg-BG"/>
        </w:rPr>
        <w:t>); Министерство на здравеопазването (МЗ); Министерство на образованието и науката</w:t>
      </w:r>
      <w:r w:rsidR="00BC06B7" w:rsidRPr="00BC4B52">
        <w:rPr>
          <w:rFonts w:cs="Calibri"/>
          <w:lang w:val="bg-BG"/>
        </w:rPr>
        <w:t xml:space="preserve"> (МОН)</w:t>
      </w:r>
      <w:r w:rsidRPr="00BC4B52">
        <w:rPr>
          <w:rFonts w:cs="Calibri"/>
          <w:lang w:val="bg-BG"/>
        </w:rPr>
        <w:t>; Министерство на труда и социалната политика</w:t>
      </w:r>
      <w:r w:rsidR="00BC06B7" w:rsidRPr="00BC4B52">
        <w:rPr>
          <w:rFonts w:cs="Calibri"/>
          <w:lang w:val="bg-BG"/>
        </w:rPr>
        <w:t xml:space="preserve"> (МТСП)</w:t>
      </w:r>
      <w:r w:rsidRPr="00BC4B52">
        <w:rPr>
          <w:rFonts w:cs="Calibri"/>
          <w:lang w:val="bg-BG"/>
        </w:rPr>
        <w:t>; и Изпълнителната агенция по околна среда (ИАОС).</w:t>
      </w:r>
    </w:p>
    <w:p w14:paraId="5E9FD515" w14:textId="3498DB48" w:rsidR="00D73081" w:rsidRPr="00BC4B52" w:rsidRDefault="0010262A" w:rsidP="001469E8">
      <w:pPr>
        <w:pStyle w:val="Caption"/>
        <w:rPr>
          <w:sz w:val="22"/>
          <w:szCs w:val="22"/>
          <w:lang w:val="bg-BG"/>
        </w:rPr>
      </w:pPr>
      <w:bookmarkStart w:id="178" w:name="_Toc515020652"/>
      <w:bookmarkStart w:id="179" w:name="_Toc530039475"/>
      <w:bookmarkStart w:id="180" w:name="_Toc530039501"/>
      <w:r w:rsidRPr="00BC4B52">
        <w:rPr>
          <w:rFonts w:eastAsia="Calibri" w:cs="Calibri"/>
          <w:sz w:val="22"/>
          <w:szCs w:val="22"/>
          <w:lang w:val="bg-BG"/>
        </w:rPr>
        <w:t xml:space="preserve">Фигура </w:t>
      </w:r>
      <w:r w:rsidRPr="002E28D5">
        <w:rPr>
          <w:rFonts w:cs="Calibri"/>
          <w:i w:val="0"/>
          <w:iCs/>
          <w:sz w:val="22"/>
          <w:szCs w:val="22"/>
          <w:lang w:val="bg-BG"/>
        </w:rPr>
        <w:fldChar w:fldCharType="begin"/>
      </w:r>
      <w:r w:rsidRPr="00BC4B52">
        <w:rPr>
          <w:rFonts w:cs="Calibri"/>
          <w:sz w:val="22"/>
          <w:szCs w:val="22"/>
          <w:lang w:val="bg-BG"/>
        </w:rPr>
        <w:instrText xml:space="preserve"> SEQ Figure \* ARABIC </w:instrText>
      </w:r>
      <w:r w:rsidRPr="002E28D5">
        <w:rPr>
          <w:rFonts w:cs="Calibri"/>
          <w:i w:val="0"/>
          <w:iCs/>
          <w:sz w:val="22"/>
          <w:szCs w:val="22"/>
          <w:lang w:val="bg-BG"/>
        </w:rPr>
        <w:fldChar w:fldCharType="separate"/>
      </w:r>
      <w:r w:rsidRPr="00BC4B52">
        <w:rPr>
          <w:rFonts w:cs="Calibri"/>
          <w:sz w:val="22"/>
          <w:szCs w:val="22"/>
          <w:lang w:val="bg-BG"/>
        </w:rPr>
        <w:t>5</w:t>
      </w:r>
      <w:r w:rsidRPr="002E28D5">
        <w:rPr>
          <w:rFonts w:cs="Calibri"/>
          <w:i w:val="0"/>
          <w:iCs/>
          <w:sz w:val="22"/>
          <w:szCs w:val="22"/>
          <w:lang w:val="bg-BG"/>
        </w:rPr>
        <w:fldChar w:fldCharType="end"/>
      </w:r>
      <w:r w:rsidRPr="00BC4B52">
        <w:rPr>
          <w:rFonts w:eastAsia="Calibri" w:cs="Calibri"/>
          <w:sz w:val="22"/>
          <w:szCs w:val="22"/>
          <w:lang w:val="bg-BG"/>
        </w:rPr>
        <w:t xml:space="preserve">. </w:t>
      </w:r>
      <w:r w:rsidR="00D73081" w:rsidRPr="00BC4B52">
        <w:rPr>
          <w:sz w:val="22"/>
          <w:szCs w:val="22"/>
          <w:lang w:val="bg-BG"/>
        </w:rPr>
        <w:t>Структура и основни участници в осъществяването на българската политика по изменение на климат</w:t>
      </w:r>
      <w:bookmarkEnd w:id="177"/>
      <w:r w:rsidR="00D73081" w:rsidRPr="00BC4B52">
        <w:rPr>
          <w:sz w:val="22"/>
          <w:szCs w:val="22"/>
          <w:lang w:val="bg-BG"/>
        </w:rPr>
        <w:t>а</w:t>
      </w:r>
      <w:bookmarkEnd w:id="178"/>
      <w:bookmarkEnd w:id="179"/>
      <w:bookmarkEnd w:id="180"/>
    </w:p>
    <w:p w14:paraId="34BE5F7F" w14:textId="10DED9C4" w:rsidR="00D73081" w:rsidRPr="00BC4B52" w:rsidRDefault="0009250D" w:rsidP="003A6A33">
      <w:pPr>
        <w:spacing w:after="0" w:line="240" w:lineRule="auto"/>
        <w:jc w:val="center"/>
        <w:rPr>
          <w:lang w:val="bg-BG"/>
        </w:rPr>
      </w:pPr>
      <w:r w:rsidRPr="002E28D5">
        <w:rPr>
          <w:noProof/>
          <w:lang w:val="bg-BG" w:eastAsia="bg-BG"/>
        </w:rPr>
        <w:lastRenderedPageBreak/>
        <w:drawing>
          <wp:inline distT="0" distB="0" distL="0" distR="0" wp14:anchorId="2757DA5B" wp14:editId="56A4F1D8">
            <wp:extent cx="5829300" cy="3705225"/>
            <wp:effectExtent l="0" t="0" r="0" b="0"/>
            <wp:docPr id="4" name="Picture 613" descr="Description: Description: Figure -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Description: Description: Figure - Ch"/>
                    <pic:cNvPicPr>
                      <a:picLocks noChangeAspect="1" noChangeArrowheads="1"/>
                    </pic:cNvPicPr>
                  </pic:nvPicPr>
                  <pic:blipFill>
                    <a:blip r:embed="rId27">
                      <a:extLst>
                        <a:ext uri="{28A0092B-C50C-407E-A947-70E740481C1C}">
                          <a14:useLocalDpi xmlns:a14="http://schemas.microsoft.com/office/drawing/2010/main" val="0"/>
                        </a:ext>
                      </a:extLst>
                    </a:blip>
                    <a:srcRect t="752" b="917"/>
                    <a:stretch>
                      <a:fillRect/>
                    </a:stretch>
                  </pic:blipFill>
                  <pic:spPr bwMode="auto">
                    <a:xfrm>
                      <a:off x="0" y="0"/>
                      <a:ext cx="5829300" cy="3705225"/>
                    </a:xfrm>
                    <a:prstGeom prst="rect">
                      <a:avLst/>
                    </a:prstGeom>
                    <a:noFill/>
                    <a:ln>
                      <a:noFill/>
                    </a:ln>
                  </pic:spPr>
                </pic:pic>
              </a:graphicData>
            </a:graphic>
          </wp:inline>
        </w:drawing>
      </w:r>
    </w:p>
    <w:p w14:paraId="06624EF3" w14:textId="5C3EF094" w:rsidR="00D73081" w:rsidRPr="00BC4B52" w:rsidRDefault="00D73081" w:rsidP="00844F1E">
      <w:pPr>
        <w:pStyle w:val="Source"/>
        <w:spacing w:after="60"/>
        <w:rPr>
          <w:lang w:val="bg-BG"/>
        </w:rPr>
      </w:pPr>
      <w:r w:rsidRPr="00BC4B52">
        <w:rPr>
          <w:lang w:val="bg-BG"/>
        </w:rPr>
        <w:t xml:space="preserve">Източник: </w:t>
      </w:r>
      <w:r w:rsidR="00872383" w:rsidRPr="00BC4B52">
        <w:rPr>
          <w:lang w:val="bg-BG"/>
        </w:rPr>
        <w:t>Дизайн на С</w:t>
      </w:r>
      <w:r w:rsidRPr="00BC4B52">
        <w:rPr>
          <w:lang w:val="bg-BG"/>
        </w:rPr>
        <w:t>ветовната банка.</w:t>
      </w:r>
    </w:p>
    <w:p w14:paraId="047B8285" w14:textId="77777777" w:rsidR="00BC06B7" w:rsidRPr="00BC4B52" w:rsidRDefault="00BC06B7" w:rsidP="00844F1E">
      <w:pPr>
        <w:pStyle w:val="Source"/>
        <w:rPr>
          <w:lang w:val="bg-BG"/>
        </w:rPr>
      </w:pPr>
      <w:r w:rsidRPr="00BC4B52">
        <w:rPr>
          <w:lang w:val="bg-BG"/>
        </w:rPr>
        <w:t xml:space="preserve">Забележка: Всички съкращения, използвани в тази фигура, могат да бъдат намерени в раздела "Съкращения и </w:t>
      </w:r>
      <w:proofErr w:type="spellStart"/>
      <w:r w:rsidRPr="00BC4B52">
        <w:rPr>
          <w:lang w:val="bg-BG"/>
        </w:rPr>
        <w:t>акроними</w:t>
      </w:r>
      <w:proofErr w:type="spellEnd"/>
      <w:r w:rsidRPr="00BC4B52">
        <w:rPr>
          <w:lang w:val="bg-BG"/>
        </w:rPr>
        <w:t>".</w:t>
      </w:r>
    </w:p>
    <w:p w14:paraId="114ACB50" w14:textId="75A037D4" w:rsidR="00D73081" w:rsidRPr="00BC4B52" w:rsidRDefault="00D73081" w:rsidP="001469E8">
      <w:pPr>
        <w:pStyle w:val="BodyText"/>
        <w:ind w:left="0" w:firstLine="0"/>
        <w:rPr>
          <w:lang w:val="bg-BG"/>
        </w:rPr>
      </w:pPr>
      <w:r w:rsidRPr="00BC4B52">
        <w:rPr>
          <w:lang w:val="bg-BG"/>
        </w:rPr>
        <w:t>Кратко описание на институционалната рамка и рамката на  заинтересованите страни по сектори, по-конкретно по отношение на АИК, където е възможно, е дадено в следващите параграфи.</w:t>
      </w:r>
    </w:p>
    <w:p w14:paraId="7D6668DE" w14:textId="77777777" w:rsidR="00D73081" w:rsidRPr="00BC4B52" w:rsidRDefault="00D73081" w:rsidP="00BE2A31">
      <w:pPr>
        <w:pStyle w:val="Heading3"/>
        <w:numPr>
          <w:ilvl w:val="2"/>
          <w:numId w:val="41"/>
        </w:numPr>
      </w:pPr>
      <w:bookmarkStart w:id="181" w:name="_Toc530039365"/>
      <w:bookmarkStart w:id="182" w:name="_Toc530039634"/>
      <w:r w:rsidRPr="00BC4B52">
        <w:t>Сектор „Селско стопанство“</w:t>
      </w:r>
      <w:bookmarkEnd w:id="181"/>
      <w:bookmarkEnd w:id="182"/>
    </w:p>
    <w:p w14:paraId="5CD1FE50" w14:textId="70683A1B" w:rsidR="00D73081" w:rsidRPr="00BC4B52" w:rsidRDefault="00D73081" w:rsidP="001469E8">
      <w:pPr>
        <w:pStyle w:val="BodyText"/>
        <w:ind w:left="0" w:firstLine="0"/>
        <w:rPr>
          <w:lang w:val="bg-BG"/>
        </w:rPr>
      </w:pPr>
      <w:r w:rsidRPr="00BC4B52">
        <w:rPr>
          <w:lang w:val="bg-BG"/>
        </w:rPr>
        <w:t xml:space="preserve">МЗХГ отговаря за разработването на ПРСР и поддържа различни схеми за подпомагане на селското стопанство. МЗХГ отговаря и за програмите и стратегиите за развитие в секторите на рибарството и </w:t>
      </w:r>
      <w:proofErr w:type="spellStart"/>
      <w:r w:rsidRPr="00BC4B52">
        <w:rPr>
          <w:lang w:val="bg-BG"/>
        </w:rPr>
        <w:t>аквакултурите</w:t>
      </w:r>
      <w:proofErr w:type="spellEnd"/>
      <w:r w:rsidRPr="00BC4B52">
        <w:rPr>
          <w:lang w:val="bg-BG"/>
        </w:rPr>
        <w:t>. Държав</w:t>
      </w:r>
      <w:r w:rsidR="00A46AB8" w:rsidRPr="00BC4B52">
        <w:rPr>
          <w:lang w:val="bg-BG"/>
        </w:rPr>
        <w:t>е</w:t>
      </w:r>
      <w:r w:rsidRPr="00BC4B52">
        <w:rPr>
          <w:lang w:val="bg-BG"/>
        </w:rPr>
        <w:t xml:space="preserve">н фонд </w:t>
      </w:r>
      <w:r w:rsidR="00911446" w:rsidRPr="00BC4B52">
        <w:rPr>
          <w:lang w:val="bg-BG"/>
        </w:rPr>
        <w:t>„З</w:t>
      </w:r>
      <w:r w:rsidRPr="00BC4B52">
        <w:rPr>
          <w:lang w:val="bg-BG"/>
        </w:rPr>
        <w:t>емеделие</w:t>
      </w:r>
      <w:r w:rsidR="00A46AB8" w:rsidRPr="00BC4B52">
        <w:rPr>
          <w:lang w:val="bg-BG"/>
        </w:rPr>
        <w:t>“</w:t>
      </w:r>
      <w:r w:rsidRPr="00BC4B52">
        <w:rPr>
          <w:lang w:val="bg-BG"/>
        </w:rPr>
        <w:t xml:space="preserve"> (ДФЗ) се занимава с администрирането и контрола на преките плащания към земеделските стопани, заплащането за проекти по ПРСР и националната програма за държавна помощ в земеделието. Дирекцията за развитие на селските райони действа като управляващ орган на ПРСР и отговаря за ефективното програмиране, управление и изпълнение на програмата. Различни административни звена, като например дирекциите за животновъдство и риболов, изпълняват дейности и политика, която отчасти е свързана с изменението на климата. Основният въпрос е координацията на политиката по отношение на изменението на климата в различните дирекции.  </w:t>
      </w:r>
    </w:p>
    <w:p w14:paraId="7F163207" w14:textId="5E200E9D" w:rsidR="00D73081" w:rsidRPr="00BC4B52" w:rsidRDefault="00D73081" w:rsidP="001469E8">
      <w:pPr>
        <w:pStyle w:val="BodyText"/>
        <w:ind w:left="0" w:firstLine="0"/>
        <w:rPr>
          <w:lang w:val="bg-BG"/>
        </w:rPr>
      </w:pPr>
      <w:r w:rsidRPr="00BC4B52">
        <w:rPr>
          <w:lang w:val="bg-BG"/>
        </w:rPr>
        <w:t xml:space="preserve">В момента консултантските услуги в земеделието в България се предоставят от Националната служба за съвети в земеделието (НССЗ) и от частни консултантски организации. Националната </w:t>
      </w:r>
      <w:r w:rsidR="00E23376" w:rsidRPr="00BC4B52">
        <w:rPr>
          <w:lang w:val="bg-BG"/>
        </w:rPr>
        <w:t xml:space="preserve">селска </w:t>
      </w:r>
      <w:r w:rsidRPr="00BC4B52">
        <w:rPr>
          <w:lang w:val="bg-BG"/>
        </w:rPr>
        <w:t>мрежа (Н</w:t>
      </w:r>
      <w:r w:rsidR="00E23376" w:rsidRPr="00BC4B52">
        <w:rPr>
          <w:lang w:val="bg-BG"/>
        </w:rPr>
        <w:t>С</w:t>
      </w:r>
      <w:r w:rsidRPr="00BC4B52">
        <w:rPr>
          <w:lang w:val="bg-BG"/>
        </w:rPr>
        <w:t>М), която е част от Европейската мрежа за развитие на селските райони, има за цел да насърчи обмена на информация и знания сред членовете на мрежата за подпомагане на дейностите по сътрудничество и за укрепване на капацитета на местните инициативни групи. Дейностите на Н</w:t>
      </w:r>
      <w:r w:rsidR="00E23376" w:rsidRPr="00BC4B52">
        <w:rPr>
          <w:lang w:val="bg-BG"/>
        </w:rPr>
        <w:t>С</w:t>
      </w:r>
      <w:r w:rsidRPr="00BC4B52">
        <w:rPr>
          <w:lang w:val="bg-BG"/>
        </w:rPr>
        <w:t xml:space="preserve">М се </w:t>
      </w:r>
      <w:r w:rsidRPr="00BC4B52">
        <w:rPr>
          <w:lang w:val="bg-BG"/>
        </w:rPr>
        <w:lastRenderedPageBreak/>
        <w:t xml:space="preserve">координират от </w:t>
      </w:r>
      <w:r w:rsidR="00E23376" w:rsidRPr="00BC4B52">
        <w:rPr>
          <w:lang w:val="bg-BG"/>
        </w:rPr>
        <w:t>д</w:t>
      </w:r>
      <w:r w:rsidRPr="00BC4B52">
        <w:rPr>
          <w:lang w:val="bg-BG"/>
        </w:rPr>
        <w:t xml:space="preserve">ирекцията </w:t>
      </w:r>
      <w:r w:rsidR="00E23376" w:rsidRPr="00BC4B52">
        <w:rPr>
          <w:lang w:val="bg-BG"/>
        </w:rPr>
        <w:t>„Р</w:t>
      </w:r>
      <w:r w:rsidRPr="00BC4B52">
        <w:rPr>
          <w:lang w:val="bg-BG"/>
        </w:rPr>
        <w:t>азвитие на селските райони</w:t>
      </w:r>
      <w:r w:rsidR="00E23376" w:rsidRPr="00BC4B52">
        <w:rPr>
          <w:lang w:val="bg-BG"/>
        </w:rPr>
        <w:t>“</w:t>
      </w:r>
      <w:r w:rsidRPr="00BC4B52">
        <w:rPr>
          <w:lang w:val="bg-BG"/>
        </w:rPr>
        <w:t xml:space="preserve">, част от МЗХГ. Изпълнителната агенция </w:t>
      </w:r>
      <w:r w:rsidR="00B20AEF" w:rsidRPr="00BC4B52">
        <w:rPr>
          <w:lang w:val="bg-BG"/>
        </w:rPr>
        <w:t>по</w:t>
      </w:r>
      <w:r w:rsidRPr="00BC4B52">
        <w:rPr>
          <w:lang w:val="bg-BG"/>
        </w:rPr>
        <w:t xml:space="preserve"> рибарство и </w:t>
      </w:r>
      <w:proofErr w:type="spellStart"/>
      <w:r w:rsidRPr="00BC4B52">
        <w:rPr>
          <w:lang w:val="bg-BG"/>
        </w:rPr>
        <w:t>аквакултури</w:t>
      </w:r>
      <w:proofErr w:type="spellEnd"/>
      <w:r w:rsidRPr="00BC4B52">
        <w:rPr>
          <w:lang w:val="bg-BG"/>
        </w:rPr>
        <w:t xml:space="preserve"> (ИАРА) управлява рибарството и </w:t>
      </w:r>
      <w:proofErr w:type="spellStart"/>
      <w:r w:rsidRPr="00BC4B52">
        <w:rPr>
          <w:lang w:val="bg-BG"/>
        </w:rPr>
        <w:t>аквакултурите</w:t>
      </w:r>
      <w:proofErr w:type="spellEnd"/>
      <w:r w:rsidRPr="00BC4B52">
        <w:rPr>
          <w:lang w:val="bg-BG"/>
        </w:rPr>
        <w:t xml:space="preserve"> и осигурява мониторинг и контрол на риболова, рибовъдството и </w:t>
      </w:r>
      <w:proofErr w:type="spellStart"/>
      <w:r w:rsidRPr="00BC4B52">
        <w:rPr>
          <w:lang w:val="bg-BG"/>
        </w:rPr>
        <w:t>аквакултурите</w:t>
      </w:r>
      <w:proofErr w:type="spellEnd"/>
      <w:r w:rsidRPr="00BC4B52">
        <w:rPr>
          <w:lang w:val="bg-BG"/>
        </w:rPr>
        <w:t>.</w:t>
      </w:r>
    </w:p>
    <w:p w14:paraId="118A3720" w14:textId="1914EA2A" w:rsidR="00D73081" w:rsidRPr="00BC4B52" w:rsidRDefault="00D73081" w:rsidP="009B134E">
      <w:pPr>
        <w:pStyle w:val="BodyText"/>
        <w:ind w:left="0" w:firstLine="0"/>
        <w:rPr>
          <w:lang w:val="bg-BG"/>
        </w:rPr>
      </w:pPr>
      <w:r w:rsidRPr="00BC4B52">
        <w:rPr>
          <w:lang w:val="bg-BG"/>
        </w:rPr>
        <w:t xml:space="preserve">БАН е водещата научна институция в страната, която осъществява научноизследователска и развойна дейност </w:t>
      </w:r>
      <w:r w:rsidR="00D71D7D" w:rsidRPr="00BC4B52">
        <w:rPr>
          <w:lang w:val="bg-BG"/>
        </w:rPr>
        <w:t xml:space="preserve">(НИРД) </w:t>
      </w:r>
      <w:r w:rsidRPr="00BC4B52">
        <w:rPr>
          <w:lang w:val="bg-BG"/>
        </w:rPr>
        <w:t xml:space="preserve">по изменение на климата, изследва колебанията, адаптацията на отделните сектори и т.н. Селскостопанската академия в България е публична научноизследователска организация, отговорна за провеждането на научни и приложни изследвания в областта на селското стопанство, рибарството и </w:t>
      </w:r>
      <w:proofErr w:type="spellStart"/>
      <w:r w:rsidRPr="00BC4B52">
        <w:rPr>
          <w:lang w:val="bg-BG"/>
        </w:rPr>
        <w:t>аквакултурите</w:t>
      </w:r>
      <w:proofErr w:type="spellEnd"/>
      <w:r w:rsidRPr="00BC4B52">
        <w:rPr>
          <w:lang w:val="bg-BG"/>
        </w:rPr>
        <w:t xml:space="preserve">, както и хранително-вкусовата промишленост. </w:t>
      </w:r>
      <w:r w:rsidR="00F260E8" w:rsidRPr="00BC4B52">
        <w:rPr>
          <w:lang w:val="bg-BG"/>
        </w:rPr>
        <w:t>Тракийският</w:t>
      </w:r>
      <w:r w:rsidRPr="00BC4B52">
        <w:rPr>
          <w:lang w:val="bg-BG"/>
        </w:rPr>
        <w:t xml:space="preserve"> и Аграрният университет - Пловдив са водещи в земеделието и аграрната икономика и осъществяват изследвания в развитието на селскостопанския сектор.</w:t>
      </w:r>
    </w:p>
    <w:p w14:paraId="7E716E69" w14:textId="77777777" w:rsidR="00D73081" w:rsidRPr="00BC4B52" w:rsidRDefault="00D73081" w:rsidP="001469E8">
      <w:pPr>
        <w:pStyle w:val="BodyText"/>
        <w:ind w:left="0" w:firstLine="0"/>
        <w:rPr>
          <w:lang w:val="bg-BG"/>
        </w:rPr>
      </w:pPr>
      <w:r w:rsidRPr="00BC4B52">
        <w:rPr>
          <w:lang w:val="bg-BG"/>
        </w:rPr>
        <w:t xml:space="preserve">Няколко НПО са имали пряк принос за развитието на политиката в селскостопанските сектори </w:t>
      </w:r>
      <w:r w:rsidR="00F260E8" w:rsidRPr="00BC4B52">
        <w:rPr>
          <w:lang w:val="bg-BG"/>
        </w:rPr>
        <w:t xml:space="preserve">- </w:t>
      </w:r>
      <w:r w:rsidRPr="00BC4B52">
        <w:rPr>
          <w:lang w:val="bg-BG"/>
        </w:rPr>
        <w:t xml:space="preserve">Националната асоциация на </w:t>
      </w:r>
      <w:proofErr w:type="spellStart"/>
      <w:r w:rsidRPr="00BC4B52">
        <w:rPr>
          <w:lang w:val="bg-BG"/>
        </w:rPr>
        <w:t>зърнопроизводителите</w:t>
      </w:r>
      <w:proofErr w:type="spellEnd"/>
      <w:r w:rsidRPr="00BC4B52">
        <w:rPr>
          <w:lang w:val="bg-BG"/>
        </w:rPr>
        <w:t xml:space="preserve">, Асоциацията на земеделските производители в България, Българската асоциация на биологични продукти и Българската асоциация на </w:t>
      </w:r>
      <w:proofErr w:type="spellStart"/>
      <w:r w:rsidRPr="00BC4B52">
        <w:rPr>
          <w:lang w:val="bg-BG"/>
        </w:rPr>
        <w:t>млекопреработвателите</w:t>
      </w:r>
      <w:proofErr w:type="spellEnd"/>
      <w:r w:rsidRPr="00BC4B52">
        <w:rPr>
          <w:lang w:val="bg-BG"/>
        </w:rPr>
        <w:t xml:space="preserve">. Двете най-големи риболовни асоциации в България са Асоциацията на производителите на рибни продукти </w:t>
      </w:r>
      <w:r w:rsidR="00C11EE8" w:rsidRPr="00BC4B52">
        <w:rPr>
          <w:lang w:val="bg-BG"/>
        </w:rPr>
        <w:t>„</w:t>
      </w:r>
      <w:r w:rsidRPr="00BC4B52">
        <w:rPr>
          <w:lang w:val="bg-BG"/>
        </w:rPr>
        <w:t xml:space="preserve">BG </w:t>
      </w:r>
      <w:proofErr w:type="spellStart"/>
      <w:r w:rsidRPr="00BC4B52">
        <w:rPr>
          <w:lang w:val="bg-BG"/>
        </w:rPr>
        <w:t>Fish</w:t>
      </w:r>
      <w:proofErr w:type="spellEnd"/>
      <w:r w:rsidR="00C11EE8" w:rsidRPr="00BC4B52">
        <w:rPr>
          <w:lang w:val="bg-BG"/>
        </w:rPr>
        <w:t>“</w:t>
      </w:r>
      <w:r w:rsidRPr="00BC4B52">
        <w:rPr>
          <w:lang w:val="bg-BG"/>
        </w:rPr>
        <w:t xml:space="preserve"> и Националната асоциация на производителите на риба. </w:t>
      </w:r>
    </w:p>
    <w:p w14:paraId="60A59D4A" w14:textId="77777777" w:rsidR="00D73081" w:rsidRPr="00BC4B52" w:rsidRDefault="00D73081" w:rsidP="00BE2A31">
      <w:pPr>
        <w:pStyle w:val="Heading3"/>
        <w:numPr>
          <w:ilvl w:val="2"/>
          <w:numId w:val="41"/>
        </w:numPr>
      </w:pPr>
      <w:bookmarkStart w:id="183" w:name="_Toc530039366"/>
      <w:bookmarkStart w:id="184" w:name="_Toc530039635"/>
      <w:r w:rsidRPr="00BC4B52">
        <w:t>Сектор „Биологично разнообразие и екосистеми“</w:t>
      </w:r>
      <w:bookmarkEnd w:id="183"/>
      <w:bookmarkEnd w:id="184"/>
    </w:p>
    <w:p w14:paraId="4C90167E" w14:textId="0EDD7D06" w:rsidR="00D73081" w:rsidRPr="00BC4B52" w:rsidRDefault="00712E02" w:rsidP="00704C10">
      <w:pPr>
        <w:pStyle w:val="BodyText"/>
        <w:ind w:left="0" w:firstLine="0"/>
        <w:rPr>
          <w:lang w:val="bg-BG"/>
        </w:rPr>
      </w:pPr>
      <w:proofErr w:type="spellStart"/>
      <w:r w:rsidRPr="00BC4B52">
        <w:rPr>
          <w:lang w:val="bg-BG"/>
        </w:rPr>
        <w:t>БРиЕС</w:t>
      </w:r>
      <w:proofErr w:type="spellEnd"/>
      <w:r w:rsidRPr="00BC4B52">
        <w:rPr>
          <w:lang w:val="bg-BG"/>
        </w:rPr>
        <w:t xml:space="preserve"> е</w:t>
      </w:r>
      <w:r w:rsidR="00D73081" w:rsidRPr="00BC4B52">
        <w:rPr>
          <w:lang w:val="bg-BG"/>
        </w:rPr>
        <w:t xml:space="preserve"> област на взаимно-свързани политики, която трябва да бъде интегрирана в различните сектори. Следователно институционалната рамка на стратегическо и законодателно равнище обхваща редица институции. Общата отговорност на МОСВ, като орган за вземане на решения по въпросите на околната среда, включва изискването от съответните звена да постигнат </w:t>
      </w:r>
      <w:proofErr w:type="spellStart"/>
      <w:r w:rsidR="00D73081" w:rsidRPr="00BC4B52">
        <w:rPr>
          <w:lang w:val="bg-BG"/>
        </w:rPr>
        <w:t>междусекторна</w:t>
      </w:r>
      <w:proofErr w:type="spellEnd"/>
      <w:r w:rsidR="00D73081" w:rsidRPr="00BC4B52">
        <w:rPr>
          <w:lang w:val="bg-BG"/>
        </w:rPr>
        <w:t xml:space="preserve"> хармонизация за включване на АИК в рамките на политиката, свързана с </w:t>
      </w:r>
      <w:proofErr w:type="spellStart"/>
      <w:r w:rsidR="00BB13F2" w:rsidRPr="00BC4B52">
        <w:rPr>
          <w:lang w:val="bg-BG"/>
        </w:rPr>
        <w:t>БРиЕС</w:t>
      </w:r>
      <w:proofErr w:type="spellEnd"/>
      <w:r w:rsidR="00D73081" w:rsidRPr="00BC4B52">
        <w:rPr>
          <w:lang w:val="bg-BG"/>
        </w:rPr>
        <w:t xml:space="preserve">. Новосъздадената Дирекция за оценка на въздействието върху околната среда (функционираща от октомври 2017 г.) също </w:t>
      </w:r>
      <w:r w:rsidR="00F260E8" w:rsidRPr="00BC4B52">
        <w:rPr>
          <w:lang w:val="bg-BG"/>
        </w:rPr>
        <w:t xml:space="preserve">трябва </w:t>
      </w:r>
      <w:r w:rsidR="00D73081" w:rsidRPr="00BC4B52">
        <w:rPr>
          <w:lang w:val="bg-BG"/>
        </w:rPr>
        <w:t xml:space="preserve">да бъде тясно свързана с прилагането на </w:t>
      </w:r>
      <w:proofErr w:type="spellStart"/>
      <w:r w:rsidR="00D73081" w:rsidRPr="00BC4B52">
        <w:rPr>
          <w:lang w:val="bg-BG"/>
        </w:rPr>
        <w:t>екосистемния</w:t>
      </w:r>
      <w:proofErr w:type="spellEnd"/>
      <w:r w:rsidR="00D73081" w:rsidRPr="00BC4B52">
        <w:rPr>
          <w:lang w:val="bg-BG"/>
        </w:rPr>
        <w:t xml:space="preserve"> подход.</w:t>
      </w:r>
    </w:p>
    <w:p w14:paraId="4EBBCE38" w14:textId="24DAD6A6" w:rsidR="00D73081" w:rsidRPr="00BC4B52" w:rsidRDefault="00D73081" w:rsidP="001469E8">
      <w:pPr>
        <w:pStyle w:val="BodyText"/>
        <w:ind w:left="0" w:firstLine="0"/>
        <w:rPr>
          <w:lang w:val="bg-BG"/>
        </w:rPr>
      </w:pPr>
      <w:r w:rsidRPr="00BC4B52">
        <w:rPr>
          <w:lang w:val="bg-BG"/>
        </w:rPr>
        <w:t xml:space="preserve">Като централен пункт за събиране и докладване на данни за околната среда (Национална система за мониторинг на околната среда) се очаква ИАОС да играе ключова роля при предоставянето на данни за АИК и биологичното разнообразие и въвеждането на </w:t>
      </w:r>
      <w:proofErr w:type="spellStart"/>
      <w:r w:rsidR="006F47F3">
        <w:rPr>
          <w:lang w:val="bg-BG"/>
        </w:rPr>
        <w:t>екосистемен</w:t>
      </w:r>
      <w:proofErr w:type="spellEnd"/>
      <w:r w:rsidR="006F47F3">
        <w:rPr>
          <w:lang w:val="bg-BG"/>
        </w:rPr>
        <w:t xml:space="preserve"> мониторинг</w:t>
      </w:r>
      <w:r w:rsidRPr="00BC4B52">
        <w:rPr>
          <w:lang w:val="bg-BG"/>
        </w:rPr>
        <w:t>.</w:t>
      </w:r>
    </w:p>
    <w:p w14:paraId="15E30A25" w14:textId="7A6977B1" w:rsidR="00D73081" w:rsidRPr="00BC4B52" w:rsidRDefault="00D73081" w:rsidP="001469E8">
      <w:pPr>
        <w:pStyle w:val="BodyText"/>
        <w:ind w:left="0" w:firstLine="0"/>
        <w:rPr>
          <w:lang w:val="bg-BG"/>
        </w:rPr>
      </w:pPr>
      <w:r w:rsidRPr="00BC4B52">
        <w:rPr>
          <w:lang w:val="bg-BG"/>
        </w:rPr>
        <w:t xml:space="preserve">Други министерства, агенции и </w:t>
      </w:r>
      <w:r w:rsidR="006F47F3">
        <w:rPr>
          <w:lang w:val="bg-BG"/>
        </w:rPr>
        <w:t xml:space="preserve">компетентни </w:t>
      </w:r>
      <w:r w:rsidRPr="00BC4B52">
        <w:rPr>
          <w:lang w:val="bg-BG"/>
        </w:rPr>
        <w:t>органи, включват институциите, отговорни за изготвянето на политики и изпълнителните органи в секторите, засегнати от или засягащи биологичното разнообразие. Сред тях са министерствата МИ, МЕ, МТИТС, МЗХГ, МВР, МРРБ, МЗ,</w:t>
      </w:r>
      <w:r w:rsidR="00361AEC" w:rsidRPr="00BC4B52">
        <w:rPr>
          <w:lang w:val="bg-BG"/>
        </w:rPr>
        <w:t xml:space="preserve"> </w:t>
      </w:r>
      <w:r w:rsidRPr="00BC4B52">
        <w:rPr>
          <w:lang w:val="bg-BG"/>
        </w:rPr>
        <w:t>МОН, МТСП, МК, както и Държавната агенция за национална сигурност, Изпълнителната агенция по горите</w:t>
      </w:r>
      <w:r w:rsidR="00C70EF2" w:rsidRPr="00BC4B52">
        <w:rPr>
          <w:lang w:val="bg-BG"/>
        </w:rPr>
        <w:t xml:space="preserve"> (ИАГ)</w:t>
      </w:r>
      <w:r w:rsidRPr="00BC4B52">
        <w:rPr>
          <w:lang w:val="bg-BG"/>
        </w:rPr>
        <w:t xml:space="preserve">, </w:t>
      </w:r>
      <w:r w:rsidR="00092C96" w:rsidRPr="00BC4B52">
        <w:rPr>
          <w:lang w:val="bg-BG"/>
        </w:rPr>
        <w:t>Българска а</w:t>
      </w:r>
      <w:r w:rsidRPr="00BC4B52">
        <w:rPr>
          <w:lang w:val="bg-BG"/>
        </w:rPr>
        <w:t xml:space="preserve">генция </w:t>
      </w:r>
      <w:r w:rsidR="00092C96" w:rsidRPr="00BC4B52">
        <w:rPr>
          <w:lang w:val="bg-BG"/>
        </w:rPr>
        <w:t>по</w:t>
      </w:r>
      <w:r w:rsidRPr="00BC4B52">
        <w:rPr>
          <w:lang w:val="bg-BG"/>
        </w:rPr>
        <w:t xml:space="preserve"> безопасност на храните</w:t>
      </w:r>
      <w:r w:rsidR="00092C96" w:rsidRPr="00BC4B52">
        <w:rPr>
          <w:lang w:val="bg-BG"/>
        </w:rPr>
        <w:t xml:space="preserve"> (БАБХ)</w:t>
      </w:r>
      <w:r w:rsidRPr="00BC4B52">
        <w:rPr>
          <w:lang w:val="bg-BG"/>
        </w:rPr>
        <w:t>, Изпълнителна агенция "Автомобилна администрация"</w:t>
      </w:r>
      <w:r w:rsidR="00C70EF2" w:rsidRPr="00BC4B52">
        <w:rPr>
          <w:lang w:val="bg-BG"/>
        </w:rPr>
        <w:t xml:space="preserve"> (ИААА)</w:t>
      </w:r>
      <w:r w:rsidRPr="00BC4B52">
        <w:rPr>
          <w:lang w:val="bg-BG"/>
        </w:rPr>
        <w:t>, Изпълнителна агенция "Железопътна администрация"</w:t>
      </w:r>
      <w:r w:rsidR="00C70EF2" w:rsidRPr="00BC4B52">
        <w:rPr>
          <w:lang w:val="bg-BG"/>
        </w:rPr>
        <w:t xml:space="preserve"> (ИАЖА)</w:t>
      </w:r>
      <w:r w:rsidRPr="00BC4B52">
        <w:rPr>
          <w:lang w:val="bg-BG"/>
        </w:rPr>
        <w:t>, Изпълнителна агенция "Морска администрация"</w:t>
      </w:r>
      <w:r w:rsidR="00C70EF2" w:rsidRPr="00BC4B52">
        <w:rPr>
          <w:lang w:val="bg-BG"/>
        </w:rPr>
        <w:t xml:space="preserve"> (ИАМА)</w:t>
      </w:r>
      <w:r w:rsidRPr="00BC4B52">
        <w:rPr>
          <w:lang w:val="bg-BG"/>
        </w:rPr>
        <w:t>, Изпълнителна агенция за проучване и поддържане на река Дунав</w:t>
      </w:r>
      <w:r w:rsidR="00C70EF2" w:rsidRPr="00BC4B52">
        <w:rPr>
          <w:lang w:val="bg-BG"/>
        </w:rPr>
        <w:t xml:space="preserve"> (ИАППД)</w:t>
      </w:r>
      <w:r w:rsidRPr="00BC4B52">
        <w:rPr>
          <w:lang w:val="bg-BG"/>
        </w:rPr>
        <w:t>, Главна дирекция "Гражданска въздухоплавателна администрация"</w:t>
      </w:r>
      <w:r w:rsidR="00C70EF2" w:rsidRPr="00BC4B52">
        <w:rPr>
          <w:lang w:val="bg-BG"/>
        </w:rPr>
        <w:t xml:space="preserve"> (ГД ГВА)</w:t>
      </w:r>
      <w:r w:rsidRPr="00BC4B52">
        <w:rPr>
          <w:lang w:val="bg-BG"/>
        </w:rPr>
        <w:t xml:space="preserve">, БАН, Национален доверителен </w:t>
      </w:r>
      <w:proofErr w:type="spellStart"/>
      <w:r w:rsidRPr="00BC4B52">
        <w:rPr>
          <w:lang w:val="bg-BG"/>
        </w:rPr>
        <w:t>екофонд</w:t>
      </w:r>
      <w:proofErr w:type="spellEnd"/>
      <w:r w:rsidR="00866970" w:rsidRPr="00BC4B52">
        <w:rPr>
          <w:lang w:val="bg-BG"/>
        </w:rPr>
        <w:t xml:space="preserve"> </w:t>
      </w:r>
      <w:r w:rsidR="00866970" w:rsidRPr="00BC4B52">
        <w:rPr>
          <w:lang w:val="bg-BG"/>
        </w:rPr>
        <w:lastRenderedPageBreak/>
        <w:t>(НДЕФ)</w:t>
      </w:r>
      <w:r w:rsidRPr="00BC4B52">
        <w:rPr>
          <w:lang w:val="bg-BG"/>
        </w:rPr>
        <w:t xml:space="preserve"> и Предприятие за управление на дейностите по опазване на околната среда (ПУДООС). Органите с хоризонтални функции включват </w:t>
      </w:r>
      <w:r w:rsidR="00872383" w:rsidRPr="00BC4B52">
        <w:rPr>
          <w:lang w:val="bg-BG"/>
        </w:rPr>
        <w:t>МФ</w:t>
      </w:r>
      <w:r w:rsidRPr="00BC4B52">
        <w:rPr>
          <w:lang w:val="bg-BG"/>
        </w:rPr>
        <w:t xml:space="preserve"> и Националния статистически институт</w:t>
      </w:r>
      <w:r w:rsidR="00C70EF2" w:rsidRPr="00BC4B52">
        <w:rPr>
          <w:lang w:val="bg-BG"/>
        </w:rPr>
        <w:t xml:space="preserve"> (НСИ)</w:t>
      </w:r>
      <w:r w:rsidRPr="00BC4B52">
        <w:rPr>
          <w:lang w:val="bg-BG"/>
        </w:rPr>
        <w:t xml:space="preserve">. </w:t>
      </w:r>
    </w:p>
    <w:p w14:paraId="4208F213" w14:textId="77777777" w:rsidR="00D73081" w:rsidRPr="00BC4B52" w:rsidRDefault="00D73081" w:rsidP="00704C10">
      <w:pPr>
        <w:pStyle w:val="BodyText"/>
        <w:spacing w:after="60"/>
        <w:ind w:left="0" w:firstLine="0"/>
        <w:rPr>
          <w:lang w:val="bg-BG"/>
        </w:rPr>
      </w:pPr>
      <w:r w:rsidRPr="00BC4B52">
        <w:rPr>
          <w:lang w:val="bg-BG"/>
        </w:rPr>
        <w:t xml:space="preserve">Други органи с отговорности в областта на </w:t>
      </w:r>
      <w:proofErr w:type="spellStart"/>
      <w:r w:rsidR="00712E02" w:rsidRPr="00BC4B52">
        <w:rPr>
          <w:lang w:val="bg-BG"/>
        </w:rPr>
        <w:t>БРиЕС</w:t>
      </w:r>
      <w:proofErr w:type="spellEnd"/>
      <w:r w:rsidRPr="00BC4B52">
        <w:rPr>
          <w:lang w:val="bg-BG"/>
        </w:rPr>
        <w:t xml:space="preserve">, включват: </w:t>
      </w:r>
    </w:p>
    <w:p w14:paraId="6C3BAB6D" w14:textId="3B21B5E4" w:rsidR="00D73081" w:rsidRPr="00BC4B52" w:rsidRDefault="00D73081" w:rsidP="00BE2A31">
      <w:pPr>
        <w:pStyle w:val="1"/>
        <w:numPr>
          <w:ilvl w:val="0"/>
          <w:numId w:val="20"/>
        </w:numPr>
        <w:contextualSpacing w:val="0"/>
        <w:rPr>
          <w:lang w:val="bg-BG"/>
        </w:rPr>
      </w:pPr>
      <w:r w:rsidRPr="00BC4B52">
        <w:rPr>
          <w:b/>
          <w:lang w:val="bg-BG"/>
        </w:rPr>
        <w:t xml:space="preserve">Регионалните инспекции по околна среда и води и местните </w:t>
      </w:r>
      <w:r w:rsidR="006F47F3">
        <w:rPr>
          <w:b/>
          <w:lang w:val="bg-BG"/>
        </w:rPr>
        <w:t>органи</w:t>
      </w:r>
      <w:r w:rsidRPr="00BC4B52">
        <w:rPr>
          <w:b/>
          <w:lang w:val="bg-BG"/>
        </w:rPr>
        <w:t xml:space="preserve">, </w:t>
      </w:r>
      <w:r w:rsidRPr="00BC4B52">
        <w:rPr>
          <w:lang w:val="bg-BG"/>
        </w:rPr>
        <w:t>които прилагат политиките по околна среда на регионално и местно ниво, включително тези, свързани с биологичното разнообразие и някои свързани с него сектори</w:t>
      </w:r>
      <w:r w:rsidR="006F47F3">
        <w:rPr>
          <w:lang w:val="bg-BG"/>
        </w:rPr>
        <w:t>,</w:t>
      </w:r>
      <w:r w:rsidRPr="00BC4B52">
        <w:rPr>
          <w:lang w:val="bg-BG"/>
        </w:rPr>
        <w:t xml:space="preserve"> под ръководството на министъра на околната среда и водите. </w:t>
      </w:r>
    </w:p>
    <w:p w14:paraId="482C5D59" w14:textId="77777777" w:rsidR="00D73081" w:rsidRPr="00BC4B52" w:rsidRDefault="00D73081" w:rsidP="00BE2A31">
      <w:pPr>
        <w:pStyle w:val="1"/>
        <w:numPr>
          <w:ilvl w:val="0"/>
          <w:numId w:val="20"/>
        </w:numPr>
        <w:contextualSpacing w:val="0"/>
        <w:rPr>
          <w:lang w:val="bg-BG"/>
        </w:rPr>
      </w:pPr>
      <w:r w:rsidRPr="00BC4B52">
        <w:rPr>
          <w:b/>
          <w:lang w:val="bg-BG"/>
        </w:rPr>
        <w:t>Дирекции</w:t>
      </w:r>
      <w:r w:rsidR="00F260E8" w:rsidRPr="00BC4B52">
        <w:rPr>
          <w:b/>
          <w:lang w:val="bg-BG"/>
        </w:rPr>
        <w:t>те на</w:t>
      </w:r>
      <w:r w:rsidRPr="00BC4B52">
        <w:rPr>
          <w:b/>
          <w:lang w:val="bg-BG"/>
        </w:rPr>
        <w:t xml:space="preserve"> </w:t>
      </w:r>
      <w:r w:rsidR="00F260E8" w:rsidRPr="00BC4B52">
        <w:rPr>
          <w:b/>
          <w:lang w:val="bg-BG"/>
        </w:rPr>
        <w:t>н</w:t>
      </w:r>
      <w:r w:rsidRPr="00BC4B52">
        <w:rPr>
          <w:b/>
          <w:lang w:val="bg-BG"/>
        </w:rPr>
        <w:t>ационални</w:t>
      </w:r>
      <w:r w:rsidR="00F260E8" w:rsidRPr="00BC4B52">
        <w:rPr>
          <w:b/>
          <w:lang w:val="bg-BG"/>
        </w:rPr>
        <w:t>те</w:t>
      </w:r>
      <w:r w:rsidRPr="00BC4B52">
        <w:rPr>
          <w:b/>
          <w:lang w:val="bg-BG"/>
        </w:rPr>
        <w:t xml:space="preserve"> паркове и дирекции</w:t>
      </w:r>
      <w:r w:rsidR="00F260E8" w:rsidRPr="00BC4B52">
        <w:rPr>
          <w:b/>
          <w:lang w:val="bg-BG"/>
        </w:rPr>
        <w:t>те на п</w:t>
      </w:r>
      <w:r w:rsidRPr="00BC4B52">
        <w:rPr>
          <w:b/>
          <w:lang w:val="bg-BG"/>
        </w:rPr>
        <w:t>риродни</w:t>
      </w:r>
      <w:r w:rsidR="00F260E8" w:rsidRPr="00BC4B52">
        <w:rPr>
          <w:b/>
          <w:lang w:val="bg-BG"/>
        </w:rPr>
        <w:t>те</w:t>
      </w:r>
      <w:r w:rsidRPr="00BC4B52">
        <w:rPr>
          <w:b/>
          <w:lang w:val="bg-BG"/>
        </w:rPr>
        <w:t xml:space="preserve"> паркове. </w:t>
      </w:r>
      <w:r w:rsidRPr="00BC4B52">
        <w:rPr>
          <w:lang w:val="bg-BG"/>
        </w:rPr>
        <w:t xml:space="preserve">Поради важността на горите за устойчивост към изменението на климата, те имат роля при създаването и прилагането на планове за мониторинг и управление, основани на екосистемите, които максимално увеличават устойчивостта на ценни екосистеми. </w:t>
      </w:r>
    </w:p>
    <w:p w14:paraId="6905F6C5" w14:textId="77777777" w:rsidR="00D73081" w:rsidRPr="00BC4B52" w:rsidRDefault="00D73081" w:rsidP="00BE2A31">
      <w:pPr>
        <w:pStyle w:val="1"/>
        <w:numPr>
          <w:ilvl w:val="0"/>
          <w:numId w:val="20"/>
        </w:numPr>
        <w:contextualSpacing w:val="0"/>
        <w:rPr>
          <w:lang w:val="bg-BG"/>
        </w:rPr>
      </w:pPr>
      <w:proofErr w:type="spellStart"/>
      <w:r w:rsidRPr="00BC4B52">
        <w:rPr>
          <w:b/>
          <w:lang w:val="bg-BG"/>
        </w:rPr>
        <w:t>Басейнови</w:t>
      </w:r>
      <w:proofErr w:type="spellEnd"/>
      <w:r w:rsidRPr="00BC4B52">
        <w:rPr>
          <w:b/>
          <w:lang w:val="bg-BG"/>
        </w:rPr>
        <w:t xml:space="preserve"> дирекции. </w:t>
      </w:r>
      <w:r w:rsidRPr="00BC4B52">
        <w:rPr>
          <w:lang w:val="bg-BG"/>
        </w:rPr>
        <w:t xml:space="preserve">Те отговарят за политиките за управление на водите в четирите </w:t>
      </w:r>
      <w:proofErr w:type="spellStart"/>
      <w:r w:rsidRPr="00BC4B52">
        <w:rPr>
          <w:lang w:val="bg-BG"/>
        </w:rPr>
        <w:t>басейнови</w:t>
      </w:r>
      <w:proofErr w:type="spellEnd"/>
      <w:r w:rsidRPr="00BC4B52">
        <w:rPr>
          <w:lang w:val="bg-BG"/>
        </w:rPr>
        <w:t xml:space="preserve"> територии на България. </w:t>
      </w:r>
    </w:p>
    <w:p w14:paraId="24D8E2CC" w14:textId="77777777" w:rsidR="00D73081" w:rsidRPr="00BC4B52" w:rsidRDefault="00D73081" w:rsidP="00BE2A31">
      <w:pPr>
        <w:pStyle w:val="1"/>
        <w:numPr>
          <w:ilvl w:val="0"/>
          <w:numId w:val="20"/>
        </w:numPr>
        <w:contextualSpacing w:val="0"/>
        <w:rPr>
          <w:lang w:val="bg-BG"/>
        </w:rPr>
      </w:pPr>
      <w:r w:rsidRPr="00BC4B52">
        <w:rPr>
          <w:b/>
          <w:lang w:val="bg-BG"/>
        </w:rPr>
        <w:t xml:space="preserve">Областни управители. </w:t>
      </w:r>
      <w:r w:rsidRPr="00BC4B52">
        <w:rPr>
          <w:lang w:val="bg-BG"/>
        </w:rPr>
        <w:t xml:space="preserve">Те отговарят за прилагането на екологичните политики на областно ниво, обхващащо редица общини. </w:t>
      </w:r>
    </w:p>
    <w:p w14:paraId="2F816FEC" w14:textId="36050C50" w:rsidR="00D73081" w:rsidRPr="00BC4B52" w:rsidRDefault="00D73081" w:rsidP="00BE2A31">
      <w:pPr>
        <w:pStyle w:val="1"/>
        <w:numPr>
          <w:ilvl w:val="0"/>
          <w:numId w:val="20"/>
        </w:numPr>
        <w:spacing w:after="120"/>
        <w:contextualSpacing w:val="0"/>
        <w:rPr>
          <w:lang w:val="bg-BG"/>
        </w:rPr>
      </w:pPr>
      <w:r w:rsidRPr="00BC4B52">
        <w:rPr>
          <w:b/>
          <w:lang w:val="bg-BG"/>
        </w:rPr>
        <w:t xml:space="preserve">Кметове. </w:t>
      </w:r>
      <w:r w:rsidRPr="00BC4B52">
        <w:rPr>
          <w:lang w:val="bg-BG"/>
        </w:rPr>
        <w:t>Техните решения при избора на варианти за адаптация на дадена територия означават, че ролята им е от съществено значение за при</w:t>
      </w:r>
      <w:r w:rsidR="006F47F3">
        <w:rPr>
          <w:lang w:val="bg-BG"/>
        </w:rPr>
        <w:t>по</w:t>
      </w:r>
      <w:r w:rsidRPr="00BC4B52">
        <w:rPr>
          <w:lang w:val="bg-BG"/>
        </w:rPr>
        <w:t xml:space="preserve">знаването и комуникирането на важността на </w:t>
      </w:r>
      <w:proofErr w:type="spellStart"/>
      <w:r w:rsidRPr="00BC4B52">
        <w:rPr>
          <w:lang w:val="bg-BG"/>
        </w:rPr>
        <w:t>екосистемните</w:t>
      </w:r>
      <w:proofErr w:type="spellEnd"/>
      <w:r w:rsidRPr="00BC4B52">
        <w:rPr>
          <w:lang w:val="bg-BG"/>
        </w:rPr>
        <w:t xml:space="preserve"> услуги и ползите от тях за АИК.</w:t>
      </w:r>
    </w:p>
    <w:p w14:paraId="13AF72F9" w14:textId="67213BB0" w:rsidR="00D73081" w:rsidRPr="00BC4B52" w:rsidRDefault="00D73081" w:rsidP="001469E8">
      <w:pPr>
        <w:pStyle w:val="BodyText"/>
        <w:ind w:left="0" w:firstLine="0"/>
        <w:rPr>
          <w:lang w:val="bg-BG"/>
        </w:rPr>
      </w:pPr>
      <w:r w:rsidRPr="00BC4B52">
        <w:rPr>
          <w:lang w:val="bg-BG"/>
        </w:rPr>
        <w:t xml:space="preserve">Биоразнообразието има много заинтересовани страни, разпределени в различни институции. Това може да затрудни координацията и изпълнението на политиките по организационни причини и поради възможността за конфликт на интереси, представлявани от различни заинтересовани страни. Основните заинтересовани страни, пряко свързани с политиките за биологично разнообразие, са експертните съвети, създадени по силата на ЗООС (напр. Експертните екологични съвети, </w:t>
      </w:r>
      <w:proofErr w:type="spellStart"/>
      <w:r w:rsidRPr="00BC4B52">
        <w:rPr>
          <w:lang w:val="bg-BG"/>
        </w:rPr>
        <w:t>Басейновите</w:t>
      </w:r>
      <w:proofErr w:type="spellEnd"/>
      <w:r w:rsidRPr="00BC4B52">
        <w:rPr>
          <w:lang w:val="bg-BG"/>
        </w:rPr>
        <w:t xml:space="preserve"> съвети и Националния съвет на експертите по биоразнообразието), регионалните и браншови асоциации (напр. Националното сдружение на общините в Република България, Регионални общински асоциации, Регионални инициативни групи и Българската асоциация на общинските еколози) и НПО (например Световният фонд за дивата природа - WWF, Българското дружество за защита на птиците, Зелени Балкани и </w:t>
      </w:r>
      <w:proofErr w:type="spellStart"/>
      <w:r w:rsidRPr="00BC4B52">
        <w:rPr>
          <w:lang w:val="bg-BG"/>
        </w:rPr>
        <w:t>БлуЛинк</w:t>
      </w:r>
      <w:proofErr w:type="spellEnd"/>
      <w:r w:rsidRPr="00BC4B52">
        <w:rPr>
          <w:lang w:val="bg-BG"/>
        </w:rPr>
        <w:t xml:space="preserve">). Българският бизнес също има вероятност да последва примера на своите западни партньори и да се заинтересова активно от АИК, още повече в сектора </w:t>
      </w:r>
      <w:r w:rsidR="00712E02" w:rsidRPr="00BC4B52">
        <w:rPr>
          <w:lang w:val="bg-BG"/>
        </w:rPr>
        <w:t xml:space="preserve">на </w:t>
      </w:r>
      <w:proofErr w:type="spellStart"/>
      <w:r w:rsidR="00712E02" w:rsidRPr="00BC4B52">
        <w:rPr>
          <w:lang w:val="bg-BG"/>
        </w:rPr>
        <w:t>БРиЕС</w:t>
      </w:r>
      <w:proofErr w:type="spellEnd"/>
      <w:r w:rsidRPr="00BC4B52">
        <w:rPr>
          <w:lang w:val="bg-BG"/>
        </w:rPr>
        <w:t xml:space="preserve">, където възстановяването на екосистемите и други форми на "зелен бизнес" може да увеличат </w:t>
      </w:r>
      <w:r w:rsidR="006F47F3">
        <w:rPr>
          <w:lang w:val="bg-BG"/>
        </w:rPr>
        <w:t xml:space="preserve">климатичната </w:t>
      </w:r>
      <w:r w:rsidRPr="00BC4B52">
        <w:rPr>
          <w:lang w:val="bg-BG"/>
        </w:rPr>
        <w:t>устойчивост и така пряко да повлияят на други сектори, като например застрахователната индустрия.</w:t>
      </w:r>
    </w:p>
    <w:p w14:paraId="4CDA83D0" w14:textId="77777777" w:rsidR="00D73081" w:rsidRPr="00BC4B52" w:rsidRDefault="00D73081" w:rsidP="00BE2A31">
      <w:pPr>
        <w:pStyle w:val="Heading3"/>
        <w:numPr>
          <w:ilvl w:val="2"/>
          <w:numId w:val="41"/>
        </w:numPr>
      </w:pPr>
      <w:bookmarkStart w:id="185" w:name="_Toc530039367"/>
      <w:bookmarkStart w:id="186" w:name="_Toc530039636"/>
      <w:r w:rsidRPr="00BC4B52">
        <w:t>Сектор „Енергетика“</w:t>
      </w:r>
      <w:bookmarkEnd w:id="185"/>
      <w:bookmarkEnd w:id="186"/>
    </w:p>
    <w:p w14:paraId="75FF95BB" w14:textId="77777777" w:rsidR="00D73081" w:rsidRPr="00BC4B52" w:rsidRDefault="00D73081" w:rsidP="001469E8">
      <w:pPr>
        <w:pStyle w:val="BodyText"/>
        <w:ind w:left="0" w:firstLine="0"/>
        <w:rPr>
          <w:lang w:val="bg-BG"/>
        </w:rPr>
      </w:pPr>
      <w:r w:rsidRPr="00BC4B52">
        <w:rPr>
          <w:lang w:val="bg-BG"/>
        </w:rPr>
        <w:t xml:space="preserve">Енергийната политика в България се управлява от МЕ, което определя стратегическите цели и приоритети в сектора и изпълнява енергийната политика на страната. Основната роля на  МЕ, в сътрудничество с МОСВ и други свързани с него </w:t>
      </w:r>
      <w:r w:rsidRPr="00BC4B52">
        <w:rPr>
          <w:lang w:val="bg-BG"/>
        </w:rPr>
        <w:lastRenderedPageBreak/>
        <w:t xml:space="preserve">институции, организации и структури в областта на АИК са Дирекцията за стратегии и политики за устойчиво енергийно развитие; дирекция "Енергийна сигурност и управление на кризи"; дирекция "Природни ресурси, концесии и контрол" и дирекция "Енергийни проекти и международно сътрудничество". МЕ няма конкретно звено, отговорно за АИК. Експерти от министерството участват в Междуведомствената комисия по изменение на климата и Междуведомствената работна група за разработване на Националния план за разпределение на квоти. Задачата  на групите, създадени съответно през 2000 г. и 2005 г., е  да координират мерките в областта на климата в ключови секторни политики. </w:t>
      </w:r>
    </w:p>
    <w:p w14:paraId="69201899" w14:textId="77777777" w:rsidR="00D73081" w:rsidRPr="00BC4B52" w:rsidRDefault="00D73081" w:rsidP="00704C10">
      <w:pPr>
        <w:pStyle w:val="BodyText"/>
        <w:spacing w:after="60"/>
        <w:ind w:left="0" w:firstLine="0"/>
        <w:rPr>
          <w:lang w:val="bg-BG"/>
        </w:rPr>
      </w:pPr>
      <w:r w:rsidRPr="00BC4B52">
        <w:rPr>
          <w:lang w:val="bg-BG"/>
        </w:rPr>
        <w:t xml:space="preserve">Други институции, които имат отговорности и интереси, свързани с АИК, са както следва: </w:t>
      </w:r>
    </w:p>
    <w:p w14:paraId="0F5C948E" w14:textId="77777777" w:rsidR="00D73081" w:rsidRPr="00BC4B52" w:rsidRDefault="00D73081" w:rsidP="00BE2A31">
      <w:pPr>
        <w:pStyle w:val="1"/>
        <w:numPr>
          <w:ilvl w:val="0"/>
          <w:numId w:val="21"/>
        </w:numPr>
        <w:contextualSpacing w:val="0"/>
        <w:rPr>
          <w:lang w:val="bg-BG"/>
        </w:rPr>
      </w:pPr>
      <w:r w:rsidRPr="00BC4B52">
        <w:rPr>
          <w:b/>
          <w:lang w:val="bg-BG"/>
        </w:rPr>
        <w:t>Агенцията за устойчиво енергийно развитие о</w:t>
      </w:r>
      <w:r w:rsidRPr="00BC4B52">
        <w:rPr>
          <w:lang w:val="bg-BG"/>
        </w:rPr>
        <w:t xml:space="preserve">тговаря за прилагането на националните политики в областта на енергийната ефективност, възобновяемите източници и използването на </w:t>
      </w:r>
      <w:proofErr w:type="spellStart"/>
      <w:r w:rsidRPr="00BC4B52">
        <w:rPr>
          <w:lang w:val="bg-BG"/>
        </w:rPr>
        <w:t>биогорива</w:t>
      </w:r>
      <w:proofErr w:type="spellEnd"/>
      <w:r w:rsidRPr="00BC4B52">
        <w:rPr>
          <w:lang w:val="bg-BG"/>
        </w:rPr>
        <w:t xml:space="preserve">. Като такава агенцията допринася за изпълнението на националната политика за смекчаване изменението на климата и адаптиране към него. </w:t>
      </w:r>
    </w:p>
    <w:p w14:paraId="6DBBBF6F" w14:textId="77777777" w:rsidR="00D73081" w:rsidRPr="00BC4B52" w:rsidRDefault="00D73081" w:rsidP="00BE2A31">
      <w:pPr>
        <w:pStyle w:val="1"/>
        <w:numPr>
          <w:ilvl w:val="0"/>
          <w:numId w:val="21"/>
        </w:numPr>
        <w:contextualSpacing w:val="0"/>
        <w:rPr>
          <w:lang w:val="bg-BG"/>
        </w:rPr>
      </w:pPr>
      <w:r w:rsidRPr="00BC4B52">
        <w:rPr>
          <w:b/>
          <w:lang w:val="bg-BG"/>
        </w:rPr>
        <w:t>Комисията за енергийно и водно регулиране (КЕВР) е н</w:t>
      </w:r>
      <w:r w:rsidRPr="00BC4B52">
        <w:rPr>
          <w:lang w:val="bg-BG"/>
        </w:rPr>
        <w:t xml:space="preserve">езависим специализиран държавен орган, който отговаря за регулирането на дейностите в енергийния и </w:t>
      </w:r>
      <w:proofErr w:type="spellStart"/>
      <w:r w:rsidRPr="00BC4B52">
        <w:rPr>
          <w:lang w:val="bg-BG"/>
        </w:rPr>
        <w:t>ВиК</w:t>
      </w:r>
      <w:proofErr w:type="spellEnd"/>
      <w:r w:rsidRPr="00BC4B52">
        <w:rPr>
          <w:lang w:val="bg-BG"/>
        </w:rPr>
        <w:t xml:space="preserve"> сектори.</w:t>
      </w:r>
    </w:p>
    <w:p w14:paraId="56ABF9D6" w14:textId="77777777" w:rsidR="00D73081" w:rsidRPr="00BC4B52" w:rsidRDefault="00D73081" w:rsidP="00BE2A31">
      <w:pPr>
        <w:pStyle w:val="1"/>
        <w:numPr>
          <w:ilvl w:val="0"/>
          <w:numId w:val="21"/>
        </w:numPr>
        <w:contextualSpacing w:val="0"/>
        <w:rPr>
          <w:lang w:val="bg-BG"/>
        </w:rPr>
      </w:pPr>
      <w:r w:rsidRPr="00BC4B52">
        <w:rPr>
          <w:b/>
          <w:lang w:val="bg-BG"/>
        </w:rPr>
        <w:t xml:space="preserve">Агенцията за ядрено регулиране (АЯР) </w:t>
      </w:r>
      <w:r w:rsidRPr="00BC4B52">
        <w:rPr>
          <w:rFonts w:cs="Arial"/>
          <w:lang w:val="bg-BG"/>
        </w:rPr>
        <w:t>има о</w:t>
      </w:r>
      <w:r w:rsidRPr="00BC4B52">
        <w:rPr>
          <w:lang w:val="bg-BG"/>
        </w:rPr>
        <w:t>сновната отговорност  да гарантира ядрена безопасност и радиационна защита в страната. Някои отговорности и задължения се припокриват с АИК във връзка с подготвеността, защитата и мониторинга на екстремни събития.</w:t>
      </w:r>
    </w:p>
    <w:p w14:paraId="1E9C71F8" w14:textId="77777777" w:rsidR="00D73081" w:rsidRPr="00BC4B52" w:rsidRDefault="00D73081" w:rsidP="00BE2A31">
      <w:pPr>
        <w:pStyle w:val="1"/>
        <w:numPr>
          <w:ilvl w:val="0"/>
          <w:numId w:val="21"/>
        </w:numPr>
        <w:spacing w:after="120"/>
        <w:contextualSpacing w:val="0"/>
        <w:rPr>
          <w:lang w:val="bg-BG"/>
        </w:rPr>
      </w:pPr>
      <w:r w:rsidRPr="00BC4B52">
        <w:rPr>
          <w:b/>
          <w:lang w:val="bg-BG"/>
        </w:rPr>
        <w:t xml:space="preserve">Общините </w:t>
      </w:r>
      <w:r w:rsidRPr="00BC4B52">
        <w:rPr>
          <w:lang w:val="bg-BG"/>
        </w:rPr>
        <w:t xml:space="preserve">отговарят за ефективното производство, доставка и използване на енергия (напр. </w:t>
      </w:r>
      <w:proofErr w:type="spellStart"/>
      <w:r w:rsidRPr="00BC4B52">
        <w:rPr>
          <w:lang w:val="bg-BG"/>
        </w:rPr>
        <w:t>енергоспестяване</w:t>
      </w:r>
      <w:proofErr w:type="spellEnd"/>
      <w:r w:rsidRPr="00BC4B52">
        <w:rPr>
          <w:lang w:val="bg-BG"/>
        </w:rPr>
        <w:t xml:space="preserve"> чрез обновяване на сгради, енергийно ефективно улично осветление). Те могат също така да разработват свои собствени стратегии и планове за действие, включително такива, свързани с енергийния сектор. Например през 2016 г. Столична община прие стратегия за </w:t>
      </w:r>
      <w:r w:rsidR="009966B1" w:rsidRPr="00BC4B52">
        <w:rPr>
          <w:lang w:val="bg-BG"/>
        </w:rPr>
        <w:t>адаптация</w:t>
      </w:r>
      <w:r w:rsidRPr="00BC4B52">
        <w:rPr>
          <w:lang w:val="bg-BG"/>
        </w:rPr>
        <w:t xml:space="preserve"> към изменението на климата, която съдържа мерки за адаптиране в енергийния сектор.</w:t>
      </w:r>
    </w:p>
    <w:p w14:paraId="72CCE7CB" w14:textId="77777777" w:rsidR="00D73081" w:rsidRPr="00BC4B52" w:rsidRDefault="00D73081" w:rsidP="00704C10">
      <w:pPr>
        <w:pStyle w:val="BodyText"/>
        <w:spacing w:after="60"/>
        <w:rPr>
          <w:lang w:val="bg-BG"/>
        </w:rPr>
      </w:pPr>
      <w:r w:rsidRPr="00BC4B52">
        <w:rPr>
          <w:lang w:val="bg-BG"/>
        </w:rPr>
        <w:t>Основните заинтересовани страни в сектор енергетика са:</w:t>
      </w:r>
    </w:p>
    <w:p w14:paraId="39E5597F" w14:textId="0EDDDF0A" w:rsidR="00D73081" w:rsidRPr="00BC4B52" w:rsidRDefault="00D73081" w:rsidP="00BE2A31">
      <w:pPr>
        <w:pStyle w:val="1"/>
        <w:numPr>
          <w:ilvl w:val="0"/>
          <w:numId w:val="22"/>
        </w:numPr>
        <w:contextualSpacing w:val="0"/>
        <w:rPr>
          <w:lang w:val="bg-BG"/>
        </w:rPr>
      </w:pPr>
      <w:r w:rsidRPr="00BC4B52">
        <w:rPr>
          <w:b/>
          <w:lang w:val="bg-BG"/>
        </w:rPr>
        <w:t>Енергийни дружества.</w:t>
      </w:r>
      <w:r w:rsidRPr="00BC4B52">
        <w:rPr>
          <w:lang w:val="bg-BG"/>
        </w:rPr>
        <w:t xml:space="preserve">  Сред тях е </w:t>
      </w:r>
      <w:r w:rsidR="00422C8E" w:rsidRPr="00BC4B52">
        <w:rPr>
          <w:lang w:val="bg-BG"/>
        </w:rPr>
        <w:t>„</w:t>
      </w:r>
      <w:r w:rsidRPr="00BC4B52">
        <w:rPr>
          <w:lang w:val="bg-BG"/>
        </w:rPr>
        <w:t>Български енергиен холдинг</w:t>
      </w:r>
      <w:r w:rsidR="00422C8E" w:rsidRPr="00BC4B52">
        <w:rPr>
          <w:lang w:val="bg-BG"/>
        </w:rPr>
        <w:t>“</w:t>
      </w:r>
      <w:r w:rsidRPr="00BC4B52">
        <w:rPr>
          <w:lang w:val="bg-BG"/>
        </w:rPr>
        <w:t xml:space="preserve"> ЕАД (БЕХ) - дружество, изцяло притежавано от българската държава с права на собственост, упражнявани от министъра на енергетиката.</w:t>
      </w:r>
    </w:p>
    <w:p w14:paraId="2EA735A1" w14:textId="70C22F36" w:rsidR="00D73081" w:rsidRPr="00BC4B52" w:rsidRDefault="00D73081" w:rsidP="00BE2A31">
      <w:pPr>
        <w:pStyle w:val="1"/>
        <w:numPr>
          <w:ilvl w:val="0"/>
          <w:numId w:val="22"/>
        </w:numPr>
        <w:contextualSpacing w:val="0"/>
        <w:rPr>
          <w:lang w:val="bg-BG"/>
        </w:rPr>
      </w:pPr>
      <w:r w:rsidRPr="00BC4B52">
        <w:rPr>
          <w:b/>
          <w:lang w:val="bg-BG"/>
        </w:rPr>
        <w:t xml:space="preserve">Българска академия на науките. </w:t>
      </w:r>
      <w:r w:rsidRPr="00BC4B52">
        <w:rPr>
          <w:lang w:val="bg-BG"/>
        </w:rPr>
        <w:t xml:space="preserve">БАН осъществява </w:t>
      </w:r>
      <w:r w:rsidR="00D71D7D" w:rsidRPr="00BC4B52">
        <w:rPr>
          <w:lang w:val="bg-BG"/>
        </w:rPr>
        <w:t xml:space="preserve">НИРД </w:t>
      </w:r>
      <w:r w:rsidRPr="00BC4B52">
        <w:rPr>
          <w:lang w:val="bg-BG"/>
        </w:rPr>
        <w:t>по изменение на климата, включително адаптиране на секторите.</w:t>
      </w:r>
    </w:p>
    <w:p w14:paraId="5FC128D2" w14:textId="09D9A712" w:rsidR="00D73081" w:rsidRPr="00BC4B52" w:rsidRDefault="00D73081" w:rsidP="00BE2A31">
      <w:pPr>
        <w:pStyle w:val="1"/>
        <w:numPr>
          <w:ilvl w:val="0"/>
          <w:numId w:val="22"/>
        </w:numPr>
        <w:contextualSpacing w:val="0"/>
        <w:rPr>
          <w:lang w:val="bg-BG"/>
        </w:rPr>
      </w:pPr>
      <w:r w:rsidRPr="00BC4B52">
        <w:rPr>
          <w:b/>
          <w:lang w:val="bg-BG"/>
        </w:rPr>
        <w:t xml:space="preserve">Организации от частния сектор. </w:t>
      </w:r>
      <w:r w:rsidRPr="00BC4B52">
        <w:rPr>
          <w:lang w:val="bg-BG"/>
        </w:rPr>
        <w:t>Най-изявени са Конфедерацията на работодателите и индустриалците в България, представлявана от Дирекцията за опазване на околната среда, и Българската търговско-промишлена палата.</w:t>
      </w:r>
    </w:p>
    <w:p w14:paraId="1047D722" w14:textId="77777777" w:rsidR="00D73081" w:rsidRPr="00BC4B52" w:rsidRDefault="00D73081" w:rsidP="00BE2A31">
      <w:pPr>
        <w:pStyle w:val="1"/>
        <w:numPr>
          <w:ilvl w:val="0"/>
          <w:numId w:val="22"/>
        </w:numPr>
        <w:spacing w:after="120"/>
        <w:contextualSpacing w:val="0"/>
        <w:rPr>
          <w:lang w:val="bg-BG"/>
        </w:rPr>
      </w:pPr>
      <w:r w:rsidRPr="00BC4B52">
        <w:rPr>
          <w:b/>
          <w:lang w:val="bg-BG"/>
        </w:rPr>
        <w:lastRenderedPageBreak/>
        <w:t xml:space="preserve">НПО. </w:t>
      </w:r>
      <w:r w:rsidRPr="00BC4B52">
        <w:rPr>
          <w:lang w:val="bg-BG"/>
        </w:rPr>
        <w:t>Българската климатична коалиция обхваща над 100 организации, сред които WWF, "</w:t>
      </w:r>
      <w:proofErr w:type="spellStart"/>
      <w:r w:rsidRPr="00BC4B52">
        <w:rPr>
          <w:lang w:val="bg-BG"/>
        </w:rPr>
        <w:t>Грийнпийс</w:t>
      </w:r>
      <w:proofErr w:type="spellEnd"/>
      <w:r w:rsidRPr="00BC4B52">
        <w:rPr>
          <w:lang w:val="bg-BG"/>
        </w:rPr>
        <w:t xml:space="preserve"> България", Асоциация "</w:t>
      </w:r>
      <w:r w:rsidR="00B473B7" w:rsidRPr="00BC4B52">
        <w:rPr>
          <w:lang w:val="bg-BG"/>
        </w:rPr>
        <w:t>Природа назаем</w:t>
      </w:r>
      <w:r w:rsidRPr="00BC4B52">
        <w:rPr>
          <w:lang w:val="bg-BG"/>
        </w:rPr>
        <w:t xml:space="preserve">", Институт за зелена политика, Регионален екологичен център – София и ЕС за Земята. </w:t>
      </w:r>
    </w:p>
    <w:p w14:paraId="2F14FAD6" w14:textId="77777777" w:rsidR="00D73081" w:rsidRPr="00BC4B52" w:rsidRDefault="00D73081" w:rsidP="00BE2A31">
      <w:pPr>
        <w:pStyle w:val="Heading3"/>
        <w:numPr>
          <w:ilvl w:val="2"/>
          <w:numId w:val="41"/>
        </w:numPr>
      </w:pPr>
      <w:bookmarkStart w:id="187" w:name="_Toc530039368"/>
      <w:bookmarkStart w:id="188" w:name="_Toc530039637"/>
      <w:r w:rsidRPr="00BC4B52">
        <w:t>Сектор „Гор</w:t>
      </w:r>
      <w:r w:rsidR="00637667" w:rsidRPr="00BC4B52">
        <w:t>и</w:t>
      </w:r>
      <w:r w:rsidRPr="00BC4B52">
        <w:t>“</w:t>
      </w:r>
      <w:bookmarkEnd w:id="187"/>
      <w:bookmarkEnd w:id="188"/>
    </w:p>
    <w:p w14:paraId="52E7A228" w14:textId="3EE72D64" w:rsidR="00D73081" w:rsidRPr="00BC4B52" w:rsidRDefault="00D73081" w:rsidP="00D77CF5">
      <w:pPr>
        <w:pStyle w:val="BodyText"/>
        <w:ind w:left="0" w:firstLine="0"/>
        <w:rPr>
          <w:lang w:val="bg-BG"/>
        </w:rPr>
      </w:pPr>
      <w:r w:rsidRPr="00BC4B52">
        <w:rPr>
          <w:lang w:val="bg-BG"/>
        </w:rPr>
        <w:t>МЗХГ</w:t>
      </w:r>
      <w:r w:rsidR="00CA04BC" w:rsidRPr="00BC4B52">
        <w:rPr>
          <w:lang w:val="bg-BG"/>
        </w:rPr>
        <w:t xml:space="preserve"> </w:t>
      </w:r>
      <w:r w:rsidRPr="00BC4B52">
        <w:rPr>
          <w:lang w:val="bg-BG"/>
        </w:rPr>
        <w:t xml:space="preserve">отговаря за устойчивото развитие на селското и горското стопанство. Уязвимостта на </w:t>
      </w:r>
      <w:r w:rsidR="006D4ED6" w:rsidRPr="00BC4B52">
        <w:rPr>
          <w:lang w:val="bg-BG"/>
        </w:rPr>
        <w:t>горския сектор</w:t>
      </w:r>
      <w:r w:rsidRPr="00BC4B52">
        <w:rPr>
          <w:lang w:val="bg-BG"/>
        </w:rPr>
        <w:t xml:space="preserve"> </w:t>
      </w:r>
      <w:r w:rsidR="007146E6" w:rsidRPr="00BC4B52">
        <w:rPr>
          <w:lang w:val="bg-BG"/>
        </w:rPr>
        <w:t xml:space="preserve">към </w:t>
      </w:r>
      <w:r w:rsidRPr="00BC4B52">
        <w:rPr>
          <w:lang w:val="bg-BG"/>
        </w:rPr>
        <w:t xml:space="preserve">изменението на климата се </w:t>
      </w:r>
      <w:r w:rsidR="00CA04BC" w:rsidRPr="00BC4B52">
        <w:rPr>
          <w:lang w:val="bg-BG"/>
        </w:rPr>
        <w:t>разглежда основно  от дирекция "</w:t>
      </w:r>
      <w:r w:rsidRPr="00BC4B52">
        <w:rPr>
          <w:lang w:val="bg-BG"/>
        </w:rPr>
        <w:t>Търговски дружества и държавни горски предприятия", дирекция "</w:t>
      </w:r>
      <w:r w:rsidR="006D4ED6" w:rsidRPr="00BC4B52">
        <w:rPr>
          <w:lang w:val="bg-BG"/>
        </w:rPr>
        <w:t xml:space="preserve">Поземлени отношения и </w:t>
      </w:r>
      <w:proofErr w:type="spellStart"/>
      <w:r w:rsidR="006D4ED6" w:rsidRPr="00BC4B52">
        <w:rPr>
          <w:lang w:val="bg-BG"/>
        </w:rPr>
        <w:t>комасация</w:t>
      </w:r>
      <w:proofErr w:type="spellEnd"/>
      <w:r w:rsidRPr="00BC4B52">
        <w:rPr>
          <w:lang w:val="bg-BG"/>
        </w:rPr>
        <w:t xml:space="preserve">", дирекция "Морско дело и рибарство", </w:t>
      </w:r>
      <w:r w:rsidR="005E25DF" w:rsidRPr="00BC4B52">
        <w:rPr>
          <w:lang w:val="bg-BG"/>
        </w:rPr>
        <w:t>ИАГ</w:t>
      </w:r>
      <w:r w:rsidRPr="00BC4B52">
        <w:rPr>
          <w:lang w:val="bg-BG"/>
        </w:rPr>
        <w:t xml:space="preserve"> и държавните предприятия съгласно ЗГ. Министерството не разполага с конкретно звено, отговорно за АИК.</w:t>
      </w:r>
    </w:p>
    <w:p w14:paraId="1B44BE23" w14:textId="77777777" w:rsidR="00D73081" w:rsidRPr="00BC4B52" w:rsidRDefault="00D73081" w:rsidP="00704C10">
      <w:pPr>
        <w:pStyle w:val="BodyText"/>
        <w:spacing w:after="60"/>
        <w:ind w:left="0" w:firstLine="0"/>
        <w:rPr>
          <w:lang w:val="bg-BG"/>
        </w:rPr>
      </w:pPr>
      <w:r w:rsidRPr="00BC4B52">
        <w:rPr>
          <w:lang w:val="bg-BG"/>
        </w:rPr>
        <w:t xml:space="preserve">Други институции и заинтересовани страни с отговорности и интереси, свързани с АИК, са следните: </w:t>
      </w:r>
    </w:p>
    <w:p w14:paraId="373F03E1" w14:textId="77777777" w:rsidR="00D73081" w:rsidRPr="00BC4B52" w:rsidRDefault="00D73081" w:rsidP="00BE2A31">
      <w:pPr>
        <w:pStyle w:val="1"/>
        <w:numPr>
          <w:ilvl w:val="0"/>
          <w:numId w:val="23"/>
        </w:numPr>
        <w:contextualSpacing w:val="0"/>
        <w:rPr>
          <w:lang w:val="bg-BG"/>
        </w:rPr>
      </w:pPr>
      <w:r w:rsidRPr="00BC4B52">
        <w:rPr>
          <w:b/>
          <w:lang w:val="bg-BG"/>
        </w:rPr>
        <w:t xml:space="preserve">Основни НПО </w:t>
      </w:r>
      <w:r w:rsidRPr="00BC4B52">
        <w:rPr>
          <w:lang w:val="bg-BG"/>
        </w:rPr>
        <w:t>с пряко отношение към горския сектор са: Сдружението "Общински гори", което представлява общините, притежаващи гори в България, Националното сдружение на собственици на недържавни гори "</w:t>
      </w:r>
      <w:proofErr w:type="spellStart"/>
      <w:r w:rsidRPr="00BC4B52">
        <w:rPr>
          <w:lang w:val="bg-BG"/>
        </w:rPr>
        <w:t>Горовладелец</w:t>
      </w:r>
      <w:proofErr w:type="spellEnd"/>
      <w:r w:rsidRPr="00BC4B52">
        <w:rPr>
          <w:lang w:val="bg-BG"/>
        </w:rPr>
        <w:t>" и Съюзът на българските лесовъди. Има и няколко действащи НПО, които работят по теми, свързани с управлението на горските ресурси и изменението на климата като Световния фонд за дива природа - България, Българското дружество за защита на птиците, Асоциацията на парковете в България, Фондация „Българско биоразнообразие", Асоциация "За земята</w:t>
      </w:r>
      <w:r w:rsidR="006D4ED6" w:rsidRPr="00BC4B52">
        <w:rPr>
          <w:lang w:val="bg-BG"/>
        </w:rPr>
        <w:t>",</w:t>
      </w:r>
      <w:r w:rsidRPr="00BC4B52">
        <w:rPr>
          <w:lang w:val="bg-BG"/>
        </w:rPr>
        <w:t xml:space="preserve"> </w:t>
      </w:r>
      <w:r w:rsidR="006D4ED6" w:rsidRPr="00BC4B52">
        <w:rPr>
          <w:lang w:val="bg-BG"/>
        </w:rPr>
        <w:t>ф</w:t>
      </w:r>
      <w:r w:rsidRPr="00BC4B52">
        <w:rPr>
          <w:lang w:val="bg-BG"/>
        </w:rPr>
        <w:t>едерация "Зелени Балкани"</w:t>
      </w:r>
      <w:r w:rsidR="006D4ED6" w:rsidRPr="00BC4B52">
        <w:rPr>
          <w:lang w:val="bg-BG"/>
        </w:rPr>
        <w:t xml:space="preserve"> и др</w:t>
      </w:r>
      <w:r w:rsidRPr="00BC4B52">
        <w:rPr>
          <w:lang w:val="bg-BG"/>
        </w:rPr>
        <w:t>.</w:t>
      </w:r>
    </w:p>
    <w:p w14:paraId="0784AD4D" w14:textId="77777777" w:rsidR="00D73081" w:rsidRPr="00BC4B52" w:rsidRDefault="00D73081" w:rsidP="00BE2A31">
      <w:pPr>
        <w:pStyle w:val="1"/>
        <w:numPr>
          <w:ilvl w:val="0"/>
          <w:numId w:val="23"/>
        </w:numPr>
        <w:contextualSpacing w:val="0"/>
        <w:rPr>
          <w:lang w:val="bg-BG"/>
        </w:rPr>
      </w:pPr>
      <w:r w:rsidRPr="00BC4B52">
        <w:rPr>
          <w:b/>
          <w:lang w:val="bg-BG"/>
        </w:rPr>
        <w:t xml:space="preserve">Организациите, разработващи </w:t>
      </w:r>
      <w:r w:rsidR="006D4ED6" w:rsidRPr="00BC4B52">
        <w:rPr>
          <w:b/>
          <w:lang w:val="bg-BG"/>
        </w:rPr>
        <w:t xml:space="preserve">горскостопански </w:t>
      </w:r>
      <w:r w:rsidRPr="00BC4B52">
        <w:rPr>
          <w:b/>
          <w:lang w:val="bg-BG"/>
        </w:rPr>
        <w:t>планове</w:t>
      </w:r>
      <w:r w:rsidRPr="00BC4B52">
        <w:rPr>
          <w:lang w:val="bg-BG"/>
        </w:rPr>
        <w:t>, са "БУЛПРОФОР - Съюз на практикуващите лесовъди и горските предприемачи в България" и други дружества, регистрирани в публичния регистър по чл. 241 от ЗГ.</w:t>
      </w:r>
    </w:p>
    <w:p w14:paraId="07F91F4B" w14:textId="77777777" w:rsidR="00D73081" w:rsidRPr="00BC4B52" w:rsidRDefault="00D73081" w:rsidP="00BE2A31">
      <w:pPr>
        <w:pStyle w:val="1"/>
        <w:numPr>
          <w:ilvl w:val="0"/>
          <w:numId w:val="23"/>
        </w:numPr>
        <w:contextualSpacing w:val="0"/>
        <w:rPr>
          <w:lang w:val="bg-BG"/>
        </w:rPr>
      </w:pPr>
      <w:r w:rsidRPr="00BC4B52">
        <w:rPr>
          <w:b/>
          <w:lang w:val="bg-BG"/>
        </w:rPr>
        <w:t xml:space="preserve">Ловците и рибарите </w:t>
      </w:r>
      <w:r w:rsidRPr="00BC4B52">
        <w:rPr>
          <w:lang w:val="bg-BG"/>
        </w:rPr>
        <w:t xml:space="preserve">в България са представени от неправителствената организация </w:t>
      </w:r>
      <w:r w:rsidRPr="00BC4B52">
        <w:rPr>
          <w:shd w:val="clear" w:color="auto" w:fill="FFFFFF"/>
          <w:lang w:val="bg-BG"/>
        </w:rPr>
        <w:t>Национално</w:t>
      </w:r>
      <w:r w:rsidRPr="00BC4B52">
        <w:rPr>
          <w:lang w:val="bg-BG"/>
        </w:rPr>
        <w:t> ловно</w:t>
      </w:r>
      <w:r w:rsidRPr="00BC4B52">
        <w:rPr>
          <w:shd w:val="clear" w:color="auto" w:fill="FFFFFF"/>
          <w:lang w:val="bg-BG"/>
        </w:rPr>
        <w:t>-</w:t>
      </w:r>
      <w:r w:rsidRPr="00BC4B52">
        <w:rPr>
          <w:lang w:val="bg-BG"/>
        </w:rPr>
        <w:t>рибарско сдружение </w:t>
      </w:r>
      <w:r w:rsidRPr="00BC4B52">
        <w:rPr>
          <w:shd w:val="clear" w:color="auto" w:fill="FFFFFF"/>
          <w:lang w:val="bg-BG"/>
        </w:rPr>
        <w:t>"Съюз на ловците и риболовците в България"</w:t>
      </w:r>
      <w:r w:rsidRPr="00BC4B52">
        <w:rPr>
          <w:lang w:val="bg-BG"/>
        </w:rPr>
        <w:t xml:space="preserve">. </w:t>
      </w:r>
    </w:p>
    <w:p w14:paraId="7B323C2F" w14:textId="77777777" w:rsidR="00D73081" w:rsidRPr="00BC4B52" w:rsidRDefault="00D73081" w:rsidP="00BE2A31">
      <w:pPr>
        <w:pStyle w:val="1"/>
        <w:numPr>
          <w:ilvl w:val="0"/>
          <w:numId w:val="23"/>
        </w:numPr>
        <w:contextualSpacing w:val="0"/>
        <w:rPr>
          <w:lang w:val="bg-BG"/>
        </w:rPr>
      </w:pPr>
      <w:r w:rsidRPr="00BC4B52">
        <w:rPr>
          <w:b/>
          <w:lang w:val="bg-BG"/>
        </w:rPr>
        <w:t xml:space="preserve">Доставчици на дървесина и </w:t>
      </w:r>
      <w:proofErr w:type="spellStart"/>
      <w:r w:rsidRPr="00BC4B52">
        <w:rPr>
          <w:b/>
          <w:lang w:val="bg-BG"/>
        </w:rPr>
        <w:t>дървопреработватели</w:t>
      </w:r>
      <w:proofErr w:type="spellEnd"/>
      <w:r w:rsidRPr="00BC4B52">
        <w:rPr>
          <w:b/>
          <w:lang w:val="bg-BG"/>
        </w:rPr>
        <w:t xml:space="preserve"> </w:t>
      </w:r>
      <w:r w:rsidRPr="00BC4B52">
        <w:rPr>
          <w:lang w:val="bg-BG"/>
        </w:rPr>
        <w:t>(вкл. Браншова камара на дървообработващата и мебелна промишленост [БКДМП]).</w:t>
      </w:r>
    </w:p>
    <w:p w14:paraId="513BE344" w14:textId="6799B2A7" w:rsidR="00D73081" w:rsidRPr="00BC4B52" w:rsidRDefault="00D73081" w:rsidP="00BE2A31">
      <w:pPr>
        <w:pStyle w:val="1"/>
        <w:numPr>
          <w:ilvl w:val="0"/>
          <w:numId w:val="23"/>
        </w:numPr>
        <w:spacing w:after="120"/>
        <w:contextualSpacing w:val="0"/>
        <w:rPr>
          <w:lang w:val="bg-BG"/>
        </w:rPr>
      </w:pPr>
      <w:r w:rsidRPr="00BC4B52">
        <w:rPr>
          <w:b/>
          <w:lang w:val="bg-BG"/>
        </w:rPr>
        <w:t xml:space="preserve">Академични институции. </w:t>
      </w:r>
      <w:r w:rsidRPr="00BC4B52">
        <w:rPr>
          <w:lang w:val="bg-BG"/>
        </w:rPr>
        <w:t xml:space="preserve">Лесотехнически университет </w:t>
      </w:r>
      <w:r w:rsidR="00872383" w:rsidRPr="00BC4B52">
        <w:rPr>
          <w:lang w:val="bg-BG"/>
        </w:rPr>
        <w:t>–</w:t>
      </w:r>
      <w:r w:rsidRPr="00BC4B52">
        <w:rPr>
          <w:lang w:val="bg-BG"/>
        </w:rPr>
        <w:t xml:space="preserve"> София</w:t>
      </w:r>
      <w:r w:rsidR="00872383" w:rsidRPr="00BC4B52">
        <w:rPr>
          <w:lang w:val="bg-BG"/>
        </w:rPr>
        <w:t xml:space="preserve"> (ЛТУ)</w:t>
      </w:r>
      <w:r w:rsidRPr="00BC4B52">
        <w:rPr>
          <w:lang w:val="bg-BG"/>
        </w:rPr>
        <w:t xml:space="preserve">, Институт </w:t>
      </w:r>
      <w:r w:rsidR="005E25DF" w:rsidRPr="00BC4B52">
        <w:rPr>
          <w:lang w:val="bg-BG"/>
        </w:rPr>
        <w:t>за</w:t>
      </w:r>
      <w:r w:rsidRPr="00BC4B52">
        <w:rPr>
          <w:lang w:val="bg-BG"/>
        </w:rPr>
        <w:t xml:space="preserve"> </w:t>
      </w:r>
      <w:r w:rsidR="006D4ED6" w:rsidRPr="00BC4B52">
        <w:rPr>
          <w:lang w:val="bg-BG"/>
        </w:rPr>
        <w:t>гората</w:t>
      </w:r>
      <w:r w:rsidR="00872383" w:rsidRPr="00BC4B52">
        <w:rPr>
          <w:lang w:val="bg-BG"/>
        </w:rPr>
        <w:t xml:space="preserve"> </w:t>
      </w:r>
      <w:r w:rsidR="005E25DF" w:rsidRPr="00BC4B52">
        <w:rPr>
          <w:lang w:val="bg-BG"/>
        </w:rPr>
        <w:t>при</w:t>
      </w:r>
      <w:r w:rsidRPr="00BC4B52">
        <w:rPr>
          <w:lang w:val="bg-BG"/>
        </w:rPr>
        <w:t xml:space="preserve"> Б</w:t>
      </w:r>
      <w:r w:rsidR="00961353" w:rsidRPr="00BC4B52">
        <w:rPr>
          <w:lang w:val="bg-BG"/>
        </w:rPr>
        <w:t>ългарска академия на науките</w:t>
      </w:r>
      <w:r w:rsidRPr="00BC4B52">
        <w:rPr>
          <w:lang w:val="bg-BG"/>
        </w:rPr>
        <w:t xml:space="preserve"> </w:t>
      </w:r>
      <w:r w:rsidR="00872383" w:rsidRPr="00BC4B52">
        <w:rPr>
          <w:lang w:val="bg-BG"/>
        </w:rPr>
        <w:t xml:space="preserve">(ИГ-БАН) </w:t>
      </w:r>
      <w:r w:rsidRPr="00BC4B52">
        <w:rPr>
          <w:lang w:val="bg-BG"/>
        </w:rPr>
        <w:t xml:space="preserve">и Института по биоразнообразие и </w:t>
      </w:r>
      <w:proofErr w:type="spellStart"/>
      <w:r w:rsidRPr="00BC4B52">
        <w:rPr>
          <w:lang w:val="bg-BG"/>
        </w:rPr>
        <w:t>екосистемни</w:t>
      </w:r>
      <w:proofErr w:type="spellEnd"/>
      <w:r w:rsidRPr="00BC4B52">
        <w:rPr>
          <w:lang w:val="bg-BG"/>
        </w:rPr>
        <w:t xml:space="preserve"> изследвания </w:t>
      </w:r>
      <w:r w:rsidR="005E25DF" w:rsidRPr="00BC4B52">
        <w:rPr>
          <w:lang w:val="bg-BG"/>
        </w:rPr>
        <w:t>при</w:t>
      </w:r>
      <w:r w:rsidRPr="00BC4B52">
        <w:rPr>
          <w:lang w:val="bg-BG"/>
        </w:rPr>
        <w:t xml:space="preserve"> Б</w:t>
      </w:r>
      <w:r w:rsidR="00961353" w:rsidRPr="00BC4B52">
        <w:rPr>
          <w:lang w:val="bg-BG"/>
        </w:rPr>
        <w:t>ългарска академия на науките</w:t>
      </w:r>
      <w:r w:rsidR="00872383" w:rsidRPr="00BC4B52">
        <w:rPr>
          <w:lang w:val="bg-BG"/>
        </w:rPr>
        <w:t xml:space="preserve"> (ИБЕИ-БАН)</w:t>
      </w:r>
      <w:r w:rsidRPr="00BC4B52">
        <w:rPr>
          <w:lang w:val="bg-BG"/>
        </w:rPr>
        <w:t>.</w:t>
      </w:r>
    </w:p>
    <w:p w14:paraId="018A7BDA" w14:textId="77777777" w:rsidR="00D73081" w:rsidRPr="00BC4B52" w:rsidRDefault="00D73081" w:rsidP="00D77CF5">
      <w:pPr>
        <w:pStyle w:val="BodyText"/>
        <w:ind w:left="0" w:firstLine="0"/>
        <w:rPr>
          <w:lang w:val="bg-BG"/>
        </w:rPr>
      </w:pPr>
      <w:r w:rsidRPr="00BC4B52">
        <w:rPr>
          <w:lang w:val="bg-BG"/>
        </w:rPr>
        <w:t>Следва да се отбележи, че дейностите, свързани с АИК, в повечето случаи не се разглеждат от специализирани звена в много от заинтересованите организации в горския сектор. Това е от особена важност за местните власти и бизнеса, тъй като много от политиките и мерките за горското стопанство трябва да се прилагат на местно ниво.</w:t>
      </w:r>
    </w:p>
    <w:p w14:paraId="38BE0CFF" w14:textId="77777777" w:rsidR="00D73081" w:rsidRPr="00BC4B52" w:rsidRDefault="00D73081" w:rsidP="00BE2A31">
      <w:pPr>
        <w:pStyle w:val="Heading3"/>
        <w:numPr>
          <w:ilvl w:val="2"/>
          <w:numId w:val="41"/>
        </w:numPr>
      </w:pPr>
      <w:bookmarkStart w:id="189" w:name="_Toc530039369"/>
      <w:bookmarkStart w:id="190" w:name="_Toc530039638"/>
      <w:r w:rsidRPr="00BC4B52">
        <w:t>Сектор „Човешко здраве“</w:t>
      </w:r>
      <w:bookmarkEnd w:id="189"/>
      <w:bookmarkEnd w:id="190"/>
    </w:p>
    <w:p w14:paraId="6E057252" w14:textId="77777777" w:rsidR="00D73081" w:rsidRPr="00BC4B52" w:rsidRDefault="00D73081" w:rsidP="00704C10">
      <w:pPr>
        <w:pStyle w:val="BodyText"/>
        <w:ind w:left="0" w:firstLine="0"/>
        <w:rPr>
          <w:lang w:val="bg-BG"/>
        </w:rPr>
      </w:pPr>
      <w:r w:rsidRPr="00BC4B52">
        <w:rPr>
          <w:lang w:val="bg-BG"/>
        </w:rPr>
        <w:t xml:space="preserve">Механизмите за вземане на решения при разработване и прилагане на политики за насърчаване на здравето и първичната превенция в България се инициализират, разработват и одобряват от МЗ. Затова МЗ е ключовата институция, отговаряща за </w:t>
      </w:r>
      <w:r w:rsidRPr="00BC4B52">
        <w:rPr>
          <w:lang w:val="bg-BG"/>
        </w:rPr>
        <w:lastRenderedPageBreak/>
        <w:t>интегрирането на политиката за изменението на климата по отношение на човешкото здраве. Секторният доклад за оценка,  обаче установява, че понастоящем липсва дейност, свързана с АИК, при звената на МЗ. Също така не съществува специална структура, свързана с климата и здравето, включена в процеса на разработване на политики за адаптиране. Националният експертен съвет по изменение на климата включва представители на МЗ и други заинтересовани страни в здравеопазването като Червения кръст, въпреки че дейностите на съвета досега не са включвали аспекти на човешкото здраве от АИК.</w:t>
      </w:r>
    </w:p>
    <w:p w14:paraId="61FF975E" w14:textId="77777777" w:rsidR="00D73081" w:rsidRPr="00BC4B52" w:rsidRDefault="00D73081" w:rsidP="00704C10">
      <w:pPr>
        <w:pStyle w:val="BodyText"/>
        <w:spacing w:after="60"/>
        <w:ind w:left="0" w:firstLine="0"/>
        <w:rPr>
          <w:lang w:val="bg-BG"/>
        </w:rPr>
      </w:pPr>
      <w:r w:rsidRPr="00BC4B52">
        <w:rPr>
          <w:lang w:val="bg-BG"/>
        </w:rPr>
        <w:t>Основните заинтересовани страни включват:</w:t>
      </w:r>
    </w:p>
    <w:p w14:paraId="255EDA6D" w14:textId="77777777" w:rsidR="00D73081" w:rsidRPr="00BC4B52" w:rsidRDefault="00D73081" w:rsidP="00BE2A31">
      <w:pPr>
        <w:pStyle w:val="1"/>
        <w:numPr>
          <w:ilvl w:val="0"/>
          <w:numId w:val="25"/>
        </w:numPr>
        <w:ind w:left="720"/>
        <w:contextualSpacing w:val="0"/>
        <w:rPr>
          <w:lang w:val="bg-BG"/>
        </w:rPr>
      </w:pPr>
      <w:r w:rsidRPr="00BC4B52">
        <w:rPr>
          <w:b/>
          <w:lang w:val="bg-BG"/>
        </w:rPr>
        <w:t xml:space="preserve">Заинтересовани страни в застрахователната система. </w:t>
      </w:r>
      <w:r w:rsidRPr="00BC4B52">
        <w:rPr>
          <w:lang w:val="bg-BG"/>
        </w:rPr>
        <w:t>Законът за здравното осигуряване от 1998 г. (последно изменен на 4 октомври 2017 г.) реформира българската здравна система в здравноосигурителна система със задължително здравно осигуряване и доброволно здравно осигуряване. Ключовите играчи в осигурителната система са осигурените лица, доставчиците на здравни услуги и третите платци, включващи Националната здравноосигурителна каса (единствения</w:t>
      </w:r>
      <w:r w:rsidR="00F260E8" w:rsidRPr="00BC4B52">
        <w:rPr>
          <w:lang w:val="bg-BG"/>
        </w:rPr>
        <w:t>т</w:t>
      </w:r>
      <w:r w:rsidRPr="00BC4B52">
        <w:rPr>
          <w:lang w:val="bg-BG"/>
        </w:rPr>
        <w:t xml:space="preserve"> платец в системата за социално здравно осигуряване) и доброволните здравноосигурителни дружества.</w:t>
      </w:r>
    </w:p>
    <w:p w14:paraId="42EE42F1" w14:textId="77777777" w:rsidR="00D73081" w:rsidRPr="00BC4B52" w:rsidRDefault="00D73081" w:rsidP="00BE2A31">
      <w:pPr>
        <w:pStyle w:val="1"/>
        <w:numPr>
          <w:ilvl w:val="0"/>
          <w:numId w:val="25"/>
        </w:numPr>
        <w:ind w:left="720"/>
        <w:contextualSpacing w:val="0"/>
        <w:rPr>
          <w:lang w:val="bg-BG"/>
        </w:rPr>
      </w:pPr>
      <w:r w:rsidRPr="00BC4B52">
        <w:rPr>
          <w:b/>
          <w:lang w:val="bg-BG"/>
        </w:rPr>
        <w:t xml:space="preserve">Заинтересованите страни от частния сектор </w:t>
      </w:r>
      <w:r w:rsidRPr="00BC4B52">
        <w:rPr>
          <w:lang w:val="bg-BG"/>
        </w:rPr>
        <w:t xml:space="preserve">обхващат всички първични медицински, стоматологични и фармацевтични грижи, по-голямата част от специализираната </w:t>
      </w:r>
      <w:proofErr w:type="spellStart"/>
      <w:r w:rsidRPr="00BC4B52">
        <w:rPr>
          <w:lang w:val="bg-BG"/>
        </w:rPr>
        <w:t>извънболнична</w:t>
      </w:r>
      <w:proofErr w:type="spellEnd"/>
      <w:r w:rsidRPr="00BC4B52">
        <w:rPr>
          <w:lang w:val="bg-BG"/>
        </w:rPr>
        <w:t xml:space="preserve"> помощ и някои болници. Институциите на регионално и местно ниво са Регионалните инспекции по здравеопазване и регионалните и общински органи, отговорни за здравеопазването, профилактиката и социалната защита.</w:t>
      </w:r>
    </w:p>
    <w:p w14:paraId="498AEBFF" w14:textId="406D9F10" w:rsidR="00D73081" w:rsidRPr="00BC4B52" w:rsidRDefault="00D73081" w:rsidP="00BE2A31">
      <w:pPr>
        <w:pStyle w:val="1"/>
        <w:numPr>
          <w:ilvl w:val="0"/>
          <w:numId w:val="25"/>
        </w:numPr>
        <w:spacing w:after="120"/>
        <w:ind w:left="720"/>
        <w:contextualSpacing w:val="0"/>
        <w:rPr>
          <w:lang w:val="bg-BG"/>
        </w:rPr>
      </w:pPr>
      <w:r w:rsidRPr="00BC4B52">
        <w:rPr>
          <w:b/>
          <w:lang w:val="bg-BG"/>
        </w:rPr>
        <w:t>Организации в контекста на въздействията на екстремни метеорологични явления върху здравето</w:t>
      </w:r>
      <w:r w:rsidRPr="00BC4B52">
        <w:rPr>
          <w:lang w:val="bg-BG"/>
        </w:rPr>
        <w:t xml:space="preserve">, включително </w:t>
      </w:r>
      <w:r w:rsidR="006718F8" w:rsidRPr="00BC4B52">
        <w:rPr>
          <w:lang w:val="bg-BG"/>
        </w:rPr>
        <w:t>Българския червен кръст (</w:t>
      </w:r>
      <w:r w:rsidRPr="00BC4B52">
        <w:rPr>
          <w:lang w:val="bg-BG"/>
        </w:rPr>
        <w:t>БЧК</w:t>
      </w:r>
      <w:r w:rsidR="006718F8" w:rsidRPr="00BC4B52">
        <w:rPr>
          <w:lang w:val="bg-BG"/>
        </w:rPr>
        <w:t>)</w:t>
      </w:r>
      <w:r w:rsidRPr="00BC4B52">
        <w:rPr>
          <w:lang w:val="bg-BG"/>
        </w:rPr>
        <w:t xml:space="preserve">, заедно с Младежкия червен кръст, Планинската спасителна служба, </w:t>
      </w:r>
      <w:proofErr w:type="spellStart"/>
      <w:r w:rsidRPr="00BC4B52">
        <w:rPr>
          <w:lang w:val="bg-BG"/>
        </w:rPr>
        <w:t>Водоспасителната</w:t>
      </w:r>
      <w:proofErr w:type="spellEnd"/>
      <w:r w:rsidRPr="00BC4B52">
        <w:rPr>
          <w:lang w:val="bg-BG"/>
        </w:rPr>
        <w:t xml:space="preserve"> служба и Г</w:t>
      </w:r>
      <w:r w:rsidR="00CA04BC" w:rsidRPr="00BC4B52">
        <w:rPr>
          <w:lang w:val="bg-BG"/>
        </w:rPr>
        <w:t>лавна</w:t>
      </w:r>
      <w:r w:rsidRPr="00BC4B52">
        <w:rPr>
          <w:lang w:val="bg-BG"/>
        </w:rPr>
        <w:t xml:space="preserve"> дирекция "Пожарна безопасност и </w:t>
      </w:r>
      <w:r w:rsidR="00CA04BC" w:rsidRPr="00BC4B52">
        <w:rPr>
          <w:lang w:val="bg-BG"/>
        </w:rPr>
        <w:t>защита на населението</w:t>
      </w:r>
      <w:r w:rsidRPr="00BC4B52">
        <w:rPr>
          <w:lang w:val="bg-BG"/>
        </w:rPr>
        <w:t>"</w:t>
      </w:r>
      <w:r w:rsidR="00361AEC" w:rsidRPr="00BC4B52">
        <w:rPr>
          <w:lang w:val="bg-BG"/>
        </w:rPr>
        <w:t xml:space="preserve"> (ГД</w:t>
      </w:r>
      <w:r w:rsidR="00EE39BD" w:rsidRPr="00BC4B52">
        <w:rPr>
          <w:lang w:val="bg-BG"/>
        </w:rPr>
        <w:t xml:space="preserve"> </w:t>
      </w:r>
      <w:r w:rsidR="00361AEC" w:rsidRPr="00BC4B52">
        <w:rPr>
          <w:lang w:val="bg-BG"/>
        </w:rPr>
        <w:t>ПБЗН)</w:t>
      </w:r>
      <w:r w:rsidRPr="00BC4B52">
        <w:rPr>
          <w:lang w:val="bg-BG"/>
        </w:rPr>
        <w:t>.</w:t>
      </w:r>
    </w:p>
    <w:p w14:paraId="718C644F" w14:textId="77777777" w:rsidR="00D73081" w:rsidRPr="00BC4B52" w:rsidRDefault="00D73081" w:rsidP="00D77CF5">
      <w:pPr>
        <w:pStyle w:val="BodyText"/>
        <w:ind w:left="0" w:firstLine="0"/>
        <w:rPr>
          <w:lang w:val="bg-BG"/>
        </w:rPr>
      </w:pPr>
      <w:r w:rsidRPr="00BC4B52">
        <w:rPr>
          <w:lang w:val="bg-BG"/>
        </w:rPr>
        <w:t xml:space="preserve">В България има голям брой други здравни организации. Въпреки че понастоящем много от тях не се занимават изрично с АИК, </w:t>
      </w:r>
      <w:r w:rsidR="00361AEC" w:rsidRPr="00BC4B52">
        <w:rPr>
          <w:lang w:val="bg-BG"/>
        </w:rPr>
        <w:t xml:space="preserve">те </w:t>
      </w:r>
      <w:r w:rsidRPr="00BC4B52">
        <w:rPr>
          <w:lang w:val="bg-BG"/>
        </w:rPr>
        <w:t xml:space="preserve">биха могли да развият дейности в тази област. </w:t>
      </w:r>
      <w:r w:rsidR="00361AEC" w:rsidRPr="00BC4B52">
        <w:rPr>
          <w:lang w:val="bg-BG"/>
        </w:rPr>
        <w:t>В</w:t>
      </w:r>
      <w:r w:rsidRPr="00BC4B52">
        <w:rPr>
          <w:lang w:val="bg-BG"/>
        </w:rPr>
        <w:t>ключват професионални организации (например Българския лекарски съюз и Българската асоциация на професионалистите по здравни грижи), медицинските университети и училища, научните институти (например Института по молекулярна биология, Института по микробиология), научните дружества (например Българското кардиологично общество и Българското общество на инфекциозните заболявания) и НПО (например Националната асоциация на работещите в спешна помощ).</w:t>
      </w:r>
    </w:p>
    <w:p w14:paraId="31F12043" w14:textId="77777777" w:rsidR="00D73081" w:rsidRPr="00BC4B52" w:rsidRDefault="00D73081" w:rsidP="00BE2A31">
      <w:pPr>
        <w:pStyle w:val="Heading3"/>
        <w:numPr>
          <w:ilvl w:val="2"/>
          <w:numId w:val="41"/>
        </w:numPr>
      </w:pPr>
      <w:bookmarkStart w:id="191" w:name="_Toc530039370"/>
      <w:bookmarkStart w:id="192" w:name="_Toc530039639"/>
      <w:r w:rsidRPr="00BC4B52">
        <w:t>Сектор „Туризъм“</w:t>
      </w:r>
      <w:bookmarkEnd w:id="191"/>
      <w:bookmarkEnd w:id="192"/>
    </w:p>
    <w:p w14:paraId="0A6F8408" w14:textId="77777777" w:rsidR="00D73081" w:rsidRPr="00BC4B52" w:rsidRDefault="00D73081" w:rsidP="00D77CF5">
      <w:pPr>
        <w:pStyle w:val="BodyText"/>
        <w:ind w:left="0" w:firstLine="0"/>
        <w:rPr>
          <w:lang w:val="bg-BG"/>
        </w:rPr>
      </w:pPr>
      <w:r w:rsidRPr="00BC4B52">
        <w:rPr>
          <w:lang w:val="bg-BG"/>
        </w:rPr>
        <w:t xml:space="preserve">Основната институция, отговаряща за развитието на туризма в България, е Министерството на туризма (МТ). Министерството носи отговорност за всички нови документи (планове, стратегии и т.н.), отнасящи се до развитието на туризма като цяло, включително действията за АИК в сектора. Националният съвет по туризъм (НСТ) е </w:t>
      </w:r>
      <w:r w:rsidRPr="00BC4B52">
        <w:rPr>
          <w:lang w:val="bg-BG"/>
        </w:rPr>
        <w:lastRenderedPageBreak/>
        <w:t xml:space="preserve">консултативен орган </w:t>
      </w:r>
      <w:r w:rsidR="00CE21ED" w:rsidRPr="00BC4B52">
        <w:rPr>
          <w:lang w:val="bg-BG"/>
        </w:rPr>
        <w:t>към</w:t>
      </w:r>
      <w:r w:rsidRPr="00BC4B52">
        <w:rPr>
          <w:lang w:val="bg-BG"/>
        </w:rPr>
        <w:t xml:space="preserve"> министъра на туризма, който има за цел да подпомогне осъществяването на националната политика в туризма. Членовете на НСТ са представители на министерствата и институциите, свързани с туризма, национални, регионални, местни и браншови туристически асоциации, </w:t>
      </w:r>
      <w:proofErr w:type="spellStart"/>
      <w:r w:rsidRPr="00BC4B52">
        <w:rPr>
          <w:lang w:val="bg-BG"/>
        </w:rPr>
        <w:t>асоциации</w:t>
      </w:r>
      <w:proofErr w:type="spellEnd"/>
      <w:r w:rsidRPr="00BC4B52">
        <w:rPr>
          <w:lang w:val="bg-BG"/>
        </w:rPr>
        <w:t xml:space="preserve"> на въздушни, сухопътни и водни превозвачи и национално представени асоциации на потребителите в Република България. </w:t>
      </w:r>
    </w:p>
    <w:p w14:paraId="7328EAA3" w14:textId="3568E32B" w:rsidR="00D73081" w:rsidRPr="00BC4B52" w:rsidRDefault="00D73081" w:rsidP="00D77CF5">
      <w:pPr>
        <w:pStyle w:val="BodyText"/>
        <w:ind w:left="0" w:firstLine="0"/>
        <w:rPr>
          <w:lang w:val="bg-BG"/>
        </w:rPr>
      </w:pPr>
      <w:r w:rsidRPr="00BC4B52">
        <w:rPr>
          <w:lang w:val="bg-BG"/>
        </w:rPr>
        <w:t xml:space="preserve">Основните НПО, свързани с туризма, са </w:t>
      </w:r>
      <w:r w:rsidR="00CE21ED" w:rsidRPr="00BC4B52">
        <w:rPr>
          <w:lang w:val="bg-BG"/>
        </w:rPr>
        <w:t xml:space="preserve">Националният борд по туризъм, </w:t>
      </w:r>
      <w:r w:rsidRPr="00BC4B52">
        <w:rPr>
          <w:lang w:val="bg-BG"/>
        </w:rPr>
        <w:t>БААТ, Асоциацията на българските туроператори и туристически агенти</w:t>
      </w:r>
      <w:r w:rsidR="00866970" w:rsidRPr="00BC4B52">
        <w:rPr>
          <w:lang w:val="bg-BG"/>
        </w:rPr>
        <w:t xml:space="preserve"> (АБТТА)</w:t>
      </w:r>
      <w:r w:rsidRPr="00BC4B52">
        <w:rPr>
          <w:lang w:val="bg-BG"/>
        </w:rPr>
        <w:t xml:space="preserve">, Българската хотелиерска и </w:t>
      </w:r>
      <w:proofErr w:type="spellStart"/>
      <w:r w:rsidRPr="00BC4B52">
        <w:rPr>
          <w:lang w:val="bg-BG"/>
        </w:rPr>
        <w:t>ресторантьорска</w:t>
      </w:r>
      <w:proofErr w:type="spellEnd"/>
      <w:r w:rsidRPr="00BC4B52">
        <w:rPr>
          <w:lang w:val="bg-BG"/>
        </w:rPr>
        <w:t xml:space="preserve"> асоциация, </w:t>
      </w:r>
      <w:r w:rsidR="00CE21ED" w:rsidRPr="00BC4B52">
        <w:rPr>
          <w:lang w:val="bg-BG"/>
        </w:rPr>
        <w:t xml:space="preserve">Българският </w:t>
      </w:r>
      <w:r w:rsidR="00CE21ED" w:rsidRPr="00BC4B52">
        <w:rPr>
          <w:iCs/>
          <w:lang w:val="bg-BG"/>
        </w:rPr>
        <w:t>съюз по балнеология и СПА туризъм,</w:t>
      </w:r>
      <w:r w:rsidR="00CE21ED" w:rsidRPr="00BC4B52">
        <w:rPr>
          <w:lang w:val="bg-BG"/>
        </w:rPr>
        <w:t xml:space="preserve"> </w:t>
      </w:r>
      <w:r w:rsidRPr="00BC4B52">
        <w:rPr>
          <w:lang w:val="bg-BG"/>
        </w:rPr>
        <w:t xml:space="preserve">Българската асоциация на туристическите агенти и Българската туристическа камара. Има и няколко регионални туристически асоциации и регионални туристически съвети в България. Други  заинтересовани страни в България </w:t>
      </w:r>
      <w:r w:rsidR="00CE21ED" w:rsidRPr="00BC4B52">
        <w:rPr>
          <w:lang w:val="bg-BG"/>
        </w:rPr>
        <w:t xml:space="preserve">са </w:t>
      </w:r>
      <w:r w:rsidRPr="00BC4B52">
        <w:rPr>
          <w:lang w:val="bg-BG"/>
        </w:rPr>
        <w:t xml:space="preserve">всички общини, в които туризмът е или може да бъде развит. Нова заинтересована страна в туризма е мрежата на Организацията за управление на туристическите региони (OУТР), която в момента се създава. </w:t>
      </w:r>
    </w:p>
    <w:p w14:paraId="03BE7737" w14:textId="77777777" w:rsidR="00D73081" w:rsidRPr="00BC4B52" w:rsidRDefault="00D73081" w:rsidP="00704C10">
      <w:pPr>
        <w:pStyle w:val="BodyText"/>
        <w:spacing w:after="60"/>
        <w:ind w:left="0" w:firstLine="0"/>
        <w:rPr>
          <w:lang w:val="bg-BG"/>
        </w:rPr>
      </w:pPr>
      <w:r w:rsidRPr="00BC4B52">
        <w:rPr>
          <w:lang w:val="bg-BG"/>
        </w:rPr>
        <w:t xml:space="preserve">В секторния доклад за оценка се заключава, че важни институции и заинтересовани страни, които могат да окажат значително влияние върху одобряването и приемането на дейностите за АИК в туристическия сектор в България, са  следните: </w:t>
      </w:r>
    </w:p>
    <w:p w14:paraId="3CF0202B" w14:textId="5C109D0C" w:rsidR="00D73081" w:rsidRPr="00BC4B52" w:rsidRDefault="00D73081" w:rsidP="00BE2A31">
      <w:pPr>
        <w:pStyle w:val="1"/>
        <w:numPr>
          <w:ilvl w:val="0"/>
          <w:numId w:val="24"/>
        </w:numPr>
        <w:spacing w:line="264" w:lineRule="auto"/>
        <w:contextualSpacing w:val="0"/>
        <w:rPr>
          <w:lang w:val="bg-BG"/>
        </w:rPr>
      </w:pPr>
      <w:r w:rsidRPr="00BC4B52">
        <w:rPr>
          <w:lang w:val="bg-BG"/>
        </w:rPr>
        <w:t xml:space="preserve">На национално ниво - МТ, </w:t>
      </w:r>
      <w:r w:rsidR="00866970" w:rsidRPr="00BC4B52">
        <w:rPr>
          <w:lang w:val="bg-BG"/>
        </w:rPr>
        <w:t xml:space="preserve">БААТ </w:t>
      </w:r>
      <w:r w:rsidRPr="00BC4B52">
        <w:rPr>
          <w:lang w:val="bg-BG"/>
        </w:rPr>
        <w:t xml:space="preserve">и асоциациите на националните </w:t>
      </w:r>
      <w:proofErr w:type="spellStart"/>
      <w:r w:rsidRPr="00BC4B52">
        <w:rPr>
          <w:lang w:val="bg-BG"/>
        </w:rPr>
        <w:t>посредници</w:t>
      </w:r>
      <w:proofErr w:type="spellEnd"/>
      <w:r w:rsidRPr="00BC4B52">
        <w:rPr>
          <w:lang w:val="bg-BG"/>
        </w:rPr>
        <w:t xml:space="preserve"> (предимно туроператори) (</w:t>
      </w:r>
      <w:r w:rsidR="00866970" w:rsidRPr="00BC4B52">
        <w:rPr>
          <w:lang w:val="bg-BG"/>
        </w:rPr>
        <w:t xml:space="preserve">АБТТА </w:t>
      </w:r>
      <w:r w:rsidRPr="00BC4B52">
        <w:rPr>
          <w:lang w:val="bg-BG"/>
        </w:rPr>
        <w:t xml:space="preserve">и </w:t>
      </w:r>
      <w:r w:rsidR="00866970" w:rsidRPr="00BC4B52">
        <w:rPr>
          <w:lang w:val="bg-BG"/>
        </w:rPr>
        <w:t>БАТА</w:t>
      </w:r>
      <w:r w:rsidRPr="00BC4B52">
        <w:rPr>
          <w:lang w:val="bg-BG"/>
        </w:rPr>
        <w:t>).</w:t>
      </w:r>
    </w:p>
    <w:p w14:paraId="630EEB62" w14:textId="0465BB1E" w:rsidR="00D73081" w:rsidRPr="00BC4B52" w:rsidRDefault="00D73081" w:rsidP="00BE2A31">
      <w:pPr>
        <w:pStyle w:val="1"/>
        <w:numPr>
          <w:ilvl w:val="0"/>
          <w:numId w:val="24"/>
        </w:numPr>
        <w:spacing w:after="120" w:line="264" w:lineRule="auto"/>
        <w:contextualSpacing w:val="0"/>
        <w:rPr>
          <w:lang w:val="bg-BG"/>
        </w:rPr>
      </w:pPr>
      <w:r w:rsidRPr="00BC4B52">
        <w:rPr>
          <w:lang w:val="bg-BG"/>
        </w:rPr>
        <w:t xml:space="preserve">На регионално ниво - </w:t>
      </w:r>
      <w:r w:rsidR="00F656D4" w:rsidRPr="00BC4B52">
        <w:rPr>
          <w:lang w:val="bg-BG"/>
        </w:rPr>
        <w:t>Организациите за управление на туристическите райони (</w:t>
      </w:r>
      <w:r w:rsidRPr="00BC4B52">
        <w:rPr>
          <w:lang w:val="bg-BG"/>
        </w:rPr>
        <w:t>ОУТР</w:t>
      </w:r>
      <w:r w:rsidR="00F656D4" w:rsidRPr="00BC4B52">
        <w:rPr>
          <w:lang w:val="bg-BG"/>
        </w:rPr>
        <w:t>)</w:t>
      </w:r>
      <w:r w:rsidRPr="00BC4B52">
        <w:rPr>
          <w:lang w:val="bg-BG"/>
        </w:rPr>
        <w:t xml:space="preserve">, регионални туристически асоциации и общини. </w:t>
      </w:r>
    </w:p>
    <w:p w14:paraId="4E68FFAB" w14:textId="77777777" w:rsidR="00D73081" w:rsidRPr="00BC4B52" w:rsidRDefault="00D73081" w:rsidP="00BE2A31">
      <w:pPr>
        <w:pStyle w:val="Heading3"/>
        <w:numPr>
          <w:ilvl w:val="2"/>
          <w:numId w:val="41"/>
        </w:numPr>
      </w:pPr>
      <w:bookmarkStart w:id="193" w:name="_Toc530039371"/>
      <w:bookmarkStart w:id="194" w:name="_Toc530039640"/>
      <w:r w:rsidRPr="00BC4B52">
        <w:t>Сектор „Транспорт“</w:t>
      </w:r>
      <w:bookmarkEnd w:id="193"/>
      <w:bookmarkEnd w:id="194"/>
    </w:p>
    <w:p w14:paraId="2D2520A2" w14:textId="77777777" w:rsidR="00D73081" w:rsidRPr="00BC4B52" w:rsidRDefault="00D73081" w:rsidP="00D77CF5">
      <w:pPr>
        <w:pStyle w:val="BodyText"/>
        <w:ind w:left="0" w:firstLine="0"/>
        <w:rPr>
          <w:lang w:val="bg-BG"/>
        </w:rPr>
      </w:pPr>
      <w:r w:rsidRPr="00BC4B52">
        <w:rPr>
          <w:lang w:val="bg-BG"/>
        </w:rPr>
        <w:t xml:space="preserve">Институционалната рамка за транспортния сектор в България на ниво разработване на политики включва два основни субекта - МТИТС и МРРБ. Нито едно от тях няма отделно звено, отговарящо специално за адаптирането към изменението на климата. </w:t>
      </w:r>
    </w:p>
    <w:p w14:paraId="0461B4B5" w14:textId="069BA002" w:rsidR="00D73081" w:rsidRPr="00BC4B52" w:rsidRDefault="00D73081" w:rsidP="00D77CF5">
      <w:pPr>
        <w:pStyle w:val="BodyText"/>
        <w:ind w:left="0" w:firstLine="0"/>
        <w:rPr>
          <w:lang w:val="bg-BG"/>
        </w:rPr>
      </w:pPr>
      <w:r w:rsidRPr="00BC4B52">
        <w:rPr>
          <w:lang w:val="bg-BG"/>
        </w:rPr>
        <w:t>В МТИТС дирекци</w:t>
      </w:r>
      <w:r w:rsidR="00EA0F50" w:rsidRPr="00BC4B52">
        <w:rPr>
          <w:lang w:val="bg-BG"/>
        </w:rPr>
        <w:t>и „Безопасност, технически надзор и управление при кризи”, “Национална транспортна политика“, „Координация на програми и проекти“ и „Европейска координация и международно сътрудничество“</w:t>
      </w:r>
      <w:r w:rsidR="003C5813" w:rsidRPr="00BC4B52">
        <w:rPr>
          <w:lang w:val="bg-BG"/>
        </w:rPr>
        <w:t xml:space="preserve"> </w:t>
      </w:r>
      <w:r w:rsidRPr="00BC4B52">
        <w:rPr>
          <w:lang w:val="bg-BG"/>
        </w:rPr>
        <w:t xml:space="preserve">участват в тази област като част от общите си задължения. </w:t>
      </w:r>
      <w:r w:rsidR="00EA0F50" w:rsidRPr="00BC4B52">
        <w:rPr>
          <w:lang w:val="bg-BG"/>
        </w:rPr>
        <w:t>Министерството има инспектори, които отговарят за контрола върху безопасността на всички видове транспорт. Те също така регистрират събития като катастрофи, аварии на инфраструктурата и възпрепятстване на услугите</w:t>
      </w:r>
      <w:r w:rsidRPr="00BC4B52">
        <w:rPr>
          <w:lang w:val="bg-BG"/>
        </w:rPr>
        <w:t>.</w:t>
      </w:r>
    </w:p>
    <w:p w14:paraId="335E2CAA" w14:textId="03D7977A" w:rsidR="00D73081" w:rsidRPr="00BC4B52" w:rsidRDefault="00D73081" w:rsidP="00D77CF5">
      <w:pPr>
        <w:pStyle w:val="BodyText"/>
        <w:ind w:left="0" w:firstLine="0"/>
        <w:rPr>
          <w:lang w:val="bg-BG"/>
        </w:rPr>
      </w:pPr>
      <w:r w:rsidRPr="00BC4B52">
        <w:rPr>
          <w:lang w:val="bg-BG"/>
        </w:rPr>
        <w:t xml:space="preserve">В МРРБ звеното с потенциална роля в АИК е </w:t>
      </w:r>
      <w:r w:rsidR="003C5813" w:rsidRPr="00BC4B52">
        <w:rPr>
          <w:lang w:val="bg-BG"/>
        </w:rPr>
        <w:t>д</w:t>
      </w:r>
      <w:r w:rsidRPr="00BC4B52">
        <w:rPr>
          <w:lang w:val="bg-BG"/>
        </w:rPr>
        <w:t xml:space="preserve">ирекция </w:t>
      </w:r>
      <w:r w:rsidR="003C5813" w:rsidRPr="00BC4B52">
        <w:rPr>
          <w:lang w:val="bg-BG"/>
        </w:rPr>
        <w:t>„</w:t>
      </w:r>
      <w:r w:rsidRPr="00BC4B52">
        <w:rPr>
          <w:lang w:val="bg-BG"/>
        </w:rPr>
        <w:t>Технически правила и норми</w:t>
      </w:r>
      <w:r w:rsidR="003C5813" w:rsidRPr="00BC4B52">
        <w:rPr>
          <w:lang w:val="bg-BG"/>
        </w:rPr>
        <w:t>“</w:t>
      </w:r>
      <w:r w:rsidRPr="00BC4B52">
        <w:rPr>
          <w:lang w:val="bg-BG"/>
        </w:rPr>
        <w:t xml:space="preserve">. Дирекцията отговаря за подготовката на </w:t>
      </w:r>
      <w:r w:rsidR="00EA0F50" w:rsidRPr="00BC4B52">
        <w:rPr>
          <w:lang w:val="bg-BG"/>
        </w:rPr>
        <w:t xml:space="preserve">нормативни документи за планиране и проектиране на пътища, улици, транспортни мрежи и съоръжения. Дирекция </w:t>
      </w:r>
      <w:r w:rsidR="003C5813" w:rsidRPr="00BC4B52">
        <w:rPr>
          <w:lang w:val="bg-BG"/>
        </w:rPr>
        <w:t>„</w:t>
      </w:r>
      <w:proofErr w:type="spellStart"/>
      <w:r w:rsidR="00EA0F50" w:rsidRPr="00BC4B52">
        <w:rPr>
          <w:lang w:val="bg-BG"/>
        </w:rPr>
        <w:t>Геозащита</w:t>
      </w:r>
      <w:proofErr w:type="spellEnd"/>
      <w:r w:rsidR="00EA0F50" w:rsidRPr="00BC4B52">
        <w:rPr>
          <w:lang w:val="bg-BG"/>
        </w:rPr>
        <w:t xml:space="preserve"> и благоустройствени дейности</w:t>
      </w:r>
      <w:r w:rsidR="003C5813" w:rsidRPr="00BC4B52">
        <w:rPr>
          <w:lang w:val="bg-BG"/>
        </w:rPr>
        <w:t>“</w:t>
      </w:r>
      <w:r w:rsidR="00EA0F50" w:rsidRPr="00BC4B52">
        <w:rPr>
          <w:lang w:val="bg-BG"/>
        </w:rPr>
        <w:t xml:space="preserve"> е отговорна за регистрирането и мониторинга на </w:t>
      </w:r>
      <w:proofErr w:type="spellStart"/>
      <w:r w:rsidR="00EA0F50" w:rsidRPr="00BC4B52">
        <w:rPr>
          <w:lang w:val="bg-BG"/>
        </w:rPr>
        <w:t>свлачищата</w:t>
      </w:r>
      <w:proofErr w:type="spellEnd"/>
      <w:r w:rsidR="00EA0F50" w:rsidRPr="00BC4B52">
        <w:rPr>
          <w:lang w:val="bg-BG"/>
        </w:rPr>
        <w:t xml:space="preserve">. МРРБ оказва съдействие и специализирана помощ при възникване на неблагоприятни геодинамични процеси </w:t>
      </w:r>
      <w:r w:rsidR="008A07B0" w:rsidRPr="00BC4B52">
        <w:rPr>
          <w:lang w:val="bg-BG"/>
        </w:rPr>
        <w:t xml:space="preserve">чрез три дружества </w:t>
      </w:r>
      <w:r w:rsidR="00EA0F50" w:rsidRPr="00BC4B52">
        <w:rPr>
          <w:lang w:val="bg-BG"/>
        </w:rPr>
        <w:t>по</w:t>
      </w:r>
      <w:r w:rsidR="008A07B0" w:rsidRPr="00BC4B52">
        <w:rPr>
          <w:lang w:val="bg-BG"/>
        </w:rPr>
        <w:t xml:space="preserve"> </w:t>
      </w:r>
      <w:proofErr w:type="spellStart"/>
      <w:r w:rsidR="008A07B0" w:rsidRPr="00BC4B52">
        <w:rPr>
          <w:lang w:val="bg-BG"/>
        </w:rPr>
        <w:t>геозащита</w:t>
      </w:r>
      <w:proofErr w:type="spellEnd"/>
      <w:r w:rsidR="008A07B0" w:rsidRPr="00BC4B52">
        <w:rPr>
          <w:lang w:val="bg-BG"/>
        </w:rPr>
        <w:t>, разположени във Варна, Плевен и Перник</w:t>
      </w:r>
      <w:r w:rsidRPr="00BC4B52">
        <w:rPr>
          <w:lang w:val="bg-BG"/>
        </w:rPr>
        <w:t>.</w:t>
      </w:r>
    </w:p>
    <w:p w14:paraId="3EE45657" w14:textId="59847515" w:rsidR="00D73081" w:rsidRPr="00BC4B52" w:rsidRDefault="00D73081" w:rsidP="00D77CF5">
      <w:pPr>
        <w:pStyle w:val="BodyText"/>
        <w:ind w:left="0" w:firstLine="0"/>
        <w:rPr>
          <w:lang w:val="bg-BG"/>
        </w:rPr>
      </w:pPr>
      <w:r w:rsidRPr="00BC4B52">
        <w:rPr>
          <w:lang w:val="bg-BG"/>
        </w:rPr>
        <w:lastRenderedPageBreak/>
        <w:t xml:space="preserve">На ниво изпълнение много важна роля играят различни агенции, държавни </w:t>
      </w:r>
      <w:r w:rsidR="00EA0F50" w:rsidRPr="00BC4B52">
        <w:rPr>
          <w:lang w:val="bg-BG"/>
        </w:rPr>
        <w:t>предприятия</w:t>
      </w:r>
      <w:r w:rsidRPr="00BC4B52">
        <w:rPr>
          <w:lang w:val="bg-BG"/>
        </w:rPr>
        <w:t xml:space="preserve"> и търговски дружества в рамките на двете министерства. Най-важните от тях са Агенция</w:t>
      </w:r>
      <w:r w:rsidR="00CA04BC" w:rsidRPr="00BC4B52">
        <w:rPr>
          <w:lang w:val="bg-BG"/>
        </w:rPr>
        <w:t xml:space="preserve"> </w:t>
      </w:r>
      <w:r w:rsidRPr="00BC4B52">
        <w:rPr>
          <w:lang w:val="bg-BG"/>
        </w:rPr>
        <w:t xml:space="preserve">„Пътна инфраструктура“ (АПИ), </w:t>
      </w:r>
      <w:r w:rsidR="003C5813" w:rsidRPr="00BC4B52">
        <w:rPr>
          <w:lang w:val="bg-BG"/>
        </w:rPr>
        <w:t xml:space="preserve">Държавно предприятие </w:t>
      </w:r>
      <w:r w:rsidRPr="00BC4B52">
        <w:rPr>
          <w:lang w:val="bg-BG"/>
        </w:rPr>
        <w:t xml:space="preserve">Национална компания “Железопътна инфраструктура” (НКЖИ), Държавно предприятие “Пристанищна инфраструктура” (ДППИ), </w:t>
      </w:r>
      <w:r w:rsidR="00D2328F" w:rsidRPr="00BC4B52">
        <w:rPr>
          <w:lang w:val="bg-BG"/>
        </w:rPr>
        <w:t>ИАППД</w:t>
      </w:r>
      <w:r w:rsidRPr="00BC4B52">
        <w:rPr>
          <w:lang w:val="bg-BG"/>
        </w:rPr>
        <w:t xml:space="preserve"> и</w:t>
      </w:r>
      <w:r w:rsidR="00D2328F" w:rsidRPr="00BC4B52">
        <w:rPr>
          <w:lang w:val="bg-BG"/>
        </w:rPr>
        <w:t xml:space="preserve"> </w:t>
      </w:r>
      <w:r w:rsidR="000378D7" w:rsidRPr="00BC4B52">
        <w:rPr>
          <w:lang w:val="bg-BG"/>
        </w:rPr>
        <w:t xml:space="preserve">ГД </w:t>
      </w:r>
      <w:r w:rsidRPr="00BC4B52">
        <w:rPr>
          <w:lang w:val="bg-BG"/>
        </w:rPr>
        <w:t>ГВА.</w:t>
      </w:r>
    </w:p>
    <w:p w14:paraId="58D1269D" w14:textId="2F1502AA" w:rsidR="00D73081" w:rsidRPr="00BC4B52" w:rsidRDefault="00D73081" w:rsidP="00D77CF5">
      <w:pPr>
        <w:pStyle w:val="BodyText"/>
        <w:ind w:left="0" w:firstLine="0"/>
        <w:rPr>
          <w:lang w:val="bg-BG"/>
        </w:rPr>
      </w:pPr>
      <w:r w:rsidRPr="00BC4B52">
        <w:rPr>
          <w:lang w:val="bg-BG"/>
        </w:rPr>
        <w:t>По отношение на транспорт</w:t>
      </w:r>
      <w:r w:rsidR="008A07B0" w:rsidRPr="00BC4B52">
        <w:rPr>
          <w:lang w:val="bg-BG"/>
        </w:rPr>
        <w:t xml:space="preserve">а в </w:t>
      </w:r>
      <w:r w:rsidR="000378D7" w:rsidRPr="00BC4B52">
        <w:rPr>
          <w:lang w:val="bg-BG"/>
        </w:rPr>
        <w:t xml:space="preserve">урбанизираните територии </w:t>
      </w:r>
      <w:r w:rsidRPr="00BC4B52">
        <w:rPr>
          <w:lang w:val="bg-BG"/>
        </w:rPr>
        <w:t xml:space="preserve">най-важните субекти са общините и операторите на обществения транспорт. Общините отговарят за изготвянето на общи и транспортни Главни планове и отговарят за наемането и контрола на </w:t>
      </w:r>
      <w:r w:rsidR="000378D7" w:rsidRPr="00BC4B52">
        <w:rPr>
          <w:lang w:val="bg-BG"/>
        </w:rPr>
        <w:t>превозвачите</w:t>
      </w:r>
      <w:r w:rsidRPr="00BC4B52">
        <w:rPr>
          <w:lang w:val="bg-BG"/>
        </w:rPr>
        <w:t>, както и имат значителна роля при изграждане и поддръжка на общинската транспортна инфраструктура. Няколко български общини са членове на инициативата "Конвент на кметовете за климата и енергетиката", като най-големите от тях са общините София, Бургас и Варна. Повечето общини, участващи в инициативата, са разработили стратегии и планове за действие за АИК и имат звена със задължения и отговорности, свързани с АИК.</w:t>
      </w:r>
    </w:p>
    <w:p w14:paraId="6AC33B29" w14:textId="350CC925" w:rsidR="00D73081" w:rsidRPr="00BC4B52" w:rsidRDefault="00D73081" w:rsidP="00D77CF5">
      <w:pPr>
        <w:pStyle w:val="BodyText"/>
        <w:ind w:left="0" w:firstLine="0"/>
        <w:rPr>
          <w:lang w:val="bg-BG"/>
        </w:rPr>
      </w:pPr>
      <w:r w:rsidRPr="00BC4B52">
        <w:rPr>
          <w:lang w:val="bg-BG"/>
        </w:rPr>
        <w:t>НПО в транспортния сектор включват: Българска строителна камара, Българска браншова асоциация “Пътна безопасност”, Национално сдружение на общините в Република България, Национално сдружение на българските превозвачи, Съюз на международните превозвачи, Асоциация на българските предприятия за международни превози</w:t>
      </w:r>
      <w:r w:rsidR="008A07B0" w:rsidRPr="00BC4B52">
        <w:rPr>
          <w:lang w:val="bg-BG"/>
        </w:rPr>
        <w:t xml:space="preserve"> и пътища</w:t>
      </w:r>
      <w:r w:rsidR="003C5813" w:rsidRPr="00BC4B52">
        <w:rPr>
          <w:lang w:val="bg-BG"/>
        </w:rPr>
        <w:t>та</w:t>
      </w:r>
      <w:r w:rsidRPr="00BC4B52">
        <w:rPr>
          <w:lang w:val="bg-BG"/>
        </w:rPr>
        <w:t>, Българска асоциация на сдруженията в автомобилния транспорт и Асоциация на българските железопътни превозвачи.</w:t>
      </w:r>
    </w:p>
    <w:p w14:paraId="5EC183D6" w14:textId="77777777" w:rsidR="00D73081" w:rsidRPr="00BC4B52" w:rsidRDefault="00D73081" w:rsidP="00BE2A31">
      <w:pPr>
        <w:pStyle w:val="Heading3"/>
        <w:numPr>
          <w:ilvl w:val="2"/>
          <w:numId w:val="41"/>
        </w:numPr>
      </w:pPr>
      <w:bookmarkStart w:id="195" w:name="_Toc530039372"/>
      <w:bookmarkStart w:id="196" w:name="_Toc530039641"/>
      <w:r w:rsidRPr="00BC4B52">
        <w:t>Сектор „Градска среда“</w:t>
      </w:r>
      <w:bookmarkEnd w:id="195"/>
      <w:bookmarkEnd w:id="196"/>
    </w:p>
    <w:p w14:paraId="40EB90D1" w14:textId="00FBC9D3" w:rsidR="00D73081" w:rsidRPr="00BC4B52" w:rsidRDefault="00D73081" w:rsidP="00D77CF5">
      <w:pPr>
        <w:pStyle w:val="BodyText"/>
        <w:ind w:left="0" w:firstLine="0"/>
        <w:rPr>
          <w:lang w:val="bg-BG"/>
        </w:rPr>
      </w:pPr>
      <w:r w:rsidRPr="00BC4B52">
        <w:rPr>
          <w:lang w:val="bg-BG"/>
        </w:rPr>
        <w:t>Министерствата и организациите с отговорности и интереси в сектора на градската среда са взаимно свързани с редица други сектори. Регионалната политика в България, част от която е политиката за градско развитие, се ръководи от МРРБ. То определя правната рамка за регионално развитие, териториа</w:t>
      </w:r>
      <w:r w:rsidR="00CA04BC" w:rsidRPr="00BC4B52">
        <w:rPr>
          <w:lang w:val="bg-BG"/>
        </w:rPr>
        <w:t>лно устройство, инвестиционн</w:t>
      </w:r>
      <w:r w:rsidR="0018362F" w:rsidRPr="00BC4B52">
        <w:rPr>
          <w:lang w:val="bg-BG"/>
        </w:rPr>
        <w:t>о</w:t>
      </w:r>
      <w:r w:rsidR="00CA04BC" w:rsidRPr="00BC4B52">
        <w:rPr>
          <w:lang w:val="bg-BG"/>
        </w:rPr>
        <w:t xml:space="preserve"> п</w:t>
      </w:r>
      <w:r w:rsidRPr="00BC4B52">
        <w:rPr>
          <w:lang w:val="bg-BG"/>
        </w:rPr>
        <w:t>р</w:t>
      </w:r>
      <w:r w:rsidR="00CA04BC" w:rsidRPr="00BC4B52">
        <w:rPr>
          <w:lang w:val="bg-BG"/>
        </w:rPr>
        <w:t>о</w:t>
      </w:r>
      <w:r w:rsidRPr="00BC4B52">
        <w:rPr>
          <w:lang w:val="bg-BG"/>
        </w:rPr>
        <w:t>екти</w:t>
      </w:r>
      <w:r w:rsidR="0018362F" w:rsidRPr="00BC4B52">
        <w:rPr>
          <w:lang w:val="bg-BG"/>
        </w:rPr>
        <w:t>ране</w:t>
      </w:r>
      <w:r w:rsidRPr="00BC4B52">
        <w:rPr>
          <w:lang w:val="bg-BG"/>
        </w:rPr>
        <w:t xml:space="preserve">, строителство и строителен надзор. Министърът на МРРБ носи обща отговорност за развитието на пътната инфраструктура, съвместно с МТИТС, като МРРБ се подпомага от АПИ. Развитието и управлението на </w:t>
      </w:r>
      <w:proofErr w:type="spellStart"/>
      <w:r w:rsidRPr="00BC4B52">
        <w:rPr>
          <w:lang w:val="bg-BG"/>
        </w:rPr>
        <w:t>ВиК</w:t>
      </w:r>
      <w:proofErr w:type="spellEnd"/>
      <w:r w:rsidRPr="00BC4B52">
        <w:rPr>
          <w:lang w:val="bg-BG"/>
        </w:rPr>
        <w:t xml:space="preserve"> сектора и дейностите за предотвратяване на вредните въздействия на водите в </w:t>
      </w:r>
      <w:r w:rsidR="00996C73" w:rsidRPr="00BC4B52">
        <w:rPr>
          <w:lang w:val="bg-BG"/>
        </w:rPr>
        <w:t xml:space="preserve">населените места </w:t>
      </w:r>
      <w:r w:rsidRPr="00BC4B52">
        <w:rPr>
          <w:lang w:val="bg-BG"/>
        </w:rPr>
        <w:t xml:space="preserve">се осъществяват с помощта на </w:t>
      </w:r>
      <w:r w:rsidR="00CA04BC" w:rsidRPr="00BC4B52">
        <w:rPr>
          <w:lang w:val="bg-BG"/>
        </w:rPr>
        <w:t>д</w:t>
      </w:r>
      <w:r w:rsidRPr="00BC4B52">
        <w:rPr>
          <w:lang w:val="bg-BG"/>
        </w:rPr>
        <w:t xml:space="preserve">ирекция "Водоснабдяване и канализация", която планира и координира водоснабдителния и канализационния сектор на национално ниво. </w:t>
      </w:r>
      <w:r w:rsidR="007A1A9F" w:rsidRPr="00BC4B52">
        <w:rPr>
          <w:lang w:val="bg-BG"/>
        </w:rPr>
        <w:t>Благоустройствените дейности</w:t>
      </w:r>
      <w:r w:rsidRPr="00BC4B52">
        <w:rPr>
          <w:lang w:val="bg-BG"/>
        </w:rPr>
        <w:t xml:space="preserve"> и </w:t>
      </w:r>
      <w:proofErr w:type="spellStart"/>
      <w:r w:rsidRPr="00BC4B52">
        <w:rPr>
          <w:lang w:val="bg-BG"/>
        </w:rPr>
        <w:t>геозащитата</w:t>
      </w:r>
      <w:proofErr w:type="spellEnd"/>
      <w:r w:rsidRPr="00BC4B52">
        <w:rPr>
          <w:lang w:val="bg-BG"/>
        </w:rPr>
        <w:t xml:space="preserve"> се управляват от съответната специализирана дирекция. На територията на страната има три държавни дружества за </w:t>
      </w:r>
      <w:proofErr w:type="spellStart"/>
      <w:r w:rsidRPr="00BC4B52">
        <w:rPr>
          <w:lang w:val="bg-BG"/>
        </w:rPr>
        <w:t>геозащита</w:t>
      </w:r>
      <w:proofErr w:type="spellEnd"/>
      <w:r w:rsidRPr="00BC4B52">
        <w:rPr>
          <w:lang w:val="bg-BG"/>
        </w:rPr>
        <w:t xml:space="preserve"> - във Варна, Плевен и Перник. </w:t>
      </w:r>
      <w:r w:rsidR="007A1A9F" w:rsidRPr="00D52FAF">
        <w:rPr>
          <w:lang w:val="bg-BG"/>
        </w:rPr>
        <w:t xml:space="preserve">Съвместно с тях МРРБ провежда политиката за </w:t>
      </w:r>
      <w:proofErr w:type="spellStart"/>
      <w:r w:rsidR="007A1A9F" w:rsidRPr="00BC4B52">
        <w:rPr>
          <w:lang w:val="bg-BG"/>
        </w:rPr>
        <w:t>rеозащитната</w:t>
      </w:r>
      <w:proofErr w:type="spellEnd"/>
      <w:r w:rsidR="007A1A9F" w:rsidRPr="00BC4B52">
        <w:rPr>
          <w:lang w:val="bg-BG"/>
        </w:rPr>
        <w:t xml:space="preserve"> дейност, отчитайки значителните нужди в страната от превенция и мониторинг на </w:t>
      </w:r>
      <w:proofErr w:type="spellStart"/>
      <w:r w:rsidR="007A1A9F" w:rsidRPr="00BC4B52">
        <w:rPr>
          <w:lang w:val="bg-BG"/>
        </w:rPr>
        <w:t>свлачищните</w:t>
      </w:r>
      <w:proofErr w:type="spellEnd"/>
      <w:r w:rsidR="007A1A9F" w:rsidRPr="00BC4B52">
        <w:rPr>
          <w:lang w:val="bg-BG"/>
        </w:rPr>
        <w:t xml:space="preserve"> процеси, с цел опазване на живота, здравето и имуществото на хората, сигурността на населените места, културните ценности, пътищата и ж.п. линиите, техническата инфраструктура, земеделските и горски територии.</w:t>
      </w:r>
    </w:p>
    <w:p w14:paraId="281F873B" w14:textId="77777777" w:rsidR="00D73081" w:rsidRPr="00BC4B52" w:rsidRDefault="00D73081" w:rsidP="00D77CF5">
      <w:pPr>
        <w:pStyle w:val="BodyText"/>
        <w:ind w:left="0" w:firstLine="0"/>
        <w:rPr>
          <w:lang w:val="bg-BG"/>
        </w:rPr>
      </w:pPr>
      <w:r w:rsidRPr="00BC4B52">
        <w:rPr>
          <w:lang w:val="bg-BG"/>
        </w:rPr>
        <w:t xml:space="preserve">Министърът на МРРБ осъществява и държавната политика за развитие на законодателството в областта на проектирането и строителството и за хармонизирането им с правото на ЕС. Държавната политика за управление на водите в България се </w:t>
      </w:r>
      <w:r w:rsidRPr="00BC4B52">
        <w:rPr>
          <w:lang w:val="bg-BG"/>
        </w:rPr>
        <w:lastRenderedPageBreak/>
        <w:t xml:space="preserve">осъществява от МОСВ и от Дирекцията за управление на водите. Това министерство се подпомага от четири </w:t>
      </w:r>
      <w:proofErr w:type="spellStart"/>
      <w:r w:rsidRPr="00BC4B52">
        <w:rPr>
          <w:lang w:val="bg-BG"/>
        </w:rPr>
        <w:t>Басейнови</w:t>
      </w:r>
      <w:proofErr w:type="spellEnd"/>
      <w:r w:rsidRPr="00BC4B52">
        <w:rPr>
          <w:lang w:val="bg-BG"/>
        </w:rPr>
        <w:t xml:space="preserve"> дирекции и 16 Регионални инспекции по околната среда и водите, които заедно с останалата част от своите дейности, осъществяват контрол върху отпадъчните води. </w:t>
      </w:r>
    </w:p>
    <w:p w14:paraId="5C93AC16" w14:textId="2E4FBD59" w:rsidR="00D73081" w:rsidRPr="00BC4B52" w:rsidRDefault="00D73081" w:rsidP="00D77CF5">
      <w:pPr>
        <w:pStyle w:val="BodyText"/>
        <w:ind w:left="0" w:firstLine="0"/>
        <w:rPr>
          <w:lang w:val="bg-BG"/>
        </w:rPr>
      </w:pPr>
      <w:r w:rsidRPr="00BC4B52">
        <w:rPr>
          <w:lang w:val="bg-BG"/>
        </w:rPr>
        <w:t xml:space="preserve">Институциите, свързани с екологията на градската среда по отношение на АИК, са всички министерства със съответните им звена и държавни агенции, които по един или друг начин са отговорни за управлението на различни рискове. МРРБ има водеща роля поради широкия спектър от дейности, свързани с политиката за териториално развитие и благоустройство, разработване и прилагане на държавната </w:t>
      </w:r>
      <w:r w:rsidR="00996C73" w:rsidRPr="00BC4B52">
        <w:rPr>
          <w:lang w:val="bg-BG"/>
        </w:rPr>
        <w:t xml:space="preserve">жилищна </w:t>
      </w:r>
      <w:r w:rsidRPr="00BC4B52">
        <w:rPr>
          <w:lang w:val="bg-BG"/>
        </w:rPr>
        <w:t>политика, водоснабдяване</w:t>
      </w:r>
      <w:r w:rsidR="00A35EDC" w:rsidRPr="00BC4B52">
        <w:rPr>
          <w:lang w:val="bg-BG"/>
        </w:rPr>
        <w:t>то</w:t>
      </w:r>
      <w:r w:rsidRPr="00BC4B52">
        <w:rPr>
          <w:lang w:val="bg-BG"/>
        </w:rPr>
        <w:t xml:space="preserve">, </w:t>
      </w:r>
      <w:proofErr w:type="spellStart"/>
      <w:r w:rsidRPr="00BC4B52">
        <w:rPr>
          <w:lang w:val="bg-BG"/>
        </w:rPr>
        <w:t>свлачища</w:t>
      </w:r>
      <w:r w:rsidR="00A35EDC" w:rsidRPr="00BC4B52">
        <w:rPr>
          <w:lang w:val="bg-BG"/>
        </w:rPr>
        <w:t>та</w:t>
      </w:r>
      <w:proofErr w:type="spellEnd"/>
      <w:r w:rsidRPr="00BC4B52">
        <w:rPr>
          <w:lang w:val="bg-BG"/>
        </w:rPr>
        <w:t xml:space="preserve"> и строителство</w:t>
      </w:r>
      <w:r w:rsidR="00A35EDC" w:rsidRPr="00BC4B52">
        <w:rPr>
          <w:lang w:val="bg-BG"/>
        </w:rPr>
        <w:t>то</w:t>
      </w:r>
      <w:r w:rsidRPr="00BC4B52">
        <w:rPr>
          <w:lang w:val="bg-BG"/>
        </w:rPr>
        <w:t xml:space="preserve">. </w:t>
      </w:r>
      <w:r w:rsidR="007A1A9F" w:rsidRPr="00D52FAF">
        <w:rPr>
          <w:lang w:val="bg-BG"/>
        </w:rPr>
        <w:t xml:space="preserve">Чрез </w:t>
      </w:r>
      <w:r w:rsidR="007A1A9F" w:rsidRPr="00BC4B52">
        <w:rPr>
          <w:lang w:val="bg-BG"/>
        </w:rPr>
        <w:t xml:space="preserve">дирекция „Управление на териториалното сътрудничество“ МРРБ изпълнява функции и по управление и изпълнение на програмите за териториално сътрудничество, </w:t>
      </w:r>
      <w:proofErr w:type="spellStart"/>
      <w:r w:rsidR="007A1A9F" w:rsidRPr="00BC4B52">
        <w:rPr>
          <w:lang w:val="bg-BG"/>
        </w:rPr>
        <w:t>съфинансирани</w:t>
      </w:r>
      <w:proofErr w:type="spellEnd"/>
      <w:r w:rsidR="007A1A9F" w:rsidRPr="00BC4B52">
        <w:rPr>
          <w:lang w:val="bg-BG"/>
        </w:rPr>
        <w:t xml:space="preserve"> от ЕС, за съвместно управление на природните ресурси, включително на морски и речни басейни, за борба с природните рискове, причинени от изменението на климата, за опазване на биологичното разнообразие и за използване на енергията от </w:t>
      </w:r>
      <w:proofErr w:type="spellStart"/>
      <w:r w:rsidR="007A1A9F" w:rsidRPr="00BC4B52">
        <w:rPr>
          <w:lang w:val="bg-BG"/>
        </w:rPr>
        <w:t>възобновяеми</w:t>
      </w:r>
      <w:proofErr w:type="spellEnd"/>
      <w:r w:rsidR="007A1A9F" w:rsidRPr="00BC4B52">
        <w:rPr>
          <w:lang w:val="bg-BG"/>
        </w:rPr>
        <w:t xml:space="preserve"> източници.</w:t>
      </w:r>
    </w:p>
    <w:p w14:paraId="283DB70A" w14:textId="77777777" w:rsidR="00D73081" w:rsidRPr="00BC4B52" w:rsidRDefault="00D73081" w:rsidP="00704C10">
      <w:pPr>
        <w:pStyle w:val="BodyText"/>
        <w:spacing w:after="60"/>
        <w:rPr>
          <w:lang w:val="bg-BG"/>
        </w:rPr>
      </w:pPr>
      <w:r w:rsidRPr="00BC4B52">
        <w:rPr>
          <w:lang w:val="bg-BG"/>
        </w:rPr>
        <w:t xml:space="preserve">Други заинтересовани страни в сектора са следните:  </w:t>
      </w:r>
    </w:p>
    <w:p w14:paraId="62A3B573" w14:textId="5308F682" w:rsidR="00D73081" w:rsidRPr="00BC4B52" w:rsidRDefault="00D73081" w:rsidP="00BE2A31">
      <w:pPr>
        <w:pStyle w:val="1"/>
        <w:numPr>
          <w:ilvl w:val="0"/>
          <w:numId w:val="26"/>
        </w:numPr>
        <w:ind w:left="720"/>
        <w:contextualSpacing w:val="0"/>
        <w:rPr>
          <w:lang w:val="bg-BG"/>
        </w:rPr>
      </w:pPr>
      <w:r w:rsidRPr="00BC4B52">
        <w:rPr>
          <w:b/>
          <w:lang w:val="bg-BG"/>
        </w:rPr>
        <w:t xml:space="preserve">Професионални общности и органи, </w:t>
      </w:r>
      <w:r w:rsidRPr="00BC4B52">
        <w:rPr>
          <w:lang w:val="bg-BG"/>
        </w:rPr>
        <w:t xml:space="preserve">участващи в транспонирането на международните стандарти и </w:t>
      </w:r>
      <w:r w:rsidR="006D4ED6" w:rsidRPr="00BC4B52">
        <w:rPr>
          <w:lang w:val="bg-BG"/>
        </w:rPr>
        <w:t xml:space="preserve">норми </w:t>
      </w:r>
      <w:r w:rsidRPr="00BC4B52">
        <w:rPr>
          <w:lang w:val="bg-BG"/>
        </w:rPr>
        <w:t>в българското териториално и градско планиране и в строителния сектор като Съюза на архитекти</w:t>
      </w:r>
      <w:r w:rsidR="00A35EDC" w:rsidRPr="00BC4B52">
        <w:rPr>
          <w:lang w:val="bg-BG"/>
        </w:rPr>
        <w:t>те в България</w:t>
      </w:r>
      <w:r w:rsidR="009D5F5D" w:rsidRPr="00BC4B52">
        <w:rPr>
          <w:lang w:val="bg-BG"/>
        </w:rPr>
        <w:t xml:space="preserve"> (САБ)</w:t>
      </w:r>
      <w:r w:rsidRPr="00BC4B52">
        <w:rPr>
          <w:lang w:val="bg-BG"/>
        </w:rPr>
        <w:t>, Камарата на архитекти</w:t>
      </w:r>
      <w:r w:rsidR="00A35EDC" w:rsidRPr="00BC4B52">
        <w:rPr>
          <w:lang w:val="bg-BG"/>
        </w:rPr>
        <w:t>те в България</w:t>
      </w:r>
      <w:r w:rsidR="009D5F5D" w:rsidRPr="00BC4B52">
        <w:rPr>
          <w:lang w:val="bg-BG"/>
        </w:rPr>
        <w:t xml:space="preserve"> (КАБ)</w:t>
      </w:r>
      <w:r w:rsidRPr="00BC4B52">
        <w:rPr>
          <w:lang w:val="bg-BG"/>
        </w:rPr>
        <w:t xml:space="preserve">, Съюза на </w:t>
      </w:r>
      <w:r w:rsidR="00A35EDC" w:rsidRPr="00BC4B52">
        <w:rPr>
          <w:lang w:val="bg-BG"/>
        </w:rPr>
        <w:t xml:space="preserve">урбанистите </w:t>
      </w:r>
      <w:r w:rsidRPr="00BC4B52">
        <w:rPr>
          <w:lang w:val="bg-BG"/>
        </w:rPr>
        <w:t xml:space="preserve">в България </w:t>
      </w:r>
      <w:r w:rsidR="009D5F5D" w:rsidRPr="00BC4B52">
        <w:rPr>
          <w:lang w:val="bg-BG"/>
        </w:rPr>
        <w:t xml:space="preserve">(СУБ) </w:t>
      </w:r>
      <w:r w:rsidRPr="00BC4B52">
        <w:rPr>
          <w:lang w:val="bg-BG"/>
        </w:rPr>
        <w:t>и Камарата на строителите в България</w:t>
      </w:r>
      <w:r w:rsidR="009D5F5D" w:rsidRPr="00BC4B52">
        <w:rPr>
          <w:lang w:val="bg-BG"/>
        </w:rPr>
        <w:t xml:space="preserve"> (КСБ)</w:t>
      </w:r>
      <w:r w:rsidRPr="00BC4B52">
        <w:rPr>
          <w:lang w:val="bg-BG"/>
        </w:rPr>
        <w:t xml:space="preserve">. </w:t>
      </w:r>
    </w:p>
    <w:p w14:paraId="3D74ED2C" w14:textId="1BA32E93" w:rsidR="00D73081" w:rsidRPr="00BC4B52" w:rsidRDefault="00D73081" w:rsidP="00BE2A31">
      <w:pPr>
        <w:pStyle w:val="1"/>
        <w:numPr>
          <w:ilvl w:val="0"/>
          <w:numId w:val="26"/>
        </w:numPr>
        <w:ind w:left="720"/>
        <w:contextualSpacing w:val="0"/>
        <w:rPr>
          <w:lang w:val="bg-BG"/>
        </w:rPr>
      </w:pPr>
      <w:r w:rsidRPr="00BC4B52">
        <w:rPr>
          <w:b/>
          <w:lang w:val="bg-BG"/>
        </w:rPr>
        <w:t xml:space="preserve">Научноизследователски организации. </w:t>
      </w:r>
      <w:r w:rsidRPr="00BC4B52">
        <w:rPr>
          <w:lang w:val="bg-BG"/>
        </w:rPr>
        <w:t xml:space="preserve">Ключовите заинтересовани страни в процеса на проучване, планиране, внедряване и оценка на възможностите за адаптация включват редица академични организации като специализираните институти </w:t>
      </w:r>
      <w:r w:rsidR="00B473B7" w:rsidRPr="00BC4B52">
        <w:rPr>
          <w:lang w:val="bg-BG"/>
        </w:rPr>
        <w:t xml:space="preserve">към </w:t>
      </w:r>
      <w:r w:rsidRPr="00BC4B52">
        <w:rPr>
          <w:lang w:val="bg-BG"/>
        </w:rPr>
        <w:t>БАН и Университета по архитектура, строителство и геодезия (УАСГ).</w:t>
      </w:r>
    </w:p>
    <w:p w14:paraId="49BB7625" w14:textId="77777777" w:rsidR="00D73081" w:rsidRPr="00BC4B52" w:rsidRDefault="00D73081" w:rsidP="00BE2A31">
      <w:pPr>
        <w:pStyle w:val="1"/>
        <w:numPr>
          <w:ilvl w:val="0"/>
          <w:numId w:val="26"/>
        </w:numPr>
        <w:ind w:left="720"/>
        <w:contextualSpacing w:val="0"/>
        <w:rPr>
          <w:lang w:val="bg-BG"/>
        </w:rPr>
      </w:pPr>
      <w:r w:rsidRPr="00BC4B52">
        <w:rPr>
          <w:lang w:val="bg-BG"/>
        </w:rPr>
        <w:t xml:space="preserve">В </w:t>
      </w:r>
      <w:r w:rsidRPr="00BC4B52">
        <w:rPr>
          <w:b/>
          <w:lang w:val="bg-BG"/>
        </w:rPr>
        <w:t>частния сектор</w:t>
      </w:r>
      <w:r w:rsidRPr="00BC4B52">
        <w:rPr>
          <w:lang w:val="bg-BG"/>
        </w:rPr>
        <w:t xml:space="preserve"> в тази област съществуват много на брой малки консултантски компании, които</w:t>
      </w:r>
      <w:r w:rsidR="00033EFF" w:rsidRPr="00BC4B52">
        <w:rPr>
          <w:lang w:val="bg-BG"/>
        </w:rPr>
        <w:t>,</w:t>
      </w:r>
      <w:r w:rsidRPr="00BC4B52">
        <w:rPr>
          <w:lang w:val="bg-BG"/>
        </w:rPr>
        <w:t xml:space="preserve"> обаче</w:t>
      </w:r>
      <w:r w:rsidR="00033EFF" w:rsidRPr="00BC4B52">
        <w:rPr>
          <w:lang w:val="bg-BG"/>
        </w:rPr>
        <w:t>,</w:t>
      </w:r>
      <w:r w:rsidRPr="00BC4B52">
        <w:rPr>
          <w:lang w:val="bg-BG"/>
        </w:rPr>
        <w:t xml:space="preserve"> имат много ограничен капацитет да се справят с плановете и програмите за АИК.</w:t>
      </w:r>
    </w:p>
    <w:p w14:paraId="37B03605" w14:textId="547FDA9F" w:rsidR="00D73081" w:rsidRPr="00BC4B52" w:rsidRDefault="00D73081" w:rsidP="00BE2A31">
      <w:pPr>
        <w:pStyle w:val="1"/>
        <w:numPr>
          <w:ilvl w:val="0"/>
          <w:numId w:val="26"/>
        </w:numPr>
        <w:spacing w:after="120"/>
        <w:ind w:left="720"/>
        <w:contextualSpacing w:val="0"/>
        <w:rPr>
          <w:lang w:val="bg-BG"/>
        </w:rPr>
      </w:pPr>
      <w:r w:rsidRPr="00BC4B52">
        <w:rPr>
          <w:b/>
          <w:lang w:val="bg-BG"/>
        </w:rPr>
        <w:t>НПО.</w:t>
      </w:r>
      <w:r w:rsidRPr="00BC4B52">
        <w:rPr>
          <w:lang w:val="bg-BG"/>
        </w:rPr>
        <w:t xml:space="preserve"> Основен участник сред НПО в България е Националното сдружение на общините в Република България (НСОРБ), което работи главно с кметовете и главните архитекти на общините, подкрепя инициативите и ги представлява в правителствените структури, в ЕС и в Асамблеята на европейските региони. Специфичните въпроси за АИК са в обхвата на регионални организации като Асоциацията на Дунавските общини “Дунав”, Асоциацията на българските черноморски общини и Асоциацията за развитие на планинските общини. Създаването на Черноморска мрежа на НПО е опит за по-добро сътрудничество и изграждане на капацитет. Представителите на неправителствения сектор в страната работят и по въпроси, свързани с качеството на околната среда, замърсяването на въздуха и питейната вода, енергията и зелената инфраструктура. Те участват активно като консултанти по време на изготвянето </w:t>
      </w:r>
      <w:r w:rsidRPr="00BC4B52">
        <w:rPr>
          <w:lang w:val="bg-BG"/>
        </w:rPr>
        <w:lastRenderedPageBreak/>
        <w:t xml:space="preserve">на общинските </w:t>
      </w:r>
      <w:proofErr w:type="spellStart"/>
      <w:r w:rsidRPr="00BC4B52">
        <w:rPr>
          <w:lang w:val="bg-BG"/>
        </w:rPr>
        <w:t>устройствени</w:t>
      </w:r>
      <w:proofErr w:type="spellEnd"/>
      <w:r w:rsidRPr="00BC4B52">
        <w:rPr>
          <w:lang w:val="bg-BG"/>
        </w:rPr>
        <w:t xml:space="preserve"> планове и оценката на техните стратегически документи (например </w:t>
      </w:r>
      <w:r w:rsidR="00D71D7D" w:rsidRPr="00BC4B52">
        <w:rPr>
          <w:lang w:val="bg-BG"/>
        </w:rPr>
        <w:t>екологична оценка [</w:t>
      </w:r>
      <w:r w:rsidR="00A35EDC" w:rsidRPr="00BC4B52">
        <w:rPr>
          <w:lang w:val="bg-BG"/>
        </w:rPr>
        <w:t>ЕО</w:t>
      </w:r>
      <w:r w:rsidR="00D71D7D" w:rsidRPr="00BC4B52">
        <w:rPr>
          <w:lang w:val="bg-BG"/>
        </w:rPr>
        <w:t>]</w:t>
      </w:r>
      <w:r w:rsidRPr="00BC4B52">
        <w:rPr>
          <w:lang w:val="bg-BG"/>
        </w:rPr>
        <w:t xml:space="preserve">), в обществени консултации и експертни съвети. </w:t>
      </w:r>
    </w:p>
    <w:p w14:paraId="7E1529B7" w14:textId="77777777" w:rsidR="00D73081" w:rsidRPr="00BC4B52" w:rsidRDefault="00D73081" w:rsidP="00BE2A31">
      <w:pPr>
        <w:pStyle w:val="Heading3"/>
        <w:numPr>
          <w:ilvl w:val="2"/>
          <w:numId w:val="41"/>
        </w:numPr>
      </w:pPr>
      <w:r w:rsidRPr="00BC4B52">
        <w:t xml:space="preserve"> </w:t>
      </w:r>
      <w:bookmarkStart w:id="197" w:name="_Toc530039373"/>
      <w:bookmarkStart w:id="198" w:name="_Toc530039642"/>
      <w:r w:rsidRPr="00BC4B52">
        <w:t>Сектор „Води“</w:t>
      </w:r>
      <w:bookmarkEnd w:id="197"/>
      <w:bookmarkEnd w:id="198"/>
    </w:p>
    <w:p w14:paraId="0CEE51C3" w14:textId="77777777" w:rsidR="00D73081" w:rsidRPr="00BC4B52" w:rsidRDefault="00D73081" w:rsidP="00D77CF5">
      <w:pPr>
        <w:pStyle w:val="BodyText"/>
        <w:ind w:left="0" w:firstLine="0"/>
        <w:rPr>
          <w:lang w:val="bg-BG"/>
        </w:rPr>
      </w:pPr>
      <w:r w:rsidRPr="00BC4B52">
        <w:rPr>
          <w:lang w:val="bg-BG"/>
        </w:rPr>
        <w:t xml:space="preserve">Няколко институции имат отговорности за управлението и развитието на водния сектор, което налага добра координация. МОСВ отговаря за формулирането и изпълнението на политиките и мерките за смекчаване на последиците от изменението на климата и адаптиране и прилагане на националната политика за управление на водите. За подпомагане на дейността е създаден Висш консултативен съвет по водите към Министъра на МОСВ. Този съвет включва представители на министерства с функции и отговорности в управлението и опазването на водите, БАН, общини, юридически лица с нестопанска цел, пряко свързани с водите и др. </w:t>
      </w:r>
    </w:p>
    <w:p w14:paraId="2DC3581E" w14:textId="178FCE42" w:rsidR="00D73081" w:rsidRPr="00BC4B52" w:rsidRDefault="00D73081" w:rsidP="00D77CF5">
      <w:pPr>
        <w:pStyle w:val="BodyText"/>
        <w:ind w:left="0" w:firstLine="0"/>
        <w:rPr>
          <w:lang w:val="bg-BG"/>
        </w:rPr>
      </w:pPr>
      <w:r w:rsidRPr="00BC4B52">
        <w:rPr>
          <w:lang w:val="bg-BG"/>
        </w:rPr>
        <w:t>МОСВ взаимодейства с редица институции при прилагането на политиката за управление на водите, включително: МРРБ, МЗХГ, МВР (</w:t>
      </w:r>
      <w:r w:rsidR="00B3794A" w:rsidRPr="00BC4B52">
        <w:rPr>
          <w:lang w:val="bg-BG"/>
        </w:rPr>
        <w:t>ГД ПБЗН</w:t>
      </w:r>
      <w:r w:rsidRPr="00BC4B52">
        <w:rPr>
          <w:lang w:val="bg-BG"/>
        </w:rPr>
        <w:t xml:space="preserve">), областните управители, кметовете на общините и НИМХ-БАН. Други ключови организации, свързани с управлението на водите, са </w:t>
      </w:r>
      <w:r w:rsidR="006C0773" w:rsidRPr="00BC4B52">
        <w:rPr>
          <w:lang w:val="bg-BG"/>
        </w:rPr>
        <w:t>ИАОС</w:t>
      </w:r>
      <w:r w:rsidRPr="00BC4B52">
        <w:rPr>
          <w:lang w:val="bg-BG"/>
        </w:rPr>
        <w:t xml:space="preserve">, Дирекциите за </w:t>
      </w:r>
      <w:proofErr w:type="spellStart"/>
      <w:r w:rsidRPr="00BC4B52">
        <w:rPr>
          <w:lang w:val="bg-BG"/>
        </w:rPr>
        <w:t>басейново</w:t>
      </w:r>
      <w:proofErr w:type="spellEnd"/>
      <w:r w:rsidRPr="00BC4B52">
        <w:rPr>
          <w:lang w:val="bg-BG"/>
        </w:rPr>
        <w:t xml:space="preserve"> управление, Регионалните инспекции по околната среда и водите, МЕ, МИ и КЕВР.</w:t>
      </w:r>
    </w:p>
    <w:p w14:paraId="3A184C2B" w14:textId="77777777" w:rsidR="00D73081" w:rsidRPr="00BC4B52" w:rsidRDefault="00D73081" w:rsidP="00BE2A31">
      <w:pPr>
        <w:pStyle w:val="Heading3"/>
        <w:numPr>
          <w:ilvl w:val="2"/>
          <w:numId w:val="41"/>
        </w:numPr>
      </w:pPr>
      <w:bookmarkStart w:id="199" w:name="_Toc530039374"/>
      <w:bookmarkStart w:id="200" w:name="_Toc530039643"/>
      <w:r w:rsidRPr="00BC4B52">
        <w:t>Сектор „Управление на риска от бедствия“</w:t>
      </w:r>
      <w:bookmarkEnd w:id="199"/>
      <w:bookmarkEnd w:id="200"/>
    </w:p>
    <w:p w14:paraId="512EDC38" w14:textId="02E86690" w:rsidR="00D73081" w:rsidRPr="00BC4B52" w:rsidRDefault="00D73081" w:rsidP="00D77CF5">
      <w:pPr>
        <w:pStyle w:val="BodyText"/>
        <w:ind w:left="0" w:firstLine="0"/>
        <w:rPr>
          <w:lang w:val="bg-BG"/>
        </w:rPr>
      </w:pPr>
      <w:r w:rsidRPr="00BC4B52">
        <w:rPr>
          <w:lang w:val="bg-BG"/>
        </w:rPr>
        <w:t xml:space="preserve">Дейностите за защита на населението в случай на аварии или бедствия се извършват от Единната спасителна система съгласно Плановете за защита </w:t>
      </w:r>
      <w:r w:rsidR="00B3794A" w:rsidRPr="00BC4B52">
        <w:rPr>
          <w:lang w:val="bg-BG"/>
        </w:rPr>
        <w:t>при</w:t>
      </w:r>
      <w:r w:rsidRPr="00BC4B52">
        <w:rPr>
          <w:lang w:val="bg-BG"/>
        </w:rPr>
        <w:t xml:space="preserve"> бедствия. Единната спасителна система включва министерства и агенции, общини, търговски дружества и еднолични търговци, центрове за спешна медицинска помощ, други медицински и здравни заведения, организации с нестопанска цел, включително доброволни формирования съгласно чл. 41 от Закона за защита при бедствия, и въоръжените сили. Координацията на компонентите на Единната спасителна система се осъществява от оперативните центрове на </w:t>
      </w:r>
      <w:r w:rsidR="001566AA" w:rsidRPr="00BC4B52">
        <w:rPr>
          <w:lang w:val="bg-BG"/>
        </w:rPr>
        <w:t>ГД</w:t>
      </w:r>
      <w:r w:rsidR="00EE39BD" w:rsidRPr="00BC4B52">
        <w:rPr>
          <w:lang w:val="bg-BG"/>
        </w:rPr>
        <w:t xml:space="preserve"> </w:t>
      </w:r>
      <w:r w:rsidR="001566AA" w:rsidRPr="00BC4B52">
        <w:rPr>
          <w:lang w:val="bg-BG"/>
        </w:rPr>
        <w:t>ПБЗН</w:t>
      </w:r>
      <w:r w:rsidRPr="00BC4B52">
        <w:rPr>
          <w:lang w:val="bg-BG"/>
        </w:rPr>
        <w:t xml:space="preserve"> към МВР.</w:t>
      </w:r>
    </w:p>
    <w:p w14:paraId="0DC33EF1" w14:textId="3077B671" w:rsidR="00D73081" w:rsidRPr="00BC4B52" w:rsidRDefault="00D73081" w:rsidP="00D77CF5">
      <w:pPr>
        <w:pStyle w:val="BodyText"/>
        <w:ind w:left="0" w:firstLine="0"/>
        <w:rPr>
          <w:lang w:val="bg-BG"/>
        </w:rPr>
      </w:pPr>
      <w:r w:rsidRPr="00BC4B52">
        <w:rPr>
          <w:lang w:val="bg-BG"/>
        </w:rPr>
        <w:t xml:space="preserve">Съветът за намаляване на риска от бедствия е създаден като постоянен орган към МС, за да осигури координация и сътрудничество при прилагането на държавната политика в областта на защитата при бедствия. Съветът изпълнява функциите на национална платформа за НРБ при изпълнение на Рамката за действие </w:t>
      </w:r>
      <w:proofErr w:type="spellStart"/>
      <w:r w:rsidRPr="00BC4B52">
        <w:rPr>
          <w:lang w:val="bg-BG"/>
        </w:rPr>
        <w:t>Хиого</w:t>
      </w:r>
      <w:proofErr w:type="spellEnd"/>
      <w:r w:rsidRPr="00BC4B52">
        <w:rPr>
          <w:lang w:val="bg-BG"/>
        </w:rPr>
        <w:t xml:space="preserve"> за периода 2005</w:t>
      </w:r>
      <w:r w:rsidR="00AF3822" w:rsidRPr="00BC4B52">
        <w:rPr>
          <w:lang w:val="bg-BG"/>
        </w:rPr>
        <w:t>–</w:t>
      </w:r>
      <w:r w:rsidRPr="00BC4B52">
        <w:rPr>
          <w:lang w:val="bg-BG"/>
        </w:rPr>
        <w:t xml:space="preserve">2015 г. и Рамката </w:t>
      </w:r>
      <w:proofErr w:type="spellStart"/>
      <w:r w:rsidRPr="00BC4B52">
        <w:rPr>
          <w:lang w:val="bg-BG"/>
        </w:rPr>
        <w:t>Сендай</w:t>
      </w:r>
      <w:proofErr w:type="spellEnd"/>
      <w:r w:rsidRPr="00BC4B52">
        <w:rPr>
          <w:lang w:val="bg-BG"/>
        </w:rPr>
        <w:t xml:space="preserve"> за намаляване на риска от бедствия 2015</w:t>
      </w:r>
      <w:r w:rsidR="00AF3822" w:rsidRPr="00BC4B52">
        <w:rPr>
          <w:lang w:val="bg-BG"/>
        </w:rPr>
        <w:t>–</w:t>
      </w:r>
      <w:r w:rsidRPr="00BC4B52">
        <w:rPr>
          <w:lang w:val="bg-BG"/>
        </w:rPr>
        <w:t xml:space="preserve">2030 г. </w:t>
      </w:r>
    </w:p>
    <w:p w14:paraId="16525AED" w14:textId="77777777" w:rsidR="00D73081" w:rsidRPr="00BC4B52" w:rsidRDefault="00D73081" w:rsidP="00BE2A31">
      <w:pPr>
        <w:pStyle w:val="Heading2"/>
        <w:keepNext/>
        <w:keepLines/>
        <w:widowControl/>
        <w:numPr>
          <w:ilvl w:val="1"/>
          <w:numId w:val="41"/>
        </w:numPr>
        <w:spacing w:before="200" w:after="60" w:line="240" w:lineRule="auto"/>
        <w:jc w:val="left"/>
        <w:rPr>
          <w:sz w:val="28"/>
          <w:szCs w:val="28"/>
          <w:lang w:val="bg-BG"/>
        </w:rPr>
      </w:pPr>
      <w:bookmarkStart w:id="201" w:name="_Toc511746982"/>
      <w:bookmarkStart w:id="202" w:name="_Toc513022000"/>
      <w:bookmarkStart w:id="203" w:name="_Toc530039375"/>
      <w:bookmarkStart w:id="204" w:name="_Toc530039644"/>
      <w:r w:rsidRPr="00BC4B52">
        <w:rPr>
          <w:sz w:val="28"/>
          <w:szCs w:val="28"/>
          <w:lang w:val="bg-BG"/>
        </w:rPr>
        <w:t>Продължаващи и предвидени действия за АИК</w:t>
      </w:r>
      <w:bookmarkEnd w:id="201"/>
      <w:bookmarkEnd w:id="202"/>
      <w:bookmarkEnd w:id="203"/>
      <w:bookmarkEnd w:id="204"/>
    </w:p>
    <w:p w14:paraId="7076F27D" w14:textId="77777777" w:rsidR="00D73081" w:rsidRPr="00BC4B52" w:rsidRDefault="00D73081" w:rsidP="00704C10">
      <w:pPr>
        <w:pStyle w:val="BodyText"/>
        <w:ind w:left="0" w:firstLine="0"/>
        <w:rPr>
          <w:lang w:val="bg-BG"/>
        </w:rPr>
      </w:pPr>
      <w:r w:rsidRPr="00BC4B52">
        <w:rPr>
          <w:lang w:val="bg-BG"/>
        </w:rPr>
        <w:t>Този раздел очертава накратко текущите и планираните приоритетни действия по отношение на АИК на секторно ниво, както е посочено в секторните доклади за оценка. Той илюстрира твърде ограниченото действие, което понастоящем се предприема по отношение на АИК в някои сектори и необходимостта от стимул за АИК, който следва да бъде осигурен от НСА.</w:t>
      </w:r>
    </w:p>
    <w:p w14:paraId="1E418EB0" w14:textId="77777777" w:rsidR="00D73081" w:rsidRPr="00BC4B52" w:rsidRDefault="00D73081" w:rsidP="00BE2A31">
      <w:pPr>
        <w:pStyle w:val="Heading3"/>
        <w:numPr>
          <w:ilvl w:val="2"/>
          <w:numId w:val="41"/>
        </w:numPr>
      </w:pPr>
      <w:bookmarkStart w:id="205" w:name="_Toc530039376"/>
      <w:bookmarkStart w:id="206" w:name="_Toc530039645"/>
      <w:r w:rsidRPr="00BC4B52">
        <w:t>Сектор „Селско стопанство“</w:t>
      </w:r>
      <w:bookmarkEnd w:id="205"/>
      <w:bookmarkEnd w:id="206"/>
    </w:p>
    <w:p w14:paraId="540BB15B" w14:textId="77777777" w:rsidR="00D73081" w:rsidRPr="00BC4B52" w:rsidRDefault="00D73081" w:rsidP="00704C10">
      <w:pPr>
        <w:pStyle w:val="BodyText"/>
        <w:spacing w:after="60"/>
        <w:ind w:left="0" w:firstLine="0"/>
        <w:rPr>
          <w:lang w:val="bg-BG"/>
        </w:rPr>
      </w:pPr>
      <w:r w:rsidRPr="00BC4B52">
        <w:rPr>
          <w:lang w:val="bg-BG"/>
        </w:rPr>
        <w:t>Препоръките за приоритетни предвиждани действия са следните:</w:t>
      </w:r>
    </w:p>
    <w:p w14:paraId="5F9FCB78" w14:textId="77777777" w:rsidR="00D73081" w:rsidRPr="00BC4B52" w:rsidRDefault="00D73081" w:rsidP="00BE2A31">
      <w:pPr>
        <w:pStyle w:val="1"/>
        <w:numPr>
          <w:ilvl w:val="0"/>
          <w:numId w:val="27"/>
        </w:numPr>
        <w:ind w:left="720"/>
        <w:contextualSpacing w:val="0"/>
        <w:rPr>
          <w:lang w:val="bg-BG"/>
        </w:rPr>
      </w:pPr>
      <w:r w:rsidRPr="00BC4B52">
        <w:rPr>
          <w:b/>
          <w:lang w:val="bg-BG"/>
        </w:rPr>
        <w:lastRenderedPageBreak/>
        <w:t xml:space="preserve">Управлението на водите и разработването на добри практики за напояване </w:t>
      </w:r>
      <w:r w:rsidRPr="00BC4B52">
        <w:rPr>
          <w:lang w:val="bg-BG"/>
        </w:rPr>
        <w:t>се препоръчват за незабавно внимание. По-специално, насърчаването на устойчивото използване на природните ресурси и обработваемата земя и намаляването на уязвимостта на земеделските култури към въздействията от изменението на климата, които могат да доведат до намаляване на добивите, загуба на приходи и загуба на конкурентоспособност. Препоръките включват също подобряване поддържането и възстановяването на структурата на почвата и увеличаване на капацитета за инфилтрация на почвата, за да се сведе до минимум ерозията.</w:t>
      </w:r>
    </w:p>
    <w:p w14:paraId="104DAB84" w14:textId="77777777" w:rsidR="00D73081" w:rsidRPr="00BC4B52" w:rsidRDefault="00D73081" w:rsidP="00BE2A31">
      <w:pPr>
        <w:pStyle w:val="1"/>
        <w:numPr>
          <w:ilvl w:val="0"/>
          <w:numId w:val="27"/>
        </w:numPr>
        <w:ind w:left="720"/>
        <w:contextualSpacing w:val="0"/>
        <w:rPr>
          <w:lang w:val="bg-BG"/>
        </w:rPr>
      </w:pPr>
      <w:r w:rsidRPr="00BC4B52">
        <w:rPr>
          <w:lang w:val="bg-BG"/>
        </w:rPr>
        <w:t>Регулиране на животновъдството с цел преодоляване на неблагоприятното въздействие на климатичните промени върху производителността на животновъдството. Усилията може да бъдат в посока адаптиране на земеделските стопанства и съоръжения, разнообразяване на животновъдството и подобряване на съществуващите пасища.</w:t>
      </w:r>
    </w:p>
    <w:p w14:paraId="0EB9902B" w14:textId="77777777" w:rsidR="00D73081" w:rsidRPr="00BC4B52" w:rsidRDefault="00D73081" w:rsidP="00BE2A31">
      <w:pPr>
        <w:pStyle w:val="1"/>
        <w:numPr>
          <w:ilvl w:val="0"/>
          <w:numId w:val="27"/>
        </w:numPr>
        <w:ind w:left="720"/>
        <w:contextualSpacing w:val="0"/>
        <w:rPr>
          <w:lang w:val="bg-BG"/>
        </w:rPr>
      </w:pPr>
      <w:r w:rsidRPr="00BC4B52">
        <w:rPr>
          <w:b/>
          <w:lang w:val="bg-BG"/>
        </w:rPr>
        <w:t xml:space="preserve">Инвестиции в мерките за АИК и инструментите за управление на риска </w:t>
      </w:r>
      <w:r w:rsidRPr="00BC4B52">
        <w:rPr>
          <w:lang w:val="bg-BG"/>
        </w:rPr>
        <w:t xml:space="preserve">от страна на частния сектор, НПО и правителството и местните общности. Земеделските производители обикновено имат ограничени ресурси и са застраховани при ниска премия, която не покрива загубите при екстремни събития, свързани с изменението на климата. Ето защо земеделските стопани се нуждаят от инвестиции, за да гарантират, че могат да покрият разходите за адаптиране към изменението на климата и подходящите инструменти за управление на риска.  </w:t>
      </w:r>
    </w:p>
    <w:p w14:paraId="7FDC7159" w14:textId="77777777" w:rsidR="00D73081" w:rsidRPr="00BC4B52" w:rsidRDefault="00D73081" w:rsidP="00BE2A31">
      <w:pPr>
        <w:pStyle w:val="1"/>
        <w:numPr>
          <w:ilvl w:val="0"/>
          <w:numId w:val="27"/>
        </w:numPr>
        <w:ind w:left="720"/>
        <w:contextualSpacing w:val="0"/>
        <w:rPr>
          <w:lang w:val="bg-BG"/>
        </w:rPr>
      </w:pPr>
      <w:r w:rsidRPr="00BC4B52">
        <w:rPr>
          <w:b/>
          <w:lang w:val="bg-BG"/>
        </w:rPr>
        <w:t xml:space="preserve">Насочване към екологични иновации и разработване и въвеждане на по-селективно риболовно оборудване, съоръжения и ефективно използване на ресурсите. </w:t>
      </w:r>
      <w:r w:rsidRPr="00BC4B52">
        <w:rPr>
          <w:lang w:val="bg-BG"/>
        </w:rPr>
        <w:t xml:space="preserve">Промените в секторите на рибарството и </w:t>
      </w:r>
      <w:proofErr w:type="spellStart"/>
      <w:r w:rsidRPr="00BC4B52">
        <w:rPr>
          <w:lang w:val="bg-BG"/>
        </w:rPr>
        <w:t>аквакултурите</w:t>
      </w:r>
      <w:proofErr w:type="spellEnd"/>
      <w:r w:rsidRPr="00BC4B52">
        <w:rPr>
          <w:lang w:val="bg-BG"/>
        </w:rPr>
        <w:t xml:space="preserve">, причинени от изменението на климата, ще изискват по-голяма адаптивност и гъвкавост на политиките в областта на рибарството и </w:t>
      </w:r>
      <w:proofErr w:type="spellStart"/>
      <w:r w:rsidRPr="00BC4B52">
        <w:rPr>
          <w:lang w:val="bg-BG"/>
        </w:rPr>
        <w:t>аквакултурите</w:t>
      </w:r>
      <w:proofErr w:type="spellEnd"/>
      <w:r w:rsidRPr="00BC4B52">
        <w:rPr>
          <w:lang w:val="bg-BG"/>
        </w:rPr>
        <w:t xml:space="preserve">. Несигурността, свързана с взаимодействията между изменението на климата и рибарството и </w:t>
      </w:r>
      <w:proofErr w:type="spellStart"/>
      <w:r w:rsidRPr="00BC4B52">
        <w:rPr>
          <w:lang w:val="bg-BG"/>
        </w:rPr>
        <w:t>аквакултурите</w:t>
      </w:r>
      <w:proofErr w:type="spellEnd"/>
      <w:r w:rsidRPr="00BC4B52">
        <w:rPr>
          <w:lang w:val="bg-BG"/>
        </w:rPr>
        <w:t xml:space="preserve"> в дългосрочен план, изисква по-нататъшни проучвания и изследвания, които да позволят на създателите на политики да разработят и прилагат стратегии за АИК в тези области.</w:t>
      </w:r>
    </w:p>
    <w:p w14:paraId="46F55838" w14:textId="77777777" w:rsidR="00D73081" w:rsidRPr="00BC4B52" w:rsidRDefault="00D73081" w:rsidP="00BE2A31">
      <w:pPr>
        <w:pStyle w:val="1"/>
        <w:numPr>
          <w:ilvl w:val="0"/>
          <w:numId w:val="27"/>
        </w:numPr>
        <w:spacing w:after="120"/>
        <w:ind w:left="720"/>
        <w:contextualSpacing w:val="0"/>
        <w:rPr>
          <w:lang w:val="bg-BG"/>
        </w:rPr>
      </w:pPr>
      <w:r w:rsidRPr="00BC4B52">
        <w:rPr>
          <w:b/>
          <w:lang w:val="bg-BG"/>
        </w:rPr>
        <w:t xml:space="preserve">Разпространение на информация: </w:t>
      </w:r>
      <w:r w:rsidRPr="00BC4B52">
        <w:rPr>
          <w:lang w:val="bg-BG"/>
        </w:rPr>
        <w:t xml:space="preserve">Разработване на база данни с информация и онлайн портал за обмен на информация. Наличието на научни изследвания в областта на иновациите ще позволи използването му от различни заинтересовани страни, включително земеделски производители и публични институции. Могат да бъдат създадени онлайн платформи за селското стопанство, </w:t>
      </w:r>
      <w:proofErr w:type="spellStart"/>
      <w:r w:rsidRPr="00BC4B52">
        <w:rPr>
          <w:lang w:val="bg-BG"/>
        </w:rPr>
        <w:t>аквакултури</w:t>
      </w:r>
      <w:proofErr w:type="spellEnd"/>
      <w:r w:rsidRPr="00BC4B52">
        <w:rPr>
          <w:lang w:val="bg-BG"/>
        </w:rPr>
        <w:t xml:space="preserve"> и риболов.  </w:t>
      </w:r>
    </w:p>
    <w:p w14:paraId="4D4643F8" w14:textId="77777777" w:rsidR="00D73081" w:rsidRPr="00BC4B52" w:rsidRDefault="00D73081" w:rsidP="00BE2A31">
      <w:pPr>
        <w:pStyle w:val="Heading3"/>
        <w:numPr>
          <w:ilvl w:val="2"/>
          <w:numId w:val="41"/>
        </w:numPr>
      </w:pPr>
      <w:bookmarkStart w:id="207" w:name="_Toc530039377"/>
      <w:bookmarkStart w:id="208" w:name="_Toc530039646"/>
      <w:r w:rsidRPr="00BC4B52">
        <w:t>Сектор „Биологично разнообразие и екосистеми“</w:t>
      </w:r>
      <w:bookmarkEnd w:id="207"/>
      <w:bookmarkEnd w:id="208"/>
    </w:p>
    <w:p w14:paraId="1BAA62F4" w14:textId="77777777" w:rsidR="00D73081" w:rsidRPr="00BC4B52" w:rsidRDefault="00D73081" w:rsidP="009D62F5">
      <w:pPr>
        <w:pStyle w:val="BodyText"/>
        <w:spacing w:after="60"/>
        <w:ind w:left="0" w:firstLine="0"/>
        <w:rPr>
          <w:lang w:val="bg-BG"/>
        </w:rPr>
      </w:pPr>
      <w:r w:rsidRPr="00BC4B52">
        <w:rPr>
          <w:lang w:val="bg-BG"/>
        </w:rPr>
        <w:t>Текущите действия за АИК са посочени както следва:</w:t>
      </w:r>
    </w:p>
    <w:p w14:paraId="72A2E6A8" w14:textId="40C49547" w:rsidR="00D73081" w:rsidRPr="00BC4B52" w:rsidRDefault="00D73081" w:rsidP="00BE2A31">
      <w:pPr>
        <w:pStyle w:val="1"/>
        <w:numPr>
          <w:ilvl w:val="0"/>
          <w:numId w:val="28"/>
        </w:numPr>
        <w:ind w:left="720"/>
        <w:contextualSpacing w:val="0"/>
        <w:rPr>
          <w:lang w:val="bg-BG"/>
        </w:rPr>
      </w:pPr>
      <w:r w:rsidRPr="00BC4B52">
        <w:rPr>
          <w:b/>
          <w:lang w:val="bg-BG"/>
        </w:rPr>
        <w:t xml:space="preserve">Разработване на насоки за интегриране на политиката по околна среда и политиката по изменение на климата в програмирането на фондовете на ЕС </w:t>
      </w:r>
      <w:r w:rsidRPr="00BC4B52">
        <w:rPr>
          <w:lang w:val="bg-BG"/>
        </w:rPr>
        <w:t>по инициатива на МОСВ за текущия програмен период 2014</w:t>
      </w:r>
      <w:r w:rsidR="00AF3822" w:rsidRPr="00BC4B52">
        <w:rPr>
          <w:lang w:val="bg-BG"/>
        </w:rPr>
        <w:t>–</w:t>
      </w:r>
      <w:r w:rsidRPr="00BC4B52">
        <w:rPr>
          <w:lang w:val="bg-BG"/>
        </w:rPr>
        <w:t xml:space="preserve">2020 г. Тези </w:t>
      </w:r>
      <w:r w:rsidRPr="00BC4B52">
        <w:rPr>
          <w:lang w:val="bg-BG"/>
        </w:rPr>
        <w:lastRenderedPageBreak/>
        <w:t xml:space="preserve">насоки съдържат общи разпоредби относно интегрирането и свързаните с околната среда и климата критерии и изисквания, които да се използват при оценката на проектните предложения и тяхното </w:t>
      </w:r>
      <w:proofErr w:type="spellStart"/>
      <w:r w:rsidRPr="00BC4B52">
        <w:rPr>
          <w:lang w:val="bg-BG"/>
        </w:rPr>
        <w:t>последващо</w:t>
      </w:r>
      <w:proofErr w:type="spellEnd"/>
      <w:r w:rsidRPr="00BC4B52">
        <w:rPr>
          <w:lang w:val="bg-BG"/>
        </w:rPr>
        <w:t xml:space="preserve"> прилагане.</w:t>
      </w:r>
    </w:p>
    <w:p w14:paraId="6E77A7D3" w14:textId="3FDBF81A" w:rsidR="00D73081" w:rsidRPr="00BC4B52" w:rsidRDefault="00D73081" w:rsidP="00BE2A31">
      <w:pPr>
        <w:pStyle w:val="1"/>
        <w:numPr>
          <w:ilvl w:val="0"/>
          <w:numId w:val="28"/>
        </w:numPr>
        <w:spacing w:after="120"/>
        <w:ind w:left="720"/>
        <w:contextualSpacing w:val="0"/>
        <w:rPr>
          <w:lang w:val="bg-BG"/>
        </w:rPr>
      </w:pPr>
      <w:r w:rsidRPr="00BC4B52">
        <w:rPr>
          <w:b/>
          <w:lang w:val="bg-BG"/>
        </w:rPr>
        <w:t xml:space="preserve">Напредък по </w:t>
      </w:r>
      <w:r w:rsidR="006F47F3">
        <w:rPr>
          <w:b/>
          <w:lang w:val="bg-BG"/>
        </w:rPr>
        <w:t xml:space="preserve">набавяне на </w:t>
      </w:r>
      <w:r w:rsidRPr="00BC4B52">
        <w:rPr>
          <w:b/>
          <w:lang w:val="bg-BG"/>
        </w:rPr>
        <w:t>важни екологични данни, които биха могли да се използват за секторни АИК</w:t>
      </w:r>
      <w:r w:rsidR="006F47F3">
        <w:rPr>
          <w:rStyle w:val="FootnoteReference"/>
          <w:b/>
          <w:lang w:val="bg-BG"/>
        </w:rPr>
        <w:footnoteReference w:id="15"/>
      </w:r>
      <w:r w:rsidRPr="00BC4B52">
        <w:rPr>
          <w:b/>
          <w:lang w:val="bg-BG"/>
        </w:rPr>
        <w:t xml:space="preserve">. </w:t>
      </w:r>
      <w:r w:rsidRPr="00BC4B52">
        <w:rPr>
          <w:lang w:val="bg-BG"/>
        </w:rPr>
        <w:t>По-конкретно програмите за финансовия механизъм на Европейското икономическо пространство за периода 2009</w:t>
      </w:r>
      <w:r w:rsidR="00AF3822" w:rsidRPr="00BC4B52">
        <w:rPr>
          <w:lang w:val="bg-BG"/>
        </w:rPr>
        <w:t>–</w:t>
      </w:r>
      <w:r w:rsidRPr="00BC4B52">
        <w:rPr>
          <w:lang w:val="bg-BG"/>
        </w:rPr>
        <w:t xml:space="preserve">2014 г. - BG02 Интегрирано управление на морското пространство и вътрешните водни пътища и BG03 Биоразнообразие и </w:t>
      </w:r>
      <w:proofErr w:type="spellStart"/>
      <w:r w:rsidRPr="00BC4B52">
        <w:rPr>
          <w:lang w:val="bg-BG"/>
        </w:rPr>
        <w:t>екосистемни</w:t>
      </w:r>
      <w:proofErr w:type="spellEnd"/>
      <w:r w:rsidRPr="00BC4B52">
        <w:rPr>
          <w:lang w:val="bg-BG"/>
        </w:rPr>
        <w:t xml:space="preserve"> услуги, поставиха </w:t>
      </w:r>
      <w:proofErr w:type="spellStart"/>
      <w:r w:rsidRPr="00BC4B52">
        <w:rPr>
          <w:lang w:val="bg-BG"/>
        </w:rPr>
        <w:t>методологическата</w:t>
      </w:r>
      <w:proofErr w:type="spellEnd"/>
      <w:r w:rsidRPr="00BC4B52">
        <w:rPr>
          <w:lang w:val="bg-BG"/>
        </w:rPr>
        <w:t xml:space="preserve"> основа и </w:t>
      </w:r>
      <w:r w:rsidR="006F47F3">
        <w:rPr>
          <w:lang w:val="bg-BG"/>
        </w:rPr>
        <w:t xml:space="preserve">проведоха картиране </w:t>
      </w:r>
      <w:r w:rsidRPr="00BC4B52">
        <w:rPr>
          <w:lang w:val="bg-BG"/>
        </w:rPr>
        <w:t xml:space="preserve">и оценка извън </w:t>
      </w:r>
      <w:r w:rsidR="002B5E27" w:rsidRPr="00BC4B52">
        <w:rPr>
          <w:lang w:val="bg-BG"/>
        </w:rPr>
        <w:t>„</w:t>
      </w:r>
      <w:r w:rsidRPr="00BC4B52">
        <w:rPr>
          <w:lang w:val="bg-BG"/>
        </w:rPr>
        <w:t>Н</w:t>
      </w:r>
      <w:r w:rsidR="002B5E27" w:rsidRPr="00BC4B52">
        <w:rPr>
          <w:lang w:val="bg-BG"/>
        </w:rPr>
        <w:t>атура</w:t>
      </w:r>
      <w:r w:rsidRPr="00BC4B52">
        <w:rPr>
          <w:lang w:val="bg-BG"/>
        </w:rPr>
        <w:t xml:space="preserve"> 2000</w:t>
      </w:r>
      <w:r w:rsidR="002B5E27" w:rsidRPr="00BC4B52">
        <w:rPr>
          <w:lang w:val="bg-BG"/>
        </w:rPr>
        <w:t>“</w:t>
      </w:r>
      <w:r w:rsidRPr="00BC4B52">
        <w:rPr>
          <w:lang w:val="bg-BG"/>
        </w:rPr>
        <w:t xml:space="preserve">, докато ОП “Околна среда” </w:t>
      </w:r>
      <w:r w:rsidR="002B5E27" w:rsidRPr="00BC4B52">
        <w:rPr>
          <w:lang w:val="bg-BG"/>
        </w:rPr>
        <w:t xml:space="preserve">(ОПОС) </w:t>
      </w:r>
      <w:r w:rsidRPr="00BC4B52">
        <w:rPr>
          <w:lang w:val="bg-BG"/>
        </w:rPr>
        <w:t xml:space="preserve">планира да изпълни </w:t>
      </w:r>
      <w:r w:rsidR="006F47F3" w:rsidRPr="00BC4B52">
        <w:rPr>
          <w:lang w:val="bg-BG"/>
        </w:rPr>
        <w:t>карт</w:t>
      </w:r>
      <w:r w:rsidR="006F47F3">
        <w:rPr>
          <w:lang w:val="bg-BG"/>
        </w:rPr>
        <w:t>иране</w:t>
      </w:r>
      <w:r w:rsidR="006F47F3" w:rsidRPr="00BC4B52">
        <w:rPr>
          <w:lang w:val="bg-BG"/>
        </w:rPr>
        <w:t xml:space="preserve"> </w:t>
      </w:r>
      <w:r w:rsidRPr="00BC4B52">
        <w:rPr>
          <w:lang w:val="bg-BG"/>
        </w:rPr>
        <w:t xml:space="preserve">и оценка в рамките на </w:t>
      </w:r>
      <w:r w:rsidR="002B5E27" w:rsidRPr="00BC4B52">
        <w:rPr>
          <w:lang w:val="bg-BG"/>
        </w:rPr>
        <w:t>„</w:t>
      </w:r>
      <w:r w:rsidRPr="00BC4B52">
        <w:rPr>
          <w:lang w:val="bg-BG"/>
        </w:rPr>
        <w:t>Н</w:t>
      </w:r>
      <w:r w:rsidR="002B5E27" w:rsidRPr="00BC4B52">
        <w:rPr>
          <w:lang w:val="bg-BG"/>
        </w:rPr>
        <w:t>атура 2000“</w:t>
      </w:r>
      <w:r w:rsidRPr="00BC4B52">
        <w:rPr>
          <w:lang w:val="bg-BG"/>
        </w:rPr>
        <w:t>.</w:t>
      </w:r>
    </w:p>
    <w:p w14:paraId="7F6E3FF6" w14:textId="77777777" w:rsidR="00D73081" w:rsidRPr="00BC4B52" w:rsidRDefault="00D73081" w:rsidP="00BE2A31">
      <w:pPr>
        <w:pStyle w:val="1"/>
        <w:numPr>
          <w:ilvl w:val="0"/>
          <w:numId w:val="28"/>
        </w:numPr>
        <w:spacing w:after="120"/>
        <w:ind w:left="720"/>
        <w:contextualSpacing w:val="0"/>
        <w:rPr>
          <w:lang w:val="bg-BG"/>
        </w:rPr>
      </w:pPr>
      <w:r w:rsidRPr="00BC4B52">
        <w:rPr>
          <w:lang w:val="bg-BG"/>
        </w:rPr>
        <w:t>България участва и в меж</w:t>
      </w:r>
      <w:r w:rsidR="00EC56F2" w:rsidRPr="00BC4B52">
        <w:rPr>
          <w:lang w:val="bg-BG"/>
        </w:rPr>
        <w:t xml:space="preserve">дународни дейности, свързани с </w:t>
      </w:r>
      <w:proofErr w:type="spellStart"/>
      <w:r w:rsidR="00712E02" w:rsidRPr="00BC4B52">
        <w:rPr>
          <w:lang w:val="bg-BG"/>
        </w:rPr>
        <w:t>БРиЕС</w:t>
      </w:r>
      <w:proofErr w:type="spellEnd"/>
      <w:r w:rsidR="00712E02" w:rsidRPr="00BC4B52">
        <w:rPr>
          <w:lang w:val="bg-BG"/>
        </w:rPr>
        <w:t xml:space="preserve"> </w:t>
      </w:r>
      <w:r w:rsidRPr="00BC4B52">
        <w:rPr>
          <w:lang w:val="bg-BG"/>
        </w:rPr>
        <w:t xml:space="preserve">и изследване на връзката с изменението на климата, като Междуправителствената платформа за наука и политика за биоразнообразието и </w:t>
      </w:r>
      <w:proofErr w:type="spellStart"/>
      <w:r w:rsidRPr="00BC4B52">
        <w:rPr>
          <w:lang w:val="bg-BG"/>
        </w:rPr>
        <w:t>екосистемните</w:t>
      </w:r>
      <w:proofErr w:type="spellEnd"/>
      <w:r w:rsidRPr="00BC4B52">
        <w:rPr>
          <w:lang w:val="bg-BG"/>
        </w:rPr>
        <w:t xml:space="preserve"> услуги (IPBES), Международната дългосрочна </w:t>
      </w:r>
      <w:proofErr w:type="spellStart"/>
      <w:r w:rsidRPr="00BC4B52">
        <w:rPr>
          <w:lang w:val="bg-BG"/>
        </w:rPr>
        <w:t>екосистемна</w:t>
      </w:r>
      <w:proofErr w:type="spellEnd"/>
      <w:r w:rsidRPr="00BC4B52">
        <w:rPr>
          <w:lang w:val="bg-BG"/>
        </w:rPr>
        <w:t xml:space="preserve"> научноизследователска дейност (ILTER) и мрежата и партньорството за </w:t>
      </w:r>
      <w:proofErr w:type="spellStart"/>
      <w:r w:rsidRPr="00BC4B52">
        <w:rPr>
          <w:lang w:val="bg-BG"/>
        </w:rPr>
        <w:t>екосистемни</w:t>
      </w:r>
      <w:proofErr w:type="spellEnd"/>
      <w:r w:rsidRPr="00BC4B52">
        <w:rPr>
          <w:lang w:val="bg-BG"/>
        </w:rPr>
        <w:t xml:space="preserve"> услуги (ESP).</w:t>
      </w:r>
    </w:p>
    <w:p w14:paraId="4398B960" w14:textId="77777777" w:rsidR="00D73081" w:rsidRPr="00BC4B52" w:rsidRDefault="00D73081" w:rsidP="00BE2A31">
      <w:pPr>
        <w:pStyle w:val="Heading3"/>
        <w:numPr>
          <w:ilvl w:val="2"/>
          <w:numId w:val="41"/>
        </w:numPr>
      </w:pPr>
      <w:bookmarkStart w:id="209" w:name="_Toc530039378"/>
      <w:bookmarkStart w:id="210" w:name="_Toc530039647"/>
      <w:r w:rsidRPr="00BC4B52">
        <w:t>Сектор „Енергетика“</w:t>
      </w:r>
      <w:bookmarkEnd w:id="209"/>
      <w:bookmarkEnd w:id="210"/>
    </w:p>
    <w:p w14:paraId="550C7F33" w14:textId="77777777" w:rsidR="00D73081" w:rsidRPr="00BC4B52" w:rsidRDefault="00D73081" w:rsidP="009D62F5">
      <w:pPr>
        <w:pStyle w:val="BodyText"/>
        <w:spacing w:after="60"/>
        <w:ind w:left="0" w:firstLine="0"/>
        <w:rPr>
          <w:lang w:val="bg-BG"/>
        </w:rPr>
      </w:pPr>
      <w:r w:rsidRPr="00BC4B52">
        <w:rPr>
          <w:lang w:val="bg-BG"/>
        </w:rPr>
        <w:t>Понастоящем България не прилага никакви енергийни мерки/действия, изрично насочени към АИК. Въпреки това</w:t>
      </w:r>
      <w:r w:rsidR="00033EFF" w:rsidRPr="00BC4B52">
        <w:rPr>
          <w:lang w:val="bg-BG"/>
        </w:rPr>
        <w:t>,</w:t>
      </w:r>
      <w:r w:rsidRPr="00BC4B52">
        <w:rPr>
          <w:lang w:val="bg-BG"/>
        </w:rPr>
        <w:t xml:space="preserve"> редица дейности и инициативи в сектора, които </w:t>
      </w:r>
      <w:r w:rsidR="00033EFF" w:rsidRPr="00BC4B52">
        <w:rPr>
          <w:lang w:val="bg-BG"/>
        </w:rPr>
        <w:t>са свързани</w:t>
      </w:r>
      <w:r w:rsidRPr="00BC4B52">
        <w:rPr>
          <w:lang w:val="bg-BG"/>
        </w:rPr>
        <w:t xml:space="preserve"> главно с усилията за смекчаване на последиците, осигуряват </w:t>
      </w:r>
      <w:proofErr w:type="spellStart"/>
      <w:r w:rsidRPr="00BC4B52">
        <w:rPr>
          <w:lang w:val="bg-BG"/>
        </w:rPr>
        <w:t>синергия</w:t>
      </w:r>
      <w:proofErr w:type="spellEnd"/>
      <w:r w:rsidRPr="00BC4B52">
        <w:rPr>
          <w:lang w:val="bg-BG"/>
        </w:rPr>
        <w:t xml:space="preserve"> с адаптацията. Те включват: </w:t>
      </w:r>
    </w:p>
    <w:p w14:paraId="5B78B3DF" w14:textId="77777777" w:rsidR="00D73081" w:rsidRPr="00BC4B52" w:rsidRDefault="00D73081" w:rsidP="00BE2A31">
      <w:pPr>
        <w:pStyle w:val="1"/>
        <w:numPr>
          <w:ilvl w:val="0"/>
          <w:numId w:val="30"/>
        </w:numPr>
        <w:ind w:left="720"/>
        <w:contextualSpacing w:val="0"/>
        <w:rPr>
          <w:lang w:val="bg-BG"/>
        </w:rPr>
      </w:pPr>
      <w:r w:rsidRPr="00BC4B52">
        <w:rPr>
          <w:b/>
          <w:lang w:val="bg-BG"/>
        </w:rPr>
        <w:t>Национален план "Климат - енергетика" 2030 г. и Национална енергийна стратегия 2050 г.;</w:t>
      </w:r>
      <w:r w:rsidRPr="00BC4B52">
        <w:rPr>
          <w:lang w:val="bg-BG"/>
        </w:rPr>
        <w:t xml:space="preserve"> </w:t>
      </w:r>
    </w:p>
    <w:p w14:paraId="409964E1" w14:textId="77777777" w:rsidR="00D73081" w:rsidRPr="00BC4B52" w:rsidRDefault="00D73081" w:rsidP="00BE2A31">
      <w:pPr>
        <w:pStyle w:val="1"/>
        <w:numPr>
          <w:ilvl w:val="0"/>
          <w:numId w:val="30"/>
        </w:numPr>
        <w:ind w:left="720"/>
        <w:contextualSpacing w:val="0"/>
        <w:rPr>
          <w:lang w:val="bg-BG"/>
        </w:rPr>
      </w:pPr>
      <w:r w:rsidRPr="00BC4B52">
        <w:rPr>
          <w:b/>
          <w:lang w:val="bg-BG"/>
        </w:rPr>
        <w:t xml:space="preserve">Национален инвестиционен план 2020 г. </w:t>
      </w:r>
      <w:r w:rsidRPr="00BC4B52">
        <w:rPr>
          <w:lang w:val="bg-BG"/>
        </w:rPr>
        <w:t xml:space="preserve">(с основна цел да се осигури устойчив преход към </w:t>
      </w:r>
      <w:proofErr w:type="spellStart"/>
      <w:r w:rsidRPr="00BC4B52">
        <w:rPr>
          <w:lang w:val="bg-BG"/>
        </w:rPr>
        <w:t>нисковъглеродна</w:t>
      </w:r>
      <w:proofErr w:type="spellEnd"/>
      <w:r w:rsidRPr="00BC4B52">
        <w:rPr>
          <w:lang w:val="bg-BG"/>
        </w:rPr>
        <w:t xml:space="preserve"> икономика); </w:t>
      </w:r>
    </w:p>
    <w:p w14:paraId="57BFD0AC" w14:textId="2B01C56B" w:rsidR="00D73081" w:rsidRPr="00BC4B52" w:rsidRDefault="00033EFF" w:rsidP="00BE2A31">
      <w:pPr>
        <w:pStyle w:val="1"/>
        <w:numPr>
          <w:ilvl w:val="0"/>
          <w:numId w:val="30"/>
        </w:numPr>
        <w:spacing w:after="120"/>
        <w:ind w:left="720"/>
        <w:contextualSpacing w:val="0"/>
        <w:rPr>
          <w:lang w:val="bg-BG"/>
        </w:rPr>
      </w:pPr>
      <w:proofErr w:type="spellStart"/>
      <w:r w:rsidRPr="00BC4B52">
        <w:rPr>
          <w:b/>
          <w:lang w:val="bg-BG"/>
        </w:rPr>
        <w:t>Диверсифициране</w:t>
      </w:r>
      <w:proofErr w:type="spellEnd"/>
      <w:r w:rsidRPr="00BC4B52">
        <w:rPr>
          <w:b/>
          <w:lang w:val="bg-BG"/>
        </w:rPr>
        <w:t xml:space="preserve"> </w:t>
      </w:r>
      <w:r w:rsidR="00D73081" w:rsidRPr="00BC4B52">
        <w:rPr>
          <w:b/>
          <w:lang w:val="bg-BG"/>
        </w:rPr>
        <w:t xml:space="preserve">на енергийните източници </w:t>
      </w:r>
      <w:r w:rsidR="00D73081" w:rsidRPr="00BC4B52">
        <w:rPr>
          <w:lang w:val="bg-BG"/>
        </w:rPr>
        <w:t>(по-специално развитие на газовата мрежа) и енергийна ефективност</w:t>
      </w:r>
      <w:r w:rsidR="00E20C3E" w:rsidRPr="00BC4B52">
        <w:rPr>
          <w:lang w:val="bg-BG"/>
        </w:rPr>
        <w:t xml:space="preserve"> (ЕЕ)</w:t>
      </w:r>
      <w:r w:rsidR="00D73081" w:rsidRPr="00BC4B52">
        <w:rPr>
          <w:lang w:val="bg-BG"/>
        </w:rPr>
        <w:t xml:space="preserve">. </w:t>
      </w:r>
    </w:p>
    <w:p w14:paraId="09034CB9" w14:textId="77777777" w:rsidR="000D7920" w:rsidRDefault="000D7920">
      <w:pPr>
        <w:spacing w:after="0" w:line="240" w:lineRule="auto"/>
        <w:jc w:val="left"/>
        <w:rPr>
          <w:rFonts w:ascii="Calibri" w:eastAsia="Times New Roman" w:hAnsi="Calibri" w:cs="Times New Roman"/>
          <w:b/>
          <w:i/>
          <w:color w:val="4F81BD"/>
          <w:sz w:val="26"/>
          <w:szCs w:val="24"/>
          <w:lang w:val="bg-BG" w:eastAsia="bg-BG"/>
        </w:rPr>
      </w:pPr>
      <w:r>
        <w:br w:type="page"/>
      </w:r>
    </w:p>
    <w:p w14:paraId="74B53484" w14:textId="7AF44B8D" w:rsidR="00D73081" w:rsidRPr="00BC4B52" w:rsidRDefault="00D73081" w:rsidP="00BE2A31">
      <w:pPr>
        <w:pStyle w:val="Heading3"/>
        <w:numPr>
          <w:ilvl w:val="2"/>
          <w:numId w:val="41"/>
        </w:numPr>
      </w:pPr>
      <w:bookmarkStart w:id="211" w:name="_Toc530039379"/>
      <w:bookmarkStart w:id="212" w:name="_Toc530039648"/>
      <w:r w:rsidRPr="00BC4B52">
        <w:lastRenderedPageBreak/>
        <w:t>Сектор „Гор</w:t>
      </w:r>
      <w:r w:rsidR="00637667" w:rsidRPr="00BC4B52">
        <w:t>и</w:t>
      </w:r>
      <w:r w:rsidRPr="00BC4B52">
        <w:t>“</w:t>
      </w:r>
      <w:bookmarkEnd w:id="211"/>
      <w:bookmarkEnd w:id="212"/>
    </w:p>
    <w:p w14:paraId="66ACAA94" w14:textId="77777777" w:rsidR="00D73081" w:rsidRPr="00BC4B52" w:rsidRDefault="00D73081" w:rsidP="009D62F5">
      <w:pPr>
        <w:pStyle w:val="BodyText"/>
        <w:spacing w:after="60"/>
        <w:ind w:left="0" w:firstLine="0"/>
        <w:rPr>
          <w:lang w:val="bg-BG"/>
        </w:rPr>
      </w:pPr>
      <w:r w:rsidRPr="00BC4B52">
        <w:rPr>
          <w:lang w:val="bg-BG"/>
        </w:rPr>
        <w:t>Основните текущи действия са дадени както следва:</w:t>
      </w:r>
    </w:p>
    <w:p w14:paraId="0918EF13" w14:textId="6E4468BF" w:rsidR="00D73081" w:rsidRPr="00BC4B52" w:rsidRDefault="00D73081" w:rsidP="00BE2A31">
      <w:pPr>
        <w:pStyle w:val="1"/>
        <w:numPr>
          <w:ilvl w:val="0"/>
          <w:numId w:val="29"/>
        </w:numPr>
        <w:ind w:left="720"/>
        <w:contextualSpacing w:val="0"/>
        <w:rPr>
          <w:b/>
          <w:lang w:val="bg-BG"/>
        </w:rPr>
      </w:pPr>
      <w:r w:rsidRPr="00BC4B52">
        <w:rPr>
          <w:b/>
          <w:lang w:val="bg-BG"/>
        </w:rPr>
        <w:t xml:space="preserve">Програма </w:t>
      </w:r>
      <w:r w:rsidR="006D4ED6" w:rsidRPr="00BC4B52">
        <w:rPr>
          <w:b/>
          <w:lang w:val="bg-BG"/>
        </w:rPr>
        <w:t xml:space="preserve">от </w:t>
      </w:r>
      <w:r w:rsidRPr="00BC4B52">
        <w:rPr>
          <w:b/>
          <w:lang w:val="bg-BG"/>
        </w:rPr>
        <w:t xml:space="preserve">мерки за </w:t>
      </w:r>
      <w:r w:rsidR="006D4ED6" w:rsidRPr="00BC4B52">
        <w:rPr>
          <w:b/>
          <w:lang w:val="bg-BG"/>
        </w:rPr>
        <w:t xml:space="preserve">адаптация </w:t>
      </w:r>
      <w:r w:rsidRPr="00BC4B52">
        <w:rPr>
          <w:b/>
          <w:lang w:val="bg-BG"/>
        </w:rPr>
        <w:t xml:space="preserve">на горите в Република България и </w:t>
      </w:r>
      <w:r w:rsidR="006D4ED6" w:rsidRPr="00BC4B52">
        <w:rPr>
          <w:b/>
          <w:lang w:val="bg-BG"/>
        </w:rPr>
        <w:t xml:space="preserve">намаляване </w:t>
      </w:r>
      <w:r w:rsidRPr="00BC4B52">
        <w:rPr>
          <w:b/>
          <w:lang w:val="bg-BG"/>
        </w:rPr>
        <w:t>на негативното въздействие от изменението на климата върху тях 2012</w:t>
      </w:r>
      <w:r w:rsidR="000B0B8D" w:rsidRPr="00BC4B52">
        <w:rPr>
          <w:b/>
          <w:lang w:val="bg-BG"/>
        </w:rPr>
        <w:t>–</w:t>
      </w:r>
      <w:r w:rsidRPr="00BC4B52">
        <w:rPr>
          <w:b/>
          <w:lang w:val="bg-BG"/>
        </w:rPr>
        <w:t xml:space="preserve">2020 г., </w:t>
      </w:r>
      <w:r w:rsidRPr="00BC4B52">
        <w:rPr>
          <w:lang w:val="bg-BG"/>
        </w:rPr>
        <w:t>приета от ИАГ към МЗХГ (UNECE 2017).</w:t>
      </w:r>
    </w:p>
    <w:p w14:paraId="1C985052" w14:textId="41A05014" w:rsidR="00D73081" w:rsidRPr="00BC4B52" w:rsidRDefault="00D73081" w:rsidP="00BE2A31">
      <w:pPr>
        <w:pStyle w:val="1"/>
        <w:numPr>
          <w:ilvl w:val="0"/>
          <w:numId w:val="29"/>
        </w:numPr>
        <w:ind w:left="720"/>
        <w:contextualSpacing w:val="0"/>
        <w:rPr>
          <w:b/>
          <w:lang w:val="bg-BG"/>
        </w:rPr>
      </w:pPr>
      <w:r w:rsidRPr="00BC4B52">
        <w:rPr>
          <w:b/>
          <w:lang w:val="bg-BG"/>
        </w:rPr>
        <w:t>Третият Национален План за действие по изменение на климата 2013</w:t>
      </w:r>
      <w:r w:rsidR="000B0B8D" w:rsidRPr="00BC4B52">
        <w:rPr>
          <w:b/>
          <w:lang w:val="bg-BG"/>
        </w:rPr>
        <w:t>–</w:t>
      </w:r>
      <w:r w:rsidRPr="00BC4B52">
        <w:rPr>
          <w:b/>
          <w:lang w:val="bg-BG"/>
        </w:rPr>
        <w:t xml:space="preserve">2020 г. </w:t>
      </w:r>
      <w:r w:rsidRPr="00BC4B52">
        <w:rPr>
          <w:lang w:val="bg-BG"/>
        </w:rPr>
        <w:t>определя малък брой мерки за адаптиране в секторите на селското и горското стопанство.</w:t>
      </w:r>
    </w:p>
    <w:p w14:paraId="1A4E17E8" w14:textId="77777777" w:rsidR="00D73081" w:rsidRPr="00BC4B52" w:rsidRDefault="00D73081" w:rsidP="00BE2A31">
      <w:pPr>
        <w:pStyle w:val="1"/>
        <w:numPr>
          <w:ilvl w:val="0"/>
          <w:numId w:val="29"/>
        </w:numPr>
        <w:spacing w:after="120"/>
        <w:ind w:left="720"/>
        <w:contextualSpacing w:val="0"/>
        <w:rPr>
          <w:b/>
          <w:lang w:val="bg-BG"/>
        </w:rPr>
      </w:pPr>
      <w:r w:rsidRPr="00BC4B52">
        <w:rPr>
          <w:b/>
          <w:lang w:val="bg-BG"/>
        </w:rPr>
        <w:t xml:space="preserve">Национална инвентаризация на горите (НИГ). </w:t>
      </w:r>
      <w:r w:rsidR="00C12421" w:rsidRPr="00BC4B52">
        <w:rPr>
          <w:lang w:val="bg-BG"/>
        </w:rPr>
        <w:t>Начално и периодично извършване</w:t>
      </w:r>
      <w:r w:rsidRPr="00BC4B52">
        <w:rPr>
          <w:lang w:val="bg-BG"/>
        </w:rPr>
        <w:t xml:space="preserve"> на пълна НИГ е от решаващо значение за събирането на надеждни данни за състоянието на горските ресурси.</w:t>
      </w:r>
    </w:p>
    <w:p w14:paraId="40F7E903" w14:textId="77777777" w:rsidR="00D73081" w:rsidRPr="00BC4B52" w:rsidRDefault="00D73081" w:rsidP="00BE2A31">
      <w:pPr>
        <w:pStyle w:val="Heading3"/>
        <w:numPr>
          <w:ilvl w:val="2"/>
          <w:numId w:val="41"/>
        </w:numPr>
      </w:pPr>
      <w:bookmarkStart w:id="213" w:name="_Toc530039380"/>
      <w:bookmarkStart w:id="214" w:name="_Toc530039649"/>
      <w:r w:rsidRPr="00BC4B52">
        <w:t>Сектор „Човешко здраве“</w:t>
      </w:r>
      <w:bookmarkEnd w:id="213"/>
      <w:bookmarkEnd w:id="214"/>
    </w:p>
    <w:p w14:paraId="01B2E7BE" w14:textId="77777777" w:rsidR="00D73081" w:rsidRPr="00BC4B52" w:rsidRDefault="00D73081" w:rsidP="00D77CF5">
      <w:pPr>
        <w:pStyle w:val="BodyText"/>
        <w:ind w:left="0" w:firstLine="0"/>
        <w:rPr>
          <w:lang w:val="bg-BG"/>
        </w:rPr>
      </w:pPr>
      <w:r w:rsidRPr="00BC4B52">
        <w:rPr>
          <w:lang w:val="bg-BG"/>
        </w:rPr>
        <w:t>Както беше посочено по-рано, като цяло липсва активност, свързана с АИК в сектора здравеопазване. Но представителите на сектора участват в редица дейности на местно, национално и международно ниво, свързани с АИК. Това включва участие в процеса на разработване на политики, образователна активност, научноизследователска дейност, предоставяне на информация и обществена комуникация. В секторния доклад за оценка се препоръчва да се установи наличието на такива действия и да се предприемат стъпки за разработване на официална секторна рамка за действия по АИК.</w:t>
      </w:r>
    </w:p>
    <w:p w14:paraId="47711AB9" w14:textId="77777777" w:rsidR="00D73081" w:rsidRPr="00BC4B52" w:rsidRDefault="00D73081" w:rsidP="00BE2A31">
      <w:pPr>
        <w:pStyle w:val="Heading3"/>
        <w:numPr>
          <w:ilvl w:val="2"/>
          <w:numId w:val="41"/>
        </w:numPr>
      </w:pPr>
      <w:bookmarkStart w:id="215" w:name="_Toc530039381"/>
      <w:bookmarkStart w:id="216" w:name="_Toc530039650"/>
      <w:r w:rsidRPr="00BC4B52">
        <w:t>Сектор „Туризъм“</w:t>
      </w:r>
      <w:bookmarkEnd w:id="215"/>
      <w:bookmarkEnd w:id="216"/>
    </w:p>
    <w:p w14:paraId="591AF59D" w14:textId="77777777" w:rsidR="00D73081" w:rsidRPr="00BC4B52" w:rsidRDefault="00D73081" w:rsidP="00D77CF5">
      <w:pPr>
        <w:pStyle w:val="BodyText"/>
        <w:ind w:left="0" w:firstLine="0"/>
        <w:rPr>
          <w:lang w:val="bg-BG"/>
        </w:rPr>
      </w:pPr>
      <w:r w:rsidRPr="00BC4B52">
        <w:rPr>
          <w:lang w:val="bg-BG"/>
        </w:rPr>
        <w:t xml:space="preserve">Съществува твърде ограничено настоящо участие на туристическия сектор в дейностите по АИК. Единствената дейност, свързана с АИК, в която е участвала българска туристическа организация, посочена в секторния доклад за оценка, е конференцията "Промени в климата - предизвикателствата пред българската природа и туризъм", проведена през декември 2015 г. и </w:t>
      </w:r>
      <w:proofErr w:type="spellStart"/>
      <w:r w:rsidRPr="00BC4B52">
        <w:rPr>
          <w:lang w:val="bg-BG"/>
        </w:rPr>
        <w:t>съ-организирана</w:t>
      </w:r>
      <w:proofErr w:type="spellEnd"/>
      <w:r w:rsidRPr="00BC4B52">
        <w:rPr>
          <w:lang w:val="bg-BG"/>
        </w:rPr>
        <w:t xml:space="preserve"> от БААТ.</w:t>
      </w:r>
    </w:p>
    <w:p w14:paraId="7A4D60AC" w14:textId="77777777" w:rsidR="00D73081" w:rsidRPr="00BC4B52" w:rsidRDefault="00D73081" w:rsidP="00BE2A31">
      <w:pPr>
        <w:pStyle w:val="Heading3"/>
        <w:numPr>
          <w:ilvl w:val="2"/>
          <w:numId w:val="41"/>
        </w:numPr>
      </w:pPr>
      <w:bookmarkStart w:id="217" w:name="_Toc530039382"/>
      <w:bookmarkStart w:id="218" w:name="_Toc530039651"/>
      <w:r w:rsidRPr="00BC4B52">
        <w:t>Сектор „Транспорт“</w:t>
      </w:r>
      <w:bookmarkEnd w:id="217"/>
      <w:bookmarkEnd w:id="218"/>
    </w:p>
    <w:p w14:paraId="0582A21F" w14:textId="7BA368D6" w:rsidR="00D73081" w:rsidRPr="00BC4B52" w:rsidRDefault="00D73081" w:rsidP="009D62F5">
      <w:pPr>
        <w:pStyle w:val="BodyText"/>
        <w:ind w:left="0" w:firstLine="0"/>
        <w:rPr>
          <w:lang w:val="bg-BG"/>
        </w:rPr>
      </w:pPr>
      <w:r w:rsidRPr="00BC4B52">
        <w:rPr>
          <w:lang w:val="bg-BG"/>
        </w:rPr>
        <w:t xml:space="preserve">Досега подходът към АИК в българския транспортен сектор не е </w:t>
      </w:r>
      <w:r w:rsidR="00FC05FD" w:rsidRPr="00BC4B52">
        <w:rPr>
          <w:lang w:val="bg-BG"/>
        </w:rPr>
        <w:t xml:space="preserve">бил особено </w:t>
      </w:r>
      <w:r w:rsidRPr="00BC4B52">
        <w:rPr>
          <w:lang w:val="bg-BG"/>
        </w:rPr>
        <w:t xml:space="preserve">систематичен. </w:t>
      </w:r>
      <w:r w:rsidR="006A67CF" w:rsidRPr="00BC4B52">
        <w:rPr>
          <w:lang w:val="bg-BG"/>
        </w:rPr>
        <w:t xml:space="preserve">Има единични случаи, при които заинтересовани страни са идентифицирали конкретни </w:t>
      </w:r>
      <w:r w:rsidRPr="00BC4B52">
        <w:rPr>
          <w:lang w:val="bg-BG"/>
        </w:rPr>
        <w:t xml:space="preserve">въпроси, свързани с изменението на климата, </w:t>
      </w:r>
      <w:r w:rsidR="006A67CF" w:rsidRPr="00BC4B52">
        <w:rPr>
          <w:lang w:val="bg-BG"/>
        </w:rPr>
        <w:t xml:space="preserve">и </w:t>
      </w:r>
      <w:r w:rsidRPr="00BC4B52">
        <w:rPr>
          <w:lang w:val="bg-BG"/>
        </w:rPr>
        <w:t xml:space="preserve">са </w:t>
      </w:r>
      <w:r w:rsidR="006A67CF" w:rsidRPr="00BC4B52">
        <w:rPr>
          <w:lang w:val="bg-BG"/>
        </w:rPr>
        <w:t>набелязали конкретни мерки за решаването на всеки случай поотделно</w:t>
      </w:r>
      <w:r w:rsidRPr="00BC4B52">
        <w:rPr>
          <w:lang w:val="bg-BG"/>
        </w:rPr>
        <w:t xml:space="preserve">. Примери за действия по АИК, предприети в различните </w:t>
      </w:r>
      <w:r w:rsidR="006A67CF" w:rsidRPr="00BC4B52">
        <w:rPr>
          <w:lang w:val="bg-BG"/>
        </w:rPr>
        <w:t xml:space="preserve">видове </w:t>
      </w:r>
      <w:r w:rsidRPr="00BC4B52">
        <w:rPr>
          <w:lang w:val="bg-BG"/>
        </w:rPr>
        <w:t>транспорт, включват: повишена употреба на полимер</w:t>
      </w:r>
      <w:r w:rsidR="006A67CF" w:rsidRPr="00BC4B52">
        <w:rPr>
          <w:lang w:val="bg-BG"/>
        </w:rPr>
        <w:t>-</w:t>
      </w:r>
      <w:r w:rsidRPr="00BC4B52">
        <w:rPr>
          <w:lang w:val="bg-BG"/>
        </w:rPr>
        <w:t xml:space="preserve">модифициран битум, спиране </w:t>
      </w:r>
      <w:r w:rsidR="006A67CF" w:rsidRPr="00BC4B52">
        <w:rPr>
          <w:lang w:val="bg-BG"/>
        </w:rPr>
        <w:t xml:space="preserve">движението </w:t>
      </w:r>
      <w:r w:rsidRPr="00BC4B52">
        <w:rPr>
          <w:lang w:val="bg-BG"/>
        </w:rPr>
        <w:t xml:space="preserve">на тежкотоварни автомобили при горещо време (от </w:t>
      </w:r>
      <w:r w:rsidR="00DD67EA" w:rsidRPr="00BC4B52">
        <w:rPr>
          <w:lang w:val="bg-BG"/>
        </w:rPr>
        <w:t>П</w:t>
      </w:r>
      <w:r w:rsidRPr="00BC4B52">
        <w:rPr>
          <w:lang w:val="bg-BG"/>
        </w:rPr>
        <w:t>ътна полиция въз основа на наредба, издадена от АПИ</w:t>
      </w:r>
      <w:r w:rsidR="006A67CF" w:rsidRPr="00BC4B52">
        <w:rPr>
          <w:lang w:val="bg-BG"/>
        </w:rPr>
        <w:t>)</w:t>
      </w:r>
      <w:r w:rsidRPr="00BC4B52">
        <w:rPr>
          <w:lang w:val="bg-BG"/>
        </w:rPr>
        <w:t xml:space="preserve"> и преразглеждане на </w:t>
      </w:r>
      <w:r w:rsidR="00773CAE" w:rsidRPr="00BC4B52">
        <w:rPr>
          <w:lang w:val="bg-BG"/>
        </w:rPr>
        <w:t xml:space="preserve">нормите </w:t>
      </w:r>
      <w:r w:rsidRPr="00BC4B52">
        <w:rPr>
          <w:lang w:val="bg-BG"/>
        </w:rPr>
        <w:t>за проектиране на пътищата (</w:t>
      </w:r>
      <w:r w:rsidR="00773CAE" w:rsidRPr="00BC4B52">
        <w:rPr>
          <w:lang w:val="bg-BG"/>
        </w:rPr>
        <w:t xml:space="preserve">възложено </w:t>
      </w:r>
      <w:r w:rsidRPr="00BC4B52">
        <w:rPr>
          <w:lang w:val="bg-BG"/>
        </w:rPr>
        <w:t>от МРРБ).</w:t>
      </w:r>
    </w:p>
    <w:p w14:paraId="7F9227A5" w14:textId="48DCAAD4" w:rsidR="00D73081" w:rsidRPr="00BC4B52" w:rsidRDefault="00D73081" w:rsidP="009D62F5">
      <w:pPr>
        <w:pStyle w:val="BodyText"/>
        <w:ind w:left="0" w:firstLine="0"/>
        <w:rPr>
          <w:lang w:val="bg-BG"/>
        </w:rPr>
      </w:pPr>
      <w:r w:rsidRPr="00BC4B52">
        <w:rPr>
          <w:lang w:val="bg-BG"/>
        </w:rPr>
        <w:t>Следвайки законодателството на ЕС за текущия програмен период</w:t>
      </w:r>
      <w:r w:rsidR="00E15B8D" w:rsidRPr="00BC4B52">
        <w:rPr>
          <w:lang w:val="bg-BG"/>
        </w:rPr>
        <w:t xml:space="preserve"> </w:t>
      </w:r>
      <w:r w:rsidRPr="00BC4B52">
        <w:rPr>
          <w:lang w:val="bg-BG"/>
        </w:rPr>
        <w:t>2014</w:t>
      </w:r>
      <w:r w:rsidR="000B0B8D" w:rsidRPr="00BC4B52">
        <w:rPr>
          <w:lang w:val="bg-BG"/>
        </w:rPr>
        <w:t>–</w:t>
      </w:r>
      <w:r w:rsidRPr="00BC4B52">
        <w:rPr>
          <w:lang w:val="bg-BG"/>
        </w:rPr>
        <w:t xml:space="preserve">2020 г., всички проекти за транспортна инфраструктура, кандидатстващи за безвъзмездно финансиране от </w:t>
      </w:r>
      <w:proofErr w:type="spellStart"/>
      <w:r w:rsidRPr="00BC4B52">
        <w:rPr>
          <w:lang w:val="bg-BG"/>
        </w:rPr>
        <w:t>Кохезионния</w:t>
      </w:r>
      <w:proofErr w:type="spellEnd"/>
      <w:r w:rsidRPr="00BC4B52">
        <w:rPr>
          <w:lang w:val="bg-BG"/>
        </w:rPr>
        <w:t xml:space="preserve"> и Структурните фондове на ЕС, трябва да </w:t>
      </w:r>
      <w:r w:rsidR="00DD67EA" w:rsidRPr="00BC4B52">
        <w:rPr>
          <w:lang w:val="bg-BG"/>
        </w:rPr>
        <w:t xml:space="preserve">имат извършена </w:t>
      </w:r>
      <w:r w:rsidRPr="00BC4B52">
        <w:rPr>
          <w:lang w:val="bg-BG"/>
        </w:rPr>
        <w:t>оценка на АИК.</w:t>
      </w:r>
    </w:p>
    <w:p w14:paraId="2507E179" w14:textId="77777777" w:rsidR="00D73081" w:rsidRPr="00BC4B52" w:rsidRDefault="00D73081" w:rsidP="00BE2A31">
      <w:pPr>
        <w:pStyle w:val="Heading3"/>
        <w:numPr>
          <w:ilvl w:val="2"/>
          <w:numId w:val="41"/>
        </w:numPr>
      </w:pPr>
      <w:bookmarkStart w:id="219" w:name="_Toc530039383"/>
      <w:bookmarkStart w:id="220" w:name="_Toc530039652"/>
      <w:r w:rsidRPr="00BC4B52">
        <w:lastRenderedPageBreak/>
        <w:t>Сектор „Градска среда“</w:t>
      </w:r>
      <w:bookmarkEnd w:id="219"/>
      <w:bookmarkEnd w:id="220"/>
    </w:p>
    <w:p w14:paraId="3A61B49A" w14:textId="74C9E43E" w:rsidR="00D73081" w:rsidRPr="00BC4B52" w:rsidRDefault="00D73081" w:rsidP="00D77CF5">
      <w:pPr>
        <w:pStyle w:val="BodyText"/>
        <w:ind w:left="0" w:firstLine="0"/>
        <w:rPr>
          <w:lang w:val="bg-BG"/>
        </w:rPr>
      </w:pPr>
      <w:r w:rsidRPr="00BC4B52">
        <w:rPr>
          <w:lang w:val="bg-BG"/>
        </w:rPr>
        <w:t>Предвидените действия за АИК в градската среда могат да се извлекат от приетия Трети НПДИК 2013</w:t>
      </w:r>
      <w:r w:rsidR="000B0B8D" w:rsidRPr="00BC4B52">
        <w:rPr>
          <w:lang w:val="bg-BG"/>
        </w:rPr>
        <w:t>–</w:t>
      </w:r>
      <w:r w:rsidRPr="00BC4B52">
        <w:rPr>
          <w:lang w:val="bg-BG"/>
        </w:rPr>
        <w:t>2020 г., Националната програма за защита при бедствия 2014</w:t>
      </w:r>
      <w:r w:rsidR="000B0B8D" w:rsidRPr="00BC4B52">
        <w:rPr>
          <w:lang w:val="bg-BG"/>
        </w:rPr>
        <w:t>–</w:t>
      </w:r>
      <w:r w:rsidR="007F5D91" w:rsidRPr="00BC4B52">
        <w:rPr>
          <w:lang w:val="bg-BG"/>
        </w:rPr>
        <w:t xml:space="preserve">2020 </w:t>
      </w:r>
      <w:r w:rsidRPr="00BC4B52">
        <w:rPr>
          <w:lang w:val="bg-BG"/>
        </w:rPr>
        <w:t>г.</w:t>
      </w:r>
      <w:r w:rsidR="007A1A9F" w:rsidRPr="00BC4B52">
        <w:rPr>
          <w:lang w:val="bg-BG"/>
        </w:rPr>
        <w:t>,</w:t>
      </w:r>
      <w:r w:rsidRPr="00BC4B52">
        <w:rPr>
          <w:lang w:val="bg-BG"/>
        </w:rPr>
        <w:t xml:space="preserve"> Плана за действие към Националната стратегия за управление и развитие на водния сектор в Република България</w:t>
      </w:r>
      <w:r w:rsidR="007A1A9F" w:rsidRPr="00BC4B52">
        <w:rPr>
          <w:lang w:val="bg-BG"/>
        </w:rPr>
        <w:t xml:space="preserve"> </w:t>
      </w:r>
      <w:r w:rsidR="007A1A9F" w:rsidRPr="00D52FAF">
        <w:rPr>
          <w:lang w:val="bg-BG"/>
        </w:rPr>
        <w:t xml:space="preserve">и </w:t>
      </w:r>
      <w:r w:rsidR="007A1A9F" w:rsidRPr="00BC4B52">
        <w:rPr>
          <w:lang w:val="bg-BG"/>
        </w:rPr>
        <w:t xml:space="preserve">Националната програма за превенция и ограничаване на </w:t>
      </w:r>
      <w:proofErr w:type="spellStart"/>
      <w:r w:rsidR="007A1A9F" w:rsidRPr="00BC4B52">
        <w:rPr>
          <w:lang w:val="bg-BG"/>
        </w:rPr>
        <w:t>свлачищата</w:t>
      </w:r>
      <w:proofErr w:type="spellEnd"/>
      <w:r w:rsidR="007A1A9F" w:rsidRPr="00BC4B52">
        <w:rPr>
          <w:lang w:val="bg-BG"/>
        </w:rPr>
        <w:t xml:space="preserve"> на територията на Република България, ерозията и </w:t>
      </w:r>
      <w:proofErr w:type="spellStart"/>
      <w:r w:rsidR="007A1A9F" w:rsidRPr="00BC4B52">
        <w:rPr>
          <w:lang w:val="bg-BG"/>
        </w:rPr>
        <w:t>абразията</w:t>
      </w:r>
      <w:proofErr w:type="spellEnd"/>
      <w:r w:rsidR="007A1A9F" w:rsidRPr="00BC4B52">
        <w:rPr>
          <w:lang w:val="bg-BG"/>
        </w:rPr>
        <w:t xml:space="preserve"> по Дунавското и Черноморското крайбрежие 2015-2020 г</w:t>
      </w:r>
      <w:r w:rsidRPr="00BC4B52">
        <w:rPr>
          <w:lang w:val="bg-BG"/>
        </w:rPr>
        <w:t>. В Третия НПДИК за периода 2013</w:t>
      </w:r>
      <w:r w:rsidR="000B0B8D" w:rsidRPr="00BC4B52">
        <w:rPr>
          <w:lang w:val="bg-BG"/>
        </w:rPr>
        <w:t>–</w:t>
      </w:r>
      <w:r w:rsidRPr="00BC4B52">
        <w:rPr>
          <w:lang w:val="bg-BG"/>
        </w:rPr>
        <w:t xml:space="preserve">2020 г. няма сектор на градска среда, така че свързаните с него мерки се намират в други сектори. </w:t>
      </w:r>
    </w:p>
    <w:p w14:paraId="515A4306" w14:textId="77777777" w:rsidR="00D73081" w:rsidRPr="00BC4B52" w:rsidRDefault="00D73081" w:rsidP="00D77CF5">
      <w:pPr>
        <w:pStyle w:val="BodyText"/>
        <w:ind w:left="0" w:firstLine="0"/>
        <w:rPr>
          <w:lang w:val="bg-BG"/>
        </w:rPr>
      </w:pPr>
      <w:r w:rsidRPr="00BC4B52">
        <w:rPr>
          <w:lang w:val="bg-BG"/>
        </w:rPr>
        <w:t xml:space="preserve">Специфичните текущи и планирани действия, свързани с градската среда, са съсредоточени основно върху реакцията на други сектори спрямо екстремните метеорологични събития и техните последици. Те се отнасят до действия при екстремни температури, наводнения, </w:t>
      </w:r>
      <w:proofErr w:type="spellStart"/>
      <w:r w:rsidRPr="00BC4B52">
        <w:rPr>
          <w:lang w:val="bg-BG"/>
        </w:rPr>
        <w:t>свлачища</w:t>
      </w:r>
      <w:proofErr w:type="spellEnd"/>
      <w:r w:rsidRPr="00BC4B52">
        <w:rPr>
          <w:lang w:val="bg-BG"/>
        </w:rPr>
        <w:t>, пожари, суша (водни ресурси) и УРБ. Най-важните действия са свързани с мониторинга и контрола на изпълнението на приетите стратегически документи и техните Планове за действие и програми, с осигуряване и достъп до надеждна информация, развитие на знания и комуникация, изграждане на капацитет и повишаване на осведомеността.</w:t>
      </w:r>
    </w:p>
    <w:p w14:paraId="0ECA172C" w14:textId="77777777" w:rsidR="00D73081" w:rsidRPr="00BC4B52" w:rsidRDefault="00D73081" w:rsidP="00D77CF5">
      <w:pPr>
        <w:pStyle w:val="BodyText"/>
        <w:ind w:left="0" w:firstLine="0"/>
        <w:rPr>
          <w:lang w:val="bg-BG"/>
        </w:rPr>
      </w:pPr>
      <w:r w:rsidRPr="00BC4B52">
        <w:rPr>
          <w:lang w:val="bg-BG"/>
        </w:rPr>
        <w:t xml:space="preserve">На общинско ниво продължаващите действия, които са най-пряко свързани с адаптирането на градската среда, са общинските стратегии за АИК. Всички общински съвети са приели правила и процедури, насочени към намаляване на риска от природни бедствия. Обикновено обаче физическите изменения на околната среда чрез адаптивна топография и адаптивна инфраструктура продължават да са главно намерения и понастоящем рядко се използват на практика. </w:t>
      </w:r>
    </w:p>
    <w:p w14:paraId="79E7AC3A" w14:textId="77777777" w:rsidR="00D73081" w:rsidRPr="00BC4B52" w:rsidRDefault="00D73081" w:rsidP="00BE2A31">
      <w:pPr>
        <w:pStyle w:val="Heading3"/>
        <w:numPr>
          <w:ilvl w:val="2"/>
          <w:numId w:val="41"/>
        </w:numPr>
      </w:pPr>
      <w:bookmarkStart w:id="221" w:name="_Toc530039384"/>
      <w:bookmarkStart w:id="222" w:name="_Toc530039653"/>
      <w:r w:rsidRPr="00BC4B52">
        <w:t>Сектор „Води“</w:t>
      </w:r>
      <w:bookmarkEnd w:id="221"/>
      <w:bookmarkEnd w:id="222"/>
    </w:p>
    <w:p w14:paraId="47C72495" w14:textId="77777777" w:rsidR="00D73081" w:rsidRPr="00BC4B52" w:rsidRDefault="00D73081" w:rsidP="00D77CF5">
      <w:pPr>
        <w:pStyle w:val="BodyText"/>
        <w:ind w:left="0" w:firstLine="0"/>
        <w:rPr>
          <w:lang w:val="bg-BG"/>
        </w:rPr>
      </w:pPr>
      <w:r w:rsidRPr="00BC4B52">
        <w:rPr>
          <w:lang w:val="bg-BG"/>
        </w:rPr>
        <w:t xml:space="preserve">МОСВ стартира дейности, насочени конкретно към АИК, по време на подготовката на националната стратегия за АИК. Основните действия за изпълнение са в рамките на програмите за мерки по ПУРБ и ПУРН.  </w:t>
      </w:r>
    </w:p>
    <w:p w14:paraId="3DD3372E" w14:textId="77777777" w:rsidR="00D73081" w:rsidRPr="00BC4B52" w:rsidRDefault="00D73081" w:rsidP="00D77CF5">
      <w:pPr>
        <w:pStyle w:val="BodyText"/>
        <w:ind w:left="0" w:firstLine="0"/>
        <w:rPr>
          <w:lang w:val="bg-BG"/>
        </w:rPr>
      </w:pPr>
      <w:proofErr w:type="spellStart"/>
      <w:r w:rsidRPr="00BC4B52">
        <w:rPr>
          <w:lang w:val="bg-BG"/>
        </w:rPr>
        <w:t>ВиК</w:t>
      </w:r>
      <w:proofErr w:type="spellEnd"/>
      <w:r w:rsidRPr="00BC4B52">
        <w:rPr>
          <w:lang w:val="bg-BG"/>
        </w:rPr>
        <w:t xml:space="preserve"> дружествата участват в различни проекти и инициативи, включително проекти за сравнителен анализ. Въпреки че АИК не е пряка тяхна цел, това е възможност за тях да повишат ефективността си. Това е начинът да се увеличи тяхната устойчивост, особено по отношение повишаването на ефективността на водоснабдителните системи, намаляването на течовете и неотчетената консумация. </w:t>
      </w:r>
    </w:p>
    <w:p w14:paraId="6AF8AB63" w14:textId="660F8AFA" w:rsidR="00D73081" w:rsidRPr="00BC4B52" w:rsidRDefault="009F013F" w:rsidP="00D77CF5">
      <w:pPr>
        <w:pStyle w:val="BodyText"/>
        <w:ind w:left="0" w:firstLine="0"/>
        <w:rPr>
          <w:lang w:val="bg-BG"/>
        </w:rPr>
      </w:pPr>
      <w:r w:rsidRPr="00BC4B52">
        <w:rPr>
          <w:lang w:val="bg-BG"/>
        </w:rPr>
        <w:t xml:space="preserve">През 2018г. в обособените територии на </w:t>
      </w:r>
      <w:proofErr w:type="spellStart"/>
      <w:r w:rsidRPr="00BC4B52">
        <w:rPr>
          <w:lang w:val="bg-BG"/>
        </w:rPr>
        <w:t>ВиК</w:t>
      </w:r>
      <w:proofErr w:type="spellEnd"/>
      <w:r w:rsidRPr="00BC4B52">
        <w:rPr>
          <w:lang w:val="bg-BG"/>
        </w:rPr>
        <w:t xml:space="preserve"> операторите в 15 административни области са разработени Регионални </w:t>
      </w:r>
      <w:proofErr w:type="spellStart"/>
      <w:r w:rsidRPr="00BC4B52">
        <w:rPr>
          <w:lang w:val="bg-BG"/>
        </w:rPr>
        <w:t>прединвестиционни</w:t>
      </w:r>
      <w:proofErr w:type="spellEnd"/>
      <w:r w:rsidRPr="00BC4B52">
        <w:rPr>
          <w:lang w:val="bg-BG"/>
        </w:rPr>
        <w:t xml:space="preserve"> проучвания, в които е извършена оценка на рисковете, свързани с изменението на климата и за смекчаване на въздействието му, както и за устойчивост при бедствия с цел определяне на мерки за постигане на съответствие с националното и европейското законодателство, свързано с климатичните промени</w:t>
      </w:r>
      <w:r w:rsidRPr="00D52FAF">
        <w:rPr>
          <w:lang w:val="bg-BG"/>
        </w:rPr>
        <w:t>.</w:t>
      </w:r>
    </w:p>
    <w:p w14:paraId="60D3E056" w14:textId="77777777" w:rsidR="00D73081" w:rsidRPr="00BC4B52" w:rsidRDefault="00D73081" w:rsidP="00BE2A31">
      <w:pPr>
        <w:pStyle w:val="Heading2"/>
        <w:keepNext/>
        <w:keepLines/>
        <w:widowControl/>
        <w:numPr>
          <w:ilvl w:val="1"/>
          <w:numId w:val="41"/>
        </w:numPr>
        <w:spacing w:before="200" w:after="60" w:line="240" w:lineRule="auto"/>
        <w:jc w:val="left"/>
        <w:rPr>
          <w:sz w:val="28"/>
          <w:szCs w:val="28"/>
          <w:lang w:val="bg-BG"/>
        </w:rPr>
      </w:pPr>
      <w:bookmarkStart w:id="223" w:name="_Toc511746983"/>
      <w:bookmarkStart w:id="224" w:name="_Toc513022001"/>
      <w:bookmarkStart w:id="225" w:name="_Toc530039385"/>
      <w:bookmarkStart w:id="226" w:name="_Toc530039654"/>
      <w:r w:rsidRPr="00BC4B52">
        <w:rPr>
          <w:sz w:val="28"/>
          <w:szCs w:val="28"/>
          <w:lang w:val="bg-BG"/>
        </w:rPr>
        <w:lastRenderedPageBreak/>
        <w:t>Пропуски  и пречки пред мерките за АИК</w:t>
      </w:r>
      <w:bookmarkEnd w:id="223"/>
      <w:bookmarkEnd w:id="224"/>
      <w:bookmarkEnd w:id="225"/>
      <w:bookmarkEnd w:id="226"/>
    </w:p>
    <w:p w14:paraId="3B522852" w14:textId="77777777" w:rsidR="00D73081" w:rsidRPr="00BC4B52" w:rsidRDefault="00033EFF" w:rsidP="009D62F5">
      <w:pPr>
        <w:pStyle w:val="BodyText"/>
        <w:spacing w:after="60"/>
        <w:ind w:left="0" w:firstLine="0"/>
        <w:rPr>
          <w:lang w:val="bg-BG"/>
        </w:rPr>
      </w:pPr>
      <w:r w:rsidRPr="00BC4B52">
        <w:rPr>
          <w:lang w:val="bg-BG"/>
        </w:rPr>
        <w:t>О</w:t>
      </w:r>
      <w:r w:rsidR="00D73081" w:rsidRPr="00BC4B52">
        <w:rPr>
          <w:lang w:val="bg-BG"/>
        </w:rPr>
        <w:t xml:space="preserve">т секторните доклади за оценка </w:t>
      </w:r>
      <w:r w:rsidRPr="00BC4B52">
        <w:rPr>
          <w:lang w:val="bg-BG"/>
        </w:rPr>
        <w:t xml:space="preserve">се очертават редица общи теми </w:t>
      </w:r>
      <w:r w:rsidR="00D73081" w:rsidRPr="00BC4B52">
        <w:rPr>
          <w:lang w:val="bg-BG"/>
        </w:rPr>
        <w:t>при идентифицирането на пропуските и пречките, възпрепятстващи реакциите за АИК като цяло и по-</w:t>
      </w:r>
      <w:r w:rsidRPr="00BC4B52">
        <w:rPr>
          <w:lang w:val="bg-BG"/>
        </w:rPr>
        <w:t xml:space="preserve">конкретно </w:t>
      </w:r>
      <w:r w:rsidR="00D73081" w:rsidRPr="00BC4B52">
        <w:rPr>
          <w:lang w:val="bg-BG"/>
        </w:rPr>
        <w:t xml:space="preserve">в българския контекст. Основните общи и взаимосвързани теми са обобщени в следващите параграфи. Категориите пропуски и пречки, използвани тук, са свързани с характеристиките на адаптивния капацитет за справяне с уязвимостта към изменението на климата в </w:t>
      </w:r>
      <w:r w:rsidR="003763DD" w:rsidRPr="00BC4B52">
        <w:rPr>
          <w:lang w:val="bg-BG"/>
        </w:rPr>
        <w:t xml:space="preserve">националния </w:t>
      </w:r>
      <w:r w:rsidR="003763DD" w:rsidRPr="00D52FAF">
        <w:rPr>
          <w:bCs/>
          <w:lang w:val="bg-BG"/>
        </w:rPr>
        <w:t>Анализ и</w:t>
      </w:r>
      <w:r w:rsidR="003763DD" w:rsidRPr="00BC4B52">
        <w:rPr>
          <w:rFonts w:cs="Arial"/>
          <w:szCs w:val="22"/>
          <w:lang w:val="bg-BG" w:eastAsia="en-US"/>
        </w:rPr>
        <w:t xml:space="preserve"> оценка на риска и уязвимостта на </w:t>
      </w:r>
      <w:r w:rsidR="003763DD" w:rsidRPr="00D52FAF">
        <w:rPr>
          <w:bCs/>
          <w:lang w:val="bg-BG"/>
        </w:rPr>
        <w:t>секторите в българската икономика от климатични</w:t>
      </w:r>
      <w:r w:rsidR="001566AA" w:rsidRPr="00D52FAF">
        <w:rPr>
          <w:bCs/>
          <w:lang w:val="bg-BG"/>
        </w:rPr>
        <w:t>те</w:t>
      </w:r>
      <w:r w:rsidR="003763DD" w:rsidRPr="00D52FAF">
        <w:rPr>
          <w:bCs/>
          <w:lang w:val="bg-BG"/>
        </w:rPr>
        <w:t xml:space="preserve"> промени</w:t>
      </w:r>
      <w:r w:rsidR="003763DD" w:rsidRPr="00BC4B52">
        <w:rPr>
          <w:b/>
          <w:bCs/>
          <w:lang w:val="bg-BG"/>
        </w:rPr>
        <w:t xml:space="preserve"> </w:t>
      </w:r>
      <w:r w:rsidR="00D73081" w:rsidRPr="00BC4B52">
        <w:rPr>
          <w:lang w:val="bg-BG"/>
        </w:rPr>
        <w:t>(МОСВ 2014 г.) и други насоки за разработване на стратегии и варианти за адаптиране (EC 2013b г. и UKCIP 2007 г.). Тези теми се вписват в анализа на визията за АИК и стратегическите цели и Националната програма и Плана за действие в следващите раздели на настоящия доклад.</w:t>
      </w:r>
    </w:p>
    <w:p w14:paraId="59E1ACE7" w14:textId="77777777" w:rsidR="00D73081" w:rsidRPr="00BC4B52" w:rsidRDefault="00D73081" w:rsidP="00D77CF5">
      <w:pPr>
        <w:pStyle w:val="1"/>
        <w:numPr>
          <w:ilvl w:val="0"/>
          <w:numId w:val="8"/>
        </w:numPr>
        <w:contextualSpacing w:val="0"/>
        <w:rPr>
          <w:lang w:val="bg-BG"/>
        </w:rPr>
      </w:pPr>
      <w:r w:rsidRPr="00BC4B52">
        <w:rPr>
          <w:b/>
          <w:lang w:val="bg-BG"/>
        </w:rPr>
        <w:t xml:space="preserve">Повишаване на осведомеността и комуникация. </w:t>
      </w:r>
      <w:r w:rsidRPr="00BC4B52">
        <w:rPr>
          <w:lang w:val="bg-BG"/>
        </w:rPr>
        <w:t xml:space="preserve">Отнася се до необходимостта от ефективно комуникиране на съответната информация относно АИК и други сложни концепции като екосистеми и техните услуги, както и кампании за повишаване на осведомеността, за да се създаде общо разбиране за нуждите от адаптация. Включва различни мерки като ранно повишаване на осведомеността в училищата, публичен достъп и разпространение на информация. Това улеснява готовността за предприемане на мерки за адаптиране към климатичните промени и участието на обществеността в процеса на вземане на решения относно управлението на риска от изменението на климата. Обща липса на осведоменост понастоящем и разбиране за специфичните въздействия на климатичните промени и потребностите от АИК беше идентифицирана в различните сектори. </w:t>
      </w:r>
    </w:p>
    <w:p w14:paraId="41B2EEF6" w14:textId="77777777" w:rsidR="00D73081" w:rsidRPr="00BC4B52" w:rsidRDefault="00D73081" w:rsidP="009D62F5">
      <w:pPr>
        <w:pStyle w:val="1"/>
        <w:numPr>
          <w:ilvl w:val="0"/>
          <w:numId w:val="8"/>
        </w:numPr>
        <w:spacing w:after="40"/>
        <w:contextualSpacing w:val="0"/>
        <w:rPr>
          <w:lang w:val="bg-BG"/>
        </w:rPr>
      </w:pPr>
      <w:r w:rsidRPr="00BC4B52">
        <w:rPr>
          <w:b/>
          <w:lang w:val="bg-BG"/>
        </w:rPr>
        <w:t xml:space="preserve">Институционален капацитет. </w:t>
      </w:r>
      <w:r w:rsidRPr="00BC4B52">
        <w:rPr>
          <w:lang w:val="bg-BG"/>
        </w:rPr>
        <w:t xml:space="preserve">Това се отнася до </w:t>
      </w:r>
      <w:r w:rsidR="00033EFF" w:rsidRPr="00BC4B52">
        <w:rPr>
          <w:lang w:val="bg-BG"/>
        </w:rPr>
        <w:t xml:space="preserve">вътрешния </w:t>
      </w:r>
      <w:r w:rsidRPr="00BC4B52">
        <w:rPr>
          <w:lang w:val="bg-BG"/>
        </w:rPr>
        <w:t>организационен / административен капацитет и капацитет</w:t>
      </w:r>
      <w:r w:rsidR="00C12421" w:rsidRPr="00BC4B52">
        <w:rPr>
          <w:lang w:val="bg-BG"/>
        </w:rPr>
        <w:t>а</w:t>
      </w:r>
      <w:r w:rsidRPr="00BC4B52">
        <w:rPr>
          <w:lang w:val="bg-BG"/>
        </w:rPr>
        <w:t xml:space="preserve"> на експертите в организациите, отговорни за политиката и действията за АИК. Откритите специфични пропуски и пречки са както следва: </w:t>
      </w:r>
    </w:p>
    <w:p w14:paraId="0886336E" w14:textId="77777777" w:rsidR="00D73081" w:rsidRPr="00BC4B52" w:rsidRDefault="00D73081" w:rsidP="00BE2A31">
      <w:pPr>
        <w:pStyle w:val="1"/>
        <w:numPr>
          <w:ilvl w:val="0"/>
          <w:numId w:val="67"/>
        </w:numPr>
        <w:ind w:left="1080"/>
        <w:contextualSpacing w:val="0"/>
        <w:rPr>
          <w:lang w:val="bg-BG"/>
        </w:rPr>
      </w:pPr>
      <w:r w:rsidRPr="00BC4B52">
        <w:rPr>
          <w:iCs/>
          <w:spacing w:val="-1"/>
          <w:lang w:val="bg-BG"/>
        </w:rPr>
        <w:t xml:space="preserve">Обхватът и качеството на координацията между институциите, свързани с </w:t>
      </w:r>
      <w:r w:rsidRPr="00BC4B52">
        <w:rPr>
          <w:lang w:val="bg-BG"/>
        </w:rPr>
        <w:t>АИК</w:t>
      </w:r>
      <w:r w:rsidRPr="00BC4B52">
        <w:rPr>
          <w:iCs/>
          <w:spacing w:val="-1"/>
          <w:lang w:val="bg-BG"/>
        </w:rPr>
        <w:t xml:space="preserve"> (министерства, държавни агенции и т.н.). Особено предизвикателство възниква за сектори, занимаващи се с въпроси от хоризонтален характер, като например здравеопазването, туризма и градската среда, където редица секторни институции участват в политиките за </w:t>
      </w:r>
      <w:r w:rsidRPr="00BC4B52">
        <w:rPr>
          <w:lang w:val="bg-BG"/>
        </w:rPr>
        <w:t>АИК</w:t>
      </w:r>
      <w:r w:rsidRPr="00BC4B52">
        <w:rPr>
          <w:iCs/>
          <w:spacing w:val="-1"/>
          <w:lang w:val="bg-BG"/>
        </w:rPr>
        <w:t xml:space="preserve"> и има по-голяма вероятност за липса на координация и сътрудничество. Съществува и потенциал за несъответствие между капацитета и участието на централни, регионални, местни агенции и правителствени структури, което може да доведе до изключване или ограничено внимание към политиките за изменение на климата и приоритетите на </w:t>
      </w:r>
      <w:r w:rsidRPr="00BC4B52">
        <w:rPr>
          <w:lang w:val="bg-BG"/>
        </w:rPr>
        <w:t>АИК</w:t>
      </w:r>
      <w:r w:rsidRPr="00BC4B52">
        <w:rPr>
          <w:iCs/>
          <w:spacing w:val="-1"/>
          <w:lang w:val="bg-BG"/>
        </w:rPr>
        <w:t xml:space="preserve"> на местно и регионално равнище.</w:t>
      </w:r>
    </w:p>
    <w:p w14:paraId="1F6FB132" w14:textId="77777777" w:rsidR="00D73081" w:rsidRPr="00BC4B52" w:rsidRDefault="00D73081" w:rsidP="00BE2A31">
      <w:pPr>
        <w:pStyle w:val="1"/>
        <w:numPr>
          <w:ilvl w:val="0"/>
          <w:numId w:val="67"/>
        </w:numPr>
        <w:ind w:left="1080"/>
        <w:contextualSpacing w:val="0"/>
        <w:rPr>
          <w:lang w:val="bg-BG"/>
        </w:rPr>
      </w:pPr>
      <w:r w:rsidRPr="00BC4B52">
        <w:rPr>
          <w:lang w:val="bg-BG"/>
        </w:rPr>
        <w:t>Недостатъчно професионално обучение, включително специализирано професионално обучение и дейности за споделяне на знания, свързани с АИК, както и специализирани университетски програми.</w:t>
      </w:r>
    </w:p>
    <w:p w14:paraId="1AED816A" w14:textId="77777777" w:rsidR="00D73081" w:rsidRPr="00BC4B52" w:rsidRDefault="00D73081" w:rsidP="00BE2A31">
      <w:pPr>
        <w:pStyle w:val="1"/>
        <w:numPr>
          <w:ilvl w:val="0"/>
          <w:numId w:val="67"/>
        </w:numPr>
        <w:ind w:left="1080"/>
        <w:contextualSpacing w:val="0"/>
        <w:rPr>
          <w:lang w:val="bg-BG"/>
        </w:rPr>
      </w:pPr>
      <w:r w:rsidRPr="00BC4B52">
        <w:rPr>
          <w:iCs/>
          <w:lang w:val="bg-BG"/>
        </w:rPr>
        <w:lastRenderedPageBreak/>
        <w:t>Нивото на осведоменост сред някои лица, отговорни за вземането на решения, и готовността на персонала да интегрира тези знания в процеса на планиране и управление. Това трябва да бъде решено чрез специализирани курсове за изграждане на капацитет за разработващите  политики и създаване на умения и инструменти за вземане на информирани решения.</w:t>
      </w:r>
    </w:p>
    <w:p w14:paraId="248A8678" w14:textId="77777777" w:rsidR="00D73081" w:rsidRPr="00BC4B52" w:rsidRDefault="00D73081" w:rsidP="00BE2A31">
      <w:pPr>
        <w:pStyle w:val="1"/>
        <w:numPr>
          <w:ilvl w:val="0"/>
          <w:numId w:val="67"/>
        </w:numPr>
        <w:ind w:left="1080"/>
        <w:contextualSpacing w:val="0"/>
        <w:rPr>
          <w:lang w:val="bg-BG"/>
        </w:rPr>
      </w:pPr>
      <w:r w:rsidRPr="00BC4B52">
        <w:rPr>
          <w:lang w:val="bg-BG"/>
        </w:rPr>
        <w:t>Събиране и мониторинг на данни. Това се отнася до степента, до която съответната информация е налична и използвана за информиране при вземането на решения по отношение на АИК на всички нива. Например в доклада за селскостопанския сектор се препоръчва по-унифицирана и систематична основа за събиране и обработка на информация и данни, а липсата на достъпност и качество на статистическите данни, необходими за подпомагане процеса на планиране, се определя като пречка за транспортния сектор.</w:t>
      </w:r>
    </w:p>
    <w:p w14:paraId="71555D97" w14:textId="55ABC6CB" w:rsidR="00D73081" w:rsidRPr="00BC4B52" w:rsidRDefault="00D73081" w:rsidP="00BE2A31">
      <w:pPr>
        <w:pStyle w:val="1"/>
        <w:numPr>
          <w:ilvl w:val="0"/>
          <w:numId w:val="67"/>
        </w:numPr>
        <w:ind w:left="1080"/>
        <w:contextualSpacing w:val="0"/>
        <w:rPr>
          <w:lang w:val="bg-BG"/>
        </w:rPr>
      </w:pPr>
      <w:r w:rsidRPr="00BC4B52">
        <w:rPr>
          <w:lang w:val="bg-BG"/>
        </w:rPr>
        <w:t>Капацитет за мониторинг и оценка (</w:t>
      </w:r>
      <w:proofErr w:type="spellStart"/>
      <w:r w:rsidRPr="00BC4B52">
        <w:rPr>
          <w:lang w:val="bg-BG"/>
        </w:rPr>
        <w:t>М</w:t>
      </w:r>
      <w:r w:rsidR="006718F8" w:rsidRPr="00BC4B52">
        <w:rPr>
          <w:lang w:val="bg-BG"/>
        </w:rPr>
        <w:t>и</w:t>
      </w:r>
      <w:r w:rsidRPr="00BC4B52">
        <w:rPr>
          <w:lang w:val="bg-BG"/>
        </w:rPr>
        <w:t>О</w:t>
      </w:r>
      <w:proofErr w:type="spellEnd"/>
      <w:r w:rsidRPr="00BC4B52">
        <w:rPr>
          <w:lang w:val="bg-BG"/>
        </w:rPr>
        <w:t xml:space="preserve">). Ефективното прилагане на политиките за АИК изисква да се въведе процес за </w:t>
      </w:r>
      <w:proofErr w:type="spellStart"/>
      <w:r w:rsidRPr="00BC4B52">
        <w:rPr>
          <w:lang w:val="bg-BG"/>
        </w:rPr>
        <w:t>М</w:t>
      </w:r>
      <w:r w:rsidR="006718F8" w:rsidRPr="00BC4B52">
        <w:rPr>
          <w:lang w:val="bg-BG"/>
        </w:rPr>
        <w:t>и</w:t>
      </w:r>
      <w:r w:rsidRPr="00BC4B52">
        <w:rPr>
          <w:lang w:val="bg-BG"/>
        </w:rPr>
        <w:t>О</w:t>
      </w:r>
      <w:proofErr w:type="spellEnd"/>
      <w:r w:rsidRPr="00BC4B52">
        <w:rPr>
          <w:lang w:val="bg-BG"/>
        </w:rPr>
        <w:t>. Например, сектор здравеопазване е на ранен етап от развитието на политиките и изисква по-нататъшно разработване на подходящи инструменти и механизми за това.</w:t>
      </w:r>
    </w:p>
    <w:p w14:paraId="72F46C4E" w14:textId="78BF4B0E" w:rsidR="00D73081" w:rsidRPr="00BC4B52" w:rsidRDefault="00D73081" w:rsidP="00BE2A31">
      <w:pPr>
        <w:pStyle w:val="1"/>
        <w:numPr>
          <w:ilvl w:val="0"/>
          <w:numId w:val="36"/>
        </w:numPr>
        <w:contextualSpacing w:val="0"/>
        <w:rPr>
          <w:lang w:val="bg-BG"/>
        </w:rPr>
      </w:pPr>
      <w:r w:rsidRPr="00BC4B52">
        <w:rPr>
          <w:b/>
          <w:lang w:val="bg-BG"/>
        </w:rPr>
        <w:t xml:space="preserve">Пропуски в знанията и данните. </w:t>
      </w:r>
      <w:r w:rsidRPr="00BC4B52">
        <w:rPr>
          <w:lang w:val="bg-BG"/>
        </w:rPr>
        <w:t xml:space="preserve">Това се отнася до несигурността и пропуските в информацията и научните изследвания, които затрудняват процеса на адаптиране. </w:t>
      </w:r>
      <w:r w:rsidR="00033EFF" w:rsidRPr="00BC4B52">
        <w:rPr>
          <w:lang w:val="bg-BG"/>
        </w:rPr>
        <w:t xml:space="preserve">Става дума за </w:t>
      </w:r>
      <w:r w:rsidRPr="00BC4B52">
        <w:rPr>
          <w:lang w:val="bg-BG"/>
        </w:rPr>
        <w:t xml:space="preserve">неопределеност </w:t>
      </w:r>
      <w:r w:rsidR="00033EFF" w:rsidRPr="00BC4B52">
        <w:rPr>
          <w:lang w:val="bg-BG"/>
        </w:rPr>
        <w:t xml:space="preserve">на </w:t>
      </w:r>
      <w:r w:rsidRPr="00BC4B52">
        <w:rPr>
          <w:lang w:val="bg-BG"/>
        </w:rPr>
        <w:t xml:space="preserve">прогнозите за климата и свързаните с тях рискове, разходите и ползите от адаптацията, уязвимостта на местно равнище и наличието на данни за целите на </w:t>
      </w:r>
      <w:proofErr w:type="spellStart"/>
      <w:r w:rsidRPr="00BC4B52">
        <w:rPr>
          <w:lang w:val="bg-BG"/>
        </w:rPr>
        <w:t>М</w:t>
      </w:r>
      <w:r w:rsidR="006718F8" w:rsidRPr="00BC4B52">
        <w:rPr>
          <w:lang w:val="bg-BG"/>
        </w:rPr>
        <w:t>и</w:t>
      </w:r>
      <w:r w:rsidRPr="00BC4B52">
        <w:rPr>
          <w:lang w:val="bg-BG"/>
        </w:rPr>
        <w:t>О</w:t>
      </w:r>
      <w:proofErr w:type="spellEnd"/>
      <w:r w:rsidRPr="00BC4B52">
        <w:rPr>
          <w:lang w:val="bg-BG"/>
        </w:rPr>
        <w:t xml:space="preserve"> (включително необходимостта от по-голяма оперативна съвместимост между базите данни и достъпа до данни, както и необходимост от прогнозиране на въздействието на АИК върху екосистемите на местно ниво, както се подчертава за сектора на </w:t>
      </w:r>
      <w:proofErr w:type="spellStart"/>
      <w:r w:rsidR="00712E02" w:rsidRPr="00BC4B52">
        <w:rPr>
          <w:lang w:val="bg-BG"/>
        </w:rPr>
        <w:t>БРиЕС</w:t>
      </w:r>
      <w:proofErr w:type="spellEnd"/>
      <w:r w:rsidRPr="00BC4B52">
        <w:rPr>
          <w:lang w:val="bg-BG"/>
        </w:rPr>
        <w:t xml:space="preserve">). Редица от тези пропуски в знанията и данните </w:t>
      </w:r>
      <w:r w:rsidR="00033EFF" w:rsidRPr="00BC4B52">
        <w:rPr>
          <w:lang w:val="bg-BG"/>
        </w:rPr>
        <w:t>са свързани с</w:t>
      </w:r>
      <w:r w:rsidRPr="00BC4B52">
        <w:rPr>
          <w:lang w:val="bg-BG"/>
        </w:rPr>
        <w:t xml:space="preserve"> институционалния капацитет и въпросите на политиките и правната рамка, определени  в следващия параграф (например, редица изследователски и методически въпроси са определени като пречка за развитието на политиката за АИК в здравния сектор). Нещо повече,</w:t>
      </w:r>
      <w:r w:rsidR="006A67CF" w:rsidRPr="00BC4B52">
        <w:rPr>
          <w:lang w:val="bg-BG"/>
        </w:rPr>
        <w:t xml:space="preserve"> </w:t>
      </w:r>
      <w:r w:rsidRPr="00BC4B52">
        <w:rPr>
          <w:lang w:val="bg-BG"/>
        </w:rPr>
        <w:t>такива пропуски мо</w:t>
      </w:r>
      <w:r w:rsidR="006A67CF" w:rsidRPr="00BC4B52">
        <w:rPr>
          <w:lang w:val="bg-BG"/>
        </w:rPr>
        <w:t>гат</w:t>
      </w:r>
      <w:r w:rsidRPr="00BC4B52">
        <w:rPr>
          <w:lang w:val="bg-BG"/>
        </w:rPr>
        <w:t xml:space="preserve"> да възпрепятстват някои секторни заинтересовани страни да предприемат действия</w:t>
      </w:r>
      <w:r w:rsidR="00033EFF" w:rsidRPr="00BC4B52">
        <w:rPr>
          <w:lang w:val="bg-BG"/>
        </w:rPr>
        <w:t>.</w:t>
      </w:r>
      <w:r w:rsidRPr="00BC4B52">
        <w:rPr>
          <w:lang w:val="bg-BG"/>
        </w:rPr>
        <w:t xml:space="preserve"> </w:t>
      </w:r>
      <w:r w:rsidR="00033EFF" w:rsidRPr="00BC4B52">
        <w:rPr>
          <w:lang w:val="bg-BG"/>
        </w:rPr>
        <w:t>К</w:t>
      </w:r>
      <w:r w:rsidRPr="00BC4B52">
        <w:rPr>
          <w:lang w:val="bg-BG"/>
        </w:rPr>
        <w:t>ато основна пречка пред енергийните дружества да предприемат действия по отношение рисковете от екстремни метеорологични явления</w:t>
      </w:r>
      <w:r w:rsidR="00033EFF" w:rsidRPr="00BC4B52">
        <w:rPr>
          <w:lang w:val="bg-BG"/>
        </w:rPr>
        <w:t>, например,</w:t>
      </w:r>
      <w:r w:rsidRPr="00BC4B52">
        <w:rPr>
          <w:lang w:val="bg-BG"/>
        </w:rPr>
        <w:t xml:space="preserve"> са определени несигурността и липсата на инструменти за включване на тези рискове в корпоративното вземане на решения.   </w:t>
      </w:r>
    </w:p>
    <w:p w14:paraId="25EBCF51" w14:textId="5DAF5284" w:rsidR="00D73081" w:rsidRPr="00BC4B52" w:rsidRDefault="00D73081" w:rsidP="00BE2A31">
      <w:pPr>
        <w:pStyle w:val="1"/>
        <w:widowControl w:val="0"/>
        <w:numPr>
          <w:ilvl w:val="0"/>
          <w:numId w:val="31"/>
        </w:numPr>
        <w:tabs>
          <w:tab w:val="left" w:pos="1619"/>
        </w:tabs>
        <w:kinsoku w:val="0"/>
        <w:overflowPunct w:val="0"/>
        <w:autoSpaceDE w:val="0"/>
        <w:autoSpaceDN w:val="0"/>
        <w:adjustRightInd w:val="0"/>
        <w:spacing w:after="40"/>
        <w:ind w:right="4"/>
        <w:contextualSpacing w:val="0"/>
        <w:rPr>
          <w:lang w:val="bg-BG"/>
        </w:rPr>
      </w:pPr>
      <w:r w:rsidRPr="00BC4B52">
        <w:rPr>
          <w:b/>
          <w:lang w:val="bg-BG"/>
        </w:rPr>
        <w:t xml:space="preserve">Политики и правна рамка. </w:t>
      </w:r>
      <w:r w:rsidRPr="00BC4B52">
        <w:rPr>
          <w:lang w:val="bg-BG"/>
        </w:rPr>
        <w:t xml:space="preserve">Отнася се по-конкретно до промяната или разработването на регламенти, стандарти, </w:t>
      </w:r>
      <w:r w:rsidR="006A67CF" w:rsidRPr="00BC4B52">
        <w:rPr>
          <w:lang w:val="bg-BG"/>
        </w:rPr>
        <w:t>нормативи</w:t>
      </w:r>
      <w:r w:rsidRPr="00BC4B52">
        <w:rPr>
          <w:lang w:val="bg-BG"/>
        </w:rPr>
        <w:t>, планове, политики или програми за интегриране и рискове, свързани с изменението на климата, както и включване на реакциите за АИК. Основните конкретни аспекти са следните</w:t>
      </w:r>
      <w:r w:rsidRPr="00BC4B52">
        <w:rPr>
          <w:iCs/>
          <w:spacing w:val="-1"/>
          <w:lang w:val="bg-BG"/>
        </w:rPr>
        <w:t>:</w:t>
      </w:r>
    </w:p>
    <w:p w14:paraId="627D2E51" w14:textId="29FD8AAA" w:rsidR="00D73081" w:rsidRPr="00BC4B52" w:rsidRDefault="00D73081" w:rsidP="00BE2A31">
      <w:pPr>
        <w:pStyle w:val="1"/>
        <w:numPr>
          <w:ilvl w:val="0"/>
          <w:numId w:val="68"/>
        </w:numPr>
        <w:spacing w:after="40"/>
        <w:ind w:left="1080"/>
        <w:contextualSpacing w:val="0"/>
        <w:rPr>
          <w:lang w:val="bg-BG"/>
        </w:rPr>
      </w:pPr>
      <w:r w:rsidRPr="00BC4B52">
        <w:rPr>
          <w:lang w:val="bg-BG"/>
        </w:rPr>
        <w:t xml:space="preserve">Необходимостта от подобряване на съгласуваността на политиките и координацията на инициативите на АИК в различните сектори. Това е повтарящ се проблем в секторните оценки, включително в докладите за горите и здравеопазването. Докладът за градската среда очертава въпроса за </w:t>
      </w:r>
      <w:r w:rsidRPr="00BC4B52">
        <w:rPr>
          <w:lang w:val="bg-BG"/>
        </w:rPr>
        <w:lastRenderedPageBreak/>
        <w:t xml:space="preserve">разнообразните стратегии (като зелена инфраструктура, природни бедствия и енергийна ефективност), разработени на общинско ниво, които се припокриват по съдържание, но не са добре координирани. Докладът за водния сектор също така подчертава липсата на синхронизация между различните правни актове. Докладът за </w:t>
      </w:r>
      <w:proofErr w:type="spellStart"/>
      <w:r w:rsidRPr="00BC4B52">
        <w:rPr>
          <w:lang w:val="bg-BG"/>
        </w:rPr>
        <w:t>БР</w:t>
      </w:r>
      <w:r w:rsidR="00BB13F2" w:rsidRPr="00BC4B52">
        <w:rPr>
          <w:lang w:val="bg-BG"/>
        </w:rPr>
        <w:t>иЕС</w:t>
      </w:r>
      <w:proofErr w:type="spellEnd"/>
      <w:r w:rsidRPr="00BC4B52">
        <w:rPr>
          <w:lang w:val="bg-BG"/>
        </w:rPr>
        <w:t xml:space="preserve"> подчертава разпределението на институционалния капацитет между различните институции, чиито мандати не включват опазването и изграждането на </w:t>
      </w:r>
      <w:proofErr w:type="spellStart"/>
      <w:r w:rsidRPr="00BC4B52">
        <w:rPr>
          <w:lang w:val="bg-BG"/>
        </w:rPr>
        <w:t>екосистемни</w:t>
      </w:r>
      <w:proofErr w:type="spellEnd"/>
      <w:r w:rsidRPr="00BC4B52">
        <w:rPr>
          <w:lang w:val="bg-BG"/>
        </w:rPr>
        <w:t xml:space="preserve"> услуги, важни за адаптирането, а може дори да доведат до намаляване на тези услуги.</w:t>
      </w:r>
    </w:p>
    <w:p w14:paraId="7766B5BC" w14:textId="77777777" w:rsidR="00D73081" w:rsidRPr="00BC4B52" w:rsidRDefault="00D73081" w:rsidP="00BE2A31">
      <w:pPr>
        <w:pStyle w:val="1"/>
        <w:numPr>
          <w:ilvl w:val="0"/>
          <w:numId w:val="68"/>
        </w:numPr>
        <w:spacing w:after="40"/>
        <w:ind w:left="1080"/>
        <w:contextualSpacing w:val="0"/>
        <w:rPr>
          <w:lang w:val="bg-BG"/>
        </w:rPr>
      </w:pPr>
      <w:r w:rsidRPr="00BC4B52">
        <w:rPr>
          <w:lang w:val="bg-BG"/>
        </w:rPr>
        <w:t>Необходимост от мерки за прилагане с ясно разграничение на отговорностите и мандатите на различните субекти.</w:t>
      </w:r>
    </w:p>
    <w:p w14:paraId="3A56E51C" w14:textId="432A7937" w:rsidR="00D73081" w:rsidRPr="00BC4B52" w:rsidRDefault="00033EFF" w:rsidP="00BE2A31">
      <w:pPr>
        <w:pStyle w:val="1"/>
        <w:numPr>
          <w:ilvl w:val="0"/>
          <w:numId w:val="68"/>
        </w:numPr>
        <w:spacing w:after="40"/>
        <w:ind w:left="1080"/>
        <w:contextualSpacing w:val="0"/>
        <w:rPr>
          <w:lang w:val="bg-BG"/>
        </w:rPr>
      </w:pPr>
      <w:r w:rsidRPr="00BC4B52">
        <w:rPr>
          <w:lang w:val="bg-BG"/>
        </w:rPr>
        <w:t xml:space="preserve">Конкретен </w:t>
      </w:r>
      <w:r w:rsidR="00D73081" w:rsidRPr="00BC4B52">
        <w:rPr>
          <w:lang w:val="bg-BG"/>
        </w:rPr>
        <w:t xml:space="preserve">пропуск (очертан в контекста на </w:t>
      </w:r>
      <w:proofErr w:type="spellStart"/>
      <w:r w:rsidR="00D73081" w:rsidRPr="00BC4B52">
        <w:rPr>
          <w:lang w:val="bg-BG"/>
        </w:rPr>
        <w:t>БР</w:t>
      </w:r>
      <w:r w:rsidR="00BB13F2" w:rsidRPr="00BC4B52">
        <w:rPr>
          <w:lang w:val="bg-BG"/>
        </w:rPr>
        <w:t>иЕС</w:t>
      </w:r>
      <w:proofErr w:type="spellEnd"/>
      <w:r w:rsidR="00D73081" w:rsidRPr="00BC4B52">
        <w:rPr>
          <w:lang w:val="bg-BG"/>
        </w:rPr>
        <w:t xml:space="preserve"> и свързан с пропуски в знанията и данните) е необходимостта от опростяване и ускоряване на вземането на решения, като се приложи до възможната степен единна база от данни за околната среда, която да се използва от вземащите решения, както и разработване на инструменти за анализиране на компромисите в решенията.</w:t>
      </w:r>
    </w:p>
    <w:p w14:paraId="32A027BB" w14:textId="24205899" w:rsidR="00D73081" w:rsidRPr="00BC4B52" w:rsidRDefault="00D73081" w:rsidP="00BE2A31">
      <w:pPr>
        <w:pStyle w:val="1"/>
        <w:numPr>
          <w:ilvl w:val="0"/>
          <w:numId w:val="68"/>
        </w:numPr>
        <w:ind w:left="1080"/>
        <w:contextualSpacing w:val="0"/>
        <w:rPr>
          <w:lang w:val="bg-BG"/>
        </w:rPr>
      </w:pPr>
      <w:r w:rsidRPr="00BC4B52">
        <w:rPr>
          <w:lang w:val="bg-BG"/>
        </w:rPr>
        <w:t>Необходимостта АИК да бъде по-добре интегрирана в специфичното за сектора законодателство и други документи. В случая на транспорт</w:t>
      </w:r>
      <w:r w:rsidR="006A67CF" w:rsidRPr="00BC4B52">
        <w:rPr>
          <w:lang w:val="bg-BG"/>
        </w:rPr>
        <w:t>ния сектор</w:t>
      </w:r>
      <w:r w:rsidRPr="00BC4B52">
        <w:rPr>
          <w:lang w:val="bg-BG"/>
        </w:rPr>
        <w:t xml:space="preserve"> се установяват специфични пропуски в </w:t>
      </w:r>
      <w:r w:rsidR="006A67CF" w:rsidRPr="00BC4B52">
        <w:rPr>
          <w:lang w:val="bg-BG"/>
        </w:rPr>
        <w:t>наредбите и указанията</w:t>
      </w:r>
      <w:r w:rsidRPr="00BC4B52">
        <w:rPr>
          <w:lang w:val="bg-BG"/>
        </w:rPr>
        <w:t>, например за проектиране на пътни и железопътни мостове, водосто</w:t>
      </w:r>
      <w:r w:rsidR="006A67CF" w:rsidRPr="00BC4B52">
        <w:rPr>
          <w:lang w:val="bg-BG"/>
        </w:rPr>
        <w:t>ц</w:t>
      </w:r>
      <w:r w:rsidRPr="00BC4B52">
        <w:rPr>
          <w:lang w:val="bg-BG"/>
        </w:rPr>
        <w:t>и и други дренажни съоръжения и т.н. Също така</w:t>
      </w:r>
      <w:r w:rsidR="00C86317" w:rsidRPr="00BC4B52">
        <w:rPr>
          <w:lang w:val="bg-BG"/>
        </w:rPr>
        <w:t>,</w:t>
      </w:r>
      <w:r w:rsidRPr="00BC4B52">
        <w:rPr>
          <w:lang w:val="bg-BG"/>
        </w:rPr>
        <w:t xml:space="preserve"> акцентът е </w:t>
      </w:r>
      <w:r w:rsidR="00C12421" w:rsidRPr="00BC4B52">
        <w:rPr>
          <w:lang w:val="bg-BG"/>
        </w:rPr>
        <w:t xml:space="preserve">поставен </w:t>
      </w:r>
      <w:r w:rsidRPr="00BC4B52">
        <w:rPr>
          <w:lang w:val="bg-BG"/>
        </w:rPr>
        <w:t>върху решаване</w:t>
      </w:r>
      <w:r w:rsidR="00C86317" w:rsidRPr="00BC4B52">
        <w:rPr>
          <w:lang w:val="bg-BG"/>
        </w:rPr>
        <w:t>то</w:t>
      </w:r>
      <w:r w:rsidRPr="00BC4B52">
        <w:rPr>
          <w:lang w:val="bg-BG"/>
        </w:rPr>
        <w:t xml:space="preserve"> на въпросите, свързани с инфраструктурата за всеки отделен случай, а не като част от структурирани и планирани усилия за справяне с последиците от изменението на климата. В случая </w:t>
      </w:r>
      <w:r w:rsidR="00C86317" w:rsidRPr="00BC4B52">
        <w:rPr>
          <w:lang w:val="bg-BG"/>
        </w:rPr>
        <w:t xml:space="preserve">с </w:t>
      </w:r>
      <w:r w:rsidRPr="00BC4B52">
        <w:rPr>
          <w:lang w:val="bg-BG"/>
        </w:rPr>
        <w:t>водния сектор има празноти в законодателството (например</w:t>
      </w:r>
      <w:r w:rsidR="00C86317" w:rsidRPr="00BC4B52">
        <w:rPr>
          <w:lang w:val="bg-BG"/>
        </w:rPr>
        <w:t>, отнасящи се до</w:t>
      </w:r>
      <w:r w:rsidRPr="00BC4B52">
        <w:rPr>
          <w:lang w:val="bg-BG"/>
        </w:rPr>
        <w:t xml:space="preserve"> събиране</w:t>
      </w:r>
      <w:r w:rsidR="00C86317" w:rsidRPr="00BC4B52">
        <w:rPr>
          <w:lang w:val="bg-BG"/>
        </w:rPr>
        <w:t>то</w:t>
      </w:r>
      <w:r w:rsidRPr="00BC4B52">
        <w:rPr>
          <w:lang w:val="bg-BG"/>
        </w:rPr>
        <w:t xml:space="preserve"> на дъждовна вода и използване</w:t>
      </w:r>
      <w:r w:rsidR="00C86317" w:rsidRPr="00BC4B52">
        <w:rPr>
          <w:lang w:val="bg-BG"/>
        </w:rPr>
        <w:t>то</w:t>
      </w:r>
      <w:r w:rsidRPr="00BC4B52">
        <w:rPr>
          <w:lang w:val="bg-BG"/>
        </w:rPr>
        <w:t xml:space="preserve"> на  пречистена вода)</w:t>
      </w:r>
      <w:r w:rsidR="00C86317" w:rsidRPr="00BC4B52">
        <w:rPr>
          <w:lang w:val="bg-BG"/>
        </w:rPr>
        <w:t>, както</w:t>
      </w:r>
      <w:r w:rsidRPr="00BC4B52">
        <w:rPr>
          <w:lang w:val="bg-BG"/>
        </w:rPr>
        <w:t xml:space="preserve"> и при </w:t>
      </w:r>
      <w:r w:rsidR="00773CAE" w:rsidRPr="00BC4B52">
        <w:rPr>
          <w:lang w:val="bg-BG"/>
        </w:rPr>
        <w:t xml:space="preserve">нормите </w:t>
      </w:r>
      <w:r w:rsidRPr="00BC4B52">
        <w:rPr>
          <w:lang w:val="bg-BG"/>
        </w:rPr>
        <w:t xml:space="preserve">за проектиране. Необходимостта от използване на съпътстващите ползи и от преценка на компромисите при ресурсно ефективен подход на вземане на решение за комбинация от мерки на регионално и местно равнище, също изисква по-добра координация на всички политики. </w:t>
      </w:r>
    </w:p>
    <w:p w14:paraId="4521127E" w14:textId="77777777" w:rsidR="00D73081" w:rsidRPr="00BC4B52" w:rsidRDefault="00D73081" w:rsidP="00EC56F2">
      <w:pPr>
        <w:pStyle w:val="1"/>
        <w:widowControl w:val="0"/>
        <w:numPr>
          <w:ilvl w:val="0"/>
          <w:numId w:val="8"/>
        </w:numPr>
        <w:tabs>
          <w:tab w:val="left" w:pos="1619"/>
        </w:tabs>
        <w:kinsoku w:val="0"/>
        <w:overflowPunct w:val="0"/>
        <w:autoSpaceDE w:val="0"/>
        <w:autoSpaceDN w:val="0"/>
        <w:adjustRightInd w:val="0"/>
        <w:ind w:right="4"/>
        <w:contextualSpacing w:val="0"/>
        <w:rPr>
          <w:lang w:val="bg-BG"/>
        </w:rPr>
      </w:pPr>
      <w:r w:rsidRPr="00BC4B52">
        <w:rPr>
          <w:b/>
          <w:lang w:val="bg-BG"/>
        </w:rPr>
        <w:t xml:space="preserve">Ограничени финансови и човешки ресурси. </w:t>
      </w:r>
      <w:r w:rsidRPr="00BC4B52">
        <w:rPr>
          <w:lang w:val="bg-BG"/>
        </w:rPr>
        <w:t xml:space="preserve">Липсата на финансови ресурси за дейностите за АИК е обща тема в различните сектори. В момента има висока зависимост от финансирането от ЕС, особено за големи инвестиционни проекти. Основните въпроси са следните: </w:t>
      </w:r>
    </w:p>
    <w:p w14:paraId="20CF3248" w14:textId="77777777" w:rsidR="00D73081" w:rsidRPr="00BC4B52" w:rsidRDefault="00D73081" w:rsidP="000B0B8D">
      <w:pPr>
        <w:pStyle w:val="1"/>
        <w:widowControl w:val="0"/>
        <w:numPr>
          <w:ilvl w:val="0"/>
          <w:numId w:val="69"/>
        </w:numPr>
        <w:tabs>
          <w:tab w:val="left" w:pos="1134"/>
        </w:tabs>
        <w:kinsoku w:val="0"/>
        <w:overflowPunct w:val="0"/>
        <w:autoSpaceDE w:val="0"/>
        <w:autoSpaceDN w:val="0"/>
        <w:adjustRightInd w:val="0"/>
        <w:ind w:left="1080" w:right="4"/>
        <w:contextualSpacing w:val="0"/>
        <w:rPr>
          <w:lang w:val="bg-BG"/>
        </w:rPr>
      </w:pPr>
      <w:r w:rsidRPr="00BC4B52">
        <w:rPr>
          <w:rFonts w:cs="Arial"/>
          <w:i/>
          <w:lang w:val="bg-BG"/>
        </w:rPr>
        <w:t>Конкурентни приоритети</w:t>
      </w:r>
      <w:r w:rsidRPr="00BC4B52">
        <w:rPr>
          <w:lang w:val="bg-BG"/>
        </w:rPr>
        <w:t>. Приоритетите, различни от смекчаване и адаптиране към изменението на климата, често носят по-големи краткосрочни ползи, например в туристическия  и в енергийния сектори, където инвестициите в изграждането на устойчивост се конкурират за ресурси с други цели, много от които са по-непосредствени и осезаеми. В сектора на горското стопанство съществува необходимост от финансиране на стратегически програми с много дълга продължителност, при които финансирането на краткосрочни проекти не е подходящо решение.</w:t>
      </w:r>
    </w:p>
    <w:p w14:paraId="47C8CB13" w14:textId="7D537368" w:rsidR="00D73081" w:rsidRPr="00BC4B52" w:rsidRDefault="00D73081" w:rsidP="000B0B8D">
      <w:pPr>
        <w:pStyle w:val="1"/>
        <w:widowControl w:val="0"/>
        <w:numPr>
          <w:ilvl w:val="0"/>
          <w:numId w:val="69"/>
        </w:numPr>
        <w:tabs>
          <w:tab w:val="left" w:pos="1134"/>
        </w:tabs>
        <w:kinsoku w:val="0"/>
        <w:overflowPunct w:val="0"/>
        <w:autoSpaceDE w:val="0"/>
        <w:autoSpaceDN w:val="0"/>
        <w:adjustRightInd w:val="0"/>
        <w:ind w:left="1080" w:right="4"/>
        <w:contextualSpacing w:val="0"/>
        <w:rPr>
          <w:lang w:val="bg-BG"/>
        </w:rPr>
      </w:pPr>
      <w:r w:rsidRPr="00BC4B52">
        <w:rPr>
          <w:lang w:val="bg-BG"/>
        </w:rPr>
        <w:t xml:space="preserve">Липса на информация за финансовите ресурси, необходими за </w:t>
      </w:r>
      <w:r w:rsidR="000D7920">
        <w:rPr>
          <w:lang w:val="bg-BG"/>
        </w:rPr>
        <w:t>АИК</w:t>
      </w:r>
      <w:r w:rsidRPr="00BC4B52">
        <w:rPr>
          <w:lang w:val="bg-BG"/>
        </w:rPr>
        <w:t xml:space="preserve">, като </w:t>
      </w:r>
      <w:r w:rsidRPr="00BC4B52">
        <w:rPr>
          <w:lang w:val="bg-BG"/>
        </w:rPr>
        <w:lastRenderedPageBreak/>
        <w:t>например при сгради и съоръжения в градската среда.</w:t>
      </w:r>
    </w:p>
    <w:p w14:paraId="7D236659" w14:textId="77777777" w:rsidR="00D73081" w:rsidRPr="00BC4B52" w:rsidRDefault="00D73081" w:rsidP="000B0B8D">
      <w:pPr>
        <w:pStyle w:val="1"/>
        <w:widowControl w:val="0"/>
        <w:numPr>
          <w:ilvl w:val="0"/>
          <w:numId w:val="69"/>
        </w:numPr>
        <w:tabs>
          <w:tab w:val="left" w:pos="1134"/>
        </w:tabs>
        <w:kinsoku w:val="0"/>
        <w:overflowPunct w:val="0"/>
        <w:autoSpaceDE w:val="0"/>
        <w:autoSpaceDN w:val="0"/>
        <w:adjustRightInd w:val="0"/>
        <w:ind w:left="1080" w:right="4"/>
        <w:contextualSpacing w:val="0"/>
        <w:rPr>
          <w:lang w:val="bg-BG"/>
        </w:rPr>
      </w:pPr>
      <w:r w:rsidRPr="00BC4B52">
        <w:rPr>
          <w:iCs/>
          <w:spacing w:val="-1"/>
          <w:lang w:val="bg-BG"/>
        </w:rPr>
        <w:t xml:space="preserve">Редица секторни оценки (например за енергетика, здравеопазване, туризъм и воден сектор) определят като проблем ограничените човешки ресурси, занимаващи се с </w:t>
      </w:r>
      <w:r w:rsidRPr="00BC4B52">
        <w:rPr>
          <w:lang w:val="bg-BG"/>
        </w:rPr>
        <w:t>АИК</w:t>
      </w:r>
      <w:r w:rsidR="00C86317" w:rsidRPr="00BC4B52">
        <w:rPr>
          <w:iCs/>
          <w:spacing w:val="-1"/>
          <w:lang w:val="bg-BG"/>
        </w:rPr>
        <w:t xml:space="preserve"> в ключови институции</w:t>
      </w:r>
      <w:r w:rsidRPr="00BC4B52">
        <w:rPr>
          <w:iCs/>
          <w:spacing w:val="-1"/>
          <w:lang w:val="bg-BG"/>
        </w:rPr>
        <w:t>, както по брой, така и по експертен опит.</w:t>
      </w:r>
    </w:p>
    <w:p w14:paraId="2B0B053C" w14:textId="77777777" w:rsidR="00D73081" w:rsidRPr="00BC4B52" w:rsidRDefault="00D73081" w:rsidP="00425F50">
      <w:pPr>
        <w:pStyle w:val="Heading1"/>
        <w:keepNext/>
        <w:keepLines/>
        <w:spacing w:line="240" w:lineRule="auto"/>
        <w:rPr>
          <w:color w:val="2F5496"/>
          <w:sz w:val="32"/>
          <w:lang w:val="bg-BG"/>
        </w:rPr>
      </w:pPr>
      <w:bookmarkStart w:id="227" w:name="_Toc485126268"/>
      <w:bookmarkStart w:id="228" w:name="_Toc499887936"/>
      <w:bookmarkStart w:id="229" w:name="_Toc504671858"/>
      <w:bookmarkStart w:id="230" w:name="_Toc504672385"/>
      <w:bookmarkStart w:id="231" w:name="_Toc507004262"/>
      <w:bookmarkStart w:id="232" w:name="_Toc513022002"/>
      <w:bookmarkStart w:id="233" w:name="_Toc530039386"/>
      <w:bookmarkStart w:id="234" w:name="_Toc530039655"/>
      <w:r w:rsidRPr="00BC4B52">
        <w:rPr>
          <w:color w:val="2F5496"/>
          <w:sz w:val="32"/>
          <w:lang w:val="bg-BG"/>
        </w:rPr>
        <w:t>Глава 3. Визия за адаптиране към изменението на климата</w:t>
      </w:r>
      <w:bookmarkEnd w:id="227"/>
      <w:bookmarkEnd w:id="228"/>
      <w:bookmarkEnd w:id="229"/>
      <w:bookmarkEnd w:id="230"/>
      <w:bookmarkEnd w:id="231"/>
      <w:bookmarkEnd w:id="232"/>
      <w:bookmarkEnd w:id="233"/>
      <w:bookmarkEnd w:id="234"/>
    </w:p>
    <w:p w14:paraId="60D49082" w14:textId="77777777" w:rsidR="00D73081" w:rsidRPr="00BC4B52" w:rsidRDefault="00D73081" w:rsidP="00BE2A31">
      <w:pPr>
        <w:pStyle w:val="Heading2"/>
        <w:keepNext/>
        <w:keepLines/>
        <w:widowControl/>
        <w:numPr>
          <w:ilvl w:val="1"/>
          <w:numId w:val="55"/>
        </w:numPr>
        <w:spacing w:after="60" w:line="240" w:lineRule="auto"/>
        <w:jc w:val="left"/>
        <w:rPr>
          <w:sz w:val="28"/>
          <w:szCs w:val="28"/>
          <w:lang w:val="bg-BG"/>
        </w:rPr>
      </w:pPr>
      <w:bookmarkStart w:id="235" w:name="_Toc486426303"/>
      <w:bookmarkStart w:id="236" w:name="_Toc486427482"/>
      <w:bookmarkStart w:id="237" w:name="_Toc486524531"/>
      <w:bookmarkStart w:id="238" w:name="_Toc486525543"/>
      <w:bookmarkStart w:id="239" w:name="_Toc486527256"/>
      <w:bookmarkStart w:id="240" w:name="_Toc497088323"/>
      <w:bookmarkStart w:id="241" w:name="_Toc513022003"/>
      <w:bookmarkStart w:id="242" w:name="_Toc530039387"/>
      <w:bookmarkStart w:id="243" w:name="_Toc530039656"/>
      <w:bookmarkEnd w:id="235"/>
      <w:bookmarkEnd w:id="236"/>
      <w:bookmarkEnd w:id="237"/>
      <w:bookmarkEnd w:id="238"/>
      <w:bookmarkEnd w:id="239"/>
      <w:bookmarkEnd w:id="240"/>
      <w:r w:rsidRPr="00BC4B52">
        <w:rPr>
          <w:sz w:val="28"/>
          <w:szCs w:val="28"/>
          <w:lang w:val="bg-BG"/>
        </w:rPr>
        <w:t>PEST и SWOT Анализ</w:t>
      </w:r>
      <w:bookmarkEnd w:id="241"/>
      <w:r w:rsidRPr="00BC4B52">
        <w:rPr>
          <w:sz w:val="28"/>
          <w:szCs w:val="28"/>
          <w:lang w:val="bg-BG"/>
        </w:rPr>
        <w:t>и</w:t>
      </w:r>
      <w:bookmarkEnd w:id="242"/>
      <w:bookmarkEnd w:id="243"/>
    </w:p>
    <w:p w14:paraId="55B8B087" w14:textId="77777777" w:rsidR="00D73081" w:rsidRPr="00BC4B52" w:rsidRDefault="00D73081" w:rsidP="00BE2A31">
      <w:pPr>
        <w:pStyle w:val="Heading3"/>
        <w:numPr>
          <w:ilvl w:val="2"/>
          <w:numId w:val="55"/>
        </w:numPr>
        <w:spacing w:before="60"/>
      </w:pPr>
      <w:bookmarkStart w:id="244" w:name="_Toc530039388"/>
      <w:bookmarkStart w:id="245" w:name="_Toc530039657"/>
      <w:bookmarkStart w:id="246" w:name="_Toc485126281"/>
      <w:bookmarkStart w:id="247" w:name="_Toc499887939"/>
      <w:bookmarkStart w:id="248" w:name="_Toc504671860"/>
      <w:bookmarkStart w:id="249" w:name="_Toc504672387"/>
      <w:bookmarkStart w:id="250" w:name="_Toc507004271"/>
      <w:r w:rsidRPr="00BC4B52">
        <w:t>Политически, икономически, социален и технологичен (PEST) контекст</w:t>
      </w:r>
      <w:bookmarkEnd w:id="244"/>
      <w:bookmarkEnd w:id="245"/>
    </w:p>
    <w:p w14:paraId="29591B10" w14:textId="07F3A307" w:rsidR="00D73081" w:rsidRPr="00BC4B52" w:rsidRDefault="00D73081" w:rsidP="00EC56F2">
      <w:pPr>
        <w:pStyle w:val="BodyText"/>
        <w:ind w:left="0" w:firstLine="0"/>
        <w:rPr>
          <w:lang w:val="bg-BG"/>
        </w:rPr>
      </w:pPr>
      <w:r w:rsidRPr="00BC4B52">
        <w:rPr>
          <w:lang w:val="bg-BG"/>
        </w:rPr>
        <w:t>През 2017 г. България отбеляза 10-годишното си членство в Европейския съюз с ръст на реалния БВП от 3</w:t>
      </w:r>
      <w:r w:rsidR="00C12421" w:rsidRPr="00BC4B52">
        <w:rPr>
          <w:lang w:val="bg-BG"/>
        </w:rPr>
        <w:t>,</w:t>
      </w:r>
      <w:r w:rsidRPr="00BC4B52">
        <w:rPr>
          <w:lang w:val="bg-BG"/>
        </w:rPr>
        <w:t>6 процента, който се очаква да достигне 3</w:t>
      </w:r>
      <w:r w:rsidR="00EC56F2" w:rsidRPr="00BC4B52">
        <w:rPr>
          <w:lang w:val="bg-BG"/>
        </w:rPr>
        <w:t>,</w:t>
      </w:r>
      <w:r w:rsidRPr="00BC4B52">
        <w:rPr>
          <w:lang w:val="bg-BG"/>
        </w:rPr>
        <w:t>8 процента през 2018 г. (</w:t>
      </w:r>
      <w:r w:rsidRPr="00BC4B52">
        <w:rPr>
          <w:i/>
          <w:iCs/>
          <w:lang w:val="bg-BG"/>
        </w:rPr>
        <w:t>прогноза на ГД "Икономически и финансови въпроси", пролет 2018 г.).</w:t>
      </w:r>
      <w:r w:rsidRPr="00BC4B52">
        <w:rPr>
          <w:lang w:val="bg-BG"/>
        </w:rPr>
        <w:t xml:space="preserve"> Това е реален напредък в сравнение със скромния среден темп на растеж от около 1 процент</w:t>
      </w:r>
      <w:r w:rsidR="00EC56F2" w:rsidRPr="00BC4B52">
        <w:rPr>
          <w:lang w:val="bg-BG"/>
        </w:rPr>
        <w:t xml:space="preserve"> п</w:t>
      </w:r>
      <w:r w:rsidRPr="00BC4B52">
        <w:rPr>
          <w:lang w:val="bg-BG"/>
        </w:rPr>
        <w:t>о време на световната криза от 2009 до 2014 г. Основната движеща сила на този растеж на БВП са капиталовите разходи от правителството поради усвояването на средства от ЕС за програмния период 2014</w:t>
      </w:r>
      <w:r w:rsidR="000B0B8D" w:rsidRPr="00BC4B52">
        <w:rPr>
          <w:lang w:val="bg-BG"/>
        </w:rPr>
        <w:t>–</w:t>
      </w:r>
      <w:r w:rsidRPr="00BC4B52">
        <w:rPr>
          <w:lang w:val="bg-BG"/>
        </w:rPr>
        <w:t>2020 г.</w:t>
      </w:r>
    </w:p>
    <w:p w14:paraId="5A6FFD7E" w14:textId="1392B5C2" w:rsidR="00D73081" w:rsidRPr="00BC4B52" w:rsidRDefault="00D73081" w:rsidP="00EC56F2">
      <w:pPr>
        <w:pStyle w:val="BodyText"/>
        <w:ind w:left="0" w:firstLine="0"/>
        <w:rPr>
          <w:lang w:val="bg-BG"/>
        </w:rPr>
      </w:pPr>
      <w:r w:rsidRPr="00BC4B52">
        <w:rPr>
          <w:lang w:val="bg-BG"/>
        </w:rPr>
        <w:t xml:space="preserve">Политическата стабилност след 2014 г. </w:t>
      </w:r>
      <w:r w:rsidR="005279C4" w:rsidRPr="00BC4B52">
        <w:rPr>
          <w:lang w:val="bg-BG"/>
        </w:rPr>
        <w:t xml:space="preserve">допринася </w:t>
      </w:r>
      <w:r w:rsidRPr="00BC4B52">
        <w:rPr>
          <w:lang w:val="bg-BG"/>
        </w:rPr>
        <w:t>за намаляване на фискалния натиск и на държавния дълг. Държавният дълг на страната</w:t>
      </w:r>
      <w:r w:rsidR="00EC56F2" w:rsidRPr="00BC4B52">
        <w:rPr>
          <w:lang w:val="bg-BG"/>
        </w:rPr>
        <w:t xml:space="preserve"> намалява от 28,</w:t>
      </w:r>
      <w:r w:rsidRPr="00BC4B52">
        <w:rPr>
          <w:lang w:val="bg-BG"/>
        </w:rPr>
        <w:t>2</w:t>
      </w:r>
      <w:r w:rsidR="00EC56F2" w:rsidRPr="00BC4B52">
        <w:rPr>
          <w:lang w:val="bg-BG"/>
        </w:rPr>
        <w:t xml:space="preserve"> </w:t>
      </w:r>
      <w:r w:rsidRPr="00BC4B52">
        <w:rPr>
          <w:lang w:val="bg-BG"/>
        </w:rPr>
        <w:t>про</w:t>
      </w:r>
      <w:r w:rsidR="00EC56F2" w:rsidRPr="00BC4B52">
        <w:rPr>
          <w:lang w:val="bg-BG"/>
        </w:rPr>
        <w:t>цента от БВП през 2015 г. на 25,</w:t>
      </w:r>
      <w:r w:rsidRPr="00BC4B52">
        <w:rPr>
          <w:lang w:val="bg-BG"/>
        </w:rPr>
        <w:t>4</w:t>
      </w:r>
      <w:r w:rsidR="00EC56F2" w:rsidRPr="00BC4B52">
        <w:rPr>
          <w:lang w:val="bg-BG"/>
        </w:rPr>
        <w:t xml:space="preserve"> </w:t>
      </w:r>
      <w:r w:rsidRPr="00BC4B52">
        <w:rPr>
          <w:lang w:val="bg-BG"/>
        </w:rPr>
        <w:t>процента от БВП през 2017 г. и все още е един от най-ниските в ЕС. Възстановяването на пазара на труда продължава и през 2017 г., като ръст</w:t>
      </w:r>
      <w:r w:rsidR="00EC56F2" w:rsidRPr="00BC4B52">
        <w:rPr>
          <w:lang w:val="bg-BG"/>
        </w:rPr>
        <w:t>ът на заетостта се повишава с 1,</w:t>
      </w:r>
      <w:r w:rsidRPr="00BC4B52">
        <w:rPr>
          <w:lang w:val="bg-BG"/>
        </w:rPr>
        <w:t>8</w:t>
      </w:r>
      <w:r w:rsidR="00EC56F2" w:rsidRPr="00BC4B52">
        <w:rPr>
          <w:lang w:val="bg-BG"/>
        </w:rPr>
        <w:t xml:space="preserve"> </w:t>
      </w:r>
      <w:r w:rsidRPr="00BC4B52">
        <w:rPr>
          <w:lang w:val="bg-BG"/>
        </w:rPr>
        <w:t>процента, а процентът на заетостта се връща к</w:t>
      </w:r>
      <w:r w:rsidR="00EC56F2" w:rsidRPr="00BC4B52">
        <w:rPr>
          <w:lang w:val="bg-BG"/>
        </w:rPr>
        <w:t>ъм нивото от преди кризата – 64,</w:t>
      </w:r>
      <w:r w:rsidRPr="00BC4B52">
        <w:rPr>
          <w:lang w:val="bg-BG"/>
        </w:rPr>
        <w:t>3</w:t>
      </w:r>
      <w:r w:rsidR="00EC56F2" w:rsidRPr="00BC4B52">
        <w:rPr>
          <w:lang w:val="bg-BG"/>
        </w:rPr>
        <w:t xml:space="preserve"> </w:t>
      </w:r>
      <w:r w:rsidRPr="00BC4B52">
        <w:rPr>
          <w:lang w:val="bg-BG"/>
        </w:rPr>
        <w:t xml:space="preserve">процента. </w:t>
      </w:r>
      <w:r w:rsidR="000B0B8D" w:rsidRPr="00BC4B52">
        <w:rPr>
          <w:lang w:val="bg-BG"/>
        </w:rPr>
        <w:t xml:space="preserve"> </w:t>
      </w:r>
    </w:p>
    <w:p w14:paraId="155CABF5" w14:textId="4F6C94BB" w:rsidR="00D73081" w:rsidRPr="00BC4B52" w:rsidRDefault="00D73081" w:rsidP="00EC56F2">
      <w:pPr>
        <w:pStyle w:val="BodyText"/>
        <w:ind w:left="0" w:firstLine="0"/>
        <w:rPr>
          <w:lang w:val="bg-BG"/>
        </w:rPr>
      </w:pPr>
      <w:r w:rsidRPr="00BC4B52">
        <w:rPr>
          <w:lang w:val="bg-BG"/>
        </w:rPr>
        <w:t>Докладът за глобалната конкурентоспособност 2017</w:t>
      </w:r>
      <w:r w:rsidR="000B0B8D" w:rsidRPr="00BC4B52">
        <w:rPr>
          <w:lang w:val="bg-BG"/>
        </w:rPr>
        <w:t>–</w:t>
      </w:r>
      <w:r w:rsidRPr="00BC4B52">
        <w:rPr>
          <w:lang w:val="bg-BG"/>
        </w:rPr>
        <w:t>2018</w:t>
      </w:r>
      <w:r w:rsidR="000B0B8D" w:rsidRPr="00BC4B52">
        <w:rPr>
          <w:lang w:val="bg-BG"/>
        </w:rPr>
        <w:t xml:space="preserve"> г.</w:t>
      </w:r>
      <w:r w:rsidRPr="00BC4B52">
        <w:rPr>
          <w:lang w:val="bg-BG"/>
        </w:rPr>
        <w:t xml:space="preserve">, публикуван от Световния икономически форум, показва, че България се е покачила от 50-то до 49-то място сред 137-те икономики, включени в Индекса на световната конкурентоспособност (GCI). През 2011 г. страната беше на 74-то място и трябва да се признае, че основните </w:t>
      </w:r>
      <w:r w:rsidR="004C4912" w:rsidRPr="00BC4B52">
        <w:rPr>
          <w:lang w:val="bg-BG"/>
        </w:rPr>
        <w:t>фактори</w:t>
      </w:r>
      <w:r w:rsidRPr="00BC4B52">
        <w:rPr>
          <w:lang w:val="bg-BG"/>
        </w:rPr>
        <w:t xml:space="preserve">, които </w:t>
      </w:r>
      <w:r w:rsidR="004C4912" w:rsidRPr="00BC4B52">
        <w:rPr>
          <w:lang w:val="bg-BG"/>
        </w:rPr>
        <w:t xml:space="preserve">придвижват </w:t>
      </w:r>
      <w:r w:rsidRPr="00BC4B52">
        <w:rPr>
          <w:lang w:val="bg-BG"/>
        </w:rPr>
        <w:t>България напред, са макроикономическата среда (25-то място) и технологичната готовност (39-то място).</w:t>
      </w:r>
    </w:p>
    <w:p w14:paraId="1F3DA009" w14:textId="32C4518B" w:rsidR="00D73081" w:rsidRPr="00BC4B52" w:rsidRDefault="00D73081" w:rsidP="00EC56F2">
      <w:pPr>
        <w:pStyle w:val="BodyText"/>
        <w:ind w:left="0" w:firstLine="0"/>
        <w:rPr>
          <w:lang w:val="bg-BG"/>
        </w:rPr>
      </w:pPr>
      <w:r w:rsidRPr="00BC4B52">
        <w:rPr>
          <w:lang w:val="bg-BG"/>
        </w:rPr>
        <w:t xml:space="preserve">Технологичната готовност включва редица количествени показатели, като например дела на отделните потребители на интернет, на абонатите за широколентов </w:t>
      </w:r>
      <w:r w:rsidR="005279C4" w:rsidRPr="00BC4B52">
        <w:rPr>
          <w:lang w:val="bg-BG"/>
        </w:rPr>
        <w:t>и</w:t>
      </w:r>
      <w:r w:rsidRPr="00BC4B52">
        <w:rPr>
          <w:lang w:val="bg-BG"/>
        </w:rPr>
        <w:t xml:space="preserve">нтернет и високата скорост на интернет. Според данните на </w:t>
      </w:r>
      <w:proofErr w:type="spellStart"/>
      <w:r w:rsidRPr="00BC4B52">
        <w:rPr>
          <w:lang w:val="bg-BG"/>
        </w:rPr>
        <w:t>Евростат</w:t>
      </w:r>
      <w:proofErr w:type="spellEnd"/>
      <w:r w:rsidRPr="00BC4B52">
        <w:rPr>
          <w:lang w:val="bg-BG"/>
        </w:rPr>
        <w:t xml:space="preserve"> през 2016 г. делът на домакинствата с достъп до интернет в България е бил 64</w:t>
      </w:r>
      <w:r w:rsidR="00EC56F2" w:rsidRPr="00BC4B52">
        <w:rPr>
          <w:lang w:val="bg-BG"/>
        </w:rPr>
        <w:t xml:space="preserve"> </w:t>
      </w:r>
      <w:r w:rsidRPr="00BC4B52">
        <w:rPr>
          <w:lang w:val="bg-BG"/>
        </w:rPr>
        <w:t xml:space="preserve">процента. Въпреки че остава сред най-ниските в ЕС, увеличението с близо 30 процентни пункта </w:t>
      </w:r>
      <w:r w:rsidR="00C12421" w:rsidRPr="00BC4B52">
        <w:rPr>
          <w:lang w:val="bg-BG"/>
        </w:rPr>
        <w:t xml:space="preserve">за </w:t>
      </w:r>
      <w:r w:rsidRPr="00BC4B52">
        <w:rPr>
          <w:lang w:val="bg-BG"/>
        </w:rPr>
        <w:t>периода 2010</w:t>
      </w:r>
      <w:r w:rsidR="000B0B8D" w:rsidRPr="00BC4B52">
        <w:rPr>
          <w:lang w:val="bg-BG"/>
        </w:rPr>
        <w:t>–</w:t>
      </w:r>
      <w:r w:rsidRPr="00BC4B52">
        <w:rPr>
          <w:lang w:val="bg-BG"/>
        </w:rPr>
        <w:t xml:space="preserve">2016 г. </w:t>
      </w:r>
      <w:r w:rsidR="004C4912" w:rsidRPr="00BC4B52">
        <w:rPr>
          <w:lang w:val="bg-BG"/>
        </w:rPr>
        <w:t xml:space="preserve">извежда </w:t>
      </w:r>
      <w:r w:rsidRPr="00BC4B52">
        <w:rPr>
          <w:lang w:val="bg-BG"/>
        </w:rPr>
        <w:t xml:space="preserve">страната </w:t>
      </w:r>
      <w:r w:rsidR="004C4912" w:rsidRPr="00BC4B52">
        <w:rPr>
          <w:lang w:val="bg-BG"/>
        </w:rPr>
        <w:t xml:space="preserve">на </w:t>
      </w:r>
      <w:r w:rsidRPr="00BC4B52">
        <w:rPr>
          <w:lang w:val="bg-BG"/>
        </w:rPr>
        <w:t>по-висока степен в класацията на GCI.</w:t>
      </w:r>
    </w:p>
    <w:p w14:paraId="1A313E6E" w14:textId="33DDD01C" w:rsidR="00D73081" w:rsidRPr="00BC4B52" w:rsidRDefault="00D73081" w:rsidP="00EC56F2">
      <w:pPr>
        <w:pStyle w:val="BodyText"/>
        <w:ind w:left="0" w:firstLine="0"/>
        <w:rPr>
          <w:lang w:val="bg-BG"/>
        </w:rPr>
      </w:pPr>
      <w:r w:rsidRPr="00BC4B52">
        <w:rPr>
          <w:lang w:val="bg-BG"/>
        </w:rPr>
        <w:t>Въпреки тази положителна промяна в макроикономическите показатели, доходът на глава от населението в България остава най-ниският в ЕС (47</w:t>
      </w:r>
      <w:r w:rsidR="005279C4" w:rsidRPr="00BC4B52">
        <w:rPr>
          <w:lang w:val="bg-BG"/>
        </w:rPr>
        <w:t xml:space="preserve"> </w:t>
      </w:r>
      <w:r w:rsidRPr="00BC4B52">
        <w:rPr>
          <w:lang w:val="bg-BG"/>
        </w:rPr>
        <w:t>процента от средния за ЕС), а негативният прираст на населението (-0,61</w:t>
      </w:r>
      <w:r w:rsidR="005279C4" w:rsidRPr="00BC4B52">
        <w:rPr>
          <w:lang w:val="bg-BG"/>
        </w:rPr>
        <w:t xml:space="preserve"> </w:t>
      </w:r>
      <w:r w:rsidRPr="00BC4B52">
        <w:rPr>
          <w:lang w:val="bg-BG"/>
        </w:rPr>
        <w:t xml:space="preserve">процента) оказва значително влияние върху бъдещите перспективи. Систематичната диагностика за страната (SCD), извършена от </w:t>
      </w:r>
      <w:r w:rsidR="001871BB" w:rsidRPr="00BC4B52">
        <w:rPr>
          <w:lang w:val="bg-BG"/>
        </w:rPr>
        <w:t>Г</w:t>
      </w:r>
      <w:r w:rsidRPr="00BC4B52">
        <w:rPr>
          <w:lang w:val="bg-BG"/>
        </w:rPr>
        <w:t>рупата на С</w:t>
      </w:r>
      <w:r w:rsidR="001871BB" w:rsidRPr="00BC4B52">
        <w:rPr>
          <w:lang w:val="bg-BG"/>
        </w:rPr>
        <w:t>ветовната банка</w:t>
      </w:r>
      <w:r w:rsidRPr="00BC4B52">
        <w:rPr>
          <w:lang w:val="bg-BG"/>
        </w:rPr>
        <w:t xml:space="preserve"> през 2015 г., подчертава две големи предизвикателства пред България. Първото е бързото застаряване и </w:t>
      </w:r>
      <w:r w:rsidR="008A281F" w:rsidRPr="00BC4B52">
        <w:rPr>
          <w:lang w:val="bg-BG"/>
        </w:rPr>
        <w:t xml:space="preserve">намаляването </w:t>
      </w:r>
      <w:r w:rsidRPr="00BC4B52">
        <w:rPr>
          <w:lang w:val="bg-BG"/>
        </w:rPr>
        <w:t xml:space="preserve">на населението в трудоспособна възраст. Второто е ниският ръст на </w:t>
      </w:r>
      <w:r w:rsidRPr="00BC4B52">
        <w:rPr>
          <w:lang w:val="bg-BG"/>
        </w:rPr>
        <w:lastRenderedPageBreak/>
        <w:t>производителността - около 3</w:t>
      </w:r>
      <w:r w:rsidR="004C4912" w:rsidRPr="00BC4B52">
        <w:rPr>
          <w:lang w:val="bg-BG"/>
        </w:rPr>
        <w:t xml:space="preserve"> </w:t>
      </w:r>
      <w:r w:rsidRPr="00BC4B52">
        <w:rPr>
          <w:lang w:val="bg-BG"/>
        </w:rPr>
        <w:t>процента на глава от населението. В резултат на това</w:t>
      </w:r>
      <w:r w:rsidR="004C4912" w:rsidRPr="00BC4B52">
        <w:rPr>
          <w:lang w:val="bg-BG"/>
        </w:rPr>
        <w:t>,</w:t>
      </w:r>
      <w:r w:rsidRPr="00BC4B52">
        <w:rPr>
          <w:lang w:val="bg-BG"/>
        </w:rPr>
        <w:t xml:space="preserve"> в доклада за глобалната конкурентоспособност страната получ</w:t>
      </w:r>
      <w:r w:rsidR="0076266C" w:rsidRPr="00BC4B52">
        <w:rPr>
          <w:lang w:val="bg-BG"/>
        </w:rPr>
        <w:t>ава</w:t>
      </w:r>
      <w:r w:rsidRPr="00BC4B52">
        <w:rPr>
          <w:lang w:val="bg-BG"/>
        </w:rPr>
        <w:t xml:space="preserve"> относително нисък резултат </w:t>
      </w:r>
      <w:r w:rsidR="004C4912" w:rsidRPr="00BC4B52">
        <w:rPr>
          <w:lang w:val="bg-BG"/>
        </w:rPr>
        <w:t xml:space="preserve">по </w:t>
      </w:r>
      <w:r w:rsidRPr="00BC4B52">
        <w:rPr>
          <w:lang w:val="bg-BG"/>
        </w:rPr>
        <w:t>съответните показатели. По</w:t>
      </w:r>
      <w:r w:rsidR="006C01AD" w:rsidRPr="00BC4B52">
        <w:rPr>
          <w:lang w:val="bg-BG"/>
        </w:rPr>
        <w:t xml:space="preserve"> отношение </w:t>
      </w:r>
      <w:r w:rsidR="001871BB" w:rsidRPr="00BC4B52">
        <w:rPr>
          <w:lang w:val="bg-BG"/>
        </w:rPr>
        <w:t xml:space="preserve">на </w:t>
      </w:r>
      <w:r w:rsidRPr="00BC4B52">
        <w:rPr>
          <w:lang w:val="bg-BG"/>
        </w:rPr>
        <w:t xml:space="preserve">пазара на труда България </w:t>
      </w:r>
      <w:r w:rsidR="006320A5" w:rsidRPr="00BC4B52">
        <w:rPr>
          <w:lang w:val="bg-BG"/>
        </w:rPr>
        <w:t>спада</w:t>
      </w:r>
      <w:r w:rsidR="006C01AD" w:rsidRPr="00BC4B52">
        <w:rPr>
          <w:lang w:val="bg-BG"/>
        </w:rPr>
        <w:t xml:space="preserve"> от</w:t>
      </w:r>
      <w:r w:rsidRPr="00BC4B52">
        <w:rPr>
          <w:lang w:val="bg-BG"/>
        </w:rPr>
        <w:t xml:space="preserve"> 54-то </w:t>
      </w:r>
      <w:r w:rsidR="0076266C" w:rsidRPr="00BC4B52">
        <w:rPr>
          <w:lang w:val="bg-BG"/>
        </w:rPr>
        <w:t xml:space="preserve">на </w:t>
      </w:r>
      <w:r w:rsidRPr="00BC4B52">
        <w:rPr>
          <w:lang w:val="bg-BG"/>
        </w:rPr>
        <w:t>67-</w:t>
      </w:r>
      <w:r w:rsidR="0076266C" w:rsidRPr="00BC4B52">
        <w:rPr>
          <w:lang w:val="bg-BG"/>
        </w:rPr>
        <w:t>м</w:t>
      </w:r>
      <w:r w:rsidRPr="00BC4B52">
        <w:rPr>
          <w:lang w:val="bg-BG"/>
        </w:rPr>
        <w:t xml:space="preserve">о място, </w:t>
      </w:r>
      <w:r w:rsidR="006320A5" w:rsidRPr="00BC4B52">
        <w:rPr>
          <w:lang w:val="bg-BG"/>
        </w:rPr>
        <w:t>със значително</w:t>
      </w:r>
      <w:r w:rsidRPr="00BC4B52">
        <w:rPr>
          <w:lang w:val="bg-BG"/>
        </w:rPr>
        <w:t xml:space="preserve"> ниски оценки за отношенията между </w:t>
      </w:r>
      <w:r w:rsidR="006320A5" w:rsidRPr="00BC4B52">
        <w:rPr>
          <w:lang w:val="bg-BG"/>
        </w:rPr>
        <w:t xml:space="preserve">работещи и </w:t>
      </w:r>
      <w:r w:rsidRPr="00BC4B52">
        <w:rPr>
          <w:lang w:val="bg-BG"/>
        </w:rPr>
        <w:t>работодател</w:t>
      </w:r>
      <w:r w:rsidR="006320A5" w:rsidRPr="00BC4B52">
        <w:rPr>
          <w:lang w:val="bg-BG"/>
        </w:rPr>
        <w:t>и</w:t>
      </w:r>
      <w:r w:rsidRPr="00BC4B52">
        <w:rPr>
          <w:lang w:val="bg-BG"/>
        </w:rPr>
        <w:t>, капацитет</w:t>
      </w:r>
      <w:r w:rsidR="006320A5" w:rsidRPr="00BC4B52">
        <w:rPr>
          <w:lang w:val="bg-BG"/>
        </w:rPr>
        <w:t>а</w:t>
      </w:r>
      <w:r w:rsidRPr="00BC4B52">
        <w:rPr>
          <w:lang w:val="bg-BG"/>
        </w:rPr>
        <w:t xml:space="preserve"> за привличане и задържане на таланти и производителност</w:t>
      </w:r>
      <w:r w:rsidR="005279C4" w:rsidRPr="00BC4B52">
        <w:rPr>
          <w:lang w:val="bg-BG"/>
        </w:rPr>
        <w:t>та</w:t>
      </w:r>
      <w:r w:rsidRPr="00BC4B52">
        <w:rPr>
          <w:lang w:val="bg-BG"/>
        </w:rPr>
        <w:t xml:space="preserve"> на труда.</w:t>
      </w:r>
    </w:p>
    <w:p w14:paraId="6E34CE89" w14:textId="5F859BDC" w:rsidR="00D73081" w:rsidRPr="00BC4B52" w:rsidRDefault="00D73081" w:rsidP="00EC56F2">
      <w:pPr>
        <w:pStyle w:val="BodyText"/>
        <w:ind w:left="0" w:firstLine="0"/>
        <w:rPr>
          <w:lang w:val="bg-BG"/>
        </w:rPr>
      </w:pPr>
      <w:r w:rsidRPr="00BC4B52">
        <w:rPr>
          <w:lang w:val="bg-BG"/>
        </w:rPr>
        <w:t xml:space="preserve">Продължава процесът на застаряване на населението, което води до намаляване дела на </w:t>
      </w:r>
      <w:r w:rsidR="006320A5" w:rsidRPr="00BC4B52">
        <w:rPr>
          <w:lang w:val="bg-BG"/>
        </w:rPr>
        <w:t xml:space="preserve">това </w:t>
      </w:r>
      <w:r w:rsidRPr="00BC4B52">
        <w:rPr>
          <w:lang w:val="bg-BG"/>
        </w:rPr>
        <w:t>под 15-годишна възраст и увеличаване дела на възраст 65 и повече години. Според последните прогнози на ООН</w:t>
      </w:r>
      <w:r w:rsidR="0076266C" w:rsidRPr="00BC4B52">
        <w:rPr>
          <w:lang w:val="bg-BG"/>
        </w:rPr>
        <w:t>,</w:t>
      </w:r>
      <w:r w:rsidRPr="00BC4B52">
        <w:rPr>
          <w:lang w:val="bg-BG"/>
        </w:rPr>
        <w:t xml:space="preserve"> до 2050 г. един на всеки трима българи се очаква да е на възраст над 65 години и само един от двама българи ще е в трудоспособна възраст. Тъй като делът на населението, което работи, е ключов фактор за нивото на доходите на дадена държава, този спад вероятно ще понижи растежа. Колкото по-висока е производителността, толкова по-лесно ще бъде за България да управлява това демографско предизвикателство. Оценките на </w:t>
      </w:r>
      <w:r w:rsidR="001871BB" w:rsidRPr="00BC4B52">
        <w:rPr>
          <w:lang w:val="bg-BG"/>
        </w:rPr>
        <w:t xml:space="preserve">Групата на </w:t>
      </w:r>
      <w:r w:rsidR="006320A5" w:rsidRPr="00BC4B52">
        <w:rPr>
          <w:lang w:val="bg-BG"/>
        </w:rPr>
        <w:t>С</w:t>
      </w:r>
      <w:r w:rsidR="001871BB" w:rsidRPr="00BC4B52">
        <w:rPr>
          <w:lang w:val="bg-BG"/>
        </w:rPr>
        <w:t>ветовната банка</w:t>
      </w:r>
      <w:r w:rsidR="006320A5" w:rsidRPr="00BC4B52">
        <w:rPr>
          <w:lang w:val="bg-BG"/>
        </w:rPr>
        <w:t xml:space="preserve"> </w:t>
      </w:r>
      <w:r w:rsidRPr="00BC4B52">
        <w:rPr>
          <w:lang w:val="bg-BG"/>
        </w:rPr>
        <w:t xml:space="preserve">показват, че производителността ще трябва да </w:t>
      </w:r>
      <w:r w:rsidR="0076266C" w:rsidRPr="00BC4B52">
        <w:rPr>
          <w:lang w:val="bg-BG"/>
        </w:rPr>
        <w:t xml:space="preserve">нараства </w:t>
      </w:r>
      <w:r w:rsidRPr="00BC4B52">
        <w:rPr>
          <w:lang w:val="bg-BG"/>
        </w:rPr>
        <w:t>с най-малко 4</w:t>
      </w:r>
      <w:r w:rsidR="0076266C" w:rsidRPr="00BC4B52">
        <w:rPr>
          <w:lang w:val="bg-BG"/>
        </w:rPr>
        <w:t xml:space="preserve"> </w:t>
      </w:r>
      <w:r w:rsidRPr="00BC4B52">
        <w:rPr>
          <w:lang w:val="bg-BG"/>
        </w:rPr>
        <w:t xml:space="preserve">процента годишно през следващите 25 години, за да може България да достигне средните </w:t>
      </w:r>
      <w:r w:rsidR="006320A5" w:rsidRPr="00BC4B52">
        <w:rPr>
          <w:lang w:val="bg-BG"/>
        </w:rPr>
        <w:t xml:space="preserve">равнища </w:t>
      </w:r>
      <w:r w:rsidRPr="00BC4B52">
        <w:rPr>
          <w:lang w:val="bg-BG"/>
        </w:rPr>
        <w:t xml:space="preserve">на доходите в ЕС и по този начин да повиши </w:t>
      </w:r>
      <w:r w:rsidR="006320A5" w:rsidRPr="00BC4B52">
        <w:rPr>
          <w:lang w:val="bg-BG"/>
        </w:rPr>
        <w:t xml:space="preserve">нивото на </w:t>
      </w:r>
      <w:r w:rsidRPr="00BC4B52">
        <w:rPr>
          <w:lang w:val="bg-BG"/>
        </w:rPr>
        <w:t xml:space="preserve">просперитет. </w:t>
      </w:r>
    </w:p>
    <w:p w14:paraId="7AE45008" w14:textId="7EBF4FAD" w:rsidR="00D73081" w:rsidRPr="00BC4B52" w:rsidRDefault="00D73081" w:rsidP="00EC56F2">
      <w:pPr>
        <w:pStyle w:val="BodyText"/>
        <w:ind w:left="0" w:firstLine="0"/>
        <w:rPr>
          <w:lang w:val="bg-BG"/>
        </w:rPr>
      </w:pPr>
      <w:r w:rsidRPr="00BC4B52">
        <w:rPr>
          <w:lang w:val="bg-BG"/>
        </w:rPr>
        <w:t>През 2017 г. населението на България е 7</w:t>
      </w:r>
      <w:r w:rsidR="00773CAE" w:rsidRPr="00BC4B52">
        <w:rPr>
          <w:lang w:val="bg-BG"/>
        </w:rPr>
        <w:t xml:space="preserve"> </w:t>
      </w:r>
      <w:r w:rsidRPr="00BC4B52">
        <w:rPr>
          <w:lang w:val="bg-BG"/>
        </w:rPr>
        <w:t>050</w:t>
      </w:r>
      <w:r w:rsidR="00773CAE" w:rsidRPr="00BC4B52">
        <w:rPr>
          <w:lang w:val="bg-BG"/>
        </w:rPr>
        <w:t xml:space="preserve"> </w:t>
      </w:r>
      <w:r w:rsidRPr="00BC4B52">
        <w:rPr>
          <w:lang w:val="bg-BG"/>
        </w:rPr>
        <w:t>034 души, като хората над 65 години съставляват 2</w:t>
      </w:r>
      <w:r w:rsidR="00773CAE" w:rsidRPr="00BC4B52">
        <w:rPr>
          <w:lang w:val="bg-BG"/>
        </w:rPr>
        <w:t>1</w:t>
      </w:r>
      <w:r w:rsidRPr="00BC4B52">
        <w:rPr>
          <w:lang w:val="bg-BG"/>
        </w:rPr>
        <w:t xml:space="preserve"> процента от общия брой на населението. </w:t>
      </w:r>
      <w:r w:rsidR="00773CAE" w:rsidRPr="00BC4B52">
        <w:rPr>
          <w:lang w:val="bg-BG"/>
        </w:rPr>
        <w:t xml:space="preserve">Според скорошно проучване на </w:t>
      </w:r>
      <w:proofErr w:type="spellStart"/>
      <w:r w:rsidR="00773CAE" w:rsidRPr="00BC4B52">
        <w:rPr>
          <w:lang w:val="bg-BG"/>
        </w:rPr>
        <w:t>Евростат</w:t>
      </w:r>
      <w:proofErr w:type="spellEnd"/>
      <w:r w:rsidR="00773CAE" w:rsidRPr="00BC4B52">
        <w:rPr>
          <w:lang w:val="bg-BG"/>
        </w:rPr>
        <w:t>, през 2017 г. 35</w:t>
      </w:r>
      <w:r w:rsidR="000B0B8D" w:rsidRPr="00BC4B52">
        <w:rPr>
          <w:lang w:val="bg-BG"/>
        </w:rPr>
        <w:t xml:space="preserve"> процента </w:t>
      </w:r>
      <w:r w:rsidR="00773CAE" w:rsidRPr="00BC4B52">
        <w:rPr>
          <w:lang w:val="bg-BG"/>
        </w:rPr>
        <w:t>от населението (2,5 милиона българи, предимно на възраст под 15 и над 65 години) живее в бедност.</w:t>
      </w:r>
      <w:r w:rsidR="00130EA6" w:rsidRPr="00BC4B52">
        <w:rPr>
          <w:lang w:val="bg-BG"/>
        </w:rPr>
        <w:t xml:space="preserve"> </w:t>
      </w:r>
      <w:r w:rsidRPr="00BC4B52">
        <w:rPr>
          <w:lang w:val="bg-BG"/>
        </w:rPr>
        <w:t xml:space="preserve">От тази гледна точка сериозно предизвикателство за социалното развитие на страната е рискът от бедност и социално изключване, който е над средното за ЕС. Тази неблагоприятна демографска ситуация не само засяга икономическото развитие, но също така поставя националната здравна система </w:t>
      </w:r>
      <w:r w:rsidR="00CC6B53" w:rsidRPr="00BC4B52">
        <w:rPr>
          <w:lang w:val="bg-BG"/>
        </w:rPr>
        <w:t xml:space="preserve">пред голямо изпитание </w:t>
      </w:r>
      <w:r w:rsidRPr="00BC4B52">
        <w:rPr>
          <w:lang w:val="bg-BG"/>
        </w:rPr>
        <w:t>и заплашва финансовата й стабилност.</w:t>
      </w:r>
    </w:p>
    <w:p w14:paraId="23DF4343" w14:textId="77777777" w:rsidR="00D73081" w:rsidRPr="00BC4B52" w:rsidRDefault="00EC56F2" w:rsidP="00EC56F2">
      <w:pPr>
        <w:pStyle w:val="BodyText"/>
        <w:ind w:left="0" w:firstLine="0"/>
        <w:rPr>
          <w:lang w:val="bg-BG"/>
        </w:rPr>
      </w:pPr>
      <w:r w:rsidRPr="00BC4B52">
        <w:rPr>
          <w:lang w:val="bg-BG"/>
        </w:rPr>
        <w:t>Понастоящем 73,</w:t>
      </w:r>
      <w:r w:rsidR="00D73081" w:rsidRPr="00BC4B52">
        <w:rPr>
          <w:lang w:val="bg-BG"/>
        </w:rPr>
        <w:t>2</w:t>
      </w:r>
      <w:r w:rsidRPr="00BC4B52">
        <w:rPr>
          <w:lang w:val="bg-BG"/>
        </w:rPr>
        <w:t xml:space="preserve"> </w:t>
      </w:r>
      <w:r w:rsidR="00D73081" w:rsidRPr="00BC4B52">
        <w:rPr>
          <w:lang w:val="bg-BG"/>
        </w:rPr>
        <w:t>процента от населението живее в градски райони, от които 46</w:t>
      </w:r>
      <w:r w:rsidRPr="00BC4B52">
        <w:rPr>
          <w:lang w:val="bg-BG"/>
        </w:rPr>
        <w:t xml:space="preserve"> </w:t>
      </w:r>
      <w:r w:rsidR="00D73081" w:rsidRPr="00BC4B52">
        <w:rPr>
          <w:lang w:val="bg-BG"/>
        </w:rPr>
        <w:t xml:space="preserve">процента са съсредоточени в шест големи града, включително в столицата София. Тази концентрация оказва значителен натиск върху градската инфраструктура, околната среда и природните ресурси. Състоянието на мрежите и съоръженията </w:t>
      </w:r>
      <w:r w:rsidR="00CC6B53" w:rsidRPr="00BC4B52">
        <w:rPr>
          <w:lang w:val="bg-BG"/>
        </w:rPr>
        <w:t>на</w:t>
      </w:r>
      <w:r w:rsidR="00D73081" w:rsidRPr="00BC4B52">
        <w:rPr>
          <w:lang w:val="bg-BG"/>
        </w:rPr>
        <w:t xml:space="preserve"> техническа</w:t>
      </w:r>
      <w:r w:rsidR="00CC6B53" w:rsidRPr="00BC4B52">
        <w:rPr>
          <w:lang w:val="bg-BG"/>
        </w:rPr>
        <w:t>та</w:t>
      </w:r>
      <w:r w:rsidR="00D73081" w:rsidRPr="00BC4B52">
        <w:rPr>
          <w:lang w:val="bg-BG"/>
        </w:rPr>
        <w:t xml:space="preserve"> инфраструктура не отговарят адекватно на нуждите на градската среда и възпрепятстват правилното функциониране на градовете. Физическата среда и сградите са износени, а съоръжения като пътища, пешеходни зони, озеленяване, градски центрове и др. са в лошо състояние.  </w:t>
      </w:r>
    </w:p>
    <w:p w14:paraId="47241AA9" w14:textId="77777777" w:rsidR="00D73081" w:rsidRPr="00BC4B52" w:rsidRDefault="00D73081" w:rsidP="00EC56F2">
      <w:pPr>
        <w:pStyle w:val="BodyText"/>
        <w:ind w:left="0" w:firstLine="0"/>
        <w:rPr>
          <w:lang w:val="bg-BG"/>
        </w:rPr>
      </w:pPr>
      <w:r w:rsidRPr="00BC4B52">
        <w:rPr>
          <w:lang w:val="bg-BG"/>
        </w:rPr>
        <w:t>Почти 99</w:t>
      </w:r>
      <w:r w:rsidR="00EC56F2" w:rsidRPr="00BC4B52">
        <w:rPr>
          <w:lang w:val="bg-BG"/>
        </w:rPr>
        <w:t xml:space="preserve"> </w:t>
      </w:r>
      <w:r w:rsidRPr="00BC4B52">
        <w:rPr>
          <w:lang w:val="bg-BG"/>
        </w:rPr>
        <w:t>процента от населението е снабдено с питейна вода, но системите за водоснабдяване в населените места са физически и морално остарели, с чести повреди, ниска ефективност на работа и високи загуби (над 60</w:t>
      </w:r>
      <w:r w:rsidR="00EC56F2" w:rsidRPr="00BC4B52">
        <w:rPr>
          <w:lang w:val="bg-BG"/>
        </w:rPr>
        <w:t xml:space="preserve"> </w:t>
      </w:r>
      <w:r w:rsidRPr="00BC4B52">
        <w:rPr>
          <w:lang w:val="bg-BG"/>
        </w:rPr>
        <w:t xml:space="preserve">процента). Наличието на канализационни мрежи и пречиствателни станции за отпадни води е много по-слабо развито от водоснабдителните системи. Според данните на </w:t>
      </w:r>
      <w:proofErr w:type="spellStart"/>
      <w:r w:rsidRPr="00BC4B52">
        <w:rPr>
          <w:lang w:val="bg-BG"/>
        </w:rPr>
        <w:t>Евростат</w:t>
      </w:r>
      <w:proofErr w:type="spellEnd"/>
      <w:r w:rsidRPr="00BC4B52">
        <w:rPr>
          <w:lang w:val="bg-BG"/>
        </w:rPr>
        <w:t xml:space="preserve"> от 2016 г. делът на градовете с канализационни системи е 67</w:t>
      </w:r>
      <w:r w:rsidR="00EC56F2" w:rsidRPr="00BC4B52">
        <w:rPr>
          <w:lang w:val="bg-BG"/>
        </w:rPr>
        <w:t xml:space="preserve"> процента, а селските райони – 3,</w:t>
      </w:r>
      <w:r w:rsidRPr="00BC4B52">
        <w:rPr>
          <w:lang w:val="bg-BG"/>
        </w:rPr>
        <w:t>2</w:t>
      </w:r>
      <w:r w:rsidR="00EC56F2" w:rsidRPr="00BC4B52">
        <w:rPr>
          <w:lang w:val="bg-BG"/>
        </w:rPr>
        <w:t xml:space="preserve"> п</w:t>
      </w:r>
      <w:r w:rsidRPr="00BC4B52">
        <w:rPr>
          <w:lang w:val="bg-BG"/>
        </w:rPr>
        <w:t xml:space="preserve">роцента. </w:t>
      </w:r>
    </w:p>
    <w:p w14:paraId="4F1F9D82" w14:textId="77777777" w:rsidR="00D73081" w:rsidRPr="00BC4B52" w:rsidRDefault="00D73081" w:rsidP="00EC56F2">
      <w:pPr>
        <w:pStyle w:val="BodyText"/>
        <w:ind w:left="0" w:firstLine="0"/>
        <w:rPr>
          <w:lang w:val="bg-BG"/>
        </w:rPr>
      </w:pPr>
      <w:r w:rsidRPr="00BC4B52">
        <w:rPr>
          <w:lang w:val="bg-BG"/>
        </w:rPr>
        <w:t xml:space="preserve">Друго голямо предизвикателство пред икономиката на страната е ниската енергийна ефективност, която има негативен ефект върху конкурентоспособността. Това се дължи на остарялата енергийна инфраструктура, водеща до значителни загуби </w:t>
      </w:r>
      <w:r w:rsidRPr="00BC4B52">
        <w:rPr>
          <w:lang w:val="bg-BG"/>
        </w:rPr>
        <w:lastRenderedPageBreak/>
        <w:t>при преноса на енергия. Използването на остарели технологии в производствените процеси също е причина за ниската производителност и високата енергийна интензивност на икономиката. Освен това</w:t>
      </w:r>
      <w:r w:rsidR="008A281F" w:rsidRPr="00BC4B52">
        <w:rPr>
          <w:lang w:val="bg-BG"/>
        </w:rPr>
        <w:t>,</w:t>
      </w:r>
      <w:r w:rsidRPr="00BC4B52">
        <w:rPr>
          <w:lang w:val="bg-BG"/>
        </w:rPr>
        <w:t xml:space="preserve"> енергийният сектор е изправен пред сериозна зависимост от вносните енергийни ресурси и повишаването на цените на енергията. Повече от 70</w:t>
      </w:r>
      <w:r w:rsidR="00CC6B53" w:rsidRPr="00BC4B52">
        <w:rPr>
          <w:lang w:val="bg-BG"/>
        </w:rPr>
        <w:t xml:space="preserve"> </w:t>
      </w:r>
      <w:r w:rsidRPr="00BC4B52">
        <w:rPr>
          <w:lang w:val="bg-BG"/>
        </w:rPr>
        <w:t>процента от брутното потребление на природен газ, суров петрол и ядрено гориво идва от внос, предимно от Русия.</w:t>
      </w:r>
    </w:p>
    <w:p w14:paraId="0AEA7572" w14:textId="26DD11F9" w:rsidR="00D73081" w:rsidRPr="00BC4B52" w:rsidRDefault="00D73081" w:rsidP="00EC56F2">
      <w:pPr>
        <w:pStyle w:val="BodyText"/>
        <w:ind w:left="0" w:firstLine="0"/>
        <w:rPr>
          <w:lang w:val="bg-BG"/>
        </w:rPr>
      </w:pPr>
      <w:r w:rsidRPr="00BC4B52">
        <w:rPr>
          <w:lang w:val="bg-BG"/>
        </w:rPr>
        <w:t xml:space="preserve">Инструментът за преодоляване на тези пропуски в технологиите - инвестиране в ново оборудване, технологии и </w:t>
      </w:r>
      <w:proofErr w:type="spellStart"/>
      <w:r w:rsidRPr="00BC4B52">
        <w:rPr>
          <w:lang w:val="bg-BG"/>
        </w:rPr>
        <w:t>ноу-хау</w:t>
      </w:r>
      <w:proofErr w:type="spellEnd"/>
      <w:r w:rsidRPr="00BC4B52">
        <w:rPr>
          <w:lang w:val="bg-BG"/>
        </w:rPr>
        <w:t xml:space="preserve"> - не е достатъчно интензивен в България. Както държавният, така и частният сектор отделят много малко финансови средства за </w:t>
      </w:r>
      <w:r w:rsidR="00D71D7D" w:rsidRPr="00BC4B52">
        <w:rPr>
          <w:lang w:val="bg-BG"/>
        </w:rPr>
        <w:t>НИРД</w:t>
      </w:r>
      <w:r w:rsidRPr="00BC4B52">
        <w:rPr>
          <w:lang w:val="bg-BG"/>
        </w:rPr>
        <w:t xml:space="preserve">, което задълбочава проблема с технологичната изостаналост. Според данните от националната статистика разходите за </w:t>
      </w:r>
      <w:r w:rsidR="00D71D7D" w:rsidRPr="00BC4B52">
        <w:rPr>
          <w:lang w:val="bg-BG"/>
        </w:rPr>
        <w:t>НИРД</w:t>
      </w:r>
      <w:r w:rsidRPr="00BC4B52">
        <w:rPr>
          <w:lang w:val="bg-BG"/>
        </w:rPr>
        <w:t xml:space="preserve"> в България през 2016 г.</w:t>
      </w:r>
      <w:r w:rsidR="00EC56F2" w:rsidRPr="00BC4B52">
        <w:rPr>
          <w:lang w:val="bg-BG"/>
        </w:rPr>
        <w:t xml:space="preserve"> </w:t>
      </w:r>
      <w:r w:rsidRPr="00BC4B52">
        <w:rPr>
          <w:lang w:val="bg-BG"/>
        </w:rPr>
        <w:t>възлизат на 734 млн</w:t>
      </w:r>
      <w:r w:rsidR="00EC56F2" w:rsidRPr="00BC4B52">
        <w:rPr>
          <w:lang w:val="bg-BG"/>
        </w:rPr>
        <w:t>.</w:t>
      </w:r>
      <w:r w:rsidRPr="00BC4B52">
        <w:rPr>
          <w:lang w:val="bg-BG"/>
        </w:rPr>
        <w:t xml:space="preserve"> лв</w:t>
      </w:r>
      <w:r w:rsidR="00EC56F2" w:rsidRPr="00BC4B52">
        <w:rPr>
          <w:lang w:val="bg-BG"/>
        </w:rPr>
        <w:t>.</w:t>
      </w:r>
      <w:r w:rsidRPr="00BC4B52">
        <w:rPr>
          <w:lang w:val="bg-BG"/>
        </w:rPr>
        <w:t xml:space="preserve"> (375 млн</w:t>
      </w:r>
      <w:r w:rsidR="00EC56F2" w:rsidRPr="00BC4B52">
        <w:rPr>
          <w:lang w:val="bg-BG"/>
        </w:rPr>
        <w:t>.</w:t>
      </w:r>
      <w:r w:rsidRPr="00BC4B52">
        <w:rPr>
          <w:lang w:val="bg-BG"/>
        </w:rPr>
        <w:t xml:space="preserve"> евро), което, от гледна точка на интензитета на НИРД, представлява 0</w:t>
      </w:r>
      <w:r w:rsidR="000B0B8D" w:rsidRPr="00BC4B52">
        <w:rPr>
          <w:lang w:val="bg-BG"/>
        </w:rPr>
        <w:t>,</w:t>
      </w:r>
      <w:r w:rsidRPr="00BC4B52">
        <w:rPr>
          <w:lang w:val="bg-BG"/>
        </w:rPr>
        <w:t>78 процента от БВП. Това е значителен спад в сравнение с 2015 г., когато разходите за НИРД са показвали относителен пик от 0,96</w:t>
      </w:r>
      <w:r w:rsidR="00EC56F2" w:rsidRPr="00BC4B52">
        <w:rPr>
          <w:lang w:val="bg-BG"/>
        </w:rPr>
        <w:t xml:space="preserve"> </w:t>
      </w:r>
      <w:r w:rsidRPr="00BC4B52">
        <w:rPr>
          <w:lang w:val="bg-BG"/>
        </w:rPr>
        <w:t>процента от БВП. През 2010 г. България прие за първи път като наци</w:t>
      </w:r>
      <w:r w:rsidR="00EC56F2" w:rsidRPr="00BC4B52">
        <w:rPr>
          <w:lang w:val="bg-BG"/>
        </w:rPr>
        <w:t>онална цел изразходването на 1,</w:t>
      </w:r>
      <w:r w:rsidRPr="00BC4B52">
        <w:rPr>
          <w:lang w:val="bg-BG"/>
        </w:rPr>
        <w:t xml:space="preserve">5 процента от </w:t>
      </w:r>
      <w:r w:rsidR="001871BB" w:rsidRPr="00BC4B52">
        <w:rPr>
          <w:lang w:val="bg-BG"/>
        </w:rPr>
        <w:t>Б</w:t>
      </w:r>
      <w:r w:rsidRPr="00BC4B52">
        <w:rPr>
          <w:lang w:val="bg-BG"/>
        </w:rPr>
        <w:t xml:space="preserve">ВП за НИРД към 2020 г. Но това все още е далеч под стандартите на ЕС </w:t>
      </w:r>
      <w:r w:rsidR="00665889" w:rsidRPr="00BC4B52">
        <w:rPr>
          <w:lang w:val="bg-BG"/>
        </w:rPr>
        <w:t xml:space="preserve">за </w:t>
      </w:r>
      <w:r w:rsidRPr="00BC4B52">
        <w:rPr>
          <w:lang w:val="bg-BG"/>
        </w:rPr>
        <w:t>2020, при които общите разходи за НИРД трябва да достигнат поне 3</w:t>
      </w:r>
      <w:r w:rsidR="00665889" w:rsidRPr="00BC4B52">
        <w:rPr>
          <w:lang w:val="bg-BG"/>
        </w:rPr>
        <w:t xml:space="preserve"> </w:t>
      </w:r>
      <w:r w:rsidRPr="00BC4B52">
        <w:rPr>
          <w:lang w:val="bg-BG"/>
        </w:rPr>
        <w:t xml:space="preserve">процента от БВП. </w:t>
      </w:r>
    </w:p>
    <w:p w14:paraId="5FA85B7F" w14:textId="516B8CCE" w:rsidR="00D73081" w:rsidRPr="00BC4B52" w:rsidRDefault="008A281F" w:rsidP="00EC56F2">
      <w:pPr>
        <w:pStyle w:val="BodyText"/>
        <w:ind w:left="0" w:firstLine="0"/>
        <w:rPr>
          <w:lang w:val="bg-BG"/>
        </w:rPr>
      </w:pPr>
      <w:r w:rsidRPr="00BC4B52">
        <w:rPr>
          <w:lang w:val="bg-BG"/>
        </w:rPr>
        <w:t>Що се отнася до</w:t>
      </w:r>
      <w:r w:rsidR="00D73081" w:rsidRPr="00BC4B52">
        <w:rPr>
          <w:lang w:val="bg-BG"/>
        </w:rPr>
        <w:t xml:space="preserve"> регионалното развитие</w:t>
      </w:r>
      <w:r w:rsidRPr="00BC4B52">
        <w:rPr>
          <w:lang w:val="bg-BG"/>
        </w:rPr>
        <w:t>,</w:t>
      </w:r>
      <w:r w:rsidR="00D73081" w:rsidRPr="00BC4B52">
        <w:rPr>
          <w:lang w:val="bg-BG"/>
        </w:rPr>
        <w:t xml:space="preserve"> все още съществуват големи различия между градските и селските райони и между </w:t>
      </w:r>
      <w:r w:rsidRPr="00BC4B52">
        <w:rPr>
          <w:lang w:val="bg-BG"/>
        </w:rPr>
        <w:t>районите за планиране</w:t>
      </w:r>
      <w:r w:rsidR="00D73081" w:rsidRPr="00BC4B52">
        <w:rPr>
          <w:lang w:val="bg-BG"/>
        </w:rPr>
        <w:t xml:space="preserve"> в България. </w:t>
      </w:r>
      <w:r w:rsidRPr="00BC4B52">
        <w:rPr>
          <w:lang w:val="bg-BG"/>
        </w:rPr>
        <w:t>Налага се спешно да бъдат разгледани п</w:t>
      </w:r>
      <w:r w:rsidR="00D73081" w:rsidRPr="00BC4B52">
        <w:rPr>
          <w:lang w:val="bg-BG"/>
        </w:rPr>
        <w:t>роблеми</w:t>
      </w:r>
      <w:r w:rsidRPr="00BC4B52">
        <w:rPr>
          <w:lang w:val="bg-BG"/>
        </w:rPr>
        <w:t>те</w:t>
      </w:r>
      <w:r w:rsidR="00D73081" w:rsidRPr="00BC4B52">
        <w:rPr>
          <w:lang w:val="bg-BG"/>
        </w:rPr>
        <w:t xml:space="preserve"> като отрицателен </w:t>
      </w:r>
      <w:r w:rsidR="00CE27C8" w:rsidRPr="00BC4B52">
        <w:rPr>
          <w:lang w:val="bg-BG"/>
        </w:rPr>
        <w:t>естествен прираст</w:t>
      </w:r>
      <w:r w:rsidR="0018362F" w:rsidRPr="00BC4B52">
        <w:rPr>
          <w:lang w:val="bg-BG"/>
        </w:rPr>
        <w:t xml:space="preserve"> на населението</w:t>
      </w:r>
      <w:r w:rsidR="00D73081" w:rsidRPr="00BC4B52">
        <w:rPr>
          <w:lang w:val="bg-BG"/>
        </w:rPr>
        <w:t xml:space="preserve">, миграция, лоша възрастова структура, ниско равнище на заетост и лоша инфраструктура, особено в северозападния </w:t>
      </w:r>
      <w:r w:rsidRPr="00BC4B52">
        <w:rPr>
          <w:lang w:val="bg-BG"/>
        </w:rPr>
        <w:t xml:space="preserve">район </w:t>
      </w:r>
      <w:r w:rsidR="00D73081" w:rsidRPr="00BC4B52">
        <w:rPr>
          <w:lang w:val="bg-BG"/>
        </w:rPr>
        <w:t xml:space="preserve">за </w:t>
      </w:r>
      <w:r w:rsidR="00CE27C8" w:rsidRPr="00BC4B52">
        <w:rPr>
          <w:lang w:val="bg-BG"/>
        </w:rPr>
        <w:t xml:space="preserve">планиране на ниво NUTS 2 </w:t>
      </w:r>
      <w:r w:rsidR="00D73081" w:rsidRPr="00BC4B52">
        <w:rPr>
          <w:lang w:val="bg-BG"/>
        </w:rPr>
        <w:t xml:space="preserve">и в по-малките населени места. Вътрешно-регионалните различия са основен проблем за постигането на устойчиво регионално развитие. </w:t>
      </w:r>
      <w:r w:rsidRPr="00BC4B52">
        <w:rPr>
          <w:lang w:val="bg-BG"/>
        </w:rPr>
        <w:t>От тези различия се възпрепятства р</w:t>
      </w:r>
      <w:r w:rsidR="00D73081" w:rsidRPr="00BC4B52">
        <w:rPr>
          <w:lang w:val="bg-BG"/>
        </w:rPr>
        <w:t>азвитието на ключови стопански отрасли като туризма, селското стопанство и градското развитие, а те се определят и като най-уязвими към изменението на климата.</w:t>
      </w:r>
    </w:p>
    <w:p w14:paraId="58CB031B" w14:textId="77777777" w:rsidR="00D73081" w:rsidRPr="00BC4B52" w:rsidRDefault="00D73081" w:rsidP="00BE2A31">
      <w:pPr>
        <w:pStyle w:val="Heading3"/>
        <w:numPr>
          <w:ilvl w:val="2"/>
          <w:numId w:val="55"/>
        </w:numPr>
        <w:spacing w:before="60"/>
      </w:pPr>
      <w:bookmarkStart w:id="251" w:name="_Toc530039389"/>
      <w:bookmarkStart w:id="252" w:name="_Toc530039658"/>
      <w:r w:rsidRPr="00BC4B52">
        <w:t>Контекст на изменението на климата</w:t>
      </w:r>
      <w:bookmarkEnd w:id="251"/>
      <w:bookmarkEnd w:id="252"/>
    </w:p>
    <w:p w14:paraId="7F431931" w14:textId="77777777" w:rsidR="00D73081" w:rsidRPr="00BC4B52" w:rsidRDefault="00D73081" w:rsidP="00EC56F2">
      <w:pPr>
        <w:pStyle w:val="BodyText"/>
        <w:ind w:left="0" w:firstLine="0"/>
        <w:rPr>
          <w:lang w:val="bg-BG"/>
        </w:rPr>
      </w:pPr>
      <w:r w:rsidRPr="00BC4B52">
        <w:rPr>
          <w:lang w:val="bg-BG"/>
        </w:rPr>
        <w:t>Както вече беше посочено в глава 1 от настоящата стратегия, България се намира в един от регионите, които са особено уязвими от изменението на климата (главно чрез повишаване на температурата и интензивни валежи) и от нарастване честотата на екстремни събития, свързани с изменението на климата, като суши и наводнения. Рисковете няма да се отразят на всички хора и територии еднакво поради различните нива на експозиция, съществуващите уязвимости и адаптивните възможности.</w:t>
      </w:r>
    </w:p>
    <w:p w14:paraId="4C2A6CB4" w14:textId="066CCB1F" w:rsidR="00D73081" w:rsidRPr="00BC4B52" w:rsidRDefault="008A281F" w:rsidP="00EC56F2">
      <w:pPr>
        <w:pStyle w:val="BodyText"/>
        <w:ind w:left="0" w:firstLine="0"/>
        <w:rPr>
          <w:lang w:val="bg-BG"/>
        </w:rPr>
      </w:pPr>
      <w:r w:rsidRPr="00BC4B52">
        <w:rPr>
          <w:lang w:val="bg-BG"/>
        </w:rPr>
        <w:t>Очаква се от прогнозираните промени да бъдат засегнати б</w:t>
      </w:r>
      <w:r w:rsidR="00D73081" w:rsidRPr="00BC4B52">
        <w:rPr>
          <w:lang w:val="bg-BG"/>
        </w:rPr>
        <w:t xml:space="preserve">иоразнообразието, сухоземните и водните екосистеми, както и водните и горските ресурси се. В резултат от ефекта на доминото ще </w:t>
      </w:r>
      <w:r w:rsidR="00665889" w:rsidRPr="00BC4B52">
        <w:rPr>
          <w:lang w:val="bg-BG"/>
        </w:rPr>
        <w:t xml:space="preserve">бъдат засегнати също и </w:t>
      </w:r>
      <w:r w:rsidR="00D73081" w:rsidRPr="00BC4B52">
        <w:rPr>
          <w:lang w:val="bg-BG"/>
        </w:rPr>
        <w:t xml:space="preserve">важни сектори на националната икономика като селското стопанство и туризма. Според </w:t>
      </w:r>
      <w:r w:rsidR="00665889" w:rsidRPr="00BC4B52">
        <w:rPr>
          <w:lang w:val="bg-BG"/>
        </w:rPr>
        <w:t xml:space="preserve">анализа на </w:t>
      </w:r>
      <w:r w:rsidR="00D73081" w:rsidRPr="00BC4B52">
        <w:rPr>
          <w:lang w:val="bg-BG"/>
        </w:rPr>
        <w:t xml:space="preserve">макроикономическите последици от изменението на климата, България ще се сблъска с промени в климата в три основни области: селскостопанска производителност, която се очаква да намалее; търсенето на енергия, което се очаква да спадне поради </w:t>
      </w:r>
      <w:r w:rsidR="00665889" w:rsidRPr="00BC4B52">
        <w:rPr>
          <w:lang w:val="bg-BG"/>
        </w:rPr>
        <w:lastRenderedPageBreak/>
        <w:t xml:space="preserve">повишаващите се </w:t>
      </w:r>
      <w:r w:rsidR="00D73081" w:rsidRPr="00BC4B52">
        <w:rPr>
          <w:lang w:val="bg-BG"/>
        </w:rPr>
        <w:t>температури; както и в дейност</w:t>
      </w:r>
      <w:r w:rsidRPr="00BC4B52">
        <w:rPr>
          <w:lang w:val="bg-BG"/>
        </w:rPr>
        <w:t>та</w:t>
      </w:r>
      <w:r w:rsidR="00D73081" w:rsidRPr="00BC4B52">
        <w:rPr>
          <w:lang w:val="bg-BG"/>
        </w:rPr>
        <w:t xml:space="preserve"> </w:t>
      </w:r>
      <w:r w:rsidR="00665889" w:rsidRPr="00BC4B52">
        <w:rPr>
          <w:lang w:val="bg-BG"/>
        </w:rPr>
        <w:t>на вътрешния и международния туризъм.</w:t>
      </w:r>
    </w:p>
    <w:p w14:paraId="129911A1" w14:textId="55E86F0E" w:rsidR="00D73081" w:rsidRPr="00BC4B52" w:rsidRDefault="00D73081" w:rsidP="00EC56F2">
      <w:pPr>
        <w:pStyle w:val="BodyText"/>
        <w:ind w:left="0" w:firstLine="0"/>
        <w:rPr>
          <w:lang w:val="bg-BG"/>
        </w:rPr>
      </w:pPr>
      <w:r w:rsidRPr="00BC4B52">
        <w:rPr>
          <w:lang w:val="bg-BG"/>
        </w:rPr>
        <w:t>Градовете и климат</w:t>
      </w:r>
      <w:r w:rsidR="001871BB" w:rsidRPr="00BC4B52">
        <w:rPr>
          <w:lang w:val="bg-BG"/>
        </w:rPr>
        <w:t>ът</w:t>
      </w:r>
      <w:r w:rsidRPr="00BC4B52">
        <w:rPr>
          <w:lang w:val="bg-BG"/>
        </w:rPr>
        <w:t xml:space="preserve"> се развиват по начин, който се очаква да увеличи както здравните ефекти от повишената температура, така и уязвимостта на градското население. В градските райони екстремните температури създават по-големи рискове за здравето на възрастните хора, особено за бедните и тези, които живеят в жилища с ниски стандарти или са бездомни. Съществува риск за работещите на открито в строителния сектор или в подд</w:t>
      </w:r>
      <w:r w:rsidR="001871BB" w:rsidRPr="00BC4B52">
        <w:rPr>
          <w:lang w:val="bg-BG"/>
        </w:rPr>
        <w:t>ържането</w:t>
      </w:r>
      <w:r w:rsidRPr="00BC4B52">
        <w:rPr>
          <w:lang w:val="bg-BG"/>
        </w:rPr>
        <w:t xml:space="preserve"> на комунално-битовата инфраструктура. Екстремните температури също оказват натиск върху водоснабдителните системи през лятото и върху системите за електрозахранване за отопление и охлаждане. В периоди с изключително ниски температури съществува риск за трафика и мобилността поради заледяване</w:t>
      </w:r>
      <w:r w:rsidR="00CE27C8" w:rsidRPr="00BC4B52">
        <w:rPr>
          <w:lang w:val="bg-BG"/>
        </w:rPr>
        <w:t xml:space="preserve"> и/или </w:t>
      </w:r>
      <w:r w:rsidR="001871BB" w:rsidRPr="00BC4B52">
        <w:rPr>
          <w:lang w:val="bg-BG"/>
        </w:rPr>
        <w:t>снегонавяване</w:t>
      </w:r>
      <w:r w:rsidRPr="00BC4B52">
        <w:rPr>
          <w:lang w:val="bg-BG"/>
        </w:rPr>
        <w:t>.</w:t>
      </w:r>
    </w:p>
    <w:p w14:paraId="154617F8" w14:textId="77777777" w:rsidR="00D73081" w:rsidRPr="00BC4B52" w:rsidRDefault="00D73081" w:rsidP="00EC56F2">
      <w:pPr>
        <w:pStyle w:val="BodyText"/>
        <w:ind w:left="0" w:firstLine="0"/>
        <w:rPr>
          <w:lang w:val="bg-BG"/>
        </w:rPr>
      </w:pPr>
      <w:r w:rsidRPr="00BC4B52">
        <w:rPr>
          <w:lang w:val="bg-BG"/>
        </w:rPr>
        <w:t xml:space="preserve">Сред по-уязвимите групи от хора са възрастните над 65 години и малките деца, както и бедните, концентрирани предимно в националната периферия и в северозападния регион. Предвид демографското положение на страната, описано в предходния раздел, може да се очаква, че голяма част от населението на България вероятно ще бъде изложена на висок риск от въздействие на климатичните промени.   </w:t>
      </w:r>
    </w:p>
    <w:p w14:paraId="3D124DB3" w14:textId="06050663" w:rsidR="00D73081" w:rsidRPr="00BC4B52" w:rsidRDefault="00D73081" w:rsidP="00EC56F2">
      <w:pPr>
        <w:pStyle w:val="BodyText"/>
        <w:ind w:left="0" w:firstLine="0"/>
        <w:rPr>
          <w:lang w:val="bg-BG"/>
        </w:rPr>
      </w:pPr>
      <w:r w:rsidRPr="00BC4B52">
        <w:rPr>
          <w:lang w:val="bg-BG"/>
        </w:rPr>
        <w:t xml:space="preserve">Анализът на макроикономическите последици от изменението на климата показва, че икономическият растеж може да бъде напълно </w:t>
      </w:r>
      <w:r w:rsidR="008A281F" w:rsidRPr="00BC4B52">
        <w:rPr>
          <w:lang w:val="bg-BG"/>
        </w:rPr>
        <w:t xml:space="preserve">спрян </w:t>
      </w:r>
      <w:r w:rsidRPr="00BC4B52">
        <w:rPr>
          <w:lang w:val="bg-BG"/>
        </w:rPr>
        <w:t xml:space="preserve">в случай, че България се сблъска с цялостното въздействие на повишаването на температурата с 2°C към 2050 г. и </w:t>
      </w:r>
      <w:r w:rsidR="00D36803" w:rsidRPr="00BC4B52">
        <w:rPr>
          <w:lang w:val="bg-BG"/>
        </w:rPr>
        <w:t xml:space="preserve">особено, </w:t>
      </w:r>
      <w:r w:rsidRPr="00BC4B52">
        <w:rPr>
          <w:lang w:val="bg-BG"/>
        </w:rPr>
        <w:t xml:space="preserve">ако не бъдат предприети навременни и ефективни мерки, които да направят икономиката по-устойчива. В същото време анализът установява, че с разработването </w:t>
      </w:r>
      <w:r w:rsidR="00CE27C8" w:rsidRPr="00BC4B52">
        <w:rPr>
          <w:lang w:val="bg-BG"/>
        </w:rPr>
        <w:t xml:space="preserve">и прилагането </w:t>
      </w:r>
      <w:r w:rsidRPr="00BC4B52">
        <w:rPr>
          <w:lang w:val="bg-BG"/>
        </w:rPr>
        <w:t xml:space="preserve">на стратегия за </w:t>
      </w:r>
      <w:r w:rsidR="009966B1" w:rsidRPr="00BC4B52">
        <w:rPr>
          <w:lang w:val="bg-BG"/>
        </w:rPr>
        <w:t>адаптация</w:t>
      </w:r>
      <w:r w:rsidRPr="00BC4B52">
        <w:rPr>
          <w:lang w:val="bg-BG"/>
        </w:rPr>
        <w:t>, 33</w:t>
      </w:r>
      <w:r w:rsidR="00EC56F2" w:rsidRPr="00BC4B52">
        <w:rPr>
          <w:lang w:val="bg-BG"/>
        </w:rPr>
        <w:t xml:space="preserve"> процента</w:t>
      </w:r>
      <w:r w:rsidRPr="00BC4B52">
        <w:rPr>
          <w:lang w:val="bg-BG"/>
        </w:rPr>
        <w:t xml:space="preserve"> от брутните щети могат да бъдат намалени на </w:t>
      </w:r>
      <w:r w:rsidR="001871BB" w:rsidRPr="00BC4B52">
        <w:rPr>
          <w:lang w:val="bg-BG"/>
        </w:rPr>
        <w:t>„</w:t>
      </w:r>
      <w:r w:rsidR="00CE27C8" w:rsidRPr="00BC4B52">
        <w:rPr>
          <w:lang w:val="bg-BG"/>
        </w:rPr>
        <w:t>нулева</w:t>
      </w:r>
      <w:r w:rsidRPr="00BC4B52">
        <w:rPr>
          <w:lang w:val="bg-BG"/>
        </w:rPr>
        <w:t>/ниска цена</w:t>
      </w:r>
      <w:r w:rsidR="001871BB" w:rsidRPr="00BC4B52">
        <w:rPr>
          <w:lang w:val="bg-BG"/>
        </w:rPr>
        <w:t>“</w:t>
      </w:r>
      <w:r w:rsidRPr="00BC4B52">
        <w:rPr>
          <w:lang w:val="bg-BG"/>
        </w:rPr>
        <w:t xml:space="preserve"> за икономиката. Секторните доклади за оценка на риска очертават основните приоритетни области на действие, обобщени в Плана за действие към настоящата стратегия.</w:t>
      </w:r>
    </w:p>
    <w:p w14:paraId="023BA63F" w14:textId="77777777" w:rsidR="00D73081" w:rsidRPr="00BC4B52" w:rsidRDefault="00D73081" w:rsidP="00B548BE">
      <w:pPr>
        <w:pStyle w:val="BodyText"/>
        <w:ind w:left="0" w:firstLine="0"/>
        <w:rPr>
          <w:lang w:val="bg-BG"/>
        </w:rPr>
      </w:pPr>
      <w:r w:rsidRPr="00BC4B52">
        <w:rPr>
          <w:lang w:val="bg-BG"/>
        </w:rPr>
        <w:t xml:space="preserve">Възможностите, </w:t>
      </w:r>
      <w:r w:rsidR="00D36803" w:rsidRPr="00BC4B52">
        <w:rPr>
          <w:lang w:val="bg-BG"/>
        </w:rPr>
        <w:t xml:space="preserve">които </w:t>
      </w:r>
      <w:r w:rsidRPr="00BC4B52">
        <w:rPr>
          <w:lang w:val="bg-BG"/>
        </w:rPr>
        <w:t>предостав</w:t>
      </w:r>
      <w:r w:rsidR="00D36803" w:rsidRPr="00BC4B52">
        <w:rPr>
          <w:lang w:val="bg-BG"/>
        </w:rPr>
        <w:t>я</w:t>
      </w:r>
      <w:r w:rsidRPr="00BC4B52">
        <w:rPr>
          <w:lang w:val="bg-BG"/>
        </w:rPr>
        <w:t xml:space="preserve"> изменението на климата, също са идентифицирани в секторните доклади и са описани в раздел 1.2 на тази стратегия, както и в SWOT анализа в раздел 3.1.3. Те обаче са обвързани с преднамерени и планирани действия за адаптация, </w:t>
      </w:r>
      <w:r w:rsidR="00D36803" w:rsidRPr="00BC4B52">
        <w:rPr>
          <w:lang w:val="bg-BG"/>
        </w:rPr>
        <w:t xml:space="preserve">които са </w:t>
      </w:r>
      <w:r w:rsidRPr="00BC4B52">
        <w:rPr>
          <w:lang w:val="bg-BG"/>
        </w:rPr>
        <w:t xml:space="preserve">основна цел </w:t>
      </w:r>
      <w:r w:rsidR="00D36803" w:rsidRPr="00BC4B52">
        <w:rPr>
          <w:lang w:val="bg-BG"/>
        </w:rPr>
        <w:t xml:space="preserve">на </w:t>
      </w:r>
      <w:r w:rsidRPr="00BC4B52">
        <w:rPr>
          <w:lang w:val="bg-BG"/>
        </w:rPr>
        <w:t>Стратегията и нейния план за действие</w:t>
      </w:r>
    </w:p>
    <w:p w14:paraId="456566AC" w14:textId="77777777" w:rsidR="00D73081" w:rsidRPr="00BC4B52" w:rsidRDefault="00D73081" w:rsidP="00BE2A31">
      <w:pPr>
        <w:pStyle w:val="Heading3"/>
        <w:numPr>
          <w:ilvl w:val="2"/>
          <w:numId w:val="55"/>
        </w:numPr>
        <w:spacing w:before="60"/>
      </w:pPr>
      <w:bookmarkStart w:id="253" w:name="_Toc530039390"/>
      <w:bookmarkStart w:id="254" w:name="_Toc530039659"/>
      <w:r w:rsidRPr="00BC4B52">
        <w:t>SWOT анализ</w:t>
      </w:r>
      <w:bookmarkEnd w:id="253"/>
      <w:bookmarkEnd w:id="254"/>
      <w:r w:rsidRPr="00BC4B52">
        <w:t xml:space="preserve"> </w:t>
      </w:r>
    </w:p>
    <w:p w14:paraId="5E20BFA2" w14:textId="77777777" w:rsidR="00D73081" w:rsidRPr="00BC4B52" w:rsidRDefault="00D73081" w:rsidP="00AC0D96">
      <w:pPr>
        <w:pStyle w:val="BodyText"/>
        <w:autoSpaceDE w:val="0"/>
        <w:autoSpaceDN w:val="0"/>
        <w:adjustRightInd w:val="0"/>
        <w:ind w:left="0" w:firstLine="0"/>
        <w:rPr>
          <w:b/>
          <w:bCs/>
          <w:lang w:val="bg-BG"/>
        </w:rPr>
      </w:pPr>
      <w:r w:rsidRPr="00BC4B52">
        <w:rPr>
          <w:bCs/>
          <w:lang w:val="bg-BG"/>
        </w:rPr>
        <w:t xml:space="preserve">Следният SWOT анализ идентифицира основните </w:t>
      </w:r>
      <w:r w:rsidRPr="00BC4B52">
        <w:rPr>
          <w:b/>
          <w:bCs/>
          <w:lang w:val="bg-BG"/>
        </w:rPr>
        <w:t>силни и слаби страни</w:t>
      </w:r>
      <w:r w:rsidRPr="00BC4B52">
        <w:rPr>
          <w:bCs/>
          <w:lang w:val="bg-BG"/>
        </w:rPr>
        <w:t xml:space="preserve"> на настоящата рамка на АИК в България. Той също така очертава </w:t>
      </w:r>
      <w:r w:rsidRPr="00BC4B52">
        <w:rPr>
          <w:b/>
          <w:bCs/>
          <w:lang w:val="bg-BG"/>
        </w:rPr>
        <w:t>заплахите</w:t>
      </w:r>
      <w:r w:rsidRPr="00BC4B52">
        <w:rPr>
          <w:bCs/>
          <w:lang w:val="bg-BG"/>
        </w:rPr>
        <w:t xml:space="preserve">, произтичащи от променящия се климат, </w:t>
      </w:r>
      <w:r w:rsidRPr="00BC4B52">
        <w:rPr>
          <w:b/>
          <w:bCs/>
          <w:lang w:val="bg-BG"/>
        </w:rPr>
        <w:t>както и възможностите</w:t>
      </w:r>
      <w:r w:rsidRPr="00BC4B52">
        <w:rPr>
          <w:bCs/>
          <w:lang w:val="bg-BG"/>
        </w:rPr>
        <w:t xml:space="preserve">, при условие че се прилага целенасочена стратегия с ясно </w:t>
      </w:r>
      <w:r w:rsidRPr="00BC4B52">
        <w:rPr>
          <w:lang w:val="bg-BG"/>
        </w:rPr>
        <w:t>определени</w:t>
      </w:r>
      <w:r w:rsidRPr="00BC4B52">
        <w:rPr>
          <w:bCs/>
          <w:lang w:val="bg-BG"/>
        </w:rPr>
        <w:t xml:space="preserve"> възможности за адаптиране на ключови сектори от икономиката, които вероятно ще бъдат най-силно засегнати от изменението на </w:t>
      </w:r>
      <w:r w:rsidRPr="00BC4B52">
        <w:rPr>
          <w:lang w:val="bg-BG"/>
        </w:rPr>
        <w:t>климата</w:t>
      </w:r>
      <w:r w:rsidRPr="00BC4B52">
        <w:rPr>
          <w:bCs/>
          <w:lang w:val="bg-BG"/>
        </w:rPr>
        <w:t xml:space="preserve">. Анализът отразява както общите, така и </w:t>
      </w:r>
      <w:r w:rsidR="00D36803" w:rsidRPr="00BC4B52">
        <w:rPr>
          <w:bCs/>
          <w:lang w:val="bg-BG"/>
        </w:rPr>
        <w:t xml:space="preserve">конкретните </w:t>
      </w:r>
      <w:r w:rsidRPr="00BC4B52">
        <w:rPr>
          <w:bCs/>
          <w:lang w:val="bg-BG"/>
        </w:rPr>
        <w:t xml:space="preserve">секторните аспекти, а взаимовръзките между отделните сектори по отношение на въздействията от изменението на климата са обобщени в </w:t>
      </w:r>
      <w:r w:rsidRPr="00BC4B52">
        <w:rPr>
          <w:b/>
          <w:bCs/>
          <w:i/>
          <w:lang w:val="bg-BG"/>
        </w:rPr>
        <w:t>приложение 2</w:t>
      </w:r>
      <w:r w:rsidRPr="00BC4B52">
        <w:rPr>
          <w:bCs/>
          <w:lang w:val="bg-BG"/>
        </w:rPr>
        <w:t>. Отговорите чрез политики са изложени в следващите раздели</w:t>
      </w:r>
      <w:r w:rsidR="00D36803" w:rsidRPr="00BC4B52">
        <w:rPr>
          <w:bCs/>
          <w:lang w:val="bg-BG"/>
        </w:rPr>
        <w:t>.</w:t>
      </w:r>
      <w:r w:rsidRPr="00BC4B52">
        <w:rPr>
          <w:bCs/>
          <w:lang w:val="bg-BG"/>
        </w:rPr>
        <w:t xml:space="preserve"> </w:t>
      </w:r>
      <w:r w:rsidR="00D36803" w:rsidRPr="00BC4B52">
        <w:rPr>
          <w:bCs/>
          <w:lang w:val="bg-BG"/>
        </w:rPr>
        <w:t>В</w:t>
      </w:r>
      <w:r w:rsidRPr="00BC4B52">
        <w:rPr>
          <w:bCs/>
          <w:lang w:val="bg-BG"/>
        </w:rPr>
        <w:t xml:space="preserve">изията за Национална стратегия за </w:t>
      </w:r>
      <w:r w:rsidR="009966B1" w:rsidRPr="00BC4B52">
        <w:rPr>
          <w:bCs/>
          <w:lang w:val="bg-BG"/>
        </w:rPr>
        <w:t>адаптация</w:t>
      </w:r>
      <w:r w:rsidRPr="00BC4B52">
        <w:rPr>
          <w:bCs/>
          <w:lang w:val="bg-BG"/>
        </w:rPr>
        <w:t xml:space="preserve"> към изменението на климата се основава на този анализ.</w:t>
      </w:r>
    </w:p>
    <w:p w14:paraId="296490F4" w14:textId="77777777" w:rsidR="00D73081" w:rsidRPr="00BC4B52" w:rsidRDefault="00D73081" w:rsidP="00271F21">
      <w:pPr>
        <w:autoSpaceDE w:val="0"/>
        <w:autoSpaceDN w:val="0"/>
        <w:adjustRightInd w:val="0"/>
        <w:spacing w:after="120" w:line="276" w:lineRule="auto"/>
        <w:rPr>
          <w:rFonts w:cs="Times New Roman"/>
          <w:b/>
          <w:bCs/>
          <w:szCs w:val="24"/>
          <w:lang w:val="bg-BG"/>
        </w:rPr>
      </w:pPr>
    </w:p>
    <w:p w14:paraId="1219B816" w14:textId="77777777" w:rsidR="00D73081" w:rsidRPr="00BC4B52" w:rsidRDefault="00D73081" w:rsidP="006801F1">
      <w:pPr>
        <w:pStyle w:val="Caption"/>
        <w:keepNext/>
        <w:rPr>
          <w:rFonts w:eastAsia="Calibri" w:cs="Calibri"/>
          <w:bCs/>
          <w:iCs/>
          <w:color w:val="17365D"/>
          <w:sz w:val="22"/>
          <w:szCs w:val="22"/>
          <w:lang w:val="bg-BG"/>
        </w:rPr>
      </w:pPr>
      <w:bookmarkStart w:id="255" w:name="_Toc530039476"/>
      <w:bookmarkStart w:id="256" w:name="_Toc530039510"/>
      <w:r w:rsidRPr="00BC4B52">
        <w:rPr>
          <w:rFonts w:eastAsia="Calibri" w:cs="Arial"/>
          <w:bCs/>
          <w:iCs/>
          <w:color w:val="17365D"/>
          <w:sz w:val="22"/>
          <w:szCs w:val="22"/>
          <w:lang w:val="bg-BG" w:eastAsia="en-US"/>
        </w:rPr>
        <w:t xml:space="preserve">Таблица </w:t>
      </w:r>
      <w:r w:rsidR="006801F1" w:rsidRPr="002E28D5">
        <w:rPr>
          <w:rFonts w:eastAsia="Calibri" w:cs="Arial"/>
          <w:bCs/>
          <w:iCs/>
          <w:color w:val="17365D"/>
          <w:sz w:val="22"/>
          <w:szCs w:val="22"/>
          <w:lang w:val="bg-BG" w:eastAsia="en-US"/>
        </w:rPr>
        <w:fldChar w:fldCharType="begin"/>
      </w:r>
      <w:r w:rsidR="006801F1" w:rsidRPr="00BC4B52">
        <w:rPr>
          <w:rFonts w:eastAsia="Calibri" w:cs="Arial"/>
          <w:bCs/>
          <w:iCs/>
          <w:color w:val="17365D"/>
          <w:sz w:val="22"/>
          <w:szCs w:val="22"/>
          <w:lang w:val="bg-BG" w:eastAsia="en-US"/>
        </w:rPr>
        <w:instrText xml:space="preserve"> SEQ Table \* ARABIC </w:instrText>
      </w:r>
      <w:r w:rsidR="006801F1" w:rsidRPr="002E28D5">
        <w:rPr>
          <w:rFonts w:eastAsia="Calibri" w:cs="Arial"/>
          <w:bCs/>
          <w:iCs/>
          <w:color w:val="17365D"/>
          <w:sz w:val="22"/>
          <w:szCs w:val="22"/>
          <w:lang w:val="bg-BG" w:eastAsia="en-US"/>
        </w:rPr>
        <w:fldChar w:fldCharType="separate"/>
      </w:r>
      <w:r w:rsidR="006801F1" w:rsidRPr="00BC4B52">
        <w:rPr>
          <w:rFonts w:eastAsia="Calibri" w:cs="Arial"/>
          <w:bCs/>
          <w:iCs/>
          <w:color w:val="17365D"/>
          <w:sz w:val="22"/>
          <w:szCs w:val="22"/>
          <w:lang w:val="bg-BG" w:eastAsia="en-US"/>
        </w:rPr>
        <w:t>1</w:t>
      </w:r>
      <w:r w:rsidR="006801F1" w:rsidRPr="002E28D5">
        <w:rPr>
          <w:rFonts w:eastAsia="Calibri" w:cs="Arial"/>
          <w:bCs/>
          <w:iCs/>
          <w:color w:val="17365D"/>
          <w:sz w:val="22"/>
          <w:szCs w:val="22"/>
          <w:lang w:val="bg-BG" w:eastAsia="en-US"/>
        </w:rPr>
        <w:fldChar w:fldCharType="end"/>
      </w:r>
      <w:r w:rsidRPr="00BC4B52">
        <w:rPr>
          <w:rFonts w:eastAsia="Calibri" w:cs="Arial"/>
          <w:bCs/>
          <w:iCs/>
          <w:color w:val="17365D"/>
          <w:sz w:val="22"/>
          <w:szCs w:val="22"/>
          <w:lang w:val="bg-BG" w:eastAsia="en-US"/>
        </w:rPr>
        <w:t>. SWOT анализ</w:t>
      </w:r>
      <w:bookmarkEnd w:id="255"/>
      <w:bookmarkEnd w:id="2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4082"/>
        <w:gridCol w:w="4634"/>
      </w:tblGrid>
      <w:tr w:rsidR="00D73081" w:rsidRPr="00BC4B52" w14:paraId="46B4D43E" w14:textId="77777777" w:rsidTr="00B548BE">
        <w:trPr>
          <w:cantSplit/>
          <w:trHeight w:val="11384"/>
          <w:tblHeader/>
        </w:trPr>
        <w:tc>
          <w:tcPr>
            <w:tcW w:w="313" w:type="pct"/>
            <w:textDirection w:val="btLr"/>
          </w:tcPr>
          <w:p w14:paraId="7FB7D67E" w14:textId="77777777" w:rsidR="00D73081" w:rsidRPr="00BC4B52" w:rsidRDefault="00D73081" w:rsidP="007329C3">
            <w:pPr>
              <w:ind w:left="113" w:right="113"/>
              <w:jc w:val="center"/>
              <w:rPr>
                <w:rFonts w:ascii="Calibri" w:hAnsi="Calibri"/>
                <w:b/>
                <w:bCs/>
                <w:sz w:val="22"/>
                <w:lang w:val="bg-BG"/>
              </w:rPr>
            </w:pPr>
            <w:r w:rsidRPr="00BC4B52">
              <w:rPr>
                <w:rFonts w:ascii="Calibri" w:hAnsi="Calibri"/>
                <w:b/>
                <w:bCs/>
                <w:sz w:val="20"/>
                <w:szCs w:val="20"/>
                <w:lang w:val="bg-BG"/>
              </w:rPr>
              <w:t>Вътрешни</w:t>
            </w:r>
          </w:p>
        </w:tc>
        <w:tc>
          <w:tcPr>
            <w:tcW w:w="2195" w:type="pct"/>
            <w:shd w:val="clear" w:color="auto" w:fill="EAF1DD"/>
          </w:tcPr>
          <w:p w14:paraId="4AAC89F2" w14:textId="77777777" w:rsidR="00D73081" w:rsidRPr="00BC4B52" w:rsidRDefault="00D73081" w:rsidP="005D7BE5">
            <w:pPr>
              <w:jc w:val="center"/>
              <w:rPr>
                <w:rFonts w:ascii="Calibri" w:hAnsi="Calibri"/>
                <w:b/>
                <w:sz w:val="22"/>
                <w:lang w:val="bg-BG"/>
              </w:rPr>
            </w:pPr>
            <w:r w:rsidRPr="00BC4B52">
              <w:rPr>
                <w:rFonts w:ascii="Calibri" w:hAnsi="Calibri"/>
                <w:b/>
                <w:sz w:val="22"/>
                <w:lang w:val="bg-BG"/>
              </w:rPr>
              <w:t>Силни страни</w:t>
            </w:r>
          </w:p>
          <w:p w14:paraId="5834F196"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Стабилна политическа и микроикономическа среда с разумна и предвидима фискална политика</w:t>
            </w:r>
          </w:p>
          <w:p w14:paraId="0224FE2F"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Добре развита национална преносна и трансгранична електрическа мрежа </w:t>
            </w:r>
          </w:p>
          <w:p w14:paraId="6037F9C2"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Близо 100</w:t>
            </w:r>
            <w:r w:rsidR="00D36803" w:rsidRPr="00BC4B52">
              <w:rPr>
                <w:rFonts w:ascii="Calibri" w:hAnsi="Calibri" w:cs="Arial"/>
                <w:sz w:val="18"/>
                <w:szCs w:val="18"/>
                <w:lang w:val="bg-BG" w:eastAsia="en-US"/>
              </w:rPr>
              <w:t xml:space="preserve"> </w:t>
            </w:r>
            <w:r w:rsidRPr="00BC4B52">
              <w:rPr>
                <w:rFonts w:ascii="Calibri" w:hAnsi="Calibri" w:cs="Arial"/>
                <w:sz w:val="18"/>
                <w:szCs w:val="18"/>
                <w:lang w:val="bg-BG" w:eastAsia="en-US"/>
              </w:rPr>
              <w:t>процента от населението е обхванато от централизирано водоснабдяване, с нарастващ темп на свързване към канализационни системи</w:t>
            </w:r>
          </w:p>
          <w:p w14:paraId="5E757985"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Значителен </w:t>
            </w:r>
            <w:r w:rsidR="00D36803" w:rsidRPr="00BC4B52">
              <w:rPr>
                <w:rFonts w:ascii="Calibri" w:hAnsi="Calibri" w:cs="Arial"/>
                <w:sz w:val="18"/>
                <w:szCs w:val="18"/>
                <w:lang w:val="bg-BG" w:eastAsia="en-US"/>
              </w:rPr>
              <w:t>капацитет за водни запаси</w:t>
            </w:r>
            <w:r w:rsidRPr="00BC4B52">
              <w:rPr>
                <w:rFonts w:ascii="Calibri" w:hAnsi="Calibri" w:cs="Arial"/>
                <w:sz w:val="18"/>
                <w:szCs w:val="18"/>
                <w:lang w:val="bg-BG" w:eastAsia="en-US"/>
              </w:rPr>
              <w:t>, осигурен от 216 многофункционални големи язовира</w:t>
            </w:r>
          </w:p>
          <w:p w14:paraId="5BC3BF54" w14:textId="77777777" w:rsidR="00E97D5C" w:rsidRPr="00BC4B52" w:rsidRDefault="00E97D5C"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Богата природа и биоразнообразие, благоприятстващи развитието на туризма и земеделието</w:t>
            </w:r>
          </w:p>
          <w:p w14:paraId="7F8FD573"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Цялостна стратегическа, правна и институционална рамка, насочена към изменението на климата, в съответствие с подхода на ЕС</w:t>
            </w:r>
          </w:p>
          <w:p w14:paraId="4BFC981C"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На равнище разработване на политики </w:t>
            </w:r>
            <w:r w:rsidR="00484E57" w:rsidRPr="00BC4B52">
              <w:rPr>
                <w:rFonts w:ascii="Calibri" w:hAnsi="Calibri" w:cs="Arial"/>
                <w:sz w:val="18"/>
                <w:szCs w:val="18"/>
                <w:lang w:val="bg-BG" w:eastAsia="en-US"/>
              </w:rPr>
              <w:t>е на лице</w:t>
            </w:r>
            <w:r w:rsidR="00E97D5C" w:rsidRPr="00BC4B52">
              <w:rPr>
                <w:rFonts w:ascii="Calibri" w:hAnsi="Calibri" w:cs="Arial"/>
                <w:sz w:val="18"/>
                <w:szCs w:val="18"/>
                <w:lang w:val="bg-BG" w:eastAsia="en-US"/>
              </w:rPr>
              <w:t xml:space="preserve"> </w:t>
            </w:r>
            <w:r w:rsidRPr="00BC4B52">
              <w:rPr>
                <w:rFonts w:ascii="Calibri" w:hAnsi="Calibri" w:cs="Arial"/>
                <w:sz w:val="18"/>
                <w:szCs w:val="18"/>
                <w:lang w:val="bg-BG" w:eastAsia="en-US"/>
              </w:rPr>
              <w:t>обща осведоменост относно потенциалните последици от изменението на климата</w:t>
            </w:r>
          </w:p>
          <w:p w14:paraId="3464436A"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Добре развита рамка за действие, </w:t>
            </w:r>
            <w:r w:rsidR="00D36803" w:rsidRPr="00BC4B52">
              <w:rPr>
                <w:rFonts w:ascii="Calibri" w:hAnsi="Calibri" w:cs="Arial"/>
                <w:sz w:val="18"/>
                <w:szCs w:val="18"/>
                <w:lang w:val="bg-BG" w:eastAsia="en-US"/>
              </w:rPr>
              <w:t>насочена към</w:t>
            </w:r>
            <w:r w:rsidRPr="00BC4B52">
              <w:rPr>
                <w:rFonts w:ascii="Calibri" w:hAnsi="Calibri" w:cs="Arial"/>
                <w:sz w:val="18"/>
                <w:szCs w:val="18"/>
                <w:lang w:val="bg-BG" w:eastAsia="en-US"/>
              </w:rPr>
              <w:t xml:space="preserve"> мерки за смекчаване на </w:t>
            </w:r>
            <w:r w:rsidR="00D36803" w:rsidRPr="00BC4B52">
              <w:rPr>
                <w:rFonts w:ascii="Calibri" w:hAnsi="Calibri" w:cs="Arial"/>
                <w:sz w:val="18"/>
                <w:szCs w:val="18"/>
                <w:lang w:val="bg-BG" w:eastAsia="en-US"/>
              </w:rPr>
              <w:t>климатичните промени</w:t>
            </w:r>
            <w:r w:rsidRPr="00BC4B52">
              <w:rPr>
                <w:rFonts w:ascii="Calibri" w:hAnsi="Calibri" w:cs="Arial"/>
                <w:sz w:val="18"/>
                <w:szCs w:val="18"/>
                <w:lang w:val="bg-BG" w:eastAsia="en-US"/>
              </w:rPr>
              <w:t>, в съответствие с политическия дневен ред на ЕС</w:t>
            </w:r>
          </w:p>
          <w:p w14:paraId="057AF9CD"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Широк социален консенсус по отношение на спешната необходимост от определяне и прилагане на мерки за управление на риска от бедствия (главно свързани с водния сектор)</w:t>
            </w:r>
          </w:p>
          <w:p w14:paraId="59CDDB1A"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Общо разбиране на необходимостта от предприемане на мерки за адаптация в някои сектори на икономиката (особено в селското стопанство, управлението на водите, туризма)</w:t>
            </w:r>
          </w:p>
          <w:p w14:paraId="495B6609"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Включване на АИК в оценката на въздействие върху околната среда на стратегическите документи (ЕО) и инфраструктурните проекти (ОВОС) </w:t>
            </w:r>
          </w:p>
          <w:p w14:paraId="52664F32" w14:textId="77777777" w:rsidR="00D73081" w:rsidRPr="00BC4B52" w:rsidRDefault="00D73081" w:rsidP="00BE2A31">
            <w:pPr>
              <w:pStyle w:val="1"/>
              <w:numPr>
                <w:ilvl w:val="0"/>
                <w:numId w:val="56"/>
              </w:numPr>
              <w:spacing w:after="40" w:line="240" w:lineRule="auto"/>
              <w:contextualSpacing w:val="0"/>
              <w:rPr>
                <w:rFonts w:ascii="Calibri" w:hAnsi="Calibri" w:cs="Arial"/>
                <w:sz w:val="22"/>
                <w:szCs w:val="22"/>
                <w:lang w:val="bg-BG" w:eastAsia="en-US"/>
              </w:rPr>
            </w:pPr>
            <w:r w:rsidRPr="00BC4B52">
              <w:rPr>
                <w:rFonts w:ascii="Calibri" w:hAnsi="Calibri" w:cs="Arial"/>
                <w:sz w:val="18"/>
                <w:szCs w:val="18"/>
                <w:lang w:val="bg-BG" w:eastAsia="en-US"/>
              </w:rPr>
              <w:t xml:space="preserve">Приети насоки за интегриране на политиките в областта на околната среда и изменението на климата в оперативните програми, </w:t>
            </w:r>
            <w:proofErr w:type="spellStart"/>
            <w:r w:rsidRPr="00BC4B52">
              <w:rPr>
                <w:rFonts w:ascii="Calibri" w:hAnsi="Calibri" w:cs="Arial"/>
                <w:sz w:val="18"/>
                <w:szCs w:val="18"/>
                <w:lang w:val="bg-BG" w:eastAsia="en-US"/>
              </w:rPr>
              <w:t>съфинансирани</w:t>
            </w:r>
            <w:proofErr w:type="spellEnd"/>
            <w:r w:rsidRPr="00BC4B52">
              <w:rPr>
                <w:rFonts w:ascii="Calibri" w:hAnsi="Calibri" w:cs="Arial"/>
                <w:sz w:val="18"/>
                <w:szCs w:val="18"/>
                <w:lang w:val="bg-BG" w:eastAsia="en-US"/>
              </w:rPr>
              <w:t xml:space="preserve"> от европейските структурни и инвестиционни фондове за периода 2014-2020 г.</w:t>
            </w:r>
          </w:p>
        </w:tc>
        <w:tc>
          <w:tcPr>
            <w:tcW w:w="2493" w:type="pct"/>
            <w:shd w:val="clear" w:color="auto" w:fill="F2DBDB"/>
          </w:tcPr>
          <w:p w14:paraId="39F90888" w14:textId="77777777" w:rsidR="00D73081" w:rsidRPr="00BC4B52" w:rsidRDefault="00D73081" w:rsidP="005D7BE5">
            <w:pPr>
              <w:jc w:val="center"/>
              <w:rPr>
                <w:rFonts w:ascii="Calibri" w:hAnsi="Calibri"/>
                <w:sz w:val="22"/>
                <w:lang w:val="bg-BG"/>
              </w:rPr>
            </w:pPr>
            <w:r w:rsidRPr="00BC4B52">
              <w:rPr>
                <w:rFonts w:ascii="Calibri" w:hAnsi="Calibri"/>
                <w:b/>
                <w:sz w:val="22"/>
                <w:lang w:val="bg-BG"/>
              </w:rPr>
              <w:t>Слаби страни</w:t>
            </w:r>
          </w:p>
          <w:p w14:paraId="21C91B4E"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Ниска производителност и ниска ефективност на икономиката, което води до ниски доходи на населението</w:t>
            </w:r>
          </w:p>
          <w:p w14:paraId="3B294745" w14:textId="71E8B1D6" w:rsidR="00CE27C8" w:rsidRPr="00BC4B52" w:rsidRDefault="00CE27C8" w:rsidP="00CA524F">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Неблагоприятни демографски тенденции с голям </w:t>
            </w:r>
            <w:r w:rsidR="00994E19" w:rsidRPr="00BC4B52">
              <w:rPr>
                <w:rFonts w:ascii="Calibri" w:hAnsi="Calibri" w:cs="Arial"/>
                <w:sz w:val="18"/>
                <w:szCs w:val="18"/>
                <w:lang w:val="bg-BG" w:eastAsia="en-US"/>
              </w:rPr>
              <w:t>дял на</w:t>
            </w:r>
            <w:r w:rsidRPr="00BC4B52">
              <w:rPr>
                <w:rFonts w:ascii="Calibri" w:hAnsi="Calibri" w:cs="Arial"/>
                <w:sz w:val="18"/>
                <w:szCs w:val="18"/>
                <w:lang w:val="bg-BG" w:eastAsia="en-US"/>
              </w:rPr>
              <w:t xml:space="preserve"> застаряващо население</w:t>
            </w:r>
          </w:p>
          <w:p w14:paraId="399FE3EE"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Ниска енергийна ефективност на икономиката и висока зависимост от вносни енергийни ресурси</w:t>
            </w:r>
          </w:p>
          <w:p w14:paraId="45F7EE56"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Градски райони с висока и нарастваща плътност, интензивен трафик, намалени зелени и открити пространства</w:t>
            </w:r>
          </w:p>
          <w:p w14:paraId="537F4104"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Остаряла и често неадекватна социална, здравна и образователна инфраструктура </w:t>
            </w:r>
          </w:p>
          <w:p w14:paraId="53EE263F" w14:textId="06FB464C"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Незадоволително състояние и </w:t>
            </w:r>
            <w:r w:rsidR="00994E19" w:rsidRPr="00BC4B52">
              <w:rPr>
                <w:rFonts w:ascii="Calibri" w:hAnsi="Calibri" w:cs="Arial"/>
                <w:sz w:val="18"/>
                <w:szCs w:val="18"/>
                <w:lang w:val="bg-BG" w:eastAsia="en-US"/>
              </w:rPr>
              <w:t xml:space="preserve">поддържане </w:t>
            </w:r>
            <w:r w:rsidRPr="00BC4B52">
              <w:rPr>
                <w:rFonts w:ascii="Calibri" w:hAnsi="Calibri" w:cs="Arial"/>
                <w:sz w:val="18"/>
                <w:szCs w:val="18"/>
                <w:lang w:val="bg-BG" w:eastAsia="en-US"/>
              </w:rPr>
              <w:t>на съществуващата транспортна инфраструктура</w:t>
            </w:r>
          </w:p>
          <w:p w14:paraId="723E1906" w14:textId="2CF8215B"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Висок </w:t>
            </w:r>
            <w:r w:rsidR="00994E19" w:rsidRPr="00BC4B52">
              <w:rPr>
                <w:rFonts w:ascii="Calibri" w:hAnsi="Calibri" w:cs="Arial"/>
                <w:sz w:val="18"/>
                <w:szCs w:val="18"/>
                <w:lang w:val="bg-BG" w:eastAsia="en-US"/>
              </w:rPr>
              <w:t>дял</w:t>
            </w:r>
            <w:r w:rsidR="00D36803" w:rsidRPr="00BC4B52">
              <w:rPr>
                <w:rFonts w:ascii="Calibri" w:hAnsi="Calibri" w:cs="Arial"/>
                <w:sz w:val="18"/>
                <w:szCs w:val="18"/>
                <w:lang w:val="bg-BG" w:eastAsia="en-US"/>
              </w:rPr>
              <w:t xml:space="preserve"> на </w:t>
            </w:r>
            <w:r w:rsidRPr="00BC4B52">
              <w:rPr>
                <w:rFonts w:ascii="Calibri" w:hAnsi="Calibri" w:cs="Arial"/>
                <w:sz w:val="18"/>
                <w:szCs w:val="18"/>
                <w:lang w:val="bg-BG" w:eastAsia="en-US"/>
              </w:rPr>
              <w:t>амортиз</w:t>
            </w:r>
            <w:r w:rsidR="00DA1830" w:rsidRPr="00BC4B52">
              <w:rPr>
                <w:rFonts w:ascii="Calibri" w:hAnsi="Calibri" w:cs="Arial"/>
                <w:sz w:val="18"/>
                <w:szCs w:val="18"/>
                <w:lang w:val="bg-BG" w:eastAsia="en-US"/>
              </w:rPr>
              <w:t>ирани</w:t>
            </w:r>
            <w:r w:rsidRPr="00BC4B52">
              <w:rPr>
                <w:rFonts w:ascii="Calibri" w:hAnsi="Calibri" w:cs="Arial"/>
                <w:sz w:val="18"/>
                <w:szCs w:val="18"/>
                <w:lang w:val="bg-BG" w:eastAsia="en-US"/>
              </w:rPr>
              <w:t xml:space="preserve"> водоснабдителни мрежи, предизвикващ</w:t>
            </w:r>
            <w:r w:rsidR="00D36803" w:rsidRPr="00BC4B52">
              <w:rPr>
                <w:rFonts w:ascii="Calibri" w:hAnsi="Calibri" w:cs="Arial"/>
                <w:sz w:val="18"/>
                <w:szCs w:val="18"/>
                <w:lang w:val="bg-BG" w:eastAsia="en-US"/>
              </w:rPr>
              <w:t>а</w:t>
            </w:r>
            <w:r w:rsidRPr="00BC4B52">
              <w:rPr>
                <w:rFonts w:ascii="Calibri" w:hAnsi="Calibri" w:cs="Arial"/>
                <w:sz w:val="18"/>
                <w:szCs w:val="18"/>
                <w:lang w:val="bg-BG" w:eastAsia="en-US"/>
              </w:rPr>
              <w:t xml:space="preserve"> значителни загуби на вода</w:t>
            </w:r>
          </w:p>
          <w:p w14:paraId="5352E8B9"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Амортизирана енергийна инфраструктура</w:t>
            </w:r>
            <w:r w:rsidR="00E97D5C" w:rsidRPr="00BC4B52">
              <w:rPr>
                <w:rFonts w:ascii="Calibri" w:hAnsi="Calibri" w:cs="Arial"/>
                <w:sz w:val="18"/>
                <w:szCs w:val="18"/>
                <w:lang w:val="bg-BG" w:eastAsia="en-US"/>
              </w:rPr>
              <w:t>, причиняваща</w:t>
            </w:r>
            <w:r w:rsidRPr="00BC4B52">
              <w:rPr>
                <w:rFonts w:ascii="Calibri" w:hAnsi="Calibri" w:cs="Arial"/>
                <w:sz w:val="18"/>
                <w:szCs w:val="18"/>
                <w:lang w:val="bg-BG" w:eastAsia="en-US"/>
              </w:rPr>
              <w:t xml:space="preserve"> загуби на енергия </w:t>
            </w:r>
            <w:r w:rsidR="00E97D5C" w:rsidRPr="00BC4B52">
              <w:rPr>
                <w:rFonts w:ascii="Calibri" w:hAnsi="Calibri" w:cs="Arial"/>
                <w:sz w:val="18"/>
                <w:szCs w:val="18"/>
                <w:lang w:val="bg-BG" w:eastAsia="en-US"/>
              </w:rPr>
              <w:t>по</w:t>
            </w:r>
            <w:r w:rsidRPr="00BC4B52">
              <w:rPr>
                <w:rFonts w:ascii="Calibri" w:hAnsi="Calibri" w:cs="Arial"/>
                <w:sz w:val="18"/>
                <w:szCs w:val="18"/>
                <w:lang w:val="bg-BG" w:eastAsia="en-US"/>
              </w:rPr>
              <w:t xml:space="preserve"> мрежата</w:t>
            </w:r>
          </w:p>
          <w:p w14:paraId="2EB6F0A0"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Ниски инвестиции в научноизследователска и развойна дейност в икономиката като цяло и АИК в частност</w:t>
            </w:r>
          </w:p>
          <w:p w14:paraId="3B3A07C9"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Обща липса на осведоменост и разбиране за конкретните въздействия от изменението на климата и потребностите от АИК, както сред обществото, така и сред конкретни заинтересовани страни</w:t>
            </w:r>
          </w:p>
          <w:p w14:paraId="3C4985CF"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Липса на систематично проучване на дългосрочното въздействие на </w:t>
            </w:r>
            <w:r w:rsidR="00484E57" w:rsidRPr="00BC4B52">
              <w:rPr>
                <w:rFonts w:ascii="Calibri" w:hAnsi="Calibri" w:cs="Arial"/>
                <w:sz w:val="18"/>
                <w:szCs w:val="18"/>
                <w:lang w:val="bg-BG" w:eastAsia="en-US"/>
              </w:rPr>
              <w:t>климатичните промени; недостатъчно познаване на уязвимостта на секторите, както и на възможностите, произтичащи от климатичните тенденции</w:t>
            </w:r>
            <w:r w:rsidRPr="00BC4B52">
              <w:rPr>
                <w:rFonts w:ascii="Calibri" w:hAnsi="Calibri" w:cs="Arial"/>
                <w:sz w:val="18"/>
                <w:szCs w:val="18"/>
                <w:lang w:val="bg-BG" w:eastAsia="en-US"/>
              </w:rPr>
              <w:t xml:space="preserve"> </w:t>
            </w:r>
          </w:p>
          <w:p w14:paraId="6B9F1D3B" w14:textId="77777777" w:rsidR="00432453" w:rsidRPr="00BC4B52" w:rsidRDefault="00432453"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Ограничени човешки ресурси и недостатъчно професионално обучение по въпросите, свързани с АИК, съчетано със слаба координация между отговорните институции за интегриране на АИК в секторните политики </w:t>
            </w:r>
          </w:p>
          <w:p w14:paraId="523141C4" w14:textId="77777777" w:rsidR="00D73081" w:rsidRPr="00BC4B52" w:rsidRDefault="00D73081" w:rsidP="00171B0A">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Недостатъч</w:t>
            </w:r>
            <w:r w:rsidR="00171B0A" w:rsidRPr="00BC4B52">
              <w:rPr>
                <w:rFonts w:ascii="Calibri" w:hAnsi="Calibri" w:cs="Arial"/>
                <w:sz w:val="18"/>
                <w:szCs w:val="18"/>
                <w:lang w:val="bg-BG" w:eastAsia="en-US"/>
              </w:rPr>
              <w:t>е</w:t>
            </w:r>
            <w:r w:rsidR="00432453" w:rsidRPr="00BC4B52">
              <w:rPr>
                <w:rFonts w:ascii="Calibri" w:hAnsi="Calibri" w:cs="Arial"/>
                <w:sz w:val="18"/>
                <w:szCs w:val="18"/>
                <w:lang w:val="bg-BG" w:eastAsia="en-US"/>
              </w:rPr>
              <w:t xml:space="preserve">н </w:t>
            </w:r>
            <w:r w:rsidRPr="00BC4B52">
              <w:rPr>
                <w:rFonts w:ascii="Calibri" w:hAnsi="Calibri" w:cs="Arial"/>
                <w:sz w:val="18"/>
                <w:szCs w:val="18"/>
                <w:lang w:val="bg-BG" w:eastAsia="en-US"/>
              </w:rPr>
              <w:t xml:space="preserve"> финансов ресурс</w:t>
            </w:r>
            <w:r w:rsidR="00171B0A" w:rsidRPr="00BC4B52">
              <w:rPr>
                <w:rFonts w:ascii="Calibri" w:hAnsi="Calibri" w:cs="Arial"/>
                <w:sz w:val="18"/>
                <w:szCs w:val="18"/>
                <w:lang w:val="bg-BG" w:eastAsia="en-US"/>
              </w:rPr>
              <w:t>,</w:t>
            </w:r>
            <w:r w:rsidRPr="00BC4B52">
              <w:rPr>
                <w:rFonts w:ascii="Calibri" w:hAnsi="Calibri" w:cs="Arial"/>
                <w:sz w:val="18"/>
                <w:szCs w:val="18"/>
                <w:lang w:val="bg-BG" w:eastAsia="en-US"/>
              </w:rPr>
              <w:t xml:space="preserve"> </w:t>
            </w:r>
            <w:r w:rsidR="00171B0A" w:rsidRPr="00BC4B52">
              <w:rPr>
                <w:rFonts w:ascii="Calibri" w:hAnsi="Calibri" w:cs="Arial"/>
                <w:sz w:val="18"/>
                <w:szCs w:val="18"/>
                <w:lang w:val="bg-BG" w:eastAsia="en-US"/>
              </w:rPr>
              <w:t xml:space="preserve">осигурен </w:t>
            </w:r>
            <w:r w:rsidRPr="00BC4B52">
              <w:rPr>
                <w:rFonts w:ascii="Calibri" w:hAnsi="Calibri" w:cs="Arial"/>
                <w:sz w:val="18"/>
                <w:szCs w:val="18"/>
                <w:lang w:val="bg-BG" w:eastAsia="en-US"/>
              </w:rPr>
              <w:t xml:space="preserve">за дейности по АИК </w:t>
            </w:r>
            <w:r w:rsidR="00432453" w:rsidRPr="00BC4B52">
              <w:rPr>
                <w:rFonts w:ascii="Calibri" w:hAnsi="Calibri" w:cs="Arial"/>
                <w:sz w:val="18"/>
                <w:szCs w:val="18"/>
                <w:lang w:val="bg-BG" w:eastAsia="en-US"/>
              </w:rPr>
              <w:t xml:space="preserve">в засегнатите сектори </w:t>
            </w:r>
          </w:p>
        </w:tc>
      </w:tr>
    </w:tbl>
    <w:p w14:paraId="223F38C6" w14:textId="77777777" w:rsidR="00B548BE" w:rsidRPr="00BC4B52" w:rsidRDefault="00B548BE">
      <w:pPr>
        <w:rPr>
          <w:lang w:val="bg-BG"/>
        </w:rPr>
      </w:pPr>
      <w:r w:rsidRPr="00BC4B52">
        <w:rPr>
          <w:lang w:val="bg-BG"/>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
        <w:gridCol w:w="4249"/>
        <w:gridCol w:w="4464"/>
      </w:tblGrid>
      <w:tr w:rsidR="00D73081" w:rsidRPr="00BC4B52" w14:paraId="7F3795ED" w14:textId="77777777" w:rsidTr="00B548BE">
        <w:trPr>
          <w:cantSplit/>
          <w:tblHeader/>
        </w:trPr>
        <w:tc>
          <w:tcPr>
            <w:tcW w:w="313" w:type="pct"/>
            <w:textDirection w:val="btLr"/>
          </w:tcPr>
          <w:p w14:paraId="6E71CD22" w14:textId="77777777" w:rsidR="00D73081" w:rsidRPr="00BC4B52" w:rsidRDefault="00D73081" w:rsidP="00F21B69">
            <w:pPr>
              <w:ind w:left="113" w:right="113"/>
              <w:jc w:val="center"/>
              <w:rPr>
                <w:rFonts w:ascii="Calibri" w:hAnsi="Calibri"/>
                <w:b/>
                <w:bCs/>
                <w:sz w:val="22"/>
                <w:lang w:val="bg-BG"/>
              </w:rPr>
            </w:pPr>
            <w:r w:rsidRPr="00BC4B52">
              <w:rPr>
                <w:rFonts w:ascii="Calibri" w:hAnsi="Calibri"/>
                <w:b/>
                <w:bCs/>
                <w:sz w:val="22"/>
                <w:lang w:val="bg-BG"/>
              </w:rPr>
              <w:lastRenderedPageBreak/>
              <w:t>Външни</w:t>
            </w:r>
          </w:p>
        </w:tc>
        <w:tc>
          <w:tcPr>
            <w:tcW w:w="2286" w:type="pct"/>
            <w:shd w:val="clear" w:color="auto" w:fill="EAF1DD"/>
          </w:tcPr>
          <w:p w14:paraId="1ED77CF3" w14:textId="77777777" w:rsidR="00D73081" w:rsidRPr="00BC4B52" w:rsidRDefault="00D73081" w:rsidP="005D7BE5">
            <w:pPr>
              <w:jc w:val="center"/>
              <w:rPr>
                <w:rFonts w:ascii="Calibri" w:hAnsi="Calibri"/>
                <w:sz w:val="22"/>
                <w:lang w:val="bg-BG"/>
              </w:rPr>
            </w:pPr>
            <w:r w:rsidRPr="00BC4B52">
              <w:rPr>
                <w:rFonts w:ascii="Calibri" w:hAnsi="Calibri"/>
                <w:b/>
                <w:sz w:val="22"/>
                <w:lang w:val="bg-BG"/>
              </w:rPr>
              <w:t>Възможности</w:t>
            </w:r>
          </w:p>
          <w:p w14:paraId="4BE149D2"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По-добро управление чрез включване на адаптирането към изменението на климата в ключови секторни политики</w:t>
            </w:r>
          </w:p>
          <w:p w14:paraId="1CD9EB70"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Повишена устойчивост на ключови сектори, които вероятно ще бъдат най-силно засегнати от изменението на климата </w:t>
            </w:r>
          </w:p>
          <w:p w14:paraId="6F29DB9C"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Повишена възможност за усвояване на средствата от ЕС чрез интегриране на съображенията за изменение на климата в оперативните програми, </w:t>
            </w:r>
            <w:proofErr w:type="spellStart"/>
            <w:r w:rsidRPr="00BC4B52">
              <w:rPr>
                <w:rFonts w:ascii="Calibri" w:hAnsi="Calibri" w:cs="Arial"/>
                <w:sz w:val="18"/>
                <w:szCs w:val="18"/>
                <w:lang w:val="bg-BG" w:eastAsia="en-US"/>
              </w:rPr>
              <w:t>съфинансирани</w:t>
            </w:r>
            <w:proofErr w:type="spellEnd"/>
            <w:r w:rsidRPr="00BC4B52">
              <w:rPr>
                <w:rFonts w:ascii="Calibri" w:hAnsi="Calibri" w:cs="Arial"/>
                <w:sz w:val="18"/>
                <w:szCs w:val="18"/>
                <w:lang w:val="bg-BG" w:eastAsia="en-US"/>
              </w:rPr>
              <w:t xml:space="preserve"> от ЕСИФ </w:t>
            </w:r>
          </w:p>
          <w:p w14:paraId="33DAEB28"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Опростено и ускорено вземане на решения чрез въвеждане на единна платформа с данни за околната среда за ползване от вземащите решения</w:t>
            </w:r>
          </w:p>
          <w:p w14:paraId="707C1E31"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Създаване на по-ефективни системи за ранно предупреждение и по-голяма обществена осведоменост относно рисковете за здравето от изменението на климата</w:t>
            </w:r>
          </w:p>
          <w:p w14:paraId="649F34A3"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Разработване и въвеждане на по-селективно оборудване, съоръжения и </w:t>
            </w:r>
            <w:r w:rsidR="00171B0A" w:rsidRPr="00BC4B52">
              <w:rPr>
                <w:rFonts w:ascii="Calibri" w:hAnsi="Calibri" w:cs="Arial"/>
                <w:sz w:val="18"/>
                <w:szCs w:val="18"/>
                <w:lang w:val="bg-BG" w:eastAsia="en-US"/>
              </w:rPr>
              <w:t xml:space="preserve">ресурсно-ефективни </w:t>
            </w:r>
            <w:r w:rsidRPr="00BC4B52">
              <w:rPr>
                <w:rFonts w:ascii="Calibri" w:hAnsi="Calibri" w:cs="Arial"/>
                <w:sz w:val="18"/>
                <w:szCs w:val="18"/>
                <w:lang w:val="bg-BG" w:eastAsia="en-US"/>
              </w:rPr>
              <w:t>технологии в секторите, които вероятно ще бъдат най-засегнати от изменението на климата</w:t>
            </w:r>
          </w:p>
          <w:p w14:paraId="4AB32E5A"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Удължен летен сезон за морски туризъм и </w:t>
            </w:r>
            <w:proofErr w:type="spellStart"/>
            <w:r w:rsidRPr="00BC4B52">
              <w:rPr>
                <w:rFonts w:ascii="Calibri" w:hAnsi="Calibri" w:cs="Arial"/>
                <w:sz w:val="18"/>
                <w:szCs w:val="18"/>
                <w:lang w:val="bg-BG" w:eastAsia="en-US"/>
              </w:rPr>
              <w:t>извънпиков</w:t>
            </w:r>
            <w:proofErr w:type="spellEnd"/>
            <w:r w:rsidRPr="00BC4B52">
              <w:rPr>
                <w:rFonts w:ascii="Calibri" w:hAnsi="Calibri" w:cs="Arial"/>
                <w:sz w:val="18"/>
                <w:szCs w:val="18"/>
                <w:lang w:val="bg-BG" w:eastAsia="en-US"/>
              </w:rPr>
              <w:t xml:space="preserve"> сезон за всички видове туризъм</w:t>
            </w:r>
          </w:p>
          <w:p w14:paraId="57060411"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Разработване на нови и алтернативни туристически продукти и дестинации</w:t>
            </w:r>
          </w:p>
          <w:p w14:paraId="1CD6E40F"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Развитие и въвеждане на нови култури, нуждаещи се от по-малко вода, и популяризиране на добри напоителни практики</w:t>
            </w:r>
          </w:p>
          <w:p w14:paraId="7AF7CBCB"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Развитие на нови горски защитни пояси</w:t>
            </w:r>
            <w:r w:rsidR="00944890" w:rsidRPr="00BC4B52">
              <w:rPr>
                <w:rFonts w:ascii="Calibri" w:hAnsi="Calibri" w:cs="Arial"/>
                <w:sz w:val="18"/>
                <w:szCs w:val="18"/>
                <w:lang w:val="bg-BG" w:eastAsia="en-US"/>
              </w:rPr>
              <w:t>, при което</w:t>
            </w:r>
            <w:r w:rsidRPr="00BC4B52">
              <w:rPr>
                <w:rFonts w:ascii="Calibri" w:hAnsi="Calibri" w:cs="Arial"/>
                <w:sz w:val="18"/>
                <w:szCs w:val="18"/>
                <w:lang w:val="bg-BG" w:eastAsia="en-US"/>
              </w:rPr>
              <w:t xml:space="preserve"> се увеличават горските територии и екосистеми</w:t>
            </w:r>
          </w:p>
          <w:p w14:paraId="0F521B5E" w14:textId="77777777" w:rsidR="00B14DC3" w:rsidRPr="00BC4B52" w:rsidRDefault="00D73081" w:rsidP="00BE2A31">
            <w:pPr>
              <w:pStyle w:val="1"/>
              <w:numPr>
                <w:ilvl w:val="0"/>
                <w:numId w:val="56"/>
              </w:numPr>
              <w:spacing w:after="40" w:line="240" w:lineRule="auto"/>
              <w:contextualSpacing w:val="0"/>
              <w:rPr>
                <w:rFonts w:ascii="Calibri" w:hAnsi="Calibri" w:cs="Arial"/>
                <w:sz w:val="22"/>
                <w:szCs w:val="22"/>
                <w:lang w:val="bg-BG" w:eastAsia="en-US"/>
              </w:rPr>
            </w:pPr>
            <w:r w:rsidRPr="00BC4B52">
              <w:rPr>
                <w:rFonts w:ascii="Calibri" w:hAnsi="Calibri" w:cs="Arial"/>
                <w:sz w:val="18"/>
                <w:szCs w:val="18"/>
                <w:lang w:val="bg-BG" w:eastAsia="en-US"/>
              </w:rPr>
              <w:t xml:space="preserve">Повишен потенциал за </w:t>
            </w:r>
            <w:r w:rsidR="004331E0" w:rsidRPr="00BC4B52">
              <w:rPr>
                <w:rFonts w:ascii="Calibri" w:hAnsi="Calibri" w:cs="Arial"/>
                <w:sz w:val="18"/>
                <w:szCs w:val="18"/>
                <w:lang w:val="bg-BG" w:eastAsia="en-US"/>
              </w:rPr>
              <w:t xml:space="preserve">производство </w:t>
            </w:r>
            <w:r w:rsidRPr="00BC4B52">
              <w:rPr>
                <w:rFonts w:ascii="Calibri" w:hAnsi="Calibri" w:cs="Arial"/>
                <w:sz w:val="18"/>
                <w:szCs w:val="18"/>
                <w:lang w:val="bg-BG" w:eastAsia="en-US"/>
              </w:rPr>
              <w:t>на енергия</w:t>
            </w:r>
            <w:r w:rsidR="004331E0" w:rsidRPr="00BC4B52">
              <w:rPr>
                <w:rFonts w:ascii="Calibri" w:hAnsi="Calibri" w:cs="Arial"/>
                <w:sz w:val="18"/>
                <w:szCs w:val="18"/>
                <w:lang w:val="bg-BG" w:eastAsia="en-US"/>
              </w:rPr>
              <w:t xml:space="preserve"> от</w:t>
            </w:r>
            <w:r w:rsidRPr="00BC4B52">
              <w:rPr>
                <w:rFonts w:ascii="Calibri" w:hAnsi="Calibri" w:cs="Arial"/>
                <w:sz w:val="18"/>
                <w:szCs w:val="18"/>
                <w:lang w:val="bg-BG" w:eastAsia="en-US"/>
              </w:rPr>
              <w:t xml:space="preserve"> </w:t>
            </w:r>
            <w:proofErr w:type="spellStart"/>
            <w:r w:rsidR="004331E0" w:rsidRPr="00BC4B52">
              <w:rPr>
                <w:rFonts w:ascii="Calibri" w:hAnsi="Calibri" w:cs="Arial"/>
                <w:sz w:val="18"/>
                <w:szCs w:val="18"/>
                <w:lang w:val="bg-BG" w:eastAsia="en-US"/>
              </w:rPr>
              <w:t>възобновяеми</w:t>
            </w:r>
            <w:proofErr w:type="spellEnd"/>
            <w:r w:rsidR="004331E0" w:rsidRPr="00BC4B52">
              <w:rPr>
                <w:rFonts w:ascii="Calibri" w:hAnsi="Calibri" w:cs="Arial"/>
                <w:sz w:val="18"/>
                <w:szCs w:val="18"/>
                <w:lang w:val="bg-BG" w:eastAsia="en-US"/>
              </w:rPr>
              <w:t xml:space="preserve"> източници </w:t>
            </w:r>
            <w:r w:rsidRPr="00BC4B52">
              <w:rPr>
                <w:rFonts w:ascii="Calibri" w:hAnsi="Calibri" w:cs="Arial"/>
                <w:sz w:val="18"/>
                <w:szCs w:val="18"/>
                <w:lang w:val="bg-BG" w:eastAsia="en-US"/>
              </w:rPr>
              <w:t>(слънчева енергия, биомаса)</w:t>
            </w:r>
            <w:r w:rsidR="00944890" w:rsidRPr="00BC4B52">
              <w:rPr>
                <w:rFonts w:eastAsia="Calibri" w:cs="Arial"/>
                <w:szCs w:val="22"/>
                <w:lang w:val="bg-BG" w:eastAsia="en-US"/>
              </w:rPr>
              <w:t xml:space="preserve"> </w:t>
            </w:r>
            <w:r w:rsidR="00944890" w:rsidRPr="00BC4B52">
              <w:rPr>
                <w:rFonts w:ascii="Calibri" w:hAnsi="Calibri" w:cs="Arial"/>
                <w:sz w:val="18"/>
                <w:szCs w:val="18"/>
                <w:lang w:val="bg-BG" w:eastAsia="en-US"/>
              </w:rPr>
              <w:t xml:space="preserve">и производство на биоенергия чрез улавяне и преобразуване в биогаз, с </w:t>
            </w:r>
            <w:proofErr w:type="spellStart"/>
            <w:r w:rsidR="00944890" w:rsidRPr="00BC4B52">
              <w:rPr>
                <w:rFonts w:ascii="Calibri" w:hAnsi="Calibri" w:cs="Arial"/>
                <w:sz w:val="18"/>
                <w:szCs w:val="18"/>
                <w:lang w:val="bg-BG" w:eastAsia="en-US"/>
              </w:rPr>
              <w:t>последващи</w:t>
            </w:r>
            <w:proofErr w:type="spellEnd"/>
            <w:r w:rsidR="00944890" w:rsidRPr="00BC4B52">
              <w:rPr>
                <w:rFonts w:ascii="Calibri" w:hAnsi="Calibri" w:cs="Arial"/>
                <w:sz w:val="18"/>
                <w:szCs w:val="18"/>
                <w:lang w:val="bg-BG" w:eastAsia="en-US"/>
              </w:rPr>
              <w:t xml:space="preserve"> екологични ползи и потенциални финансови ползи за потребителите</w:t>
            </w:r>
          </w:p>
          <w:p w14:paraId="5BF098EC" w14:textId="77777777" w:rsidR="00D73081" w:rsidRPr="00BC4B52" w:rsidRDefault="00D73081" w:rsidP="00BE2A31">
            <w:pPr>
              <w:pStyle w:val="1"/>
              <w:numPr>
                <w:ilvl w:val="0"/>
                <w:numId w:val="56"/>
              </w:numPr>
              <w:spacing w:after="40" w:line="240" w:lineRule="auto"/>
              <w:contextualSpacing w:val="0"/>
              <w:rPr>
                <w:rFonts w:ascii="Calibri" w:hAnsi="Calibri" w:cs="Arial"/>
                <w:sz w:val="22"/>
                <w:szCs w:val="22"/>
                <w:lang w:val="bg-BG" w:eastAsia="en-US"/>
              </w:rPr>
            </w:pPr>
            <w:r w:rsidRPr="00BC4B52">
              <w:rPr>
                <w:rFonts w:ascii="Calibri" w:hAnsi="Calibri" w:cs="Arial"/>
                <w:sz w:val="18"/>
                <w:szCs w:val="18"/>
                <w:lang w:val="bg-BG" w:eastAsia="en-US"/>
              </w:rPr>
              <w:t>Развитие на градска / селска зелена инфраструктура, допринасяща за намаляване замърсяването на въздуха и на горещините</w:t>
            </w:r>
          </w:p>
        </w:tc>
        <w:tc>
          <w:tcPr>
            <w:tcW w:w="2401" w:type="pct"/>
            <w:shd w:val="clear" w:color="auto" w:fill="F2DBDB"/>
          </w:tcPr>
          <w:p w14:paraId="38278348" w14:textId="77777777" w:rsidR="00D73081" w:rsidRPr="00BC4B52" w:rsidRDefault="00D73081" w:rsidP="005D7BE5">
            <w:pPr>
              <w:jc w:val="center"/>
              <w:rPr>
                <w:rFonts w:ascii="Calibri" w:hAnsi="Calibri"/>
                <w:sz w:val="22"/>
                <w:lang w:val="bg-BG"/>
              </w:rPr>
            </w:pPr>
            <w:r w:rsidRPr="00BC4B52">
              <w:rPr>
                <w:rFonts w:ascii="Calibri" w:hAnsi="Calibri"/>
                <w:b/>
                <w:sz w:val="22"/>
                <w:lang w:val="bg-BG"/>
              </w:rPr>
              <w:t>Заплахи</w:t>
            </w:r>
          </w:p>
          <w:p w14:paraId="5EE42A0F" w14:textId="77777777" w:rsidR="00D73081" w:rsidRPr="00BC4B52" w:rsidRDefault="004331E0"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Засилена </w:t>
            </w:r>
            <w:r w:rsidR="00D73081" w:rsidRPr="00BC4B52">
              <w:rPr>
                <w:rFonts w:ascii="Calibri" w:hAnsi="Calibri" w:cs="Arial"/>
                <w:sz w:val="18"/>
                <w:szCs w:val="18"/>
                <w:lang w:val="bg-BG" w:eastAsia="en-US"/>
              </w:rPr>
              <w:t>честота на климатичните неблагоприятни явления, като по-дълги суши, горещи вълни, силни валежи, наводнения</w:t>
            </w:r>
          </w:p>
          <w:p w14:paraId="722E7789" w14:textId="77777777" w:rsidR="00D73081" w:rsidRPr="00BC4B52" w:rsidRDefault="00CD2E5B"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Увеличени </w:t>
            </w:r>
            <w:r w:rsidR="00D73081" w:rsidRPr="00BC4B52">
              <w:rPr>
                <w:rFonts w:ascii="Calibri" w:hAnsi="Calibri" w:cs="Arial"/>
                <w:sz w:val="18"/>
                <w:szCs w:val="18"/>
                <w:lang w:val="bg-BG" w:eastAsia="en-US"/>
              </w:rPr>
              <w:t xml:space="preserve">икономически загуби от </w:t>
            </w:r>
            <w:r w:rsidRPr="00BC4B52">
              <w:rPr>
                <w:rFonts w:ascii="Calibri" w:hAnsi="Calibri" w:cs="Arial"/>
                <w:sz w:val="18"/>
                <w:szCs w:val="18"/>
                <w:lang w:val="bg-BG" w:eastAsia="en-US"/>
              </w:rPr>
              <w:t xml:space="preserve">метеорологични и </w:t>
            </w:r>
            <w:r w:rsidR="00D73081" w:rsidRPr="00BC4B52">
              <w:rPr>
                <w:rFonts w:ascii="Calibri" w:hAnsi="Calibri" w:cs="Arial"/>
                <w:sz w:val="18"/>
                <w:szCs w:val="18"/>
                <w:lang w:val="bg-BG" w:eastAsia="en-US"/>
              </w:rPr>
              <w:t>свързани с климата бедствия</w:t>
            </w:r>
          </w:p>
          <w:p w14:paraId="7BACA6CC" w14:textId="511F2945"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Повреда на сгради и градски инфраструктури като пътни, енергийни и вод</w:t>
            </w:r>
            <w:r w:rsidR="00DA1830" w:rsidRPr="00BC4B52">
              <w:rPr>
                <w:rFonts w:ascii="Calibri" w:hAnsi="Calibri" w:cs="Arial"/>
                <w:sz w:val="18"/>
                <w:szCs w:val="18"/>
                <w:lang w:val="bg-BG" w:eastAsia="en-US"/>
              </w:rPr>
              <w:t>оснабдител</w:t>
            </w:r>
            <w:r w:rsidRPr="00BC4B52">
              <w:rPr>
                <w:rFonts w:ascii="Calibri" w:hAnsi="Calibri" w:cs="Arial"/>
                <w:sz w:val="18"/>
                <w:szCs w:val="18"/>
                <w:lang w:val="bg-BG" w:eastAsia="en-US"/>
              </w:rPr>
              <w:t>ни мрежи</w:t>
            </w:r>
          </w:p>
          <w:p w14:paraId="2987CCD5"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Застрашени ключови услуги, включително доставка на храна и електричество, намалена </w:t>
            </w:r>
            <w:r w:rsidR="00CD2E5B" w:rsidRPr="00BC4B52">
              <w:rPr>
                <w:rFonts w:ascii="Calibri" w:hAnsi="Calibri" w:cs="Arial"/>
                <w:sz w:val="18"/>
                <w:szCs w:val="18"/>
                <w:lang w:val="bg-BG" w:eastAsia="en-US"/>
              </w:rPr>
              <w:t xml:space="preserve">мобилност </w:t>
            </w:r>
            <w:r w:rsidRPr="00BC4B52">
              <w:rPr>
                <w:rFonts w:ascii="Calibri" w:hAnsi="Calibri" w:cs="Arial"/>
                <w:sz w:val="18"/>
                <w:szCs w:val="18"/>
                <w:lang w:val="bg-BG" w:eastAsia="en-US"/>
              </w:rPr>
              <w:t>и достъпност</w:t>
            </w:r>
            <w:r w:rsidR="00827B32" w:rsidRPr="00BC4B52">
              <w:rPr>
                <w:rFonts w:ascii="Calibri" w:hAnsi="Calibri" w:cs="Arial"/>
                <w:sz w:val="18"/>
                <w:szCs w:val="18"/>
                <w:lang w:val="bg-BG" w:eastAsia="en-US"/>
              </w:rPr>
              <w:t xml:space="preserve"> (или при по-високи разходи)</w:t>
            </w:r>
          </w:p>
          <w:p w14:paraId="59C9D06F"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Повишена интензивност на топлинните острови</w:t>
            </w:r>
            <w:r w:rsidR="00827B32" w:rsidRPr="00BC4B52">
              <w:rPr>
                <w:rFonts w:eastAsia="Calibri" w:cs="Arial"/>
                <w:szCs w:val="22"/>
                <w:lang w:val="bg-BG" w:eastAsia="en-US"/>
              </w:rPr>
              <w:t xml:space="preserve"> </w:t>
            </w:r>
            <w:r w:rsidR="00827B32" w:rsidRPr="00BC4B52">
              <w:rPr>
                <w:rFonts w:ascii="Calibri" w:hAnsi="Calibri" w:cs="Arial"/>
                <w:sz w:val="18"/>
                <w:szCs w:val="18"/>
                <w:lang w:val="bg-BG" w:eastAsia="en-US"/>
              </w:rPr>
              <w:t xml:space="preserve">с </w:t>
            </w:r>
            <w:proofErr w:type="spellStart"/>
            <w:r w:rsidR="00827B32" w:rsidRPr="00BC4B52">
              <w:rPr>
                <w:rFonts w:ascii="Calibri" w:hAnsi="Calibri" w:cs="Arial"/>
                <w:sz w:val="18"/>
                <w:szCs w:val="18"/>
                <w:lang w:val="bg-BG" w:eastAsia="en-US"/>
              </w:rPr>
              <w:t>последващи</w:t>
            </w:r>
            <w:proofErr w:type="spellEnd"/>
            <w:r w:rsidR="00827B32" w:rsidRPr="00BC4B52">
              <w:rPr>
                <w:rFonts w:ascii="Calibri" w:hAnsi="Calibri" w:cs="Arial"/>
                <w:sz w:val="18"/>
                <w:szCs w:val="18"/>
                <w:lang w:val="bg-BG" w:eastAsia="en-US"/>
              </w:rPr>
              <w:t xml:space="preserve"> негативни последици за здравето</w:t>
            </w:r>
          </w:p>
          <w:p w14:paraId="2E4E0FFC"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Намаляване на валежите, което води до намаляване на общите водни резерви в страната</w:t>
            </w:r>
          </w:p>
          <w:p w14:paraId="03C81257" w14:textId="77777777" w:rsidR="00D73081" w:rsidRPr="00BC4B52" w:rsidRDefault="00CD2E5B"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Стрес и н</w:t>
            </w:r>
            <w:r w:rsidR="00D73081" w:rsidRPr="00BC4B52">
              <w:rPr>
                <w:rFonts w:ascii="Calibri" w:hAnsi="Calibri" w:cs="Arial"/>
                <w:sz w:val="18"/>
                <w:szCs w:val="18"/>
                <w:lang w:val="bg-BG" w:eastAsia="en-US"/>
              </w:rPr>
              <w:t>едостиг на вода и водещи до конкуренция за водни ресурси между секторите</w:t>
            </w:r>
          </w:p>
          <w:p w14:paraId="2D743447" w14:textId="77777777"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Увеличаване на инвазивните видове, което води до нарушен екологичен баланс</w:t>
            </w:r>
          </w:p>
          <w:p w14:paraId="5E0642C3" w14:textId="4917139E" w:rsidR="00D73081" w:rsidRPr="00BC4B52" w:rsidRDefault="00D73081" w:rsidP="00BE2A31">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Въздействие на наводненията върху здравето, недостатъчно водоснабдяване, замърсяване на водата от силни дъждове или инвазия на вредни водни видове</w:t>
            </w:r>
            <w:r w:rsidR="006D5996" w:rsidRPr="00BC4B52">
              <w:rPr>
                <w:rFonts w:ascii="Calibri" w:hAnsi="Calibri" w:cs="Arial"/>
                <w:sz w:val="18"/>
                <w:szCs w:val="18"/>
                <w:lang w:val="bg-BG" w:eastAsia="en-US"/>
              </w:rPr>
              <w:t xml:space="preserve">, активизиране на </w:t>
            </w:r>
            <w:proofErr w:type="spellStart"/>
            <w:r w:rsidR="006D5996" w:rsidRPr="00BC4B52">
              <w:rPr>
                <w:rFonts w:ascii="Calibri" w:hAnsi="Calibri" w:cs="Arial"/>
                <w:sz w:val="18"/>
                <w:szCs w:val="18"/>
                <w:lang w:val="bg-BG" w:eastAsia="en-US"/>
              </w:rPr>
              <w:t>свлачищни</w:t>
            </w:r>
            <w:proofErr w:type="spellEnd"/>
            <w:r w:rsidR="006D5996" w:rsidRPr="00BC4B52">
              <w:rPr>
                <w:rFonts w:ascii="Calibri" w:hAnsi="Calibri" w:cs="Arial"/>
                <w:sz w:val="18"/>
                <w:szCs w:val="18"/>
                <w:lang w:val="bg-BG" w:eastAsia="en-US"/>
              </w:rPr>
              <w:t xml:space="preserve"> процеси</w:t>
            </w:r>
          </w:p>
          <w:p w14:paraId="313C0ACF" w14:textId="77777777" w:rsidR="00CD2E5B" w:rsidRPr="00BC4B52" w:rsidRDefault="00D73081" w:rsidP="00827B32">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Очаквано </w:t>
            </w:r>
            <w:r w:rsidR="00CD2E5B" w:rsidRPr="00BC4B52">
              <w:rPr>
                <w:rFonts w:ascii="Calibri" w:hAnsi="Calibri" w:cs="Arial"/>
                <w:sz w:val="18"/>
                <w:szCs w:val="18"/>
                <w:lang w:val="bg-BG" w:eastAsia="en-US"/>
              </w:rPr>
              <w:t xml:space="preserve">повишаване </w:t>
            </w:r>
            <w:r w:rsidRPr="00BC4B52">
              <w:rPr>
                <w:rFonts w:ascii="Calibri" w:hAnsi="Calibri" w:cs="Arial"/>
                <w:sz w:val="18"/>
                <w:szCs w:val="18"/>
                <w:lang w:val="bg-BG" w:eastAsia="en-US"/>
              </w:rPr>
              <w:t>на смъртността поради екстремни метеорологични явления, летни горещини, наводнения и пожари</w:t>
            </w:r>
          </w:p>
          <w:p w14:paraId="6777641D" w14:textId="77777777" w:rsidR="00827B32" w:rsidRPr="00BC4B52" w:rsidRDefault="00AE149B" w:rsidP="00827B32">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 xml:space="preserve">Съкращаване </w:t>
            </w:r>
            <w:r w:rsidR="00827B32" w:rsidRPr="00BC4B52">
              <w:rPr>
                <w:rFonts w:ascii="Calibri" w:hAnsi="Calibri" w:cs="Arial"/>
                <w:sz w:val="18"/>
                <w:szCs w:val="18"/>
                <w:lang w:val="bg-BG" w:eastAsia="en-US"/>
              </w:rPr>
              <w:t>на зимния туристически сезон поради по-краткия период на снежна покривка и други фактори като по-висок риск от лавини</w:t>
            </w:r>
          </w:p>
          <w:p w14:paraId="6A48A039" w14:textId="77777777" w:rsidR="00B14DC3" w:rsidRPr="00BC4B52" w:rsidRDefault="00827B32" w:rsidP="006D5B13">
            <w:pPr>
              <w:pStyle w:val="1"/>
              <w:numPr>
                <w:ilvl w:val="0"/>
                <w:numId w:val="56"/>
              </w:numPr>
              <w:spacing w:after="40" w:line="240" w:lineRule="auto"/>
              <w:contextualSpacing w:val="0"/>
              <w:rPr>
                <w:rFonts w:ascii="Calibri" w:hAnsi="Calibri" w:cs="Arial"/>
                <w:sz w:val="18"/>
                <w:szCs w:val="18"/>
                <w:lang w:val="bg-BG" w:eastAsia="en-US"/>
              </w:rPr>
            </w:pPr>
            <w:r w:rsidRPr="00BC4B52">
              <w:rPr>
                <w:rFonts w:ascii="Calibri" w:hAnsi="Calibri" w:cs="Arial"/>
                <w:sz w:val="18"/>
                <w:szCs w:val="18"/>
                <w:lang w:val="bg-BG" w:eastAsia="en-US"/>
              </w:rPr>
              <w:t>Влошени условия за отдих на открито, свързани с по-</w:t>
            </w:r>
            <w:r w:rsidR="00CD2E5B" w:rsidRPr="00BC4B52">
              <w:rPr>
                <w:rFonts w:ascii="Calibri" w:hAnsi="Calibri" w:cs="Arial"/>
                <w:sz w:val="18"/>
                <w:szCs w:val="18"/>
                <w:lang w:val="bg-BG" w:eastAsia="en-US"/>
              </w:rPr>
              <w:t xml:space="preserve">интензивни </w:t>
            </w:r>
            <w:r w:rsidRPr="00BC4B52">
              <w:rPr>
                <w:rFonts w:ascii="Calibri" w:hAnsi="Calibri" w:cs="Arial"/>
                <w:sz w:val="18"/>
                <w:szCs w:val="18"/>
                <w:lang w:val="bg-BG" w:eastAsia="en-US"/>
              </w:rPr>
              <w:t>валежи и влажност, както и с екстремни метеорологични явления</w:t>
            </w:r>
          </w:p>
        </w:tc>
      </w:tr>
    </w:tbl>
    <w:p w14:paraId="127FA288" w14:textId="77777777" w:rsidR="00D73081" w:rsidRPr="00BC4B52" w:rsidRDefault="00D73081" w:rsidP="00BE2A31">
      <w:pPr>
        <w:pStyle w:val="Heading3"/>
        <w:numPr>
          <w:ilvl w:val="2"/>
          <w:numId w:val="55"/>
        </w:numPr>
        <w:spacing w:before="300"/>
      </w:pPr>
      <w:bookmarkStart w:id="257" w:name="_Toc530039391"/>
      <w:bookmarkStart w:id="258" w:name="_Toc530039660"/>
      <w:r w:rsidRPr="00BC4B52">
        <w:t>Отговор чрез политики</w:t>
      </w:r>
      <w:bookmarkEnd w:id="257"/>
      <w:bookmarkEnd w:id="258"/>
    </w:p>
    <w:p w14:paraId="458AF194" w14:textId="46247879" w:rsidR="00D73081" w:rsidRPr="00BC4B52" w:rsidRDefault="00D73081" w:rsidP="00EC56F2">
      <w:pPr>
        <w:pStyle w:val="BodyText"/>
        <w:ind w:left="0" w:firstLine="0"/>
        <w:rPr>
          <w:lang w:val="bg-BG"/>
        </w:rPr>
      </w:pPr>
      <w:bookmarkStart w:id="259" w:name="_Toc513022004"/>
      <w:r w:rsidRPr="00BC4B52">
        <w:rPr>
          <w:lang w:val="bg-BG"/>
        </w:rPr>
        <w:t xml:space="preserve">Националната програма за развитие България 2020 е средносрочният стратегически документ на правителството, който </w:t>
      </w:r>
      <w:r w:rsidR="00CD2E5B" w:rsidRPr="00BC4B52">
        <w:rPr>
          <w:lang w:val="bg-BG"/>
        </w:rPr>
        <w:t xml:space="preserve">показва </w:t>
      </w:r>
      <w:r w:rsidRPr="00BC4B52">
        <w:rPr>
          <w:lang w:val="bg-BG"/>
        </w:rPr>
        <w:t xml:space="preserve">връзката между приоритетите на ЕС в контекста на стратегията "Европа 2020" и националните приоритети на България. Тя насърчава правителствените политики за преодоляване на разликата между България и ЕС по отношение на доходите, институциите и предоставянето на услуги. Програмата включва цели за подобряване </w:t>
      </w:r>
      <w:r w:rsidRPr="00BC4B52">
        <w:rPr>
          <w:lang w:val="bg-BG"/>
        </w:rPr>
        <w:lastRenderedPageBreak/>
        <w:t xml:space="preserve">конкурентоспособността на българската икономика, физическата и институционалната инфраструктура и качеството на човешкия капитал. </w:t>
      </w:r>
    </w:p>
    <w:p w14:paraId="7E62A11D" w14:textId="002EA0B0" w:rsidR="00D73081" w:rsidRPr="00BC4B52" w:rsidRDefault="00D73081" w:rsidP="00EC56F2">
      <w:pPr>
        <w:pStyle w:val="BodyText"/>
        <w:ind w:left="0" w:firstLine="0"/>
        <w:rPr>
          <w:lang w:val="bg-BG"/>
        </w:rPr>
      </w:pPr>
      <w:r w:rsidRPr="00BC4B52">
        <w:rPr>
          <w:lang w:val="bg-BG"/>
        </w:rPr>
        <w:t>Преминаването към по-устойчива икономика се признава за приоритет, който е в съответствие с "ЕС 2020" и ангажиментите, поети с ратификацията на Парижкото споразумение. Това включва задължителни ангажименти както за използването на средства от ЕС (повече от 20</w:t>
      </w:r>
      <w:r w:rsidR="00EC56F2" w:rsidRPr="00BC4B52">
        <w:rPr>
          <w:lang w:val="bg-BG"/>
        </w:rPr>
        <w:t xml:space="preserve"> </w:t>
      </w:r>
      <w:r w:rsidRPr="00BC4B52">
        <w:rPr>
          <w:lang w:val="bg-BG"/>
        </w:rPr>
        <w:t xml:space="preserve">процента от ресурсите трябва да се използват за дейности, свързани с </w:t>
      </w:r>
      <w:r w:rsidR="002D5CB8" w:rsidRPr="00BC4B52">
        <w:rPr>
          <w:lang w:val="bg-BG"/>
        </w:rPr>
        <w:t>изменението на климата</w:t>
      </w:r>
      <w:r w:rsidRPr="00BC4B52">
        <w:rPr>
          <w:lang w:val="bg-BG"/>
        </w:rPr>
        <w:t xml:space="preserve">), така и за внедряване на политики за смекчаване на и адаптиране към последиците от изменението на климата. </w:t>
      </w:r>
      <w:proofErr w:type="spellStart"/>
      <w:r w:rsidRPr="00BC4B52">
        <w:rPr>
          <w:lang w:val="bg-BG"/>
        </w:rPr>
        <w:t>Подприоритет</w:t>
      </w:r>
      <w:proofErr w:type="spellEnd"/>
      <w:r w:rsidRPr="00BC4B52">
        <w:rPr>
          <w:lang w:val="bg-BG"/>
        </w:rPr>
        <w:t xml:space="preserve"> 3.5 на програмата подчертава по-специално, че "</w:t>
      </w:r>
      <w:r w:rsidRPr="00BC4B52">
        <w:rPr>
          <w:i/>
          <w:iCs/>
          <w:lang w:val="bg-BG"/>
        </w:rPr>
        <w:t>националната политика в областта на изменението на климата трябва да бъде насочена към адаптиране на най-уязвимите сектори (селско стопанство, туризъм, управление на водните ресурси и горското стопанство, и др.), тъй като бездействието в тази посока може да доведе до неблагоприятни икономически последици за страната ни в дългосрочен план</w:t>
      </w:r>
      <w:r w:rsidRPr="00BC4B52">
        <w:rPr>
          <w:lang w:val="bg-BG"/>
        </w:rPr>
        <w:t xml:space="preserve">". </w:t>
      </w:r>
    </w:p>
    <w:p w14:paraId="28CBDA62" w14:textId="77777777" w:rsidR="00D73081" w:rsidRPr="00BC4B52" w:rsidRDefault="00D73081" w:rsidP="00EC56F2">
      <w:pPr>
        <w:pStyle w:val="BodyText"/>
        <w:ind w:left="0" w:firstLine="0"/>
        <w:rPr>
          <w:lang w:val="bg-BG"/>
        </w:rPr>
      </w:pPr>
      <w:r w:rsidRPr="00BC4B52">
        <w:rPr>
          <w:lang w:val="bg-BG"/>
        </w:rPr>
        <w:t xml:space="preserve">Предвид глобалния характер на процесите, действията в областта на климата в България се определят главно от международните ангажименти на страната (по РКООНИК) и тези към ЕС. Те включват намаляване на емисиите на ПГ (смекчаване), както и подобряване на устойчивостта спрямо изменението на климата и природните бедствия (адаптация). Но политиката и правната рамка (ЗОИК и НПДИК) досега обхващат главно аспекта на смекчаването. След 2007 г., България допринася за общите цели на ЕС за 20 процентно намаляване на емисиите на ПГ, 20 процента </w:t>
      </w:r>
      <w:proofErr w:type="spellStart"/>
      <w:r w:rsidRPr="00BC4B52">
        <w:rPr>
          <w:lang w:val="bg-BG"/>
        </w:rPr>
        <w:t>възобновяема</w:t>
      </w:r>
      <w:proofErr w:type="spellEnd"/>
      <w:r w:rsidRPr="00BC4B52">
        <w:rPr>
          <w:lang w:val="bg-BG"/>
        </w:rPr>
        <w:t xml:space="preserve"> енергия за крайното потребление и 20 процента увеличение на енергийната ефективност до 2020 г. Страната е на път да постигне своя индивидуален дял от тези цели и се ангажирала също така с общата цел на ЕС за намаляване на емисиите на ПГ с 40</w:t>
      </w:r>
      <w:r w:rsidR="006801F1" w:rsidRPr="00BC4B52">
        <w:rPr>
          <w:lang w:val="bg-BG"/>
        </w:rPr>
        <w:t xml:space="preserve"> </w:t>
      </w:r>
      <w:r w:rsidRPr="00BC4B52">
        <w:rPr>
          <w:lang w:val="bg-BG"/>
        </w:rPr>
        <w:t>процента до 2030 г., следвайки прилагането на новите пакети за климата и енергетиката.</w:t>
      </w:r>
    </w:p>
    <w:p w14:paraId="2F85BD64" w14:textId="77777777" w:rsidR="00D73081" w:rsidRPr="00BC4B52" w:rsidRDefault="00D73081" w:rsidP="00EC56F2">
      <w:pPr>
        <w:pStyle w:val="BodyText"/>
        <w:ind w:left="0" w:firstLine="0"/>
        <w:rPr>
          <w:lang w:val="bg-BG"/>
        </w:rPr>
      </w:pPr>
      <w:r w:rsidRPr="00BC4B52">
        <w:rPr>
          <w:lang w:val="bg-BG"/>
        </w:rPr>
        <w:t xml:space="preserve">Настоящата Национална стратегия за </w:t>
      </w:r>
      <w:r w:rsidR="009966B1" w:rsidRPr="00BC4B52">
        <w:rPr>
          <w:lang w:val="bg-BG"/>
        </w:rPr>
        <w:t>адаптация</w:t>
      </w:r>
      <w:r w:rsidRPr="00BC4B52">
        <w:rPr>
          <w:lang w:val="bg-BG"/>
        </w:rPr>
        <w:t xml:space="preserve"> към измененията на климата има за цел да запълни този пропуск, като се има предвид, че адаптацията към и смекчаването на климатичните промени са принципно тясно свързани и предотвратяването на въздействията от климатичните промени е причината, поради която се изисква действие и в двата случая. Следователно, мерките за адаптиране в секторните политики трябва също така да отчитат смекчаването (</w:t>
      </w:r>
      <w:r w:rsidRPr="00BC4B52">
        <w:rPr>
          <w:i/>
          <w:iCs/>
          <w:lang w:val="bg-BG"/>
        </w:rPr>
        <w:t>и обратно</w:t>
      </w:r>
      <w:r w:rsidRPr="00BC4B52">
        <w:rPr>
          <w:lang w:val="bg-BG"/>
        </w:rPr>
        <w:t xml:space="preserve">), за да се използват </w:t>
      </w:r>
      <w:proofErr w:type="spellStart"/>
      <w:r w:rsidRPr="00BC4B52">
        <w:rPr>
          <w:lang w:val="bg-BG"/>
        </w:rPr>
        <w:t>синергиите</w:t>
      </w:r>
      <w:proofErr w:type="spellEnd"/>
      <w:r w:rsidRPr="00BC4B52">
        <w:rPr>
          <w:lang w:val="bg-BG"/>
        </w:rPr>
        <w:t xml:space="preserve">, да се разрешат възможни противоречия и да се осигури добро разбиране на дейностите, насочени едновременно към смекчаване и адаптиране. България вече изпълнява своя Трети НПДИК, който би могъл да бъде добра основа за идентифициране на потенциалните </w:t>
      </w:r>
      <w:proofErr w:type="spellStart"/>
      <w:r w:rsidRPr="00BC4B52">
        <w:rPr>
          <w:lang w:val="bg-BG"/>
        </w:rPr>
        <w:t>синергии</w:t>
      </w:r>
      <w:proofErr w:type="spellEnd"/>
      <w:r w:rsidRPr="00BC4B52">
        <w:rPr>
          <w:lang w:val="bg-BG"/>
        </w:rPr>
        <w:t xml:space="preserve"> с адаптационните действия, предложени в </w:t>
      </w:r>
      <w:r w:rsidR="00C75933" w:rsidRPr="00BC4B52">
        <w:rPr>
          <w:lang w:val="bg-BG"/>
        </w:rPr>
        <w:t xml:space="preserve">настоящата </w:t>
      </w:r>
      <w:r w:rsidRPr="00BC4B52">
        <w:rPr>
          <w:lang w:val="bg-BG"/>
        </w:rPr>
        <w:t>стратегия.</w:t>
      </w:r>
    </w:p>
    <w:p w14:paraId="38BF6C5C" w14:textId="77777777" w:rsidR="00D73081" w:rsidRPr="00BC4B52" w:rsidRDefault="00D73081" w:rsidP="00EC56F2">
      <w:pPr>
        <w:pStyle w:val="BodyText"/>
        <w:ind w:left="0" w:firstLine="0"/>
        <w:rPr>
          <w:lang w:val="bg-BG"/>
        </w:rPr>
      </w:pPr>
      <w:r w:rsidRPr="00BC4B52">
        <w:rPr>
          <w:lang w:val="bg-BG"/>
        </w:rPr>
        <w:t>По дефиниция адаптацията не е само "</w:t>
      </w:r>
      <w:r w:rsidRPr="00BC4B52">
        <w:rPr>
          <w:i/>
          <w:lang w:val="bg-BG"/>
        </w:rPr>
        <w:t>предвиждане на неблагоприятните последици от изменението на климата и предприемане на подходящи действия за предотвратяване или свеждане до минимум на щетите, които те могат да причинят</w:t>
      </w:r>
      <w:r w:rsidRPr="00BC4B52">
        <w:rPr>
          <w:lang w:val="bg-BG"/>
        </w:rPr>
        <w:t>", но и "</w:t>
      </w:r>
      <w:r w:rsidRPr="00BC4B52">
        <w:rPr>
          <w:i/>
          <w:lang w:val="bg-BG"/>
        </w:rPr>
        <w:t>възползване от възможностите, които могат да възникнат</w:t>
      </w:r>
      <w:r w:rsidRPr="00BC4B52">
        <w:rPr>
          <w:lang w:val="bg-BG"/>
        </w:rPr>
        <w:t xml:space="preserve">". Една от основните цели на тази стратегия е да информира процеса на вземане на решения за </w:t>
      </w:r>
      <w:r w:rsidRPr="00BC4B52">
        <w:rPr>
          <w:lang w:val="bg-BG"/>
        </w:rPr>
        <w:lastRenderedPageBreak/>
        <w:t>бъдещото развитие на секторни политики, като идентифицира такива възможности и формулира подходящи действия, за да им даде възможност.</w:t>
      </w:r>
    </w:p>
    <w:p w14:paraId="22ACE6C1" w14:textId="77777777" w:rsidR="00D73081" w:rsidRPr="00BC4B52" w:rsidRDefault="00D73081" w:rsidP="00EC56F2">
      <w:pPr>
        <w:pStyle w:val="BodyText"/>
        <w:ind w:left="0" w:firstLine="0"/>
        <w:rPr>
          <w:lang w:val="bg-BG"/>
        </w:rPr>
      </w:pPr>
      <w:r w:rsidRPr="00BC4B52">
        <w:rPr>
          <w:lang w:val="bg-BG"/>
        </w:rPr>
        <w:t xml:space="preserve">АРП са </w:t>
      </w:r>
      <w:r w:rsidR="00D01149" w:rsidRPr="00BC4B52">
        <w:rPr>
          <w:lang w:val="bg-BG"/>
        </w:rPr>
        <w:t xml:space="preserve">разработени </w:t>
      </w:r>
      <w:r w:rsidRPr="00BC4B52">
        <w:rPr>
          <w:lang w:val="bg-BG"/>
        </w:rPr>
        <w:t>за всички сектори (както е обобщено в</w:t>
      </w:r>
      <w:r w:rsidR="00D01149" w:rsidRPr="00BC4B52">
        <w:rPr>
          <w:lang w:val="bg-BG"/>
        </w:rPr>
        <w:t xml:space="preserve"> раздел 4.3. и в</w:t>
      </w:r>
      <w:r w:rsidRPr="00BC4B52">
        <w:rPr>
          <w:lang w:val="bg-BG"/>
        </w:rPr>
        <w:t xml:space="preserve"> секторните доклади за оценка, приложени към настоящата стратегия), като общото заключение е, че последиците от мерките за адаптиране ще бъдат спестени разходи поради намаляване на потенциалните щети, причинени от изменението на климата. Изчисленията на нетната настояща стойност (ННС) показват, че инвестициите в мерки за адаптиране са икономически ефективни във всички оценени сектори. Освен това, съчетаването на </w:t>
      </w:r>
      <w:r w:rsidR="008D3E04" w:rsidRPr="00BC4B52">
        <w:rPr>
          <w:lang w:val="bg-BG"/>
        </w:rPr>
        <w:t xml:space="preserve">адаптационни </w:t>
      </w:r>
      <w:r w:rsidRPr="00BC4B52">
        <w:rPr>
          <w:lang w:val="bg-BG"/>
        </w:rPr>
        <w:t>мерки, предназначени за различни сектори</w:t>
      </w:r>
      <w:r w:rsidR="008D3E04" w:rsidRPr="00BC4B52">
        <w:rPr>
          <w:lang w:val="bg-BG"/>
        </w:rPr>
        <w:t>,</w:t>
      </w:r>
      <w:r w:rsidRPr="00BC4B52">
        <w:rPr>
          <w:lang w:val="bg-BG"/>
        </w:rPr>
        <w:t xml:space="preserve"> или за смекчаване изменението на климата, ще доведе до </w:t>
      </w:r>
      <w:proofErr w:type="spellStart"/>
      <w:r w:rsidRPr="00BC4B52">
        <w:rPr>
          <w:lang w:val="bg-BG"/>
        </w:rPr>
        <w:t>синергични</w:t>
      </w:r>
      <w:proofErr w:type="spellEnd"/>
      <w:r w:rsidRPr="00BC4B52">
        <w:rPr>
          <w:lang w:val="bg-BG"/>
        </w:rPr>
        <w:t xml:space="preserve"> ефекти, като по този начин ще се </w:t>
      </w:r>
      <w:r w:rsidR="008D3E04" w:rsidRPr="00BC4B52">
        <w:rPr>
          <w:lang w:val="bg-BG"/>
        </w:rPr>
        <w:t xml:space="preserve">увеличават </w:t>
      </w:r>
      <w:r w:rsidRPr="00BC4B52">
        <w:rPr>
          <w:lang w:val="bg-BG"/>
        </w:rPr>
        <w:t>ползите</w:t>
      </w:r>
      <w:r w:rsidR="008D3E04" w:rsidRPr="00BC4B52">
        <w:rPr>
          <w:lang w:val="bg-BG"/>
        </w:rPr>
        <w:t xml:space="preserve"> и</w:t>
      </w:r>
      <w:r w:rsidRPr="00BC4B52">
        <w:rPr>
          <w:lang w:val="bg-BG"/>
        </w:rPr>
        <w:t xml:space="preserve"> същевременно ще се намаля</w:t>
      </w:r>
      <w:r w:rsidR="006F5DF1" w:rsidRPr="00BC4B52">
        <w:rPr>
          <w:lang w:val="bg-BG"/>
        </w:rPr>
        <w:t>ва</w:t>
      </w:r>
      <w:r w:rsidRPr="00BC4B52">
        <w:rPr>
          <w:lang w:val="bg-BG"/>
        </w:rPr>
        <w:t>т разходите.</w:t>
      </w:r>
    </w:p>
    <w:p w14:paraId="5E1D5214" w14:textId="77777777" w:rsidR="00D73081" w:rsidRPr="00BC4B52" w:rsidRDefault="00D73081" w:rsidP="00BE2A31">
      <w:pPr>
        <w:pStyle w:val="Heading2"/>
        <w:keepNext/>
        <w:keepLines/>
        <w:widowControl/>
        <w:numPr>
          <w:ilvl w:val="1"/>
          <w:numId w:val="55"/>
        </w:numPr>
        <w:spacing w:after="60" w:line="240" w:lineRule="auto"/>
        <w:jc w:val="left"/>
        <w:rPr>
          <w:sz w:val="28"/>
          <w:szCs w:val="28"/>
          <w:lang w:val="bg-BG"/>
        </w:rPr>
      </w:pPr>
      <w:bookmarkStart w:id="260" w:name="_Toc530039392"/>
      <w:bookmarkStart w:id="261" w:name="_Toc530039661"/>
      <w:bookmarkEnd w:id="246"/>
      <w:bookmarkEnd w:id="247"/>
      <w:bookmarkEnd w:id="248"/>
      <w:bookmarkEnd w:id="249"/>
      <w:bookmarkEnd w:id="250"/>
      <w:r w:rsidRPr="00BC4B52">
        <w:rPr>
          <w:sz w:val="28"/>
          <w:szCs w:val="28"/>
          <w:lang w:val="bg-BG"/>
        </w:rPr>
        <w:t>Визия за предприемане на действия за адаптиране</w:t>
      </w:r>
      <w:bookmarkEnd w:id="259"/>
      <w:bookmarkEnd w:id="260"/>
      <w:bookmarkEnd w:id="261"/>
    </w:p>
    <w:p w14:paraId="25E2AC8C" w14:textId="77777777" w:rsidR="00D73081" w:rsidRPr="00BC4B52" w:rsidRDefault="00D73081" w:rsidP="00EC56F2">
      <w:pPr>
        <w:pStyle w:val="BodyText"/>
        <w:ind w:left="0" w:firstLine="0"/>
        <w:rPr>
          <w:rFonts w:eastAsia="MyriadPro-Regular"/>
          <w:lang w:val="bg-BG"/>
        </w:rPr>
      </w:pPr>
      <w:r w:rsidRPr="00BC4B52">
        <w:rPr>
          <w:lang w:val="bg-BG"/>
        </w:rPr>
        <w:t>Преминаването</w:t>
      </w:r>
      <w:r w:rsidRPr="00BC4B52">
        <w:rPr>
          <w:rFonts w:eastAsia="MyriadPro-Regular"/>
          <w:lang w:val="bg-BG"/>
        </w:rPr>
        <w:t xml:space="preserve"> към по-устойчива икономика е важен правителствен приоритет, залегнал в </w:t>
      </w:r>
      <w:r w:rsidRPr="00BC4B52">
        <w:rPr>
          <w:lang w:val="bg-BG"/>
        </w:rPr>
        <w:t>Националната</w:t>
      </w:r>
      <w:r w:rsidRPr="00BC4B52">
        <w:rPr>
          <w:rFonts w:eastAsia="MyriadPro-Regular"/>
          <w:lang w:val="bg-BG"/>
        </w:rPr>
        <w:t xml:space="preserve"> програма за развитие България 2020. </w:t>
      </w:r>
      <w:r w:rsidRPr="00BC4B52">
        <w:rPr>
          <w:rFonts w:eastAsia="MyriadPro-Regular"/>
          <w:b/>
          <w:lang w:val="bg-BG"/>
        </w:rPr>
        <w:t>Изграждането на устойчивост и адаптирането на ключовите сектори на националната икономика към променящия се климат се признават за неразделна част от нейния устойчив растеж.</w:t>
      </w:r>
      <w:r w:rsidRPr="00BC4B52">
        <w:rPr>
          <w:rFonts w:eastAsia="MyriadPro-Regular"/>
          <w:lang w:val="bg-BG"/>
        </w:rPr>
        <w:t xml:space="preserve"> </w:t>
      </w:r>
    </w:p>
    <w:p w14:paraId="04024430" w14:textId="77777777" w:rsidR="00D73081" w:rsidRPr="00BC4B52" w:rsidRDefault="00D73081" w:rsidP="00EC56F2">
      <w:pPr>
        <w:pStyle w:val="BodyText"/>
        <w:ind w:left="0" w:firstLine="0"/>
        <w:rPr>
          <w:rFonts w:eastAsia="MyriadPro-Regular"/>
          <w:lang w:val="bg-BG"/>
        </w:rPr>
      </w:pPr>
      <w:r w:rsidRPr="00BC4B52">
        <w:rPr>
          <w:rFonts w:eastAsia="MyriadPro-Regular"/>
          <w:lang w:val="bg-BG"/>
        </w:rPr>
        <w:t xml:space="preserve">Тази Национална стратегията за адаптиране към климатичните промени запълва празнота в българската политика по изменение на климата, като очертава подхода на страната за адаптиране на ключовите </w:t>
      </w:r>
      <w:r w:rsidRPr="00BC4B52">
        <w:rPr>
          <w:lang w:val="bg-BG"/>
        </w:rPr>
        <w:t>сектори</w:t>
      </w:r>
      <w:r w:rsidRPr="00BC4B52">
        <w:rPr>
          <w:rFonts w:eastAsia="MyriadPro-Regular"/>
          <w:lang w:val="bg-BG"/>
        </w:rPr>
        <w:t xml:space="preserve"> на икономиката към променящия се климат. Това е </w:t>
      </w:r>
      <w:r w:rsidRPr="00BC4B52">
        <w:rPr>
          <w:lang w:val="bg-BG"/>
        </w:rPr>
        <w:t>референтният</w:t>
      </w:r>
      <w:r w:rsidRPr="00BC4B52">
        <w:rPr>
          <w:rFonts w:eastAsia="MyriadPro-Regular"/>
          <w:lang w:val="bg-BG"/>
        </w:rPr>
        <w:t xml:space="preserve"> документ, определящ стратегическата рамка и приоритетите по отношение на адаптирането към изменението на климата до 2030 г. Стратегията е подкрепена от задълбочени оценки на уязвимостта и риска и очертава основните приоритетни области за действие на тази основа. Допълва се от Плана за действие, определящ цели и приоритети за подобряване на адаптивния капацитет и формулиращ мерки за адаптиране към изменението на климата по сектори, с график за изпълнение, необходими ресурси и отговорни институции.</w:t>
      </w:r>
    </w:p>
    <w:p w14:paraId="75D7FCAC" w14:textId="7E851F6F" w:rsidR="00B548BE" w:rsidRPr="00BC4B52" w:rsidRDefault="00D73081" w:rsidP="00844F1E">
      <w:pPr>
        <w:pStyle w:val="BodyText"/>
        <w:ind w:left="0" w:firstLine="0"/>
        <w:rPr>
          <w:rFonts w:ascii="Calibri" w:eastAsia="Times New Roman" w:hAnsi="Calibri"/>
          <w:b/>
          <w:i/>
          <w:color w:val="4F81BD"/>
          <w:sz w:val="26"/>
          <w:lang w:val="bg-BG"/>
        </w:rPr>
      </w:pPr>
      <w:r w:rsidRPr="00BC4B52">
        <w:rPr>
          <w:rFonts w:eastAsia="MyriadPro-Regular"/>
          <w:lang w:val="bg-BG"/>
        </w:rPr>
        <w:t xml:space="preserve">С </w:t>
      </w:r>
      <w:r w:rsidRPr="00BC4B52">
        <w:rPr>
          <w:lang w:val="bg-BG"/>
        </w:rPr>
        <w:t>приемането</w:t>
      </w:r>
      <w:r w:rsidRPr="00BC4B52">
        <w:rPr>
          <w:rFonts w:eastAsia="MyriadPro-Regular"/>
          <w:lang w:val="bg-BG"/>
        </w:rPr>
        <w:t xml:space="preserve"> на стратегията България предприема първа стъпка в изпълнение на задълженията си по чл. 4 от Рамковата конвенция на ООН по изменение на климата, в която се посочва, че страните </w:t>
      </w:r>
      <w:r w:rsidRPr="00BC4B52">
        <w:rPr>
          <w:rFonts w:eastAsia="MyriadPro-Regular"/>
          <w:i/>
          <w:lang w:val="bg-BG"/>
        </w:rPr>
        <w:t>"формулират, прилагат и редовно актуализират националните и, където е подходящо, регионалните програми, за да улеснят съответно адаптиране към изменението на климата"</w:t>
      </w:r>
      <w:r w:rsidRPr="00BC4B52">
        <w:rPr>
          <w:rFonts w:eastAsia="MyriadPro-Regular"/>
          <w:lang w:val="bg-BG"/>
        </w:rPr>
        <w:t>. Тя се основава на основните принципи на Стратегията за адаптиране на ЕС.</w:t>
      </w:r>
    </w:p>
    <w:p w14:paraId="7A05553B" w14:textId="77777777" w:rsidR="00D73081" w:rsidRPr="00BC4B52" w:rsidRDefault="00D73081" w:rsidP="00844F1E">
      <w:pPr>
        <w:pStyle w:val="Heading3"/>
        <w:numPr>
          <w:ilvl w:val="2"/>
          <w:numId w:val="55"/>
        </w:numPr>
      </w:pPr>
      <w:bookmarkStart w:id="262" w:name="_Toc530039393"/>
      <w:bookmarkStart w:id="263" w:name="_Toc530039662"/>
      <w:r w:rsidRPr="00BC4B52">
        <w:t>Визия и дългосрочна цел</w:t>
      </w:r>
      <w:bookmarkEnd w:id="262"/>
      <w:bookmarkEnd w:id="263"/>
    </w:p>
    <w:p w14:paraId="39A3B74A" w14:textId="77777777" w:rsidR="00D73081" w:rsidRPr="00BC4B52" w:rsidRDefault="00D73081" w:rsidP="003D38F8">
      <w:pPr>
        <w:pStyle w:val="BodyText"/>
        <w:spacing w:after="160"/>
        <w:ind w:left="0" w:firstLine="0"/>
        <w:rPr>
          <w:rFonts w:eastAsia="MyriadPro-Regular"/>
          <w:lang w:val="bg-BG"/>
        </w:rPr>
      </w:pPr>
      <w:r w:rsidRPr="00BC4B52">
        <w:rPr>
          <w:lang w:val="bg-BG"/>
        </w:rPr>
        <w:t>Визията</w:t>
      </w:r>
      <w:r w:rsidRPr="00BC4B52">
        <w:rPr>
          <w:rFonts w:eastAsia="MyriadPro-Regular"/>
          <w:lang w:val="bg-BG"/>
        </w:rPr>
        <w:t xml:space="preserve"> на българското правителство относно адаптирането към изменението на климата е както следва:</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D38F8" w:rsidRPr="00BC4B52" w14:paraId="265D49B2" w14:textId="77777777" w:rsidTr="00AC0D96">
        <w:tc>
          <w:tcPr>
            <w:tcW w:w="8545" w:type="dxa"/>
            <w:shd w:val="clear" w:color="auto" w:fill="B8CCE4"/>
          </w:tcPr>
          <w:p w14:paraId="58BB594A" w14:textId="5413DEC8" w:rsidR="003D38F8" w:rsidRPr="00BC4B52" w:rsidRDefault="00994E19" w:rsidP="008D3E04">
            <w:pPr>
              <w:keepNext/>
              <w:spacing w:before="120" w:after="120" w:line="276" w:lineRule="auto"/>
              <w:jc w:val="center"/>
              <w:rPr>
                <w:rFonts w:ascii="Calibri" w:eastAsia="Times New Roman" w:hAnsi="Calibri" w:cs="Calibri"/>
                <w:b/>
                <w:bCs/>
                <w:i/>
                <w:sz w:val="22"/>
                <w:szCs w:val="24"/>
                <w:lang w:val="bg-BG"/>
              </w:rPr>
            </w:pPr>
            <w:r w:rsidRPr="00BC4B52">
              <w:rPr>
                <w:rFonts w:ascii="Calibri" w:eastAsia="Times New Roman" w:hAnsi="Calibri" w:cs="Calibri"/>
                <w:b/>
                <w:bCs/>
                <w:i/>
                <w:sz w:val="22"/>
                <w:szCs w:val="24"/>
                <w:lang w:val="bg-BG"/>
              </w:rPr>
              <w:t>„</w:t>
            </w:r>
            <w:r w:rsidR="003D38F8" w:rsidRPr="00BC4B52">
              <w:rPr>
                <w:rFonts w:ascii="Calibri" w:eastAsia="Times New Roman" w:hAnsi="Calibri" w:cs="Calibri"/>
                <w:b/>
                <w:bCs/>
                <w:i/>
                <w:sz w:val="22"/>
                <w:szCs w:val="24"/>
                <w:lang w:val="bg-BG"/>
              </w:rPr>
              <w:t xml:space="preserve">Да се развие най-високото възможно ниво на устойчивост на страната срещу изменението на климата, като се вземат всички необходими и изпълними мерки </w:t>
            </w:r>
            <w:r w:rsidR="006F5DF1" w:rsidRPr="00BC4B52">
              <w:rPr>
                <w:rFonts w:ascii="Calibri" w:eastAsia="Times New Roman" w:hAnsi="Calibri" w:cs="Calibri"/>
                <w:b/>
                <w:bCs/>
                <w:i/>
                <w:sz w:val="22"/>
                <w:szCs w:val="24"/>
                <w:lang w:val="bg-BG"/>
              </w:rPr>
              <w:t xml:space="preserve">и </w:t>
            </w:r>
            <w:r w:rsidR="003D38F8" w:rsidRPr="00BC4B52">
              <w:rPr>
                <w:rFonts w:ascii="Calibri" w:eastAsia="Times New Roman" w:hAnsi="Calibri" w:cs="Calibri"/>
                <w:b/>
                <w:bCs/>
                <w:i/>
                <w:sz w:val="22"/>
                <w:szCs w:val="24"/>
                <w:lang w:val="bg-BG"/>
              </w:rPr>
              <w:t xml:space="preserve">по този начин се гарантира безпрепятствено функциониране на икономическите сектори на страната, </w:t>
            </w:r>
            <w:r w:rsidR="008D3E04" w:rsidRPr="00BC4B52">
              <w:rPr>
                <w:rFonts w:ascii="Calibri" w:eastAsia="Times New Roman" w:hAnsi="Calibri" w:cs="Calibri"/>
                <w:b/>
                <w:bCs/>
                <w:i/>
                <w:sz w:val="22"/>
                <w:szCs w:val="24"/>
                <w:lang w:val="bg-BG"/>
              </w:rPr>
              <w:t xml:space="preserve">защита </w:t>
            </w:r>
            <w:r w:rsidR="003D38F8" w:rsidRPr="00BC4B52">
              <w:rPr>
                <w:rFonts w:ascii="Calibri" w:eastAsia="Times New Roman" w:hAnsi="Calibri" w:cs="Calibri"/>
                <w:b/>
                <w:bCs/>
                <w:i/>
                <w:sz w:val="22"/>
                <w:szCs w:val="24"/>
                <w:lang w:val="bg-BG"/>
              </w:rPr>
              <w:t xml:space="preserve">на здравето и благосъстоянието на населението и </w:t>
            </w:r>
            <w:r w:rsidR="003D38F8" w:rsidRPr="00BC4B52">
              <w:rPr>
                <w:rFonts w:ascii="Calibri" w:eastAsia="Times New Roman" w:hAnsi="Calibri" w:cs="Calibri"/>
                <w:b/>
                <w:bCs/>
                <w:i/>
                <w:sz w:val="22"/>
                <w:szCs w:val="24"/>
                <w:lang w:val="bg-BG"/>
              </w:rPr>
              <w:lastRenderedPageBreak/>
              <w:t xml:space="preserve">опазване на природните </w:t>
            </w:r>
            <w:r w:rsidR="00E064C6" w:rsidRPr="00BC4B52">
              <w:rPr>
                <w:rFonts w:ascii="Calibri" w:eastAsia="Times New Roman" w:hAnsi="Calibri" w:cs="Calibri"/>
                <w:b/>
                <w:bCs/>
                <w:i/>
                <w:sz w:val="22"/>
                <w:szCs w:val="24"/>
                <w:lang w:val="bg-BG"/>
              </w:rPr>
              <w:t>богатства</w:t>
            </w:r>
            <w:r w:rsidRPr="00BC4B52">
              <w:rPr>
                <w:rFonts w:ascii="Calibri" w:eastAsia="Times New Roman" w:hAnsi="Calibri" w:cs="Calibri"/>
                <w:b/>
                <w:bCs/>
                <w:i/>
                <w:sz w:val="22"/>
                <w:szCs w:val="24"/>
                <w:lang w:val="bg-BG"/>
              </w:rPr>
              <w:t>“</w:t>
            </w:r>
          </w:p>
        </w:tc>
      </w:tr>
    </w:tbl>
    <w:p w14:paraId="63E0F506" w14:textId="77777777" w:rsidR="00D73081" w:rsidRPr="00BC4B52" w:rsidRDefault="00D73081" w:rsidP="003D38F8">
      <w:pPr>
        <w:pStyle w:val="BodyText"/>
        <w:spacing w:before="200"/>
        <w:ind w:left="0" w:firstLine="0"/>
        <w:rPr>
          <w:rFonts w:eastAsia="MyriadPro-Regular"/>
          <w:lang w:val="bg-BG"/>
        </w:rPr>
      </w:pPr>
      <w:r w:rsidRPr="00BC4B52">
        <w:rPr>
          <w:rFonts w:eastAsia="MyriadPro-Regular"/>
          <w:lang w:val="bg-BG"/>
        </w:rPr>
        <w:lastRenderedPageBreak/>
        <w:t xml:space="preserve">Крайната цел е природната среда, сградите и инфраструктурите, здравеопазването и спешната </w:t>
      </w:r>
      <w:r w:rsidRPr="00BC4B52">
        <w:rPr>
          <w:lang w:val="bg-BG"/>
        </w:rPr>
        <w:t>помощ</w:t>
      </w:r>
      <w:r w:rsidRPr="00BC4B52">
        <w:rPr>
          <w:rFonts w:eastAsia="MyriadPro-Regular"/>
          <w:lang w:val="bg-BG"/>
        </w:rPr>
        <w:t>, както и ключовите икономически сектори да станат не само устойчиви на рисковете, но и готови да се възползват максимално от възможностите.</w:t>
      </w:r>
    </w:p>
    <w:p w14:paraId="4824CC55" w14:textId="77777777" w:rsidR="00D73081" w:rsidRPr="00BC4B52" w:rsidRDefault="00D73081" w:rsidP="00EC56F2">
      <w:pPr>
        <w:pStyle w:val="BodyText"/>
        <w:ind w:left="0" w:firstLine="0"/>
        <w:rPr>
          <w:rFonts w:eastAsia="MyriadPro-Regular"/>
          <w:lang w:val="bg-BG"/>
        </w:rPr>
      </w:pPr>
      <w:r w:rsidRPr="00BC4B52">
        <w:rPr>
          <w:rFonts w:eastAsia="MyriadPro-Regular"/>
          <w:b/>
          <w:lang w:val="bg-BG"/>
        </w:rPr>
        <w:t>За постигането на тази цел МОСВ ще ръководи и координира действията на национално ниво за намаляване уязвимостта на природните, социалните и икономическите системи в България и за поддържане и подобряване на техния капацитет за адаптиране към неблагоприятните въздействия на глобалните климатични промени</w:t>
      </w:r>
      <w:r w:rsidRPr="00BC4B52">
        <w:rPr>
          <w:rFonts w:eastAsia="MyriadPro-Regular"/>
          <w:lang w:val="bg-BG"/>
        </w:rPr>
        <w:t>.</w:t>
      </w:r>
    </w:p>
    <w:p w14:paraId="46BFBAF6" w14:textId="77777777" w:rsidR="00D73081" w:rsidRPr="00BC4B52" w:rsidRDefault="00D73081" w:rsidP="00EC56F2">
      <w:pPr>
        <w:pStyle w:val="BodyText"/>
        <w:ind w:left="0" w:firstLine="0"/>
        <w:rPr>
          <w:rFonts w:eastAsia="MyriadPro-Regular"/>
          <w:lang w:val="bg-BG"/>
        </w:rPr>
      </w:pPr>
      <w:r w:rsidRPr="00BC4B52">
        <w:rPr>
          <w:rFonts w:eastAsia="MyriadPro-Regular"/>
          <w:lang w:val="bg-BG"/>
        </w:rPr>
        <w:t xml:space="preserve">Действията за адаптиране ще бъдат насочени към изграждане на устойчивост на обществото и бизнеса, които са в състояние да вземат своевременни и добре информирани решения, </w:t>
      </w:r>
      <w:r w:rsidRPr="00BC4B52">
        <w:rPr>
          <w:lang w:val="bg-BG"/>
        </w:rPr>
        <w:t>за</w:t>
      </w:r>
      <w:r w:rsidRPr="00BC4B52">
        <w:rPr>
          <w:rFonts w:eastAsia="MyriadPro-Regular"/>
          <w:lang w:val="bg-BG"/>
        </w:rPr>
        <w:t xml:space="preserve"> да се справят с предизвикателствата и възможностите, които представляват промените в климата. Визията за такова общество определя </w:t>
      </w:r>
      <w:r w:rsidR="006F5DF1" w:rsidRPr="00BC4B52">
        <w:rPr>
          <w:rFonts w:eastAsia="MyriadPro-Regular"/>
          <w:lang w:val="bg-BG"/>
        </w:rPr>
        <w:t>пакета</w:t>
      </w:r>
      <w:r w:rsidRPr="00BC4B52">
        <w:rPr>
          <w:rFonts w:eastAsia="MyriadPro-Regular"/>
          <w:lang w:val="bg-BG"/>
        </w:rPr>
        <w:t xml:space="preserve"> от общи цели в стратегията и избора на действия за адаптация, свързани с повишаване на осведомеността, институционално </w:t>
      </w:r>
      <w:r w:rsidR="006F5DF1" w:rsidRPr="00BC4B52">
        <w:rPr>
          <w:rFonts w:eastAsia="MyriadPro-Regular"/>
          <w:lang w:val="bg-BG"/>
        </w:rPr>
        <w:t xml:space="preserve">развитие </w:t>
      </w:r>
      <w:r w:rsidRPr="00BC4B52">
        <w:rPr>
          <w:rFonts w:eastAsia="MyriadPro-Regular"/>
          <w:lang w:val="bg-BG"/>
        </w:rPr>
        <w:t xml:space="preserve">и изграждане на капацитет и интегриране на адаптацията към изменението на климата в секторните политики. </w:t>
      </w:r>
    </w:p>
    <w:p w14:paraId="4474404A" w14:textId="77777777" w:rsidR="00D73081" w:rsidRPr="00BC4B52" w:rsidRDefault="00D73081" w:rsidP="00EC56F2">
      <w:pPr>
        <w:pStyle w:val="BodyText"/>
        <w:ind w:left="0" w:firstLine="0"/>
        <w:rPr>
          <w:rFonts w:eastAsia="MyriadPro-Regular"/>
          <w:lang w:val="bg-BG"/>
        </w:rPr>
      </w:pPr>
      <w:r w:rsidRPr="00BC4B52">
        <w:rPr>
          <w:rFonts w:eastAsia="MyriadPro-Regular"/>
          <w:lang w:val="bg-BG"/>
        </w:rPr>
        <w:t xml:space="preserve">Въз основа на тази мисия и визия МОСВ ще координира и подпомага в съответствие с тази стратегия и </w:t>
      </w:r>
      <w:r w:rsidR="006F5DF1" w:rsidRPr="00BC4B52">
        <w:rPr>
          <w:rFonts w:eastAsia="MyriadPro-Regular"/>
          <w:lang w:val="bg-BG"/>
        </w:rPr>
        <w:t xml:space="preserve">с </w:t>
      </w:r>
      <w:r w:rsidRPr="00BC4B52">
        <w:rPr>
          <w:rFonts w:eastAsia="MyriadPro-Regular"/>
          <w:lang w:val="bg-BG"/>
        </w:rPr>
        <w:t xml:space="preserve">плана за действие интегрирането на мерки за адаптиране към изменението на климата в настоящите и предстоящи цикли на разработване на политики и планиране на действия от компетенциите на съответните министерства и на местните власти. Всички участващи </w:t>
      </w:r>
      <w:r w:rsidRPr="00BC4B52">
        <w:rPr>
          <w:lang w:val="bg-BG"/>
        </w:rPr>
        <w:t>институции</w:t>
      </w:r>
      <w:r w:rsidRPr="00BC4B52">
        <w:rPr>
          <w:rFonts w:eastAsia="MyriadPro-Regular"/>
          <w:lang w:val="bg-BG"/>
        </w:rPr>
        <w:t xml:space="preserve"> ще спазват международно договорените насоки, принципите на прозрачна организация, свободно споделяне на информация и практикуването на отворена вътрешна и външна комуникация.</w:t>
      </w:r>
    </w:p>
    <w:p w14:paraId="53FDEF7F" w14:textId="27E31495" w:rsidR="00D73081" w:rsidRPr="00BC4B52" w:rsidRDefault="00D73081" w:rsidP="00844F1E">
      <w:pPr>
        <w:pStyle w:val="BodyText"/>
        <w:ind w:left="0" w:firstLine="0"/>
        <w:rPr>
          <w:lang w:val="bg-BG"/>
        </w:rPr>
      </w:pPr>
      <w:r w:rsidRPr="00BC4B52">
        <w:rPr>
          <w:lang w:val="bg-BG"/>
        </w:rPr>
        <w:t>Общата</w:t>
      </w:r>
      <w:r w:rsidRPr="00BC4B52">
        <w:rPr>
          <w:rFonts w:eastAsia="MyriadPro-Regular"/>
          <w:lang w:val="bg-BG"/>
        </w:rPr>
        <w:t xml:space="preserve"> стратегия  за процеса на адаптиране към изменението на климата  приема и се съобразява с мисиите на всички участващи министерства. Дългосрочната цел на НСА е: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D38F8" w:rsidRPr="00BC4B52" w14:paraId="7114490E" w14:textId="77777777" w:rsidTr="00AC0D96">
        <w:tc>
          <w:tcPr>
            <w:tcW w:w="8545" w:type="dxa"/>
            <w:shd w:val="clear" w:color="auto" w:fill="B8CCE4"/>
          </w:tcPr>
          <w:p w14:paraId="4FD9C981" w14:textId="110C9BE9" w:rsidR="003D38F8" w:rsidRPr="00BC4B52" w:rsidRDefault="00994E19" w:rsidP="00CB6AA4">
            <w:pPr>
              <w:keepNext/>
              <w:spacing w:before="120" w:after="120" w:line="276" w:lineRule="auto"/>
              <w:jc w:val="center"/>
              <w:rPr>
                <w:rFonts w:ascii="Calibri" w:eastAsia="Times New Roman" w:hAnsi="Calibri" w:cs="Calibri"/>
                <w:b/>
                <w:bCs/>
                <w:i/>
                <w:sz w:val="22"/>
                <w:szCs w:val="24"/>
                <w:lang w:val="bg-BG"/>
              </w:rPr>
            </w:pPr>
            <w:r w:rsidRPr="00BC4B52">
              <w:rPr>
                <w:rFonts w:ascii="Calibri" w:eastAsia="Times New Roman" w:hAnsi="Calibri" w:cs="Calibri"/>
                <w:b/>
                <w:bCs/>
                <w:i/>
                <w:sz w:val="22"/>
                <w:szCs w:val="24"/>
                <w:lang w:val="bg-BG"/>
              </w:rPr>
              <w:t>„</w:t>
            </w:r>
            <w:proofErr w:type="spellStart"/>
            <w:r w:rsidR="003D38F8" w:rsidRPr="00BC4B52">
              <w:rPr>
                <w:rFonts w:ascii="Calibri" w:eastAsia="Times New Roman" w:hAnsi="Calibri" w:cs="Calibri"/>
                <w:b/>
                <w:bCs/>
                <w:i/>
                <w:sz w:val="22"/>
                <w:szCs w:val="24"/>
                <w:lang w:val="bg-BG"/>
              </w:rPr>
              <w:t>Проактив</w:t>
            </w:r>
            <w:r w:rsidR="00CB6AA4" w:rsidRPr="00BC4B52">
              <w:rPr>
                <w:rFonts w:ascii="Calibri" w:eastAsia="Times New Roman" w:hAnsi="Calibri" w:cs="Calibri"/>
                <w:b/>
                <w:bCs/>
                <w:i/>
                <w:sz w:val="22"/>
                <w:szCs w:val="24"/>
                <w:lang w:val="bg-BG"/>
              </w:rPr>
              <w:t>ни</w:t>
            </w:r>
            <w:proofErr w:type="spellEnd"/>
            <w:r w:rsidR="00CB6AA4" w:rsidRPr="00BC4B52">
              <w:rPr>
                <w:rFonts w:ascii="Calibri" w:eastAsia="Times New Roman" w:hAnsi="Calibri" w:cs="Calibri"/>
                <w:b/>
                <w:bCs/>
                <w:i/>
                <w:sz w:val="22"/>
                <w:szCs w:val="24"/>
                <w:lang w:val="bg-BG"/>
              </w:rPr>
              <w:t xml:space="preserve"> действия </w:t>
            </w:r>
            <w:r w:rsidR="003D38F8" w:rsidRPr="00BC4B52">
              <w:rPr>
                <w:rFonts w:ascii="Calibri" w:eastAsia="Times New Roman" w:hAnsi="Calibri" w:cs="Calibri"/>
                <w:b/>
                <w:bCs/>
                <w:i/>
                <w:sz w:val="22"/>
                <w:szCs w:val="24"/>
                <w:lang w:val="bg-BG"/>
              </w:rPr>
              <w:t xml:space="preserve"> към постигане на дългосрочна и високо-ефективна икономическа, социална и екологич</w:t>
            </w:r>
            <w:r w:rsidR="00CB6AA4" w:rsidRPr="00BC4B52">
              <w:rPr>
                <w:rFonts w:ascii="Calibri" w:eastAsia="Times New Roman" w:hAnsi="Calibri" w:cs="Calibri"/>
                <w:b/>
                <w:bCs/>
                <w:i/>
                <w:sz w:val="22"/>
                <w:szCs w:val="24"/>
                <w:lang w:val="bg-BG"/>
              </w:rPr>
              <w:t>на</w:t>
            </w:r>
            <w:r w:rsidR="003D38F8" w:rsidRPr="00BC4B52">
              <w:rPr>
                <w:rFonts w:ascii="Calibri" w:eastAsia="Times New Roman" w:hAnsi="Calibri" w:cs="Calibri"/>
                <w:b/>
                <w:bCs/>
                <w:i/>
                <w:sz w:val="22"/>
                <w:szCs w:val="24"/>
                <w:lang w:val="bg-BG"/>
              </w:rPr>
              <w:t xml:space="preserve"> устойчивост</w:t>
            </w:r>
            <w:r w:rsidR="00CB6AA4" w:rsidRPr="00BC4B52">
              <w:rPr>
                <w:rFonts w:ascii="Calibri" w:eastAsia="Times New Roman" w:hAnsi="Calibri" w:cs="Calibri"/>
                <w:b/>
                <w:bCs/>
                <w:i/>
                <w:sz w:val="22"/>
                <w:szCs w:val="24"/>
                <w:lang w:val="bg-BG"/>
              </w:rPr>
              <w:t xml:space="preserve">  и гъвкавост</w:t>
            </w:r>
            <w:r w:rsidR="003D38F8" w:rsidRPr="00BC4B52">
              <w:rPr>
                <w:rFonts w:ascii="Calibri" w:eastAsia="Times New Roman" w:hAnsi="Calibri" w:cs="Calibri"/>
                <w:b/>
                <w:bCs/>
                <w:i/>
                <w:sz w:val="22"/>
                <w:szCs w:val="24"/>
                <w:lang w:val="bg-BG"/>
              </w:rPr>
              <w:t xml:space="preserve">, за да </w:t>
            </w:r>
            <w:r w:rsidR="00CB6AA4" w:rsidRPr="00BC4B52">
              <w:rPr>
                <w:rFonts w:ascii="Calibri" w:eastAsia="Times New Roman" w:hAnsi="Calibri" w:cs="Calibri"/>
                <w:b/>
                <w:bCs/>
                <w:i/>
                <w:sz w:val="22"/>
                <w:szCs w:val="24"/>
                <w:lang w:val="bg-BG"/>
              </w:rPr>
              <w:t>могат</w:t>
            </w:r>
            <w:r w:rsidR="003D38F8" w:rsidRPr="00BC4B52">
              <w:rPr>
                <w:rFonts w:ascii="Calibri" w:eastAsia="Times New Roman" w:hAnsi="Calibri" w:cs="Calibri"/>
                <w:b/>
                <w:bCs/>
                <w:i/>
                <w:sz w:val="22"/>
                <w:szCs w:val="24"/>
                <w:lang w:val="bg-BG"/>
              </w:rPr>
              <w:t xml:space="preserve"> българските граждани, частния</w:t>
            </w:r>
            <w:r w:rsidR="00CB6AA4" w:rsidRPr="00BC4B52">
              <w:rPr>
                <w:rFonts w:ascii="Calibri" w:eastAsia="Times New Roman" w:hAnsi="Calibri" w:cs="Calibri"/>
                <w:b/>
                <w:bCs/>
                <w:i/>
                <w:sz w:val="22"/>
                <w:szCs w:val="24"/>
                <w:lang w:val="bg-BG"/>
              </w:rPr>
              <w:t>т</w:t>
            </w:r>
            <w:r w:rsidR="003D38F8" w:rsidRPr="00BC4B52">
              <w:rPr>
                <w:rFonts w:ascii="Calibri" w:eastAsia="Times New Roman" w:hAnsi="Calibri" w:cs="Calibri"/>
                <w:b/>
                <w:bCs/>
                <w:i/>
                <w:sz w:val="22"/>
                <w:szCs w:val="24"/>
                <w:lang w:val="bg-BG"/>
              </w:rPr>
              <w:t xml:space="preserve"> сектор и държавните институции да се подготвят и защитят по подходящ начин </w:t>
            </w:r>
            <w:r w:rsidR="00CB6AA4" w:rsidRPr="00BC4B52">
              <w:rPr>
                <w:rFonts w:ascii="Calibri" w:eastAsia="Times New Roman" w:hAnsi="Calibri" w:cs="Calibri"/>
                <w:b/>
                <w:bCs/>
                <w:i/>
                <w:sz w:val="22"/>
                <w:szCs w:val="24"/>
                <w:lang w:val="bg-BG"/>
              </w:rPr>
              <w:t xml:space="preserve">от </w:t>
            </w:r>
            <w:r w:rsidR="003D38F8" w:rsidRPr="00BC4B52">
              <w:rPr>
                <w:rFonts w:ascii="Calibri" w:eastAsia="Times New Roman" w:hAnsi="Calibri" w:cs="Calibri"/>
                <w:b/>
                <w:bCs/>
                <w:i/>
                <w:sz w:val="22"/>
                <w:szCs w:val="24"/>
                <w:lang w:val="bg-BG"/>
              </w:rPr>
              <w:t>уязвимостта, произтичаща от изменението на климата</w:t>
            </w:r>
            <w:r w:rsidRPr="00BC4B52">
              <w:rPr>
                <w:rFonts w:ascii="Calibri" w:eastAsia="Times New Roman" w:hAnsi="Calibri" w:cs="Calibri"/>
                <w:b/>
                <w:bCs/>
                <w:i/>
                <w:sz w:val="22"/>
                <w:szCs w:val="24"/>
                <w:lang w:val="bg-BG"/>
              </w:rPr>
              <w:t>“</w:t>
            </w:r>
          </w:p>
        </w:tc>
      </w:tr>
    </w:tbl>
    <w:p w14:paraId="32438D35" w14:textId="77777777" w:rsidR="00D73081" w:rsidRPr="00BC4B52" w:rsidRDefault="00D73081" w:rsidP="003D38F8">
      <w:pPr>
        <w:pStyle w:val="Heading4"/>
        <w:keepLines w:val="0"/>
        <w:spacing w:before="200"/>
        <w:rPr>
          <w:rFonts w:eastAsia="Times New Roman"/>
          <w:color w:val="2F5496"/>
          <w:lang w:val="bg-BG" w:eastAsia="en-US"/>
        </w:rPr>
      </w:pPr>
      <w:r w:rsidRPr="00BC4B52">
        <w:rPr>
          <w:rFonts w:eastAsia="Times New Roman"/>
          <w:color w:val="2F5496"/>
          <w:lang w:val="bg-BG" w:eastAsia="en-US"/>
        </w:rPr>
        <w:t>Обмен на информация и данни</w:t>
      </w:r>
    </w:p>
    <w:p w14:paraId="648CEC1D" w14:textId="2BC5E8C7" w:rsidR="00D73081" w:rsidRPr="00BC4B52" w:rsidRDefault="00D73081" w:rsidP="00EC56F2">
      <w:pPr>
        <w:pStyle w:val="BodyText"/>
        <w:ind w:left="0" w:firstLine="0"/>
        <w:rPr>
          <w:rFonts w:eastAsia="MyriadPro-Regular"/>
          <w:bCs/>
          <w:lang w:val="bg-BG"/>
        </w:rPr>
      </w:pPr>
      <w:r w:rsidRPr="00BC4B52">
        <w:rPr>
          <w:rFonts w:eastAsia="MyriadPro-Regular"/>
          <w:b/>
          <w:bCs/>
          <w:lang w:val="bg-BG"/>
        </w:rPr>
        <w:t xml:space="preserve">Повишаването на осведомеността </w:t>
      </w:r>
      <w:r w:rsidR="00D01149" w:rsidRPr="00BC4B52">
        <w:rPr>
          <w:rFonts w:eastAsia="MyriadPro-Regular"/>
          <w:b/>
          <w:bCs/>
          <w:lang w:val="bg-BG"/>
        </w:rPr>
        <w:t xml:space="preserve">и общото образование </w:t>
      </w:r>
      <w:r w:rsidRPr="00BC4B52">
        <w:rPr>
          <w:rFonts w:eastAsia="MyriadPro-Regular"/>
          <w:b/>
          <w:bCs/>
          <w:lang w:val="bg-BG"/>
        </w:rPr>
        <w:t xml:space="preserve">относно изменението на климата е, </w:t>
      </w:r>
      <w:r w:rsidRPr="00BC4B52">
        <w:rPr>
          <w:rFonts w:eastAsia="MyriadPro-Regular"/>
          <w:bCs/>
          <w:lang w:val="bg-BG"/>
        </w:rPr>
        <w:t xml:space="preserve">наред с </w:t>
      </w:r>
      <w:r w:rsidR="00B3794A" w:rsidRPr="00BC4B52">
        <w:rPr>
          <w:rFonts w:eastAsia="MyriadPro-Regular"/>
          <w:bCs/>
          <w:lang w:val="bg-BG"/>
        </w:rPr>
        <w:t>всичко останало</w:t>
      </w:r>
      <w:r w:rsidRPr="00BC4B52">
        <w:rPr>
          <w:rFonts w:eastAsia="MyriadPro-Regular"/>
          <w:bCs/>
          <w:lang w:val="bg-BG"/>
        </w:rPr>
        <w:t xml:space="preserve">, съществено предварително условие за добра адаптация. Извършените секторни анализи показват, че в България степента на осведоменост и нейните </w:t>
      </w:r>
      <w:r w:rsidR="00CB6AA4" w:rsidRPr="00BC4B52">
        <w:rPr>
          <w:rFonts w:eastAsia="MyriadPro-Regular"/>
          <w:bCs/>
          <w:lang w:val="bg-BG"/>
        </w:rPr>
        <w:t xml:space="preserve">резултати </w:t>
      </w:r>
      <w:r w:rsidRPr="00BC4B52">
        <w:rPr>
          <w:rFonts w:eastAsia="MyriadPro-Regular"/>
          <w:bCs/>
          <w:lang w:val="bg-BG"/>
        </w:rPr>
        <w:t xml:space="preserve">за </w:t>
      </w:r>
      <w:r w:rsidRPr="00BC4B52">
        <w:rPr>
          <w:lang w:val="bg-BG"/>
        </w:rPr>
        <w:t>икономиката</w:t>
      </w:r>
      <w:r w:rsidRPr="00BC4B52">
        <w:rPr>
          <w:rFonts w:eastAsia="MyriadPro-Regular"/>
          <w:bCs/>
          <w:lang w:val="bg-BG"/>
        </w:rPr>
        <w:t xml:space="preserve"> все още </w:t>
      </w:r>
      <w:r w:rsidR="00CB6AA4" w:rsidRPr="00BC4B52">
        <w:rPr>
          <w:rFonts w:eastAsia="MyriadPro-Regular"/>
          <w:bCs/>
          <w:lang w:val="bg-BG"/>
        </w:rPr>
        <w:t xml:space="preserve">са </w:t>
      </w:r>
      <w:r w:rsidRPr="00BC4B52">
        <w:rPr>
          <w:rFonts w:eastAsia="MyriadPro-Regular"/>
          <w:bCs/>
          <w:lang w:val="bg-BG"/>
        </w:rPr>
        <w:t xml:space="preserve">много </w:t>
      </w:r>
      <w:r w:rsidR="00CB6AA4" w:rsidRPr="00BC4B52">
        <w:rPr>
          <w:rFonts w:eastAsia="MyriadPro-Regular"/>
          <w:bCs/>
          <w:lang w:val="bg-BG"/>
        </w:rPr>
        <w:t>ниски</w:t>
      </w:r>
      <w:r w:rsidRPr="00BC4B52">
        <w:rPr>
          <w:rFonts w:eastAsia="MyriadPro-Regular"/>
          <w:bCs/>
          <w:lang w:val="bg-BG"/>
        </w:rPr>
        <w:t xml:space="preserve">. Като цяло хората осъзнават, че адаптирането към изменението на климата е неотложен </w:t>
      </w:r>
      <w:r w:rsidRPr="00BC4B52">
        <w:rPr>
          <w:rFonts w:eastAsia="MyriadPro-Regular"/>
          <w:bCs/>
          <w:lang w:val="bg-BG"/>
        </w:rPr>
        <w:lastRenderedPageBreak/>
        <w:t xml:space="preserve">въпрос. Те обаче имат много малко познания за последиците от промяната на местния микроклимат и мерките, които могат да бъдат предприети. Като цяло местните граждани не са наясно какво е адаптирането към климата и защо е толкова важно за икономиката и за техните градове в дългосрочен план. Те също така нямат ясна представа за това как допринасят за проблема и какво могат да направят, за да намалят собственото си въздействие върху жизнената среда. Поради това са необходими допълнителни усилия за подобряване степента на осведоменост сред местните общности. Това е тясно свързано с необходимостта от осигуряване на по-добро образование в областта на естествените науки, както и от включването на </w:t>
      </w:r>
      <w:r w:rsidR="001F7EC7" w:rsidRPr="00BC4B52">
        <w:rPr>
          <w:rFonts w:eastAsia="MyriadPro-Regular"/>
          <w:bCs/>
          <w:lang w:val="bg-BG"/>
        </w:rPr>
        <w:t>темите за</w:t>
      </w:r>
      <w:r w:rsidRPr="00BC4B52">
        <w:rPr>
          <w:rFonts w:eastAsia="MyriadPro-Regular"/>
          <w:bCs/>
          <w:lang w:val="bg-BG"/>
        </w:rPr>
        <w:t xml:space="preserve"> изменението на климата в учебните планове на всички </w:t>
      </w:r>
      <w:r w:rsidR="001F7EC7" w:rsidRPr="00BC4B52">
        <w:rPr>
          <w:rFonts w:eastAsia="MyriadPro-Regular"/>
          <w:bCs/>
          <w:lang w:val="bg-BG"/>
        </w:rPr>
        <w:t xml:space="preserve">образователни </w:t>
      </w:r>
      <w:r w:rsidRPr="00BC4B52">
        <w:rPr>
          <w:rFonts w:eastAsia="MyriadPro-Regular"/>
          <w:bCs/>
          <w:lang w:val="bg-BG"/>
        </w:rPr>
        <w:t>нива.</w:t>
      </w:r>
    </w:p>
    <w:p w14:paraId="0D4B07C7" w14:textId="77777777" w:rsidR="00D73081" w:rsidRPr="00BC4B52" w:rsidRDefault="001F7EC7" w:rsidP="00EC56F2">
      <w:pPr>
        <w:pStyle w:val="BodyText"/>
        <w:ind w:left="0" w:firstLine="0"/>
        <w:rPr>
          <w:rFonts w:eastAsia="MyriadPro-Regular"/>
          <w:bCs/>
          <w:lang w:val="bg-BG"/>
        </w:rPr>
      </w:pPr>
      <w:r w:rsidRPr="00BC4B52">
        <w:rPr>
          <w:rFonts w:eastAsia="MyriadPro-Regular"/>
          <w:b/>
          <w:bCs/>
          <w:lang w:val="bg-BG"/>
        </w:rPr>
        <w:t xml:space="preserve">Разпространението </w:t>
      </w:r>
      <w:r w:rsidR="00D73081" w:rsidRPr="00BC4B52">
        <w:rPr>
          <w:rFonts w:eastAsia="MyriadPro-Regular"/>
          <w:b/>
          <w:bCs/>
          <w:lang w:val="bg-BG"/>
        </w:rPr>
        <w:t xml:space="preserve">на информация е основно средство за изграждане на осведоменост за адаптацията. </w:t>
      </w:r>
      <w:r w:rsidR="00D73081" w:rsidRPr="00BC4B52">
        <w:rPr>
          <w:rFonts w:eastAsia="MyriadPro-Regular"/>
          <w:bCs/>
          <w:lang w:val="bg-BG"/>
        </w:rPr>
        <w:t xml:space="preserve">Информацията относно изменението на климата, ефекта от него и възможните действия за адаптиране трябва да бъдат формулирани по ориентиран към </w:t>
      </w:r>
      <w:r w:rsidR="00D73081" w:rsidRPr="00BC4B52">
        <w:rPr>
          <w:lang w:val="bg-BG"/>
        </w:rPr>
        <w:t>потребителя</w:t>
      </w:r>
      <w:r w:rsidR="00D73081" w:rsidRPr="00BC4B52">
        <w:rPr>
          <w:rFonts w:eastAsia="MyriadPro-Regular"/>
          <w:bCs/>
          <w:lang w:val="bg-BG"/>
        </w:rPr>
        <w:t xml:space="preserve"> начин, за да се достигне до различни аудитории. Съществуват различни формати за комуникация, изпитани в други страни, като персонални консултации, интернет комуникация/платформи и средства за масово осведомяване, служещи за разпространяване на информация относно изменението на климата, въздействията му и евентуални действия за адаптиране. </w:t>
      </w:r>
    </w:p>
    <w:p w14:paraId="12761EB5" w14:textId="627FD76F" w:rsidR="00D01149" w:rsidRPr="00BC4B52" w:rsidRDefault="00D73081" w:rsidP="004B3ACB">
      <w:pPr>
        <w:pStyle w:val="BodyText"/>
        <w:ind w:left="0" w:firstLine="0"/>
        <w:rPr>
          <w:rFonts w:eastAsia="MyriadPro-Regular"/>
          <w:bCs/>
          <w:lang w:val="bg-BG"/>
        </w:rPr>
      </w:pPr>
      <w:r w:rsidRPr="00BC4B52">
        <w:rPr>
          <w:rFonts w:eastAsia="MyriadPro-Regular"/>
          <w:b/>
          <w:bCs/>
          <w:lang w:val="bg-BG"/>
        </w:rPr>
        <w:t xml:space="preserve">Национален уеб портал, който събира специализирана информация за изменението на климата, </w:t>
      </w:r>
      <w:r w:rsidRPr="00BC4B52">
        <w:rPr>
          <w:rFonts w:eastAsia="MyriadPro-Regular"/>
          <w:bCs/>
          <w:lang w:val="bg-BG"/>
        </w:rPr>
        <w:t xml:space="preserve">включително за адаптиране на различните сектори, би могъл да бъде отличен инструмент за разпространение на съответната информация. Тази платформа следва да е </w:t>
      </w:r>
      <w:r w:rsidRPr="00BC4B52">
        <w:rPr>
          <w:lang w:val="bg-BG"/>
        </w:rPr>
        <w:t>свързана</w:t>
      </w:r>
      <w:r w:rsidRPr="00BC4B52">
        <w:rPr>
          <w:rFonts w:eastAsia="MyriadPro-Regular"/>
          <w:bCs/>
          <w:lang w:val="bg-BG"/>
        </w:rPr>
        <w:t xml:space="preserve"> с други съществуващи портали – за секторните политики (напр. води, биоразнообразие, горско стопанство) и за предотвратяване/</w:t>
      </w:r>
      <w:r w:rsidR="001F7EC7" w:rsidRPr="00BC4B52">
        <w:rPr>
          <w:rFonts w:eastAsia="MyriadPro-Regular"/>
          <w:bCs/>
          <w:lang w:val="bg-BG"/>
        </w:rPr>
        <w:t xml:space="preserve"> </w:t>
      </w:r>
      <w:r w:rsidRPr="00BC4B52">
        <w:rPr>
          <w:rFonts w:eastAsia="MyriadPro-Regular"/>
          <w:bCs/>
          <w:lang w:val="bg-BG"/>
        </w:rPr>
        <w:t xml:space="preserve">управление на риска от бедствия. </w:t>
      </w:r>
      <w:r w:rsidR="001F7EC7" w:rsidRPr="00BC4B52">
        <w:rPr>
          <w:rFonts w:eastAsia="MyriadPro-Regular"/>
          <w:bCs/>
          <w:lang w:val="bg-BG"/>
        </w:rPr>
        <w:t>М</w:t>
      </w:r>
      <w:r w:rsidR="00D01149" w:rsidRPr="00BC4B52">
        <w:rPr>
          <w:rFonts w:eastAsia="MyriadPro-Regular"/>
          <w:bCs/>
          <w:lang w:val="bg-BG"/>
        </w:rPr>
        <w:t xml:space="preserve">оже да бъде създадено публично </w:t>
      </w:r>
      <w:r w:rsidR="001F7EC7" w:rsidRPr="00BC4B52">
        <w:rPr>
          <w:rFonts w:eastAsia="MyriadPro-Regular"/>
          <w:bCs/>
          <w:lang w:val="bg-BG"/>
        </w:rPr>
        <w:t xml:space="preserve">достъпна </w:t>
      </w:r>
      <w:r w:rsidR="002429C0" w:rsidRPr="00BC4B52">
        <w:rPr>
          <w:rFonts w:eastAsia="MyriadPro-Regular"/>
          <w:bCs/>
          <w:lang w:val="bg-BG"/>
        </w:rPr>
        <w:t xml:space="preserve">електронна </w:t>
      </w:r>
      <w:r w:rsidR="001F7EC7" w:rsidRPr="00BC4B52">
        <w:rPr>
          <w:rFonts w:eastAsia="MyriadPro-Regular"/>
          <w:bCs/>
          <w:lang w:val="bg-BG"/>
        </w:rPr>
        <w:t xml:space="preserve">банка с </w:t>
      </w:r>
      <w:r w:rsidR="00D01149" w:rsidRPr="00BC4B52">
        <w:rPr>
          <w:rFonts w:eastAsia="MyriadPro-Regular"/>
          <w:bCs/>
          <w:lang w:val="bg-BG"/>
        </w:rPr>
        <w:t xml:space="preserve"> данни</w:t>
      </w:r>
      <w:r w:rsidR="002429C0" w:rsidRPr="00BC4B52">
        <w:rPr>
          <w:rFonts w:eastAsia="MyriadPro-Regular"/>
          <w:bCs/>
          <w:lang w:val="bg-BG"/>
        </w:rPr>
        <w:t>те</w:t>
      </w:r>
      <w:r w:rsidR="00D01149" w:rsidRPr="00BC4B52">
        <w:rPr>
          <w:rFonts w:eastAsia="MyriadPro-Regular"/>
          <w:bCs/>
          <w:lang w:val="bg-BG"/>
        </w:rPr>
        <w:t xml:space="preserve">, </w:t>
      </w:r>
      <w:r w:rsidR="001F7EC7" w:rsidRPr="00BC4B52">
        <w:rPr>
          <w:rFonts w:eastAsia="MyriadPro-Regular"/>
          <w:bCs/>
          <w:lang w:val="bg-BG"/>
        </w:rPr>
        <w:t>анализи</w:t>
      </w:r>
      <w:r w:rsidR="002429C0" w:rsidRPr="00BC4B52">
        <w:rPr>
          <w:rFonts w:eastAsia="MyriadPro-Regular"/>
          <w:bCs/>
          <w:lang w:val="bg-BG"/>
        </w:rPr>
        <w:t>те</w:t>
      </w:r>
      <w:r w:rsidR="001F7EC7" w:rsidRPr="00BC4B52">
        <w:rPr>
          <w:rFonts w:eastAsia="MyriadPro-Regular"/>
          <w:bCs/>
          <w:lang w:val="bg-BG"/>
        </w:rPr>
        <w:t xml:space="preserve"> и съответни</w:t>
      </w:r>
      <w:r w:rsidR="002429C0" w:rsidRPr="00BC4B52">
        <w:rPr>
          <w:rFonts w:eastAsia="MyriadPro-Regular"/>
          <w:bCs/>
          <w:lang w:val="bg-BG"/>
        </w:rPr>
        <w:t>те</w:t>
      </w:r>
      <w:r w:rsidR="001F7EC7" w:rsidRPr="00BC4B52">
        <w:rPr>
          <w:rFonts w:eastAsia="MyriadPro-Regular"/>
          <w:bCs/>
          <w:lang w:val="bg-BG"/>
        </w:rPr>
        <w:t xml:space="preserve"> </w:t>
      </w:r>
      <w:r w:rsidR="00D01149" w:rsidRPr="00BC4B52">
        <w:rPr>
          <w:rFonts w:eastAsia="MyriadPro-Regular"/>
          <w:bCs/>
          <w:lang w:val="bg-BG"/>
        </w:rPr>
        <w:t xml:space="preserve">инструменти, разработени </w:t>
      </w:r>
      <w:r w:rsidR="00697751" w:rsidRPr="00BC4B52">
        <w:rPr>
          <w:rFonts w:eastAsia="MyriadPro-Regular"/>
          <w:bCs/>
          <w:lang w:val="bg-BG"/>
        </w:rPr>
        <w:t xml:space="preserve">за </w:t>
      </w:r>
      <w:r w:rsidR="002429C0" w:rsidRPr="00BC4B52">
        <w:rPr>
          <w:rFonts w:eastAsia="MyriadPro-Regular"/>
          <w:bCs/>
          <w:lang w:val="bg-BG"/>
        </w:rPr>
        <w:t>целите на настоящата</w:t>
      </w:r>
      <w:r w:rsidR="00697751" w:rsidRPr="00BC4B52">
        <w:rPr>
          <w:rFonts w:eastAsia="MyriadPro-Regular"/>
          <w:bCs/>
          <w:lang w:val="bg-BG"/>
        </w:rPr>
        <w:t xml:space="preserve"> стратегия (MК</w:t>
      </w:r>
      <w:r w:rsidR="00D01149" w:rsidRPr="00BC4B52">
        <w:rPr>
          <w:rFonts w:eastAsia="MyriadPro-Regular"/>
          <w:bCs/>
          <w:lang w:val="bg-BG"/>
        </w:rPr>
        <w:t xml:space="preserve">A, </w:t>
      </w:r>
      <w:r w:rsidR="004B3ACB" w:rsidRPr="00BC4B52">
        <w:rPr>
          <w:rFonts w:eastAsia="MyriadPro-Regular"/>
          <w:bCs/>
          <w:lang w:val="bg-BG"/>
        </w:rPr>
        <w:t>АРП</w:t>
      </w:r>
      <w:r w:rsidR="00D01149" w:rsidRPr="00BC4B52">
        <w:rPr>
          <w:rFonts w:eastAsia="MyriadPro-Regular"/>
          <w:bCs/>
          <w:lang w:val="bg-BG"/>
        </w:rPr>
        <w:t xml:space="preserve"> и т.н.), </w:t>
      </w:r>
      <w:r w:rsidR="004B3ACB" w:rsidRPr="00BC4B52">
        <w:rPr>
          <w:rFonts w:eastAsia="MyriadPro-Regular"/>
          <w:bCs/>
          <w:lang w:val="bg-BG"/>
        </w:rPr>
        <w:t>ко</w:t>
      </w:r>
      <w:r w:rsidR="002429C0" w:rsidRPr="00BC4B52">
        <w:rPr>
          <w:rFonts w:eastAsia="MyriadPro-Regular"/>
          <w:bCs/>
          <w:lang w:val="bg-BG"/>
        </w:rPr>
        <w:t>я</w:t>
      </w:r>
      <w:r w:rsidR="004B3ACB" w:rsidRPr="00BC4B52">
        <w:rPr>
          <w:rFonts w:eastAsia="MyriadPro-Regular"/>
          <w:bCs/>
          <w:lang w:val="bg-BG"/>
        </w:rPr>
        <w:t>то да</w:t>
      </w:r>
      <w:r w:rsidR="00D01149" w:rsidRPr="00BC4B52">
        <w:rPr>
          <w:rFonts w:eastAsia="MyriadPro-Regular"/>
          <w:bCs/>
          <w:lang w:val="bg-BG"/>
        </w:rPr>
        <w:t xml:space="preserve"> служи както </w:t>
      </w:r>
      <w:r w:rsidR="004B3ACB" w:rsidRPr="00BC4B52">
        <w:rPr>
          <w:rFonts w:eastAsia="MyriadPro-Regular"/>
          <w:bCs/>
          <w:lang w:val="bg-BG"/>
        </w:rPr>
        <w:t>в</w:t>
      </w:r>
      <w:r w:rsidR="00D01149" w:rsidRPr="00BC4B52">
        <w:rPr>
          <w:rFonts w:eastAsia="MyriadPro-Regular"/>
          <w:bCs/>
          <w:lang w:val="bg-BG"/>
        </w:rPr>
        <w:t xml:space="preserve"> процеса на вземане на решения, така и за по-нататъшно изграждане на капацитет за </w:t>
      </w:r>
      <w:r w:rsidR="00B3794A" w:rsidRPr="00BC4B52">
        <w:rPr>
          <w:rFonts w:eastAsia="MyriadPro-Regular"/>
          <w:bCs/>
          <w:lang w:val="bg-BG"/>
        </w:rPr>
        <w:t>АИК</w:t>
      </w:r>
      <w:r w:rsidR="00D01149" w:rsidRPr="00BC4B52">
        <w:rPr>
          <w:rFonts w:eastAsia="MyriadPro-Regular"/>
          <w:bCs/>
          <w:lang w:val="bg-BG"/>
        </w:rPr>
        <w:t xml:space="preserve">.   </w:t>
      </w:r>
    </w:p>
    <w:p w14:paraId="5884CF2F" w14:textId="778DE971" w:rsidR="00D73081" w:rsidRPr="00BC4B52" w:rsidRDefault="00D73081" w:rsidP="00EC56F2">
      <w:pPr>
        <w:pStyle w:val="BodyText"/>
        <w:ind w:left="0" w:firstLine="0"/>
        <w:rPr>
          <w:rFonts w:eastAsia="MyriadPro-Regular"/>
          <w:bCs/>
          <w:lang w:val="bg-BG"/>
        </w:rPr>
      </w:pPr>
      <w:r w:rsidRPr="00BC4B52">
        <w:rPr>
          <w:rFonts w:eastAsia="MyriadPro-Regular"/>
          <w:bCs/>
          <w:lang w:val="bg-BG"/>
        </w:rPr>
        <w:t xml:space="preserve">Този подход ще бъде в пълно съответствие с един от основните приоритети на </w:t>
      </w:r>
      <w:r w:rsidR="00123797" w:rsidRPr="00BC4B52">
        <w:rPr>
          <w:rFonts w:eastAsia="MyriadPro-Regular"/>
          <w:bCs/>
          <w:lang w:val="bg-BG"/>
        </w:rPr>
        <w:t>Националната програма за развитие: България</w:t>
      </w:r>
      <w:r w:rsidRPr="00BC4B52">
        <w:rPr>
          <w:rFonts w:eastAsia="MyriadPro-Regular"/>
          <w:bCs/>
          <w:lang w:val="bg-BG"/>
        </w:rPr>
        <w:t xml:space="preserve"> 2020, очертава</w:t>
      </w:r>
      <w:r w:rsidR="004B3ACB" w:rsidRPr="00BC4B52">
        <w:rPr>
          <w:rFonts w:eastAsia="MyriadPro-Regular"/>
          <w:bCs/>
          <w:lang w:val="bg-BG"/>
        </w:rPr>
        <w:t>щ</w:t>
      </w:r>
      <w:r w:rsidRPr="00BC4B52">
        <w:rPr>
          <w:rFonts w:eastAsia="MyriadPro-Regular"/>
          <w:bCs/>
          <w:lang w:val="bg-BG"/>
        </w:rPr>
        <w:t xml:space="preserve"> широк пакет от мерки за развитие на електронното управление (включително постигане на "взаимосвързана администрация", оптимизиране на информационните и комуникационните ресурси чрез отдалечен достъп до споделени източници, изграждане и подд</w:t>
      </w:r>
      <w:r w:rsidR="002429C0" w:rsidRPr="00BC4B52">
        <w:rPr>
          <w:rFonts w:eastAsia="MyriadPro-Regular"/>
          <w:bCs/>
          <w:lang w:val="bg-BG"/>
        </w:rPr>
        <w:t>ържане</w:t>
      </w:r>
      <w:r w:rsidRPr="00BC4B52">
        <w:rPr>
          <w:rFonts w:eastAsia="MyriadPro-Regular"/>
          <w:bCs/>
          <w:lang w:val="bg-BG"/>
        </w:rPr>
        <w:t xml:space="preserve"> на Национален информационен център</w:t>
      </w:r>
      <w:r w:rsidR="004B3ACB" w:rsidRPr="00BC4B52">
        <w:rPr>
          <w:rFonts w:eastAsia="MyriadPro-Regular"/>
          <w:bCs/>
          <w:lang w:val="bg-BG"/>
        </w:rPr>
        <w:t>, публични хранилища на данни</w:t>
      </w:r>
      <w:r w:rsidRPr="00BC4B52">
        <w:rPr>
          <w:rFonts w:eastAsia="MyriadPro-Regular"/>
          <w:bCs/>
          <w:lang w:val="bg-BG"/>
        </w:rPr>
        <w:t xml:space="preserve"> и т.н.</w:t>
      </w:r>
      <w:r w:rsidR="004B3ACB" w:rsidRPr="00BC4B52">
        <w:rPr>
          <w:rFonts w:eastAsia="MyriadPro-Regular"/>
          <w:bCs/>
          <w:lang w:val="bg-BG"/>
        </w:rPr>
        <w:t>)</w:t>
      </w:r>
    </w:p>
    <w:p w14:paraId="7A0D1836" w14:textId="77777777" w:rsidR="00D73081" w:rsidRPr="00BC4B52" w:rsidRDefault="00D73081" w:rsidP="003D38F8">
      <w:pPr>
        <w:pStyle w:val="Heading4"/>
        <w:keepLines w:val="0"/>
        <w:rPr>
          <w:rFonts w:eastAsia="Times New Roman"/>
          <w:color w:val="2F5496"/>
          <w:lang w:val="bg-BG" w:eastAsia="en-US"/>
        </w:rPr>
      </w:pPr>
      <w:r w:rsidRPr="00BC4B52">
        <w:rPr>
          <w:rFonts w:eastAsia="Times New Roman"/>
          <w:color w:val="2F5496"/>
          <w:lang w:val="bg-BG" w:eastAsia="en-US"/>
        </w:rPr>
        <w:t xml:space="preserve">Осигурено </w:t>
      </w:r>
      <w:proofErr w:type="spellStart"/>
      <w:r w:rsidRPr="00BC4B52">
        <w:rPr>
          <w:rFonts w:eastAsia="Times New Roman"/>
          <w:color w:val="2F5496"/>
          <w:lang w:val="bg-BG" w:eastAsia="en-US"/>
        </w:rPr>
        <w:t>съфинансиране</w:t>
      </w:r>
      <w:proofErr w:type="spellEnd"/>
    </w:p>
    <w:p w14:paraId="6366BD29" w14:textId="77777777" w:rsidR="00D73081" w:rsidRPr="00BC4B52" w:rsidRDefault="00D73081" w:rsidP="00EC56F2">
      <w:pPr>
        <w:pStyle w:val="BodyText"/>
        <w:ind w:left="0" w:firstLine="0"/>
        <w:rPr>
          <w:rFonts w:eastAsia="MyriadPro-Regular"/>
          <w:lang w:val="bg-BG"/>
        </w:rPr>
      </w:pPr>
      <w:r w:rsidRPr="00BC4B52">
        <w:rPr>
          <w:rFonts w:eastAsia="MyriadPro-Regular"/>
          <w:b/>
          <w:lang w:val="bg-BG"/>
        </w:rPr>
        <w:t xml:space="preserve">Интегрирането на съображенията за изменението на климата в секторните политики е инструмент за разпределение на финансовите ресурси </w:t>
      </w:r>
      <w:r w:rsidRPr="00BC4B52">
        <w:rPr>
          <w:rFonts w:eastAsia="MyriadPro-Regular"/>
          <w:lang w:val="bg-BG"/>
        </w:rPr>
        <w:t>както за мерките за смекчаване, така и за адаптацията, като по този начин се спазва ангажиментът за 20</w:t>
      </w:r>
      <w:r w:rsidR="004B3ACB" w:rsidRPr="00BC4B52">
        <w:rPr>
          <w:rFonts w:eastAsia="MyriadPro-Regular"/>
          <w:lang w:val="bg-BG"/>
        </w:rPr>
        <w:t xml:space="preserve"> </w:t>
      </w:r>
      <w:r w:rsidRPr="00BC4B52">
        <w:rPr>
          <w:rFonts w:eastAsia="MyriadPro-Regular"/>
          <w:lang w:val="bg-BG"/>
        </w:rPr>
        <w:t xml:space="preserve">процента инвестиции, свързани с климата, през </w:t>
      </w:r>
      <w:r w:rsidR="004B3ACB" w:rsidRPr="00BC4B52">
        <w:rPr>
          <w:rFonts w:eastAsia="MyriadPro-Regular"/>
          <w:lang w:val="bg-BG"/>
        </w:rPr>
        <w:t xml:space="preserve">текущия </w:t>
      </w:r>
      <w:r w:rsidRPr="00BC4B52">
        <w:rPr>
          <w:rFonts w:eastAsia="MyriadPro-Regular"/>
          <w:lang w:val="bg-BG"/>
        </w:rPr>
        <w:t xml:space="preserve">програмен период. Настоящата стратегия и планът за действие към нея ще играят важна роля при програмирането и </w:t>
      </w:r>
      <w:proofErr w:type="spellStart"/>
      <w:r w:rsidRPr="00BC4B52">
        <w:rPr>
          <w:rFonts w:eastAsia="MyriadPro-Regular"/>
          <w:lang w:val="bg-BG"/>
        </w:rPr>
        <w:t>приоритизирането</w:t>
      </w:r>
      <w:proofErr w:type="spellEnd"/>
      <w:r w:rsidRPr="00BC4B52">
        <w:rPr>
          <w:rFonts w:eastAsia="MyriadPro-Regular"/>
          <w:lang w:val="bg-BG"/>
        </w:rPr>
        <w:t xml:space="preserve"> на съответните дейности по адаптиране. </w:t>
      </w:r>
      <w:r w:rsidRPr="00BC4B52">
        <w:rPr>
          <w:rFonts w:eastAsia="MyriadPro-Regular"/>
          <w:b/>
          <w:lang w:val="bg-BG"/>
        </w:rPr>
        <w:t>Т</w:t>
      </w:r>
      <w:r w:rsidR="004B3ACB" w:rsidRPr="00BC4B52">
        <w:rPr>
          <w:rFonts w:eastAsia="MyriadPro-Regular"/>
          <w:b/>
          <w:lang w:val="bg-BG"/>
        </w:rPr>
        <w:t>е</w:t>
      </w:r>
      <w:r w:rsidR="002429C0" w:rsidRPr="00BC4B52">
        <w:rPr>
          <w:rFonts w:eastAsia="MyriadPro-Regular"/>
          <w:b/>
          <w:lang w:val="bg-BG"/>
        </w:rPr>
        <w:t>,</w:t>
      </w:r>
      <w:r w:rsidRPr="00BC4B52">
        <w:rPr>
          <w:rFonts w:eastAsia="MyriadPro-Regular"/>
          <w:b/>
          <w:lang w:val="bg-BG"/>
        </w:rPr>
        <w:t xml:space="preserve"> също така</w:t>
      </w:r>
      <w:r w:rsidR="002429C0" w:rsidRPr="00BC4B52">
        <w:rPr>
          <w:rFonts w:eastAsia="MyriadPro-Regular"/>
          <w:b/>
          <w:lang w:val="bg-BG"/>
        </w:rPr>
        <w:t>,</w:t>
      </w:r>
      <w:r w:rsidRPr="00BC4B52">
        <w:rPr>
          <w:rFonts w:eastAsia="MyriadPro-Regular"/>
          <w:b/>
          <w:lang w:val="bg-BG"/>
        </w:rPr>
        <w:t xml:space="preserve"> ще предостав</w:t>
      </w:r>
      <w:r w:rsidR="004B3ACB" w:rsidRPr="00BC4B52">
        <w:rPr>
          <w:rFonts w:eastAsia="MyriadPro-Regular"/>
          <w:b/>
          <w:lang w:val="bg-BG"/>
        </w:rPr>
        <w:t>ят</w:t>
      </w:r>
      <w:r w:rsidRPr="00BC4B52">
        <w:rPr>
          <w:rFonts w:eastAsia="MyriadPro-Regular"/>
          <w:b/>
          <w:lang w:val="bg-BG"/>
        </w:rPr>
        <w:t xml:space="preserve"> ценен инструмент за подпомагане на интегрирания подход за </w:t>
      </w:r>
      <w:r w:rsidRPr="00BC4B52">
        <w:rPr>
          <w:rFonts w:eastAsia="MyriadPro-Regular"/>
          <w:b/>
          <w:lang w:val="bg-BG"/>
        </w:rPr>
        <w:lastRenderedPageBreak/>
        <w:t>следващия програмен период</w:t>
      </w:r>
      <w:r w:rsidR="004B3ACB" w:rsidRPr="00BC4B52">
        <w:rPr>
          <w:rFonts w:eastAsia="MyriadPro-Regular"/>
          <w:b/>
          <w:lang w:val="bg-BG"/>
        </w:rPr>
        <w:t xml:space="preserve">, </w:t>
      </w:r>
      <w:r w:rsidR="004B3ACB" w:rsidRPr="00BC4B52">
        <w:rPr>
          <w:b/>
          <w:lang w:val="bg-BG"/>
        </w:rPr>
        <w:t>включително интегриране на мерките за адаптиране към изменението на климата във финансирането от ЕС</w:t>
      </w:r>
      <w:r w:rsidRPr="00BC4B52">
        <w:rPr>
          <w:rFonts w:eastAsia="MyriadPro-Regular"/>
          <w:b/>
          <w:lang w:val="bg-BG"/>
        </w:rPr>
        <w:t xml:space="preserve"> след 2020 </w:t>
      </w:r>
      <w:r w:rsidRPr="00BC4B52">
        <w:rPr>
          <w:rFonts w:eastAsia="MyriadPro-Regular"/>
          <w:lang w:val="bg-BG"/>
        </w:rPr>
        <w:t>г.</w:t>
      </w:r>
    </w:p>
    <w:p w14:paraId="7773BD4F" w14:textId="77777777" w:rsidR="00D73081" w:rsidRPr="00BC4B52" w:rsidRDefault="004342DC" w:rsidP="00EC56F2">
      <w:pPr>
        <w:pStyle w:val="BodyText"/>
        <w:ind w:left="0" w:firstLine="0"/>
        <w:rPr>
          <w:rFonts w:eastAsia="MyriadPro-Regular"/>
          <w:lang w:val="bg-BG"/>
        </w:rPr>
      </w:pPr>
      <w:r w:rsidRPr="00BC4B52">
        <w:rPr>
          <w:rFonts w:eastAsia="MyriadPro-Regular"/>
          <w:lang w:val="bg-BG"/>
        </w:rPr>
        <w:t xml:space="preserve">Анализът на макроикономическите последици от изменението на климата  </w:t>
      </w:r>
      <w:r w:rsidR="00D73081" w:rsidRPr="00BC4B52">
        <w:rPr>
          <w:rFonts w:eastAsia="MyriadPro-Regular"/>
          <w:lang w:val="bg-BG"/>
        </w:rPr>
        <w:t>показва, че разпределянето на чуждестранни фондове равномерно между секторите е оптималният подход за постигане на 30</w:t>
      </w:r>
      <w:r w:rsidR="002429C0" w:rsidRPr="00BC4B52">
        <w:rPr>
          <w:rFonts w:eastAsia="MyriadPro-Regular"/>
          <w:lang w:val="bg-BG"/>
        </w:rPr>
        <w:t xml:space="preserve"> </w:t>
      </w:r>
      <w:r w:rsidR="00D73081" w:rsidRPr="00BC4B52">
        <w:rPr>
          <w:rFonts w:eastAsia="MyriadPro-Regular"/>
          <w:lang w:val="bg-BG"/>
        </w:rPr>
        <w:t>процента намаляване на щетите от изменението на климата и подобряване благосъстоянието на гражданите.</w:t>
      </w:r>
    </w:p>
    <w:p w14:paraId="2E3283B9" w14:textId="78926E4C" w:rsidR="00D73081" w:rsidRPr="00BC4B52" w:rsidRDefault="00D73081" w:rsidP="00EC56F2">
      <w:pPr>
        <w:pStyle w:val="BodyText"/>
        <w:ind w:left="0" w:firstLine="0"/>
        <w:rPr>
          <w:rFonts w:eastAsia="MyriadPro-Regular"/>
          <w:lang w:val="bg-BG"/>
        </w:rPr>
      </w:pPr>
      <w:r w:rsidRPr="00BC4B52">
        <w:rPr>
          <w:rFonts w:eastAsia="MyriadPro-Regular"/>
          <w:lang w:val="bg-BG"/>
        </w:rPr>
        <w:t>За програмния период 2014</w:t>
      </w:r>
      <w:r w:rsidR="007C68A8" w:rsidRPr="00BC4B52">
        <w:rPr>
          <w:rFonts w:eastAsia="MyriadPro-Regular"/>
          <w:lang w:val="bg-BG"/>
        </w:rPr>
        <w:t>–</w:t>
      </w:r>
      <w:r w:rsidRPr="00BC4B52">
        <w:rPr>
          <w:rFonts w:eastAsia="MyriadPro-Regular"/>
          <w:lang w:val="bg-BG"/>
        </w:rPr>
        <w:t xml:space="preserve">2020 г. България </w:t>
      </w:r>
      <w:r w:rsidR="00C75933" w:rsidRPr="00BC4B52">
        <w:rPr>
          <w:rFonts w:eastAsia="MyriadPro-Regular"/>
          <w:lang w:val="bg-BG"/>
        </w:rPr>
        <w:t>е бенефициент на приблизително</w:t>
      </w:r>
      <w:r w:rsidRPr="00BC4B52">
        <w:rPr>
          <w:rFonts w:eastAsia="MyriadPro-Regular"/>
          <w:lang w:val="bg-BG"/>
        </w:rPr>
        <w:t xml:space="preserve"> 16 милиарда евро от ЕСИФ, разпределени по следния начин: 7</w:t>
      </w:r>
      <w:r w:rsidR="00CA04BC" w:rsidRPr="00BC4B52">
        <w:rPr>
          <w:rFonts w:eastAsia="MyriadPro-Regular"/>
          <w:lang w:val="bg-BG"/>
        </w:rPr>
        <w:t>,</w:t>
      </w:r>
      <w:r w:rsidRPr="00BC4B52">
        <w:rPr>
          <w:rFonts w:eastAsia="MyriadPro-Regular"/>
          <w:lang w:val="bg-BG"/>
        </w:rPr>
        <w:t xml:space="preserve">5 </w:t>
      </w:r>
      <w:r w:rsidRPr="00BC4B52">
        <w:rPr>
          <w:lang w:val="bg-BG"/>
        </w:rPr>
        <w:t>милиарда</w:t>
      </w:r>
      <w:r w:rsidRPr="00BC4B52">
        <w:rPr>
          <w:rFonts w:eastAsia="MyriadPro-Regular"/>
          <w:lang w:val="bg-BG"/>
        </w:rPr>
        <w:t xml:space="preserve"> евро </w:t>
      </w:r>
      <w:r w:rsidR="00CA04BC" w:rsidRPr="00BC4B52">
        <w:rPr>
          <w:rFonts w:eastAsia="MyriadPro-Regular"/>
          <w:lang w:val="bg-BG"/>
        </w:rPr>
        <w:t>по девет оперативни програми; 2,</w:t>
      </w:r>
      <w:r w:rsidRPr="00BC4B52">
        <w:rPr>
          <w:rFonts w:eastAsia="MyriadPro-Regular"/>
          <w:lang w:val="bg-BG"/>
        </w:rPr>
        <w:t>3 млрд. евро по програмата за развитие на селските райони; и 5</w:t>
      </w:r>
      <w:r w:rsidR="007C68A8" w:rsidRPr="00BC4B52">
        <w:rPr>
          <w:rFonts w:eastAsia="MyriadPro-Regular"/>
          <w:lang w:val="bg-BG"/>
        </w:rPr>
        <w:t>,</w:t>
      </w:r>
      <w:r w:rsidRPr="00BC4B52">
        <w:rPr>
          <w:rFonts w:eastAsia="MyriadPro-Regular"/>
          <w:lang w:val="bg-BG"/>
        </w:rPr>
        <w:t xml:space="preserve">3 млрд. евро за преки плащания в селското стопанство. Оперативните програми се </w:t>
      </w:r>
      <w:proofErr w:type="spellStart"/>
      <w:r w:rsidRPr="00BC4B52">
        <w:rPr>
          <w:rFonts w:eastAsia="MyriadPro-Regular"/>
          <w:lang w:val="bg-BG"/>
        </w:rPr>
        <w:t>съфинансират</w:t>
      </w:r>
      <w:proofErr w:type="spellEnd"/>
      <w:r w:rsidRPr="00BC4B52">
        <w:rPr>
          <w:rFonts w:eastAsia="MyriadPro-Regular"/>
          <w:lang w:val="bg-BG"/>
        </w:rPr>
        <w:t xml:space="preserve"> от държавния бюджет и подкрепят дейности по теми като: добро управление; транспорт; околна среда; иновации и конкурентоспособност; регионално развитие; </w:t>
      </w:r>
      <w:proofErr w:type="spellStart"/>
      <w:r w:rsidRPr="00BC4B52">
        <w:rPr>
          <w:rFonts w:eastAsia="MyriadPro-Regular"/>
          <w:lang w:val="bg-BG"/>
        </w:rPr>
        <w:t>развитие</w:t>
      </w:r>
      <w:proofErr w:type="spellEnd"/>
      <w:r w:rsidRPr="00BC4B52">
        <w:rPr>
          <w:rFonts w:eastAsia="MyriadPro-Regular"/>
          <w:lang w:val="bg-BG"/>
        </w:rPr>
        <w:t xml:space="preserve"> на човешките ресурси; наука и образование. Други инструменти на ЕС (като LIFE+, "Хоризонт 2020") и двустранни донорски програми (финансови механизми от </w:t>
      </w:r>
      <w:r w:rsidR="001C4B1B" w:rsidRPr="00BC4B52">
        <w:rPr>
          <w:rFonts w:eastAsia="MyriadPro-Regular"/>
          <w:lang w:val="bg-BG"/>
        </w:rPr>
        <w:t>Европейското икономическо пространство [</w:t>
      </w:r>
      <w:r w:rsidRPr="00BC4B52">
        <w:rPr>
          <w:rFonts w:eastAsia="MyriadPro-Regular"/>
          <w:lang w:val="bg-BG"/>
        </w:rPr>
        <w:t>Швейцария и Норвегия</w:t>
      </w:r>
      <w:r w:rsidR="001C4B1B" w:rsidRPr="00BC4B52">
        <w:rPr>
          <w:rFonts w:eastAsia="MyriadPro-Regular"/>
          <w:lang w:val="bg-BG"/>
        </w:rPr>
        <w:t>]</w:t>
      </w:r>
      <w:r w:rsidRPr="00BC4B52">
        <w:rPr>
          <w:rFonts w:eastAsia="MyriadPro-Regular"/>
          <w:lang w:val="bg-BG"/>
        </w:rPr>
        <w:t xml:space="preserve">) също са </w:t>
      </w:r>
      <w:r w:rsidR="002429C0" w:rsidRPr="00BC4B52">
        <w:rPr>
          <w:rFonts w:eastAsia="MyriadPro-Regular"/>
          <w:lang w:val="bg-BG"/>
        </w:rPr>
        <w:t xml:space="preserve">достъпни </w:t>
      </w:r>
      <w:r w:rsidRPr="00BC4B52">
        <w:rPr>
          <w:rFonts w:eastAsia="MyriadPro-Regular"/>
          <w:lang w:val="bg-BG"/>
        </w:rPr>
        <w:t>за пряко или непряко подпомагане на действията за адаптиране към климата.</w:t>
      </w:r>
    </w:p>
    <w:p w14:paraId="62F42C24" w14:textId="0B17D1D9" w:rsidR="00D73081" w:rsidRPr="00BC4B52" w:rsidRDefault="00D73081" w:rsidP="00EC56F2">
      <w:pPr>
        <w:pStyle w:val="BodyText"/>
        <w:ind w:left="0" w:firstLine="0"/>
        <w:rPr>
          <w:rFonts w:eastAsia="MyriadPro-Regular"/>
          <w:b/>
          <w:lang w:val="bg-BG"/>
        </w:rPr>
      </w:pPr>
      <w:r w:rsidRPr="00BC4B52">
        <w:rPr>
          <w:rFonts w:eastAsia="MyriadPro-Regular"/>
          <w:lang w:val="bg-BG"/>
        </w:rPr>
        <w:t>Раздел 4.</w:t>
      </w:r>
      <w:proofErr w:type="spellStart"/>
      <w:r w:rsidRPr="00BC4B52">
        <w:rPr>
          <w:rFonts w:eastAsia="MyriadPro-Regular"/>
          <w:lang w:val="bg-BG"/>
        </w:rPr>
        <w:t>4</w:t>
      </w:r>
      <w:proofErr w:type="spellEnd"/>
      <w:r w:rsidRPr="00BC4B52">
        <w:rPr>
          <w:rFonts w:eastAsia="MyriadPro-Regular"/>
          <w:lang w:val="bg-BG"/>
        </w:rPr>
        <w:t xml:space="preserve">. предоставя по-подробна информация за наличните и потенциалните финансови ресурси за подпомагане на действията по </w:t>
      </w:r>
      <w:r w:rsidR="002D5CB8" w:rsidRPr="00BC4B52">
        <w:rPr>
          <w:rFonts w:eastAsia="MyriadPro-Regular"/>
          <w:lang w:val="bg-BG"/>
        </w:rPr>
        <w:t xml:space="preserve">АИК </w:t>
      </w:r>
      <w:r w:rsidRPr="00BC4B52">
        <w:rPr>
          <w:rFonts w:eastAsia="MyriadPro-Regular"/>
          <w:lang w:val="bg-BG"/>
        </w:rPr>
        <w:t xml:space="preserve">по сектори. Трябва да се признае, че до 2020 г. </w:t>
      </w:r>
      <w:r w:rsidRPr="00BC4B52">
        <w:rPr>
          <w:lang w:val="bg-BG"/>
        </w:rPr>
        <w:t>България</w:t>
      </w:r>
      <w:r w:rsidRPr="00BC4B52">
        <w:rPr>
          <w:rFonts w:eastAsia="MyriadPro-Regular"/>
          <w:lang w:val="bg-BG"/>
        </w:rPr>
        <w:t xml:space="preserve"> разполага със значителни ресурси от </w:t>
      </w:r>
      <w:r w:rsidR="00697751" w:rsidRPr="00BC4B52">
        <w:rPr>
          <w:rFonts w:eastAsia="MyriadPro-Regular"/>
          <w:lang w:val="bg-BG"/>
        </w:rPr>
        <w:t xml:space="preserve">ЕСИФ </w:t>
      </w:r>
      <w:r w:rsidRPr="00BC4B52">
        <w:rPr>
          <w:rFonts w:eastAsia="MyriadPro-Regular"/>
          <w:lang w:val="bg-BG"/>
        </w:rPr>
        <w:t xml:space="preserve">и че инвестициите в </w:t>
      </w:r>
      <w:r w:rsidR="00697751" w:rsidRPr="00BC4B52">
        <w:rPr>
          <w:rFonts w:eastAsia="MyriadPro-Regular"/>
          <w:lang w:val="bg-BG"/>
        </w:rPr>
        <w:t xml:space="preserve">мащабна </w:t>
      </w:r>
      <w:r w:rsidRPr="00BC4B52">
        <w:rPr>
          <w:rFonts w:eastAsia="MyriadPro-Regular"/>
          <w:lang w:val="bg-BG"/>
        </w:rPr>
        <w:t xml:space="preserve">инфраструктура като цяло силно зависят от наличието (и усвояването) на фондовете на ЕС. Тази тенденция се очаква да продължи и през следващия програмен период. Средносрочният преглед на </w:t>
      </w:r>
      <w:r w:rsidR="00697751" w:rsidRPr="00BC4B52">
        <w:rPr>
          <w:rFonts w:eastAsia="MyriadPro-Regular"/>
          <w:lang w:val="bg-BG"/>
        </w:rPr>
        <w:t>Многогодишната финансова рамка (</w:t>
      </w:r>
      <w:r w:rsidRPr="00BC4B52">
        <w:rPr>
          <w:rFonts w:eastAsia="MyriadPro-Regular"/>
          <w:lang w:val="bg-BG"/>
        </w:rPr>
        <w:t>МФР</w:t>
      </w:r>
      <w:r w:rsidR="00697751" w:rsidRPr="00BC4B52">
        <w:rPr>
          <w:rFonts w:eastAsia="MyriadPro-Regular"/>
          <w:lang w:val="bg-BG"/>
        </w:rPr>
        <w:t>)</w:t>
      </w:r>
      <w:r w:rsidRPr="00BC4B52">
        <w:rPr>
          <w:rFonts w:eastAsia="MyriadPro-Regular"/>
          <w:lang w:val="bg-BG"/>
        </w:rPr>
        <w:t>, специалният доклад на Европейската сметна палата 31/2016 относно напредъка към интегриране на климата в бюджета на ЕС</w:t>
      </w:r>
      <w:r w:rsidRPr="00BC4B52">
        <w:rPr>
          <w:rStyle w:val="FootnoteReference"/>
          <w:color w:val="000000"/>
          <w:sz w:val="24"/>
          <w:lang w:val="bg-BG"/>
        </w:rPr>
        <w:footnoteReference w:id="16"/>
      </w:r>
      <w:r w:rsidRPr="00BC4B52">
        <w:rPr>
          <w:color w:val="000000"/>
          <w:lang w:val="bg-BG"/>
        </w:rPr>
        <w:t xml:space="preserve"> </w:t>
      </w:r>
      <w:r w:rsidRPr="00BC4B52">
        <w:rPr>
          <w:rFonts w:eastAsia="MyriadPro-Regular"/>
          <w:lang w:val="bg-BG"/>
        </w:rPr>
        <w:t xml:space="preserve">и свързаните с него заключения на Съвета </w:t>
      </w:r>
      <w:r w:rsidRPr="00BC4B52">
        <w:rPr>
          <w:rStyle w:val="Hyperlink"/>
          <w:color w:val="000000"/>
          <w:sz w:val="24"/>
          <w:u w:val="none"/>
          <w:lang w:val="bg-BG"/>
        </w:rPr>
        <w:t>(7495/17, ECOFIN</w:t>
      </w:r>
      <w:r w:rsidRPr="00BC4B52">
        <w:rPr>
          <w:color w:val="000000"/>
          <w:lang w:val="bg-BG"/>
        </w:rPr>
        <w:t>)</w:t>
      </w:r>
      <w:r w:rsidRPr="00BC4B52">
        <w:rPr>
          <w:rStyle w:val="FootnoteReference"/>
          <w:color w:val="000000"/>
          <w:sz w:val="24"/>
          <w:lang w:val="bg-BG"/>
        </w:rPr>
        <w:footnoteReference w:id="17"/>
      </w:r>
      <w:r w:rsidRPr="00BC4B52">
        <w:rPr>
          <w:color w:val="000000"/>
          <w:lang w:val="bg-BG"/>
        </w:rPr>
        <w:t xml:space="preserve"> </w:t>
      </w:r>
      <w:r w:rsidRPr="00BC4B52">
        <w:rPr>
          <w:rFonts w:eastAsia="MyriadPro-Regular"/>
          <w:lang w:val="bg-BG"/>
        </w:rPr>
        <w:t xml:space="preserve">сочат, че </w:t>
      </w:r>
      <w:r w:rsidR="002429C0" w:rsidRPr="00BC4B52">
        <w:rPr>
          <w:rFonts w:eastAsia="MyriadPro-Regular"/>
          <w:lang w:val="bg-BG"/>
        </w:rPr>
        <w:t xml:space="preserve">настоящият </w:t>
      </w:r>
      <w:r w:rsidRPr="00BC4B52">
        <w:rPr>
          <w:rFonts w:eastAsia="MyriadPro-Regular"/>
          <w:lang w:val="bg-BG"/>
        </w:rPr>
        <w:t xml:space="preserve">подход </w:t>
      </w:r>
      <w:r w:rsidRPr="00BC4B52">
        <w:rPr>
          <w:rFonts w:eastAsia="MyriadPro-Regular"/>
          <w:b/>
          <w:lang w:val="bg-BG"/>
        </w:rPr>
        <w:t xml:space="preserve">към интегрирането </w:t>
      </w:r>
      <w:r w:rsidR="00994E19" w:rsidRPr="00BC4B52">
        <w:rPr>
          <w:rFonts w:eastAsia="MyriadPro-Regular"/>
          <w:b/>
          <w:lang w:val="bg-BG"/>
        </w:rPr>
        <w:t xml:space="preserve">е като </w:t>
      </w:r>
      <w:r w:rsidR="00697751" w:rsidRPr="00BC4B52">
        <w:rPr>
          <w:rFonts w:eastAsia="MyriadPro-Regular"/>
          <w:b/>
          <w:lang w:val="bg-BG"/>
        </w:rPr>
        <w:t xml:space="preserve">цяло </w:t>
      </w:r>
      <w:r w:rsidRPr="00BC4B52">
        <w:rPr>
          <w:rFonts w:eastAsia="MyriadPro-Regular"/>
          <w:b/>
          <w:lang w:val="bg-BG"/>
        </w:rPr>
        <w:t xml:space="preserve">успешен и </w:t>
      </w:r>
      <w:r w:rsidR="00697751" w:rsidRPr="00BC4B52">
        <w:rPr>
          <w:rFonts w:eastAsia="MyriadPro-Regular"/>
          <w:b/>
          <w:lang w:val="bg-BG"/>
        </w:rPr>
        <w:t xml:space="preserve">следва </w:t>
      </w:r>
      <w:r w:rsidRPr="00BC4B52">
        <w:rPr>
          <w:rFonts w:eastAsia="MyriadPro-Regular"/>
          <w:b/>
          <w:lang w:val="bg-BG"/>
        </w:rPr>
        <w:t>да бъде укрепен.</w:t>
      </w:r>
    </w:p>
    <w:p w14:paraId="4C4E5C69" w14:textId="2F4FEEFC" w:rsidR="00D73081" w:rsidRPr="00BC4B52" w:rsidRDefault="00D73081" w:rsidP="00EC56F2">
      <w:pPr>
        <w:pStyle w:val="BodyText"/>
        <w:ind w:left="0" w:firstLine="0"/>
        <w:rPr>
          <w:rFonts w:eastAsia="MyriadPro-Regular"/>
          <w:lang w:val="bg-BG"/>
        </w:rPr>
      </w:pPr>
      <w:r w:rsidRPr="00BC4B52">
        <w:rPr>
          <w:rFonts w:eastAsia="MyriadPro-Regular"/>
          <w:b/>
          <w:lang w:val="bg-BG"/>
        </w:rPr>
        <w:t xml:space="preserve">Предложението </w:t>
      </w:r>
      <w:r w:rsidR="00C41E71" w:rsidRPr="00BC4B52">
        <w:rPr>
          <w:rFonts w:eastAsia="MyriadPro-Regular"/>
          <w:b/>
          <w:lang w:val="bg-BG"/>
        </w:rPr>
        <w:t>з</w:t>
      </w:r>
      <w:r w:rsidRPr="00BC4B52">
        <w:rPr>
          <w:rFonts w:eastAsia="MyriadPro-Regular"/>
          <w:b/>
          <w:lang w:val="bg-BG"/>
        </w:rPr>
        <w:t>а бюджет на ЕС за новия програмен период 2021</w:t>
      </w:r>
      <w:r w:rsidR="007C68A8" w:rsidRPr="00BC4B52">
        <w:rPr>
          <w:rFonts w:eastAsia="MyriadPro-Regular"/>
          <w:b/>
          <w:lang w:val="bg-BG"/>
        </w:rPr>
        <w:t>–</w:t>
      </w:r>
      <w:r w:rsidRPr="00BC4B52">
        <w:rPr>
          <w:rFonts w:eastAsia="MyriadPro-Regular"/>
          <w:b/>
          <w:lang w:val="bg-BG"/>
        </w:rPr>
        <w:t>2027</w:t>
      </w:r>
      <w:r w:rsidR="00C41E71" w:rsidRPr="00BC4B52">
        <w:rPr>
          <w:rFonts w:eastAsia="MyriadPro-Regular"/>
          <w:b/>
          <w:lang w:val="bg-BG"/>
        </w:rPr>
        <w:t xml:space="preserve"> г.</w:t>
      </w:r>
      <w:r w:rsidRPr="00BC4B52">
        <w:rPr>
          <w:rFonts w:eastAsia="MyriadPro-Regular"/>
          <w:lang w:val="bg-BG"/>
        </w:rPr>
        <w:t xml:space="preserve"> предвижда увеличение с 5</w:t>
      </w:r>
      <w:r w:rsidR="00CA04BC" w:rsidRPr="00BC4B52">
        <w:rPr>
          <w:rFonts w:eastAsia="MyriadPro-Regular"/>
          <w:lang w:val="bg-BG"/>
        </w:rPr>
        <w:t xml:space="preserve"> процента</w:t>
      </w:r>
      <w:r w:rsidRPr="00BC4B52">
        <w:rPr>
          <w:rFonts w:eastAsia="MyriadPro-Regular"/>
          <w:lang w:val="bg-BG"/>
        </w:rPr>
        <w:t xml:space="preserve"> (до 25</w:t>
      </w:r>
      <w:r w:rsidR="00CA04BC" w:rsidRPr="00BC4B52">
        <w:rPr>
          <w:rFonts w:eastAsia="MyriadPro-Regular"/>
          <w:lang w:val="bg-BG"/>
        </w:rPr>
        <w:t xml:space="preserve"> процента</w:t>
      </w:r>
      <w:r w:rsidRPr="00BC4B52">
        <w:rPr>
          <w:rFonts w:eastAsia="MyriadPro-Regular"/>
          <w:lang w:val="bg-BG"/>
        </w:rPr>
        <w:t xml:space="preserve">) на разходите, свързани с климата, както и </w:t>
      </w:r>
      <w:r w:rsidRPr="00BC4B52">
        <w:rPr>
          <w:lang w:val="bg-BG"/>
        </w:rPr>
        <w:t>значително</w:t>
      </w:r>
      <w:r w:rsidRPr="00BC4B52">
        <w:rPr>
          <w:rFonts w:eastAsia="MyriadPro-Regular"/>
          <w:lang w:val="bg-BG"/>
        </w:rPr>
        <w:t xml:space="preserve"> увеличение (с 60</w:t>
      </w:r>
      <w:r w:rsidR="00CA04BC" w:rsidRPr="00BC4B52">
        <w:rPr>
          <w:rFonts w:eastAsia="MyriadPro-Regular"/>
          <w:lang w:val="bg-BG"/>
        </w:rPr>
        <w:t xml:space="preserve"> процента</w:t>
      </w:r>
      <w:r w:rsidRPr="00BC4B52">
        <w:rPr>
          <w:rFonts w:eastAsia="MyriadPro-Regular"/>
          <w:lang w:val="bg-BG"/>
        </w:rPr>
        <w:t>) на програмата LIFE. Както е посочено в раздел 4.4, в доклад за Генерална дирекция "CLIMA", публикуван през 2017 г. - "Интегриране на изменението на климата в бюджета на ЕС: подготовка за следващата МФР</w:t>
      </w:r>
      <w:r w:rsidRPr="00BC4B52">
        <w:rPr>
          <w:color w:val="000000"/>
          <w:vertAlign w:val="superscript"/>
          <w:lang w:val="bg-BG"/>
        </w:rPr>
        <w:footnoteReference w:id="18"/>
      </w:r>
      <w:r w:rsidRPr="00BC4B52">
        <w:rPr>
          <w:rFonts w:eastAsia="MyriadPro-Regular"/>
          <w:lang w:val="bg-BG"/>
        </w:rPr>
        <w:t xml:space="preserve">, се разглеждат възможности за по-нататъшно подобряване на финансирането за борба с изменението на климата. В него се предлага, наред с други подобрения, да се засили рационализирането на стълба за адаптиране, както и да се засили механизмът за докладване и оценка. </w:t>
      </w:r>
    </w:p>
    <w:p w14:paraId="753C013B" w14:textId="77777777" w:rsidR="00D73081" w:rsidRPr="00BC4B52" w:rsidRDefault="00D73081" w:rsidP="00EC56F2">
      <w:pPr>
        <w:pStyle w:val="BodyText"/>
        <w:ind w:left="0" w:firstLine="0"/>
        <w:rPr>
          <w:rFonts w:eastAsia="MyriadPro-Regular"/>
          <w:lang w:val="bg-BG"/>
        </w:rPr>
      </w:pPr>
      <w:r w:rsidRPr="00BC4B52">
        <w:rPr>
          <w:rFonts w:eastAsia="MyriadPro-Regular"/>
          <w:lang w:val="bg-BG"/>
        </w:rPr>
        <w:t xml:space="preserve">Предвид значителните финансови нужди за подкрепа на подходящи мерки за </w:t>
      </w:r>
      <w:r w:rsidRPr="00BC4B52">
        <w:rPr>
          <w:lang w:val="bg-BG"/>
        </w:rPr>
        <w:t>адаптация</w:t>
      </w:r>
      <w:r w:rsidRPr="00BC4B52">
        <w:rPr>
          <w:rFonts w:eastAsia="MyriadPro-Regular"/>
          <w:lang w:val="bg-BG"/>
        </w:rPr>
        <w:t xml:space="preserve"> (особено при инфраструктурни инвестиции)</w:t>
      </w:r>
      <w:r w:rsidR="00524FE0" w:rsidRPr="00BC4B52">
        <w:rPr>
          <w:rFonts w:eastAsia="MyriadPro-Regular"/>
          <w:lang w:val="bg-BG"/>
        </w:rPr>
        <w:t>,</w:t>
      </w:r>
      <w:r w:rsidRPr="00BC4B52">
        <w:rPr>
          <w:rFonts w:eastAsia="MyriadPro-Regular"/>
          <w:lang w:val="bg-BG"/>
        </w:rPr>
        <w:t xml:space="preserve"> следва да се проучат </w:t>
      </w:r>
      <w:r w:rsidRPr="00BC4B52">
        <w:rPr>
          <w:rFonts w:eastAsia="MyriadPro-Regular"/>
          <w:lang w:val="bg-BG"/>
        </w:rPr>
        <w:lastRenderedPageBreak/>
        <w:t xml:space="preserve">допълнителни източници на национално равнище за периода след 2020 г. - предмет на съответни оценки на регулаторното и икономическо въздействие, които не са цел на настоящата стратегия. </w:t>
      </w:r>
    </w:p>
    <w:p w14:paraId="1A083384" w14:textId="351978A7" w:rsidR="00D73081" w:rsidRPr="00BC4B52" w:rsidRDefault="007125CF" w:rsidP="00EC56F2">
      <w:pPr>
        <w:pStyle w:val="BodyText"/>
        <w:ind w:left="0" w:firstLine="0"/>
        <w:rPr>
          <w:rFonts w:eastAsia="MyriadPro-Regular"/>
          <w:lang w:val="bg-BG"/>
        </w:rPr>
      </w:pPr>
      <w:r w:rsidRPr="00BC4B52">
        <w:rPr>
          <w:rFonts w:eastAsia="MyriadPro-Regular"/>
          <w:lang w:val="bg-BG"/>
        </w:rPr>
        <w:t>В Анализа на макроикономическите последици от изменението на климата е предложен</w:t>
      </w:r>
      <w:r w:rsidR="00B17A74" w:rsidRPr="00BC4B52">
        <w:rPr>
          <w:rFonts w:eastAsia="MyriadPro-Regular"/>
          <w:lang w:val="bg-BG"/>
        </w:rPr>
        <w:t>о</w:t>
      </w:r>
      <w:r w:rsidRPr="00BC4B52">
        <w:rPr>
          <w:rFonts w:eastAsia="MyriadPro-Regular"/>
          <w:lang w:val="bg-BG"/>
        </w:rPr>
        <w:t xml:space="preserve"> </w:t>
      </w:r>
      <w:r w:rsidR="00B17A74" w:rsidRPr="00BC4B52">
        <w:rPr>
          <w:rFonts w:eastAsia="MyriadPro-Regular"/>
          <w:lang w:val="bg-BG"/>
        </w:rPr>
        <w:t>2 процента начисление върху потребителските стоки</w:t>
      </w:r>
      <w:r w:rsidR="00D73081" w:rsidRPr="00BC4B52">
        <w:rPr>
          <w:rFonts w:eastAsia="MyriadPro-Regular"/>
          <w:lang w:val="bg-BG"/>
        </w:rPr>
        <w:t>, за да се генерира значителна част от необходимите средства за адаптиране. Друга приложима възможност би бил</w:t>
      </w:r>
      <w:r w:rsidR="00C41E71" w:rsidRPr="00BC4B52">
        <w:rPr>
          <w:rFonts w:eastAsia="MyriadPro-Regular"/>
          <w:lang w:val="bg-BG"/>
        </w:rPr>
        <w:t>о</w:t>
      </w:r>
      <w:r w:rsidR="00D73081" w:rsidRPr="00BC4B52">
        <w:rPr>
          <w:rFonts w:eastAsia="MyriadPro-Regular"/>
          <w:lang w:val="bg-BG"/>
        </w:rPr>
        <w:t xml:space="preserve"> разпределянето на част от приходите (например 2</w:t>
      </w:r>
      <w:r w:rsidRPr="00BC4B52">
        <w:rPr>
          <w:rFonts w:eastAsia="MyriadPro-Regular"/>
          <w:lang w:val="bg-BG"/>
        </w:rPr>
        <w:t xml:space="preserve"> </w:t>
      </w:r>
      <w:r w:rsidR="00D73081" w:rsidRPr="00BC4B52">
        <w:rPr>
          <w:rFonts w:eastAsia="MyriadPro-Regular"/>
          <w:lang w:val="bg-BG"/>
        </w:rPr>
        <w:t xml:space="preserve">процента), произтичащи от </w:t>
      </w:r>
      <w:r w:rsidR="00AE4BAB" w:rsidRPr="00BC4B52">
        <w:rPr>
          <w:rFonts w:eastAsia="MyriadPro-Regular"/>
          <w:lang w:val="bg-BG"/>
        </w:rPr>
        <w:t>Европейската с</w:t>
      </w:r>
      <w:r w:rsidR="00D73081" w:rsidRPr="00BC4B52">
        <w:rPr>
          <w:rFonts w:eastAsia="MyriadPro-Regular"/>
          <w:lang w:val="bg-BG"/>
        </w:rPr>
        <w:t>хема за търговия с емисии (</w:t>
      </w:r>
      <w:r w:rsidR="00AE4BAB" w:rsidRPr="00BC4B52">
        <w:rPr>
          <w:rFonts w:eastAsia="MyriadPro-Regular"/>
          <w:lang w:val="bg-BG"/>
        </w:rPr>
        <w:t>Е</w:t>
      </w:r>
      <w:r w:rsidR="00D73081" w:rsidRPr="00BC4B52">
        <w:rPr>
          <w:rFonts w:eastAsia="MyriadPro-Regular"/>
          <w:lang w:val="bg-BG"/>
        </w:rPr>
        <w:t xml:space="preserve">СТЕ) или от инструментите, които ще бъдат въведени с новия Регламент за споделяне на усилието след 2020 г. Част от приходите, произтичащи от прилагането на </w:t>
      </w:r>
      <w:r w:rsidR="00D73081" w:rsidRPr="00BC4B52">
        <w:rPr>
          <w:rFonts w:eastAsia="MyriadPro-Regular"/>
          <w:i/>
          <w:lang w:val="bg-BG"/>
        </w:rPr>
        <w:t>принципа "замърсителят плаща</w:t>
      </w:r>
      <w:r w:rsidR="00D73081" w:rsidRPr="00BC4B52">
        <w:rPr>
          <w:rFonts w:eastAsia="MyriadPro-Regular"/>
          <w:lang w:val="bg-BG"/>
        </w:rPr>
        <w:t xml:space="preserve">" (например такси, свързани с автомобилния парк или с различни видове </w:t>
      </w:r>
      <w:proofErr w:type="spellStart"/>
      <w:r w:rsidR="00D73081" w:rsidRPr="00BC4B52">
        <w:rPr>
          <w:rFonts w:eastAsia="MyriadPro-Regular"/>
          <w:lang w:val="bg-BG"/>
        </w:rPr>
        <w:t>водоползване</w:t>
      </w:r>
      <w:proofErr w:type="spellEnd"/>
      <w:r w:rsidR="00D73081" w:rsidRPr="00BC4B52">
        <w:rPr>
          <w:rFonts w:eastAsia="MyriadPro-Regular"/>
          <w:lang w:val="bg-BG"/>
        </w:rPr>
        <w:t xml:space="preserve">), биха могли също така да бъдат </w:t>
      </w:r>
      <w:r w:rsidR="0043376F" w:rsidRPr="00BC4B52">
        <w:rPr>
          <w:rFonts w:eastAsia="MyriadPro-Regular"/>
          <w:lang w:val="bg-BG"/>
        </w:rPr>
        <w:t xml:space="preserve">взети предвид като възможни източници </w:t>
      </w:r>
      <w:r w:rsidR="00D73081" w:rsidRPr="00BC4B52">
        <w:rPr>
          <w:rFonts w:eastAsia="MyriadPro-Regular"/>
          <w:lang w:val="bg-BG"/>
        </w:rPr>
        <w:t xml:space="preserve">за </w:t>
      </w:r>
      <w:r w:rsidR="0043376F" w:rsidRPr="00BC4B52">
        <w:rPr>
          <w:rFonts w:eastAsia="MyriadPro-Regular"/>
          <w:lang w:val="bg-BG"/>
        </w:rPr>
        <w:t xml:space="preserve">финансиране </w:t>
      </w:r>
      <w:r w:rsidR="00D73081" w:rsidRPr="00BC4B52">
        <w:rPr>
          <w:rFonts w:eastAsia="MyriadPro-Regular"/>
          <w:lang w:val="bg-BG"/>
        </w:rPr>
        <w:t>на действията по</w:t>
      </w:r>
      <w:r w:rsidR="007146E6" w:rsidRPr="00BC4B52">
        <w:rPr>
          <w:rFonts w:eastAsia="MyriadPro-Regular"/>
          <w:lang w:val="bg-BG"/>
        </w:rPr>
        <w:t xml:space="preserve"> </w:t>
      </w:r>
      <w:r w:rsidR="00D73081" w:rsidRPr="00BC4B52">
        <w:rPr>
          <w:rFonts w:eastAsia="MyriadPro-Regular"/>
          <w:lang w:val="bg-BG"/>
        </w:rPr>
        <w:t xml:space="preserve">АИК в съответните уязвими сектори. По този начин ще бъдат обвързани мерките за смекчаване и адаптация като се осигурят ценни ресурси за действия по адаптиране чрез механизмите за смекчаване </w:t>
      </w:r>
      <w:r w:rsidR="00D73081" w:rsidRPr="00BC4B52">
        <w:rPr>
          <w:lang w:val="bg-BG"/>
        </w:rPr>
        <w:t xml:space="preserve"> </w:t>
      </w:r>
      <w:r w:rsidR="00D73081" w:rsidRPr="00BC4B52">
        <w:rPr>
          <w:rFonts w:eastAsia="MyriadPro-Regular"/>
          <w:lang w:val="bg-BG"/>
        </w:rPr>
        <w:t xml:space="preserve">(като </w:t>
      </w:r>
      <w:r w:rsidR="00AE4BAB" w:rsidRPr="00BC4B52">
        <w:rPr>
          <w:rFonts w:eastAsia="MyriadPro-Regular"/>
          <w:lang w:val="bg-BG"/>
        </w:rPr>
        <w:t>Е</w:t>
      </w:r>
      <w:r w:rsidR="00D73081" w:rsidRPr="00BC4B52">
        <w:rPr>
          <w:rFonts w:eastAsia="MyriadPro-Regular"/>
          <w:lang w:val="bg-BG"/>
        </w:rPr>
        <w:t>СТЕ или данъчното облагане на автомобилния парк). Такъв подход би бил въпрос на пренасочване на приоритетите в рамките на съществуващите финансови средства, без допълнителна тежест за бюджета.</w:t>
      </w:r>
    </w:p>
    <w:p w14:paraId="47AD04D4" w14:textId="2D366015" w:rsidR="00D73081" w:rsidRPr="00BC4B52" w:rsidRDefault="00D73081" w:rsidP="00EC56F2">
      <w:pPr>
        <w:pStyle w:val="BodyText"/>
        <w:ind w:left="0" w:firstLine="0"/>
        <w:rPr>
          <w:rFonts w:eastAsia="MyriadPro-Regular"/>
          <w:b/>
          <w:bCs/>
          <w:i/>
          <w:lang w:val="bg-BG"/>
        </w:rPr>
      </w:pPr>
      <w:r w:rsidRPr="00BC4B52">
        <w:rPr>
          <w:lang w:val="bg-BG"/>
        </w:rPr>
        <w:t xml:space="preserve">Привличането на частни инвестиции и по-широкото прилагане на смесени финансови инструменти чрез международните финансови институции (ЕИБ, ЕБВР, </w:t>
      </w:r>
      <w:r w:rsidR="00C41E71" w:rsidRPr="00BC4B52">
        <w:rPr>
          <w:lang w:val="bg-BG"/>
        </w:rPr>
        <w:t>С</w:t>
      </w:r>
      <w:r w:rsidR="001C4B1B" w:rsidRPr="00BC4B52">
        <w:rPr>
          <w:lang w:val="bg-BG"/>
        </w:rPr>
        <w:t>ветовната банка</w:t>
      </w:r>
      <w:r w:rsidRPr="00BC4B52">
        <w:rPr>
          <w:lang w:val="bg-BG"/>
        </w:rPr>
        <w:t xml:space="preserve">) също следва да бъдат </w:t>
      </w:r>
      <w:r w:rsidR="0043376F" w:rsidRPr="00BC4B52">
        <w:rPr>
          <w:lang w:val="bg-BG"/>
        </w:rPr>
        <w:t>взети предвид</w:t>
      </w:r>
      <w:r w:rsidRPr="00BC4B52">
        <w:rPr>
          <w:lang w:val="bg-BG"/>
        </w:rPr>
        <w:t xml:space="preserve">, в съответствие с тяхното </w:t>
      </w:r>
      <w:r w:rsidR="0043376F" w:rsidRPr="00BC4B52">
        <w:rPr>
          <w:lang w:val="bg-BG"/>
        </w:rPr>
        <w:t xml:space="preserve">все по-широко прилагане </w:t>
      </w:r>
      <w:r w:rsidRPr="00BC4B52">
        <w:rPr>
          <w:lang w:val="bg-BG"/>
        </w:rPr>
        <w:t xml:space="preserve">в политиката </w:t>
      </w:r>
      <w:r w:rsidR="00C41E71" w:rsidRPr="00BC4B52">
        <w:rPr>
          <w:lang w:val="bg-BG"/>
        </w:rPr>
        <w:t xml:space="preserve">за разпределяне </w:t>
      </w:r>
      <w:r w:rsidRPr="00BC4B52">
        <w:rPr>
          <w:lang w:val="bg-BG"/>
        </w:rPr>
        <w:t>на ЕС</w:t>
      </w:r>
      <w:r w:rsidR="00C41E71" w:rsidRPr="00BC4B52">
        <w:rPr>
          <w:lang w:val="bg-BG"/>
        </w:rPr>
        <w:t>И</w:t>
      </w:r>
      <w:r w:rsidRPr="00BC4B52">
        <w:rPr>
          <w:lang w:val="bg-BG"/>
        </w:rPr>
        <w:t xml:space="preserve">Ф. Освен това следва да се проучат </w:t>
      </w:r>
      <w:r w:rsidR="00524FE0" w:rsidRPr="00BC4B52">
        <w:rPr>
          <w:lang w:val="bg-BG"/>
        </w:rPr>
        <w:t>по-задълбочено и</w:t>
      </w:r>
      <w:r w:rsidRPr="00BC4B52">
        <w:rPr>
          <w:lang w:val="bg-BG"/>
        </w:rPr>
        <w:t xml:space="preserve"> вариантите за застраховане, тъй като предоставят ценен инструмент за адаптиране по три начина: подпомагане управлението на рисковете от изменението на климата; предоставяне на стимули за превенция на риска; и предоставяне на информация за потенциални рискове.</w:t>
      </w:r>
    </w:p>
    <w:p w14:paraId="39CBD412" w14:textId="77777777" w:rsidR="007C68A8" w:rsidRPr="00BC4B52" w:rsidRDefault="00524FE0" w:rsidP="00D52FAF">
      <w:pPr>
        <w:pStyle w:val="BodyText"/>
        <w:ind w:left="0" w:firstLine="0"/>
        <w:rPr>
          <w:rFonts w:eastAsia="MyriadPro-Regular"/>
          <w:b/>
          <w:bCs/>
          <w:i/>
          <w:lang w:val="bg-BG"/>
        </w:rPr>
      </w:pPr>
      <w:r w:rsidRPr="00BC4B52">
        <w:rPr>
          <w:lang w:val="bg-BG"/>
        </w:rPr>
        <w:t>Досегашният опит доказва, че променящият се климат представлява не само заплаха за икономическите дейности, но и възможност за нов бизнес и инвестиции. Необходим е нов подход и промяна на парадигмата, за да се отключи потенциалът за създаване на стойност, който допълнително може да подпомогне икономическия растеж на страната. Инвестирането в "интелигентни" и иновативни решения е една от възможностите, които трябва да бъдат насърчени в това отношение.</w:t>
      </w:r>
    </w:p>
    <w:p w14:paraId="1655E7BF" w14:textId="5B937D32" w:rsidR="00D73081" w:rsidRPr="00BC4B52" w:rsidRDefault="00D73081" w:rsidP="007C68A8">
      <w:pPr>
        <w:pStyle w:val="Heading4"/>
        <w:keepLines w:val="0"/>
        <w:spacing w:before="0"/>
        <w:rPr>
          <w:rFonts w:eastAsia="Times New Roman"/>
          <w:color w:val="2F5496"/>
          <w:lang w:val="bg-BG" w:eastAsia="en-US"/>
        </w:rPr>
      </w:pPr>
      <w:proofErr w:type="spellStart"/>
      <w:r w:rsidRPr="00BC4B52">
        <w:rPr>
          <w:rFonts w:eastAsia="Times New Roman"/>
          <w:color w:val="2F5496"/>
          <w:lang w:val="bg-BG" w:eastAsia="en-US"/>
        </w:rPr>
        <w:t>Междуинституционална</w:t>
      </w:r>
      <w:proofErr w:type="spellEnd"/>
      <w:r w:rsidRPr="00BC4B52">
        <w:rPr>
          <w:rFonts w:eastAsia="Times New Roman"/>
          <w:color w:val="2F5496"/>
          <w:lang w:val="bg-BG" w:eastAsia="en-US"/>
        </w:rPr>
        <w:t xml:space="preserve"> координация</w:t>
      </w:r>
    </w:p>
    <w:p w14:paraId="78A83E3C" w14:textId="77777777" w:rsidR="00D73081" w:rsidRPr="00BC4B52" w:rsidRDefault="00D73081" w:rsidP="00EC56F2">
      <w:pPr>
        <w:pStyle w:val="BodyText"/>
        <w:ind w:left="0" w:firstLine="0"/>
        <w:rPr>
          <w:rFonts w:eastAsia="MyriadPro-Regular"/>
          <w:lang w:val="bg-BG"/>
        </w:rPr>
      </w:pPr>
      <w:r w:rsidRPr="00BC4B52">
        <w:rPr>
          <w:lang w:val="bg-BG"/>
        </w:rPr>
        <w:t>Понастоящем</w:t>
      </w:r>
      <w:r w:rsidRPr="00BC4B52">
        <w:rPr>
          <w:rFonts w:eastAsia="MyriadPro-Regular"/>
          <w:lang w:val="bg-BG"/>
        </w:rPr>
        <w:t xml:space="preserve"> в България, освен Министерство на околната среда и водите, отговорности във връзка с адаптирането към изменението на климата имат голям брой министерства и други институции и общини.</w:t>
      </w:r>
      <w:r w:rsidR="00AC0001" w:rsidRPr="00BC4B52">
        <w:rPr>
          <w:rFonts w:cs="Arial"/>
          <w:szCs w:val="22"/>
          <w:lang w:val="bg-BG" w:eastAsia="en-US"/>
        </w:rPr>
        <w:t xml:space="preserve"> </w:t>
      </w:r>
      <w:r w:rsidR="00AC0001" w:rsidRPr="00BC4B52">
        <w:rPr>
          <w:rFonts w:eastAsia="MyriadPro-Regular"/>
          <w:lang w:val="bg-BG"/>
        </w:rPr>
        <w:t xml:space="preserve">Следва да се предвидят съответни мерки за изграждане на капацитет, за да се осигури ефективна комуникация и координация в процеса на изпълнение на Стратегията. Създаването на национален портал с надеждни данни и информация, свързани с климата, както и </w:t>
      </w:r>
      <w:r w:rsidR="0043376F" w:rsidRPr="00BC4B52">
        <w:rPr>
          <w:rFonts w:eastAsia="MyriadPro-Regular"/>
          <w:lang w:val="bg-BG"/>
        </w:rPr>
        <w:t xml:space="preserve">банка </w:t>
      </w:r>
      <w:r w:rsidR="00AC0001" w:rsidRPr="00BC4B52">
        <w:rPr>
          <w:rFonts w:eastAsia="MyriadPro-Regular"/>
          <w:lang w:val="bg-BG"/>
        </w:rPr>
        <w:t>на анализи</w:t>
      </w:r>
      <w:r w:rsidR="0043376F" w:rsidRPr="00BC4B52">
        <w:rPr>
          <w:rFonts w:eastAsia="MyriadPro-Regular"/>
          <w:lang w:val="bg-BG"/>
        </w:rPr>
        <w:t>,</w:t>
      </w:r>
      <w:r w:rsidR="00AC0001" w:rsidRPr="00BC4B52">
        <w:rPr>
          <w:rFonts w:eastAsia="MyriadPro-Regular"/>
          <w:lang w:val="bg-BG"/>
        </w:rPr>
        <w:t xml:space="preserve"> доклади</w:t>
      </w:r>
      <w:r w:rsidR="0043376F" w:rsidRPr="00BC4B52">
        <w:rPr>
          <w:rFonts w:eastAsia="MyriadPro-Regular"/>
          <w:lang w:val="bg-BG"/>
        </w:rPr>
        <w:t xml:space="preserve"> и инструменти</w:t>
      </w:r>
      <w:r w:rsidR="00AC0001" w:rsidRPr="00BC4B52">
        <w:rPr>
          <w:rFonts w:eastAsia="MyriadPro-Regular"/>
          <w:lang w:val="bg-BG"/>
        </w:rPr>
        <w:t xml:space="preserve">, разработени в рамките на тази стратегия, ще са от съществено значение </w:t>
      </w:r>
      <w:r w:rsidR="00C41E71" w:rsidRPr="00BC4B52">
        <w:rPr>
          <w:rFonts w:eastAsia="MyriadPro-Regular"/>
          <w:lang w:val="bg-BG"/>
        </w:rPr>
        <w:t>в това отношение</w:t>
      </w:r>
      <w:r w:rsidR="00AC0001" w:rsidRPr="00BC4B52">
        <w:rPr>
          <w:rFonts w:eastAsia="MyriadPro-Regular"/>
          <w:lang w:val="bg-BG"/>
        </w:rPr>
        <w:t>.</w:t>
      </w:r>
    </w:p>
    <w:p w14:paraId="6968784F" w14:textId="77777777" w:rsidR="00D73081" w:rsidRPr="00BC4B52" w:rsidRDefault="00D73081" w:rsidP="00EC56F2">
      <w:pPr>
        <w:pStyle w:val="BodyText"/>
        <w:ind w:left="0" w:firstLine="0"/>
        <w:rPr>
          <w:rFonts w:eastAsia="MyriadPro-Regular"/>
          <w:lang w:val="bg-BG"/>
        </w:rPr>
      </w:pPr>
      <w:r w:rsidRPr="00BC4B52">
        <w:rPr>
          <w:rFonts w:eastAsia="MyriadPro-Regular"/>
          <w:lang w:val="bg-BG"/>
        </w:rPr>
        <w:lastRenderedPageBreak/>
        <w:t xml:space="preserve">Комплексният и хоризонтален характер на адаптацията към изменението на климата налага непрекъснато да се обръща </w:t>
      </w:r>
      <w:r w:rsidR="0043376F" w:rsidRPr="00BC4B52">
        <w:rPr>
          <w:rFonts w:eastAsia="MyriadPro-Regular"/>
          <w:lang w:val="bg-BG"/>
        </w:rPr>
        <w:t xml:space="preserve">засилено внимание </w:t>
      </w:r>
      <w:r w:rsidRPr="00BC4B52">
        <w:rPr>
          <w:rFonts w:eastAsia="MyriadPro-Regular"/>
          <w:lang w:val="bg-BG"/>
        </w:rPr>
        <w:t xml:space="preserve">на осигуряването на ефективна комуникация и </w:t>
      </w:r>
      <w:r w:rsidRPr="00BC4B52">
        <w:rPr>
          <w:lang w:val="bg-BG"/>
        </w:rPr>
        <w:t>координация</w:t>
      </w:r>
      <w:r w:rsidRPr="00BC4B52">
        <w:rPr>
          <w:rFonts w:eastAsia="MyriadPro-Regular"/>
          <w:lang w:val="bg-BG"/>
        </w:rPr>
        <w:t xml:space="preserve"> в рамките на участващите организации и помежду им, за да се осъществи възможно най-ефективно адаптиране. Съгласно ЗОИК Министерство на околната среда и водите отговаря за подпомагане на координационните действия, като другите публични институции са отговорни за пълното и конструктивно сътрудничество в този процес на координация по адаптирането. </w:t>
      </w:r>
    </w:p>
    <w:p w14:paraId="67DC59EB" w14:textId="1A10CF10" w:rsidR="00D73081" w:rsidRPr="00BC4B52" w:rsidRDefault="00D73081" w:rsidP="00EC56F2">
      <w:pPr>
        <w:pStyle w:val="BodyText"/>
        <w:ind w:left="0" w:firstLine="0"/>
        <w:rPr>
          <w:rFonts w:eastAsia="MyriadPro-Regular"/>
          <w:lang w:val="bg-BG"/>
        </w:rPr>
      </w:pPr>
      <w:r w:rsidRPr="00BC4B52">
        <w:rPr>
          <w:rFonts w:eastAsia="MyriadPro-Regular"/>
          <w:lang w:val="bg-BG"/>
        </w:rPr>
        <w:t xml:space="preserve">В изпълнението на тази дейност </w:t>
      </w:r>
      <w:r w:rsidR="00994E19" w:rsidRPr="00BC4B52">
        <w:rPr>
          <w:rFonts w:eastAsia="MyriadPro-Regular"/>
          <w:lang w:val="bg-BG"/>
        </w:rPr>
        <w:t>м</w:t>
      </w:r>
      <w:r w:rsidRPr="00BC4B52">
        <w:rPr>
          <w:rFonts w:eastAsia="MyriadPro-Regular"/>
          <w:lang w:val="bg-BG"/>
        </w:rPr>
        <w:t xml:space="preserve">инистерството ще бъде подпомогнато от Националния експертен съвет по изменение на климата. Може също да бъдат създадени специфични за секторите работни групи, които да координират изпълнението на конкретни действия за адаптиране. Координационният съвет по изменение на климата е най-подходящата платформа за изграждане на сътрудничество на равнището на вземане на решения.   </w:t>
      </w:r>
    </w:p>
    <w:p w14:paraId="0B7289CE" w14:textId="77777777" w:rsidR="00D73081" w:rsidRPr="00BC4B52" w:rsidRDefault="00D73081" w:rsidP="00BE2A31">
      <w:pPr>
        <w:pStyle w:val="Heading3"/>
        <w:numPr>
          <w:ilvl w:val="2"/>
          <w:numId w:val="55"/>
        </w:numPr>
      </w:pPr>
      <w:bookmarkStart w:id="264" w:name="_Toc530039394"/>
      <w:bookmarkStart w:id="265" w:name="_Toc530039663"/>
      <w:r w:rsidRPr="00BC4B52">
        <w:t>Времева рамка за Стратегията</w:t>
      </w:r>
      <w:bookmarkEnd w:id="264"/>
      <w:bookmarkEnd w:id="265"/>
    </w:p>
    <w:p w14:paraId="441D59DC" w14:textId="77777777" w:rsidR="00D73081" w:rsidRPr="00BC4B52" w:rsidRDefault="00D73081" w:rsidP="00EC56F2">
      <w:pPr>
        <w:pStyle w:val="BodyText"/>
        <w:ind w:left="0" w:firstLine="0"/>
        <w:rPr>
          <w:rFonts w:eastAsia="MyriadPro-Regular"/>
          <w:lang w:val="bg-BG"/>
        </w:rPr>
      </w:pPr>
      <w:r w:rsidRPr="00BC4B52">
        <w:rPr>
          <w:rFonts w:eastAsia="MyriadPro-Regular"/>
          <w:lang w:val="bg-BG"/>
        </w:rPr>
        <w:t xml:space="preserve">Изпълнението на Националната стратегия за </w:t>
      </w:r>
      <w:r w:rsidR="009966B1" w:rsidRPr="00BC4B52">
        <w:rPr>
          <w:rFonts w:eastAsia="MyriadPro-Regular"/>
          <w:lang w:val="bg-BG"/>
        </w:rPr>
        <w:t>адаптация</w:t>
      </w:r>
      <w:r w:rsidRPr="00BC4B52">
        <w:rPr>
          <w:rFonts w:eastAsia="MyriadPro-Regular"/>
          <w:lang w:val="bg-BG"/>
        </w:rPr>
        <w:t xml:space="preserve"> се разглежда като средносрочен процес, при който постепенно ще  се </w:t>
      </w:r>
      <w:r w:rsidR="0043376F" w:rsidRPr="00BC4B52">
        <w:rPr>
          <w:rFonts w:eastAsia="MyriadPro-Regular"/>
          <w:lang w:val="bg-BG"/>
        </w:rPr>
        <w:t xml:space="preserve">установят </w:t>
      </w:r>
      <w:r w:rsidRPr="00BC4B52">
        <w:rPr>
          <w:rFonts w:eastAsia="MyriadPro-Regular"/>
          <w:lang w:val="bg-BG"/>
        </w:rPr>
        <w:t xml:space="preserve">нуждите от действия, ще бъдат разработени и </w:t>
      </w:r>
      <w:r w:rsidRPr="00BC4B52">
        <w:rPr>
          <w:lang w:val="bg-BG"/>
        </w:rPr>
        <w:t>приложени</w:t>
      </w:r>
      <w:r w:rsidRPr="00BC4B52">
        <w:rPr>
          <w:rFonts w:eastAsia="MyriadPro-Regular"/>
          <w:lang w:val="bg-BG"/>
        </w:rPr>
        <w:t xml:space="preserve"> мерки за адаптация, съвместно със съответните заинтересовани страни.</w:t>
      </w:r>
    </w:p>
    <w:p w14:paraId="350D2557" w14:textId="77777777" w:rsidR="00D73081" w:rsidRPr="00BC4B52" w:rsidRDefault="00D73081" w:rsidP="00EC56F2">
      <w:pPr>
        <w:pStyle w:val="BodyText"/>
        <w:ind w:left="0" w:firstLine="0"/>
        <w:rPr>
          <w:rFonts w:eastAsia="MyriadPro-Regular"/>
          <w:lang w:val="bg-BG"/>
        </w:rPr>
      </w:pPr>
      <w:r w:rsidRPr="00BC4B52">
        <w:rPr>
          <w:rFonts w:eastAsia="MyriadPro-Regular"/>
          <w:lang w:val="bg-BG"/>
        </w:rPr>
        <w:t xml:space="preserve">Чл. 9 от ЗОИК определя срок 2030 г. за периода на действие на Националната стратегия за </w:t>
      </w:r>
      <w:r w:rsidR="009966B1" w:rsidRPr="00BC4B52">
        <w:rPr>
          <w:rFonts w:eastAsia="MyriadPro-Regular"/>
          <w:lang w:val="bg-BG"/>
        </w:rPr>
        <w:t>адаптация</w:t>
      </w:r>
      <w:r w:rsidRPr="00BC4B52">
        <w:rPr>
          <w:rFonts w:eastAsia="MyriadPro-Regular"/>
          <w:lang w:val="bg-BG"/>
        </w:rPr>
        <w:t xml:space="preserve"> към изменението на климата. Безспорно е, че последствията от климатичните промени ще </w:t>
      </w:r>
      <w:r w:rsidRPr="00BC4B52">
        <w:rPr>
          <w:lang w:val="bg-BG"/>
        </w:rPr>
        <w:t>се</w:t>
      </w:r>
      <w:r w:rsidRPr="00BC4B52">
        <w:rPr>
          <w:rFonts w:eastAsia="MyriadPro-Regular"/>
          <w:lang w:val="bg-BG"/>
        </w:rPr>
        <w:t xml:space="preserve"> проявяват постепенно, като се очаква много от тях да се ускорят след изтичане на срока на тази стратегия. Следователно</w:t>
      </w:r>
      <w:r w:rsidR="0043376F" w:rsidRPr="00BC4B52">
        <w:rPr>
          <w:rFonts w:eastAsia="MyriadPro-Regular"/>
          <w:lang w:val="bg-BG"/>
        </w:rPr>
        <w:t>,</w:t>
      </w:r>
      <w:r w:rsidRPr="00BC4B52">
        <w:rPr>
          <w:rFonts w:eastAsia="MyriadPro-Regular"/>
          <w:lang w:val="bg-BG"/>
        </w:rPr>
        <w:t xml:space="preserve"> периодът до 2030 г. ще бъде използван за своевременна и адекватна подготовка на страната за това, което вероятно ще се случи предимно след 2030 г. </w:t>
      </w:r>
    </w:p>
    <w:p w14:paraId="545E3AF8" w14:textId="77777777" w:rsidR="00D73081" w:rsidRPr="00BC4B52" w:rsidRDefault="00D73081" w:rsidP="00EC56F2">
      <w:pPr>
        <w:pStyle w:val="BodyText"/>
        <w:ind w:left="0" w:firstLine="0"/>
        <w:rPr>
          <w:rFonts w:eastAsia="MyriadPro-Regular"/>
          <w:lang w:val="bg-BG"/>
        </w:rPr>
      </w:pPr>
      <w:r w:rsidRPr="00BC4B52">
        <w:rPr>
          <w:rFonts w:eastAsia="MyriadPro-Regular"/>
          <w:lang w:val="bg-BG"/>
        </w:rPr>
        <w:t xml:space="preserve">В Плана за действие към Стратегията са определени различни срокове на действията по адаптиране. </w:t>
      </w:r>
      <w:r w:rsidR="001C642E" w:rsidRPr="00BC4B52">
        <w:rPr>
          <w:rFonts w:eastAsia="MyriadPro-Regular"/>
          <w:lang w:val="bg-BG"/>
        </w:rPr>
        <w:t>П</w:t>
      </w:r>
      <w:r w:rsidRPr="00BC4B52">
        <w:rPr>
          <w:rFonts w:eastAsia="MyriadPro-Regular"/>
          <w:lang w:val="bg-BG"/>
        </w:rPr>
        <w:t>лан</w:t>
      </w:r>
      <w:r w:rsidR="001C642E" w:rsidRPr="00BC4B52">
        <w:rPr>
          <w:rFonts w:eastAsia="MyriadPro-Regular"/>
          <w:lang w:val="bg-BG"/>
        </w:rPr>
        <w:t>ът</w:t>
      </w:r>
      <w:r w:rsidRPr="00BC4B52">
        <w:rPr>
          <w:rFonts w:eastAsia="MyriadPro-Regular"/>
          <w:lang w:val="bg-BG"/>
        </w:rPr>
        <w:t xml:space="preserve"> </w:t>
      </w:r>
      <w:r w:rsidR="001C642E" w:rsidRPr="00BC4B52">
        <w:rPr>
          <w:rFonts w:eastAsia="MyriadPro-Regular"/>
          <w:lang w:val="bg-BG"/>
        </w:rPr>
        <w:t>идентифицира</w:t>
      </w:r>
      <w:r w:rsidRPr="00BC4B52">
        <w:rPr>
          <w:rFonts w:eastAsia="MyriadPro-Regular"/>
          <w:lang w:val="bg-BG"/>
        </w:rPr>
        <w:t xml:space="preserve"> необходимостта от последователни действия, при което някои </w:t>
      </w:r>
      <w:r w:rsidRPr="00BC4B52">
        <w:rPr>
          <w:lang w:val="bg-BG"/>
        </w:rPr>
        <w:t>предхождат</w:t>
      </w:r>
      <w:r w:rsidRPr="00BC4B52">
        <w:rPr>
          <w:rFonts w:eastAsia="MyriadPro-Regular"/>
          <w:lang w:val="bg-BG"/>
        </w:rPr>
        <w:t xml:space="preserve"> възможността за (ефективно) предприемане на други действия. Следователно, всички действия са определени като кратко-, средно- или дългосрочни. Допълнително пояснение по този въпрос е дадено в глава 5 на тази стратегия.</w:t>
      </w:r>
    </w:p>
    <w:p w14:paraId="3E09170F" w14:textId="11E44C97" w:rsidR="00D73081" w:rsidRPr="00BC4B52" w:rsidRDefault="00D73081" w:rsidP="00EC56F2">
      <w:pPr>
        <w:pStyle w:val="BodyText"/>
        <w:ind w:left="0" w:firstLine="0"/>
        <w:rPr>
          <w:rFonts w:eastAsia="MyriadPro-Regular"/>
          <w:lang w:val="bg-BG"/>
        </w:rPr>
      </w:pPr>
      <w:r w:rsidRPr="00BC4B52">
        <w:rPr>
          <w:rFonts w:eastAsia="MyriadPro-Regular"/>
          <w:lang w:val="bg-BG"/>
        </w:rPr>
        <w:t xml:space="preserve">В Глава 6 </w:t>
      </w:r>
      <w:r w:rsidR="00AC0001" w:rsidRPr="00BC4B52">
        <w:rPr>
          <w:rFonts w:eastAsia="MyriadPro-Regular"/>
          <w:lang w:val="bg-BG"/>
        </w:rPr>
        <w:t>е предложен</w:t>
      </w:r>
      <w:r w:rsidRPr="00BC4B52">
        <w:rPr>
          <w:rFonts w:eastAsia="MyriadPro-Regular"/>
          <w:lang w:val="bg-BG"/>
        </w:rPr>
        <w:t xml:space="preserve"> механизъм за докладване изпълнението на дейностите по адаптиране, предвидени в секторните планове за действие, които да бъдат координирани от МОСВ. </w:t>
      </w:r>
      <w:r w:rsidR="00AC0001" w:rsidRPr="00BC4B52">
        <w:rPr>
          <w:rFonts w:eastAsia="MyriadPro-Regular"/>
          <w:lang w:val="bg-BG"/>
        </w:rPr>
        <w:t>Предвижда се двугодишен цикъл на докладване, съгласно Регламента</w:t>
      </w:r>
      <w:r w:rsidR="006E10B8" w:rsidRPr="00BC4B52">
        <w:rPr>
          <w:rFonts w:eastAsia="MyriadPro-Regular"/>
          <w:lang w:val="bg-BG"/>
        </w:rPr>
        <w:t xml:space="preserve"> за управление на Енергийния съюз, наскоро одобрен от Европейския парламент и Съвета в процедура на съвместно решение.</w:t>
      </w:r>
      <w:r w:rsidR="00AC0001" w:rsidRPr="00BC4B52">
        <w:rPr>
          <w:rFonts w:eastAsia="MyriadPro-Regular"/>
          <w:lang w:val="bg-BG"/>
        </w:rPr>
        <w:t xml:space="preserve"> </w:t>
      </w:r>
      <w:r w:rsidR="006E10B8" w:rsidRPr="00BC4B52">
        <w:rPr>
          <w:rFonts w:eastAsia="MyriadPro-Regular"/>
          <w:lang w:val="bg-BG"/>
        </w:rPr>
        <w:t>Предвидени са и д</w:t>
      </w:r>
      <w:r w:rsidRPr="00BC4B52">
        <w:rPr>
          <w:rFonts w:eastAsia="MyriadPro-Regular"/>
          <w:lang w:val="bg-BG"/>
        </w:rPr>
        <w:t>ва официални доклада - през 202</w:t>
      </w:r>
      <w:r w:rsidR="00AC0001" w:rsidRPr="00BC4B52">
        <w:rPr>
          <w:rFonts w:eastAsia="MyriadPro-Regular"/>
          <w:lang w:val="bg-BG"/>
        </w:rPr>
        <w:t>5</w:t>
      </w:r>
      <w:r w:rsidRPr="00BC4B52">
        <w:rPr>
          <w:rFonts w:eastAsia="MyriadPro-Regular"/>
          <w:lang w:val="bg-BG"/>
        </w:rPr>
        <w:t xml:space="preserve"> и 2031 г. </w:t>
      </w:r>
      <w:r w:rsidR="006E10B8" w:rsidRPr="00BC4B52">
        <w:rPr>
          <w:rFonts w:eastAsia="MyriadPro-Regular"/>
          <w:lang w:val="bg-BG"/>
        </w:rPr>
        <w:t>– предмет на одобрение</w:t>
      </w:r>
      <w:r w:rsidRPr="00BC4B52">
        <w:rPr>
          <w:rFonts w:eastAsia="MyriadPro-Regular"/>
          <w:lang w:val="bg-BG"/>
        </w:rPr>
        <w:t xml:space="preserve"> от </w:t>
      </w:r>
      <w:r w:rsidRPr="00BC4B52">
        <w:rPr>
          <w:lang w:val="bg-BG"/>
        </w:rPr>
        <w:t>Координационния</w:t>
      </w:r>
      <w:r w:rsidRPr="00BC4B52">
        <w:rPr>
          <w:rFonts w:eastAsia="MyriadPro-Regular"/>
          <w:lang w:val="bg-BG"/>
        </w:rPr>
        <w:t xml:space="preserve"> съвет по изменение на климата. </w:t>
      </w:r>
      <w:r w:rsidR="001C642E" w:rsidRPr="00BC4B52">
        <w:rPr>
          <w:rFonts w:eastAsia="MyriadPro-Regular"/>
          <w:lang w:val="bg-BG"/>
        </w:rPr>
        <w:t>П</w:t>
      </w:r>
      <w:r w:rsidRPr="00BC4B52">
        <w:rPr>
          <w:rFonts w:eastAsia="MyriadPro-Regular"/>
          <w:lang w:val="bg-BG"/>
        </w:rPr>
        <w:t>ървоначал</w:t>
      </w:r>
      <w:r w:rsidR="001C642E" w:rsidRPr="00BC4B52">
        <w:rPr>
          <w:rFonts w:eastAsia="MyriadPro-Regular"/>
          <w:lang w:val="bg-BG"/>
        </w:rPr>
        <w:t>ният</w:t>
      </w:r>
      <w:r w:rsidRPr="00BC4B52">
        <w:rPr>
          <w:rFonts w:eastAsia="MyriadPro-Regular"/>
          <w:lang w:val="bg-BG"/>
        </w:rPr>
        <w:t xml:space="preserve"> доклад ще бъде разработен през 2021 г., за да се оцени изпълнението на краткосрочните мерки с най-висок приоритет, посочен</w:t>
      </w:r>
      <w:r w:rsidR="006E10B8" w:rsidRPr="00BC4B52">
        <w:rPr>
          <w:rFonts w:eastAsia="MyriadPro-Regular"/>
          <w:lang w:val="bg-BG"/>
        </w:rPr>
        <w:t>и</w:t>
      </w:r>
      <w:r w:rsidRPr="00BC4B52">
        <w:rPr>
          <w:rFonts w:eastAsia="MyriadPro-Regular"/>
          <w:lang w:val="bg-BG"/>
        </w:rPr>
        <w:t xml:space="preserve"> в глава 5.3. </w:t>
      </w:r>
      <w:r w:rsidR="001C642E" w:rsidRPr="00BC4B52">
        <w:rPr>
          <w:rFonts w:eastAsia="MyriadPro-Regular"/>
          <w:lang w:val="bg-BG"/>
        </w:rPr>
        <w:t>Ще бъде иницииран и м</w:t>
      </w:r>
      <w:r w:rsidR="006E10B8" w:rsidRPr="00BC4B52">
        <w:rPr>
          <w:rFonts w:eastAsia="MyriadPro-Regular"/>
          <w:lang w:val="bg-BG"/>
        </w:rPr>
        <w:t>еждинен преглед</w:t>
      </w:r>
      <w:r w:rsidRPr="00BC4B52">
        <w:rPr>
          <w:rFonts w:eastAsia="MyriadPro-Regular"/>
          <w:lang w:val="bg-BG"/>
        </w:rPr>
        <w:t xml:space="preserve"> на стратегията за проверка на посоката, която е предприета, заедно с преглед на действията, които се изпълняват и преразглеждане на </w:t>
      </w:r>
      <w:r w:rsidR="006E10B8" w:rsidRPr="00BC4B52">
        <w:rPr>
          <w:rFonts w:eastAsia="MyriadPro-Regular"/>
          <w:lang w:val="bg-BG"/>
        </w:rPr>
        <w:t>п</w:t>
      </w:r>
      <w:r w:rsidRPr="00BC4B52">
        <w:rPr>
          <w:rFonts w:eastAsia="MyriadPro-Regular"/>
          <w:lang w:val="bg-BG"/>
        </w:rPr>
        <w:t>лана за действие по адаптация, ако е целесъобразно.</w:t>
      </w:r>
    </w:p>
    <w:p w14:paraId="7DC6618D" w14:textId="77777777" w:rsidR="00D73081" w:rsidRPr="00BC4B52" w:rsidRDefault="00D73081" w:rsidP="00BE2A31">
      <w:pPr>
        <w:pStyle w:val="Heading2"/>
        <w:keepNext/>
        <w:keepLines/>
        <w:widowControl/>
        <w:numPr>
          <w:ilvl w:val="1"/>
          <w:numId w:val="55"/>
        </w:numPr>
        <w:spacing w:before="200" w:after="60" w:line="240" w:lineRule="auto"/>
        <w:jc w:val="left"/>
        <w:rPr>
          <w:sz w:val="28"/>
          <w:szCs w:val="28"/>
          <w:lang w:val="bg-BG"/>
        </w:rPr>
      </w:pPr>
      <w:bookmarkStart w:id="266" w:name="_Toc513022005"/>
      <w:bookmarkStart w:id="267" w:name="_Toc530039395"/>
      <w:bookmarkStart w:id="268" w:name="_Toc530039664"/>
      <w:r w:rsidRPr="00BC4B52">
        <w:rPr>
          <w:sz w:val="28"/>
          <w:szCs w:val="28"/>
          <w:lang w:val="bg-BG"/>
        </w:rPr>
        <w:lastRenderedPageBreak/>
        <w:t>Водещи принципи за прилагане на стратегията</w:t>
      </w:r>
      <w:bookmarkEnd w:id="266"/>
      <w:bookmarkEnd w:id="267"/>
      <w:bookmarkEnd w:id="268"/>
    </w:p>
    <w:p w14:paraId="3E996CE3" w14:textId="77777777" w:rsidR="00D73081" w:rsidRPr="00BC4B52" w:rsidRDefault="00D73081" w:rsidP="00EC56F2">
      <w:pPr>
        <w:pStyle w:val="BodyText"/>
        <w:ind w:left="0" w:firstLine="0"/>
        <w:rPr>
          <w:rFonts w:eastAsia="MyriadPro-Regular"/>
          <w:lang w:val="bg-BG"/>
        </w:rPr>
      </w:pPr>
      <w:bookmarkStart w:id="269" w:name="_Toc499884185"/>
      <w:bookmarkStart w:id="270" w:name="_Toc499887941"/>
      <w:bookmarkStart w:id="271" w:name="_Toc499888151"/>
      <w:bookmarkStart w:id="272" w:name="_Toc499888217"/>
      <w:bookmarkStart w:id="273" w:name="_Toc499884186"/>
      <w:bookmarkStart w:id="274" w:name="_Toc499887942"/>
      <w:bookmarkStart w:id="275" w:name="_Toc499888152"/>
      <w:bookmarkStart w:id="276" w:name="_Toc499888218"/>
      <w:bookmarkStart w:id="277" w:name="_Toc499884187"/>
      <w:bookmarkStart w:id="278" w:name="_Toc499887943"/>
      <w:bookmarkStart w:id="279" w:name="_Toc499888153"/>
      <w:bookmarkStart w:id="280" w:name="_Toc499888219"/>
      <w:bookmarkStart w:id="281" w:name="_Toc499884188"/>
      <w:bookmarkStart w:id="282" w:name="_Toc499887944"/>
      <w:bookmarkStart w:id="283" w:name="_Toc499888154"/>
      <w:bookmarkStart w:id="284" w:name="_Toc499888220"/>
      <w:bookmarkStart w:id="285" w:name="_Toc499884189"/>
      <w:bookmarkStart w:id="286" w:name="_Toc499887945"/>
      <w:bookmarkStart w:id="287" w:name="_Toc499888155"/>
      <w:bookmarkStart w:id="288" w:name="_Toc499888221"/>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BC4B52">
        <w:rPr>
          <w:rFonts w:eastAsia="MyriadPro-Regular"/>
          <w:lang w:val="bg-BG"/>
        </w:rPr>
        <w:t>За да се постигне подходящо ниво на адаптация към изменението на климата, българското правителство ще прилага редица водещи и всеобхватни ръководни принципи при изпълнението на стратегия</w:t>
      </w:r>
      <w:r w:rsidR="009966B1" w:rsidRPr="00BC4B52">
        <w:rPr>
          <w:rFonts w:eastAsia="MyriadPro-Regular"/>
          <w:lang w:val="bg-BG"/>
        </w:rPr>
        <w:t>та</w:t>
      </w:r>
      <w:r w:rsidRPr="00BC4B52">
        <w:rPr>
          <w:rFonts w:eastAsia="MyriadPro-Regular"/>
          <w:lang w:val="bg-BG"/>
        </w:rPr>
        <w:t xml:space="preserve"> за </w:t>
      </w:r>
      <w:r w:rsidR="009966B1" w:rsidRPr="00BC4B52">
        <w:rPr>
          <w:rFonts w:eastAsia="MyriadPro-Regular"/>
          <w:lang w:val="bg-BG"/>
        </w:rPr>
        <w:t>адаптация</w:t>
      </w:r>
      <w:r w:rsidRPr="00BC4B52">
        <w:rPr>
          <w:rFonts w:eastAsia="MyriadPro-Regular"/>
          <w:lang w:val="bg-BG"/>
        </w:rPr>
        <w:t xml:space="preserve">. Тези принципи са системни и ще дадат ясна насока и ползи за страната. Те са вдъхновени от и до голяма степен съвпадат с тези, включени в "Насоките за разработване на стратегии за </w:t>
      </w:r>
      <w:r w:rsidR="009966B1" w:rsidRPr="00BC4B52">
        <w:rPr>
          <w:rFonts w:eastAsia="MyriadPro-Regular"/>
          <w:lang w:val="bg-BG"/>
        </w:rPr>
        <w:t>адаптация</w:t>
      </w:r>
      <w:r w:rsidRPr="00BC4B52">
        <w:rPr>
          <w:rFonts w:eastAsia="MyriadPro-Regular"/>
          <w:lang w:val="bg-BG"/>
        </w:rPr>
        <w:t>" на Европейската комисия.</w:t>
      </w:r>
      <w:r w:rsidRPr="00BC4B52">
        <w:rPr>
          <w:rStyle w:val="FootnoteReference"/>
          <w:rFonts w:eastAsia="MyriadPro-Regular"/>
          <w:sz w:val="24"/>
          <w:lang w:val="bg-BG"/>
        </w:rPr>
        <w:footnoteReference w:id="19"/>
      </w:r>
      <w:r w:rsidRPr="00BC4B52">
        <w:rPr>
          <w:rFonts w:eastAsia="MyriadPro-Regular"/>
          <w:lang w:val="bg-BG"/>
        </w:rPr>
        <w:t xml:space="preserve"> </w:t>
      </w:r>
    </w:p>
    <w:p w14:paraId="1EF31450" w14:textId="7E5B0409" w:rsidR="00D73081" w:rsidRPr="00BC4B52" w:rsidRDefault="00D73081" w:rsidP="00EC56F2">
      <w:pPr>
        <w:pStyle w:val="BodyText"/>
        <w:ind w:left="0" w:firstLine="0"/>
        <w:rPr>
          <w:lang w:val="bg-BG"/>
        </w:rPr>
      </w:pPr>
      <w:r w:rsidRPr="00BC4B52">
        <w:rPr>
          <w:lang w:val="bg-BG"/>
        </w:rPr>
        <w:t xml:space="preserve">Стратегията на ЕС за адаптиране към изменението на климата </w:t>
      </w:r>
      <w:r w:rsidR="001C642E" w:rsidRPr="00BC4B52">
        <w:rPr>
          <w:lang w:val="bg-BG"/>
        </w:rPr>
        <w:t xml:space="preserve">с </w:t>
      </w:r>
      <w:r w:rsidRPr="00BC4B52">
        <w:rPr>
          <w:lang w:val="bg-BG"/>
        </w:rPr>
        <w:t>прав</w:t>
      </w:r>
      <w:r w:rsidR="001C642E" w:rsidRPr="00BC4B52">
        <w:rPr>
          <w:lang w:val="bg-BG"/>
        </w:rPr>
        <w:t>о</w:t>
      </w:r>
      <w:r w:rsidRPr="00BC4B52">
        <w:rPr>
          <w:lang w:val="bg-BG"/>
        </w:rPr>
        <w:t xml:space="preserve"> отбелязва, че "корекциите в природните и човешките системи в отговор на действителните или очаквани въздействия на климатичните промени, които ги забавят, възпрепятстват, или използват благоприятни възможности", са в основата на адаптирането към изменението на климата (</w:t>
      </w:r>
      <w:proofErr w:type="spellStart"/>
      <w:r w:rsidRPr="00BC4B52">
        <w:rPr>
          <w:lang w:val="bg-BG"/>
        </w:rPr>
        <w:t>Adger</w:t>
      </w:r>
      <w:proofErr w:type="spellEnd"/>
      <w:r w:rsidRPr="00BC4B52">
        <w:rPr>
          <w:lang w:val="bg-BG"/>
        </w:rPr>
        <w:t xml:space="preserve"> и колектив, 2007</w:t>
      </w:r>
      <w:r w:rsidR="003D38F8" w:rsidRPr="00BC4B52">
        <w:rPr>
          <w:lang w:val="bg-BG"/>
        </w:rPr>
        <w:t xml:space="preserve"> г.</w:t>
      </w:r>
      <w:r w:rsidRPr="00BC4B52">
        <w:rPr>
          <w:lang w:val="bg-BG"/>
        </w:rPr>
        <w:t>). Освен това</w:t>
      </w:r>
      <w:r w:rsidR="001C642E" w:rsidRPr="00BC4B52">
        <w:rPr>
          <w:lang w:val="bg-BG"/>
        </w:rPr>
        <w:t>,</w:t>
      </w:r>
      <w:r w:rsidRPr="00BC4B52">
        <w:rPr>
          <w:lang w:val="bg-BG"/>
        </w:rPr>
        <w:t xml:space="preserve"> Стратегията показва, че "адаптацията засяга всички нива на вземане на решения, всички региони, както и повечето сектори, така че тя трябва да бъде структурирана като </w:t>
      </w:r>
      <w:proofErr w:type="spellStart"/>
      <w:r w:rsidRPr="00BC4B52">
        <w:rPr>
          <w:lang w:val="bg-BG"/>
        </w:rPr>
        <w:t>междусекторна</w:t>
      </w:r>
      <w:proofErr w:type="spellEnd"/>
      <w:r w:rsidRPr="00BC4B52">
        <w:rPr>
          <w:lang w:val="bg-BG"/>
        </w:rPr>
        <w:t xml:space="preserve">, многостепенна и </w:t>
      </w:r>
      <w:proofErr w:type="spellStart"/>
      <w:r w:rsidRPr="00BC4B52">
        <w:rPr>
          <w:lang w:val="bg-BG"/>
        </w:rPr>
        <w:t>междурегионална</w:t>
      </w:r>
      <w:proofErr w:type="spellEnd"/>
      <w:r w:rsidRPr="00BC4B52">
        <w:rPr>
          <w:lang w:val="bg-BG"/>
        </w:rPr>
        <w:t xml:space="preserve"> дейност, която обединява участници с различни знания, интереси и ценности"</w:t>
      </w:r>
      <w:r w:rsidR="00384DC1" w:rsidRPr="00BC4B52">
        <w:rPr>
          <w:lang w:val="bg-BG"/>
        </w:rPr>
        <w:t xml:space="preserve"> </w:t>
      </w:r>
      <w:r w:rsidRPr="00BC4B52">
        <w:rPr>
          <w:lang w:val="bg-BG"/>
        </w:rPr>
        <w:t>(</w:t>
      </w:r>
      <w:proofErr w:type="spellStart"/>
      <w:r w:rsidRPr="00BC4B52">
        <w:rPr>
          <w:lang w:val="bg-BG"/>
        </w:rPr>
        <w:t>Grothmann</w:t>
      </w:r>
      <w:proofErr w:type="spellEnd"/>
      <w:r w:rsidRPr="00BC4B52">
        <w:rPr>
          <w:lang w:val="bg-BG"/>
        </w:rPr>
        <w:t xml:space="preserve">, 2011 г.; </w:t>
      </w:r>
      <w:proofErr w:type="spellStart"/>
      <w:r w:rsidRPr="00BC4B52">
        <w:rPr>
          <w:lang w:val="bg-BG"/>
        </w:rPr>
        <w:t>Lebel</w:t>
      </w:r>
      <w:proofErr w:type="spellEnd"/>
      <w:r w:rsidRPr="00BC4B52">
        <w:rPr>
          <w:lang w:val="bg-BG"/>
        </w:rPr>
        <w:t xml:space="preserve"> и колектив, 2010 г.).</w:t>
      </w:r>
    </w:p>
    <w:p w14:paraId="6E5EFE5A" w14:textId="77777777" w:rsidR="00D73081" w:rsidRPr="00BC4B52" w:rsidRDefault="00D73081" w:rsidP="00B548BE">
      <w:pPr>
        <w:pStyle w:val="BodyText"/>
        <w:spacing w:after="60"/>
        <w:ind w:left="0" w:firstLine="0"/>
        <w:rPr>
          <w:lang w:val="bg-BG"/>
        </w:rPr>
      </w:pPr>
      <w:r w:rsidRPr="00BC4B52">
        <w:rPr>
          <w:lang w:val="bg-BG"/>
        </w:rPr>
        <w:t>Принципите (</w:t>
      </w:r>
      <w:r w:rsidRPr="00BC4B52">
        <w:rPr>
          <w:rFonts w:eastAsia="MyriadPro-Regular"/>
          <w:lang w:val="bg-BG"/>
        </w:rPr>
        <w:t>на</w:t>
      </w:r>
      <w:r w:rsidRPr="00BC4B52">
        <w:rPr>
          <w:lang w:val="bg-BG"/>
        </w:rPr>
        <w:t xml:space="preserve"> базата на UKCIP, 2005 г., </w:t>
      </w:r>
      <w:proofErr w:type="spellStart"/>
      <w:r w:rsidRPr="00BC4B52">
        <w:rPr>
          <w:lang w:val="bg-BG"/>
        </w:rPr>
        <w:t>Adger</w:t>
      </w:r>
      <w:proofErr w:type="spellEnd"/>
      <w:r w:rsidRPr="00BC4B52">
        <w:rPr>
          <w:lang w:val="bg-BG"/>
        </w:rPr>
        <w:t xml:space="preserve"> и колектив, 2005 г., </w:t>
      </w:r>
      <w:proofErr w:type="spellStart"/>
      <w:r w:rsidRPr="00BC4B52">
        <w:rPr>
          <w:lang w:val="bg-BG"/>
        </w:rPr>
        <w:t>Prutsch</w:t>
      </w:r>
      <w:proofErr w:type="spellEnd"/>
      <w:r w:rsidRPr="00BC4B52">
        <w:rPr>
          <w:lang w:val="bg-BG"/>
        </w:rPr>
        <w:t xml:space="preserve"> и колектив, 2010 г., </w:t>
      </w:r>
      <w:proofErr w:type="spellStart"/>
      <w:r w:rsidRPr="00BC4B52">
        <w:rPr>
          <w:lang w:val="bg-BG"/>
        </w:rPr>
        <w:t>Brown</w:t>
      </w:r>
      <w:proofErr w:type="spellEnd"/>
      <w:r w:rsidRPr="00BC4B52">
        <w:rPr>
          <w:lang w:val="bg-BG"/>
        </w:rPr>
        <w:t xml:space="preserve"> и колектив, </w:t>
      </w:r>
      <w:r w:rsidRPr="00BC4B52">
        <w:rPr>
          <w:iCs/>
          <w:lang w:val="bg-BG"/>
        </w:rPr>
        <w:t>2011</w:t>
      </w:r>
      <w:r w:rsidRPr="00BC4B52">
        <w:rPr>
          <w:lang w:val="bg-BG"/>
        </w:rPr>
        <w:t xml:space="preserve"> г.), които са международно признати като ключови фактори за добро адаптиране и които правителството на България приема </w:t>
      </w:r>
      <w:r w:rsidR="00B04A4A" w:rsidRPr="00BC4B52">
        <w:rPr>
          <w:lang w:val="bg-BG"/>
        </w:rPr>
        <w:t xml:space="preserve">и </w:t>
      </w:r>
      <w:r w:rsidRPr="00BC4B52">
        <w:rPr>
          <w:lang w:val="bg-BG"/>
        </w:rPr>
        <w:t>като свои, са следните:</w:t>
      </w:r>
    </w:p>
    <w:p w14:paraId="4D50B2DD" w14:textId="77777777" w:rsidR="00D73081" w:rsidRPr="00BC4B52" w:rsidRDefault="00D73081" w:rsidP="00B548BE">
      <w:pPr>
        <w:pStyle w:val="1"/>
        <w:autoSpaceDE w:val="0"/>
        <w:autoSpaceDN w:val="0"/>
        <w:adjustRightInd w:val="0"/>
        <w:ind w:left="360"/>
        <w:contextualSpacing w:val="0"/>
        <w:rPr>
          <w:szCs w:val="24"/>
          <w:lang w:val="bg-BG"/>
        </w:rPr>
      </w:pPr>
      <w:r w:rsidRPr="00BC4B52">
        <w:rPr>
          <w:szCs w:val="24"/>
          <w:lang w:val="bg-BG"/>
        </w:rPr>
        <w:t xml:space="preserve">(а) Всички предприети действия за адаптиране трябва да бъдат </w:t>
      </w:r>
      <w:r w:rsidRPr="00BC4B52">
        <w:rPr>
          <w:b/>
          <w:bCs/>
          <w:szCs w:val="24"/>
          <w:lang w:val="bg-BG"/>
        </w:rPr>
        <w:t>устойчиви</w:t>
      </w:r>
      <w:r w:rsidRPr="00BC4B52">
        <w:rPr>
          <w:szCs w:val="24"/>
          <w:lang w:val="bg-BG"/>
        </w:rPr>
        <w:t xml:space="preserve">. </w:t>
      </w:r>
      <w:r w:rsidR="00B04A4A" w:rsidRPr="00BC4B52">
        <w:rPr>
          <w:szCs w:val="24"/>
          <w:lang w:val="bg-BG"/>
        </w:rPr>
        <w:t>Мерките за</w:t>
      </w:r>
      <w:r w:rsidRPr="00BC4B52">
        <w:rPr>
          <w:szCs w:val="24"/>
          <w:lang w:val="bg-BG"/>
        </w:rPr>
        <w:t xml:space="preserve"> адаптация не трябва да противоречат на усилията за смекчаване изменението на климата и не трябва да </w:t>
      </w:r>
      <w:r w:rsidR="009F6F28" w:rsidRPr="00BC4B52">
        <w:rPr>
          <w:szCs w:val="24"/>
          <w:lang w:val="bg-BG"/>
        </w:rPr>
        <w:t xml:space="preserve">възпрепятстват </w:t>
      </w:r>
      <w:r w:rsidRPr="00BC4B52">
        <w:rPr>
          <w:szCs w:val="24"/>
          <w:lang w:val="bg-BG"/>
        </w:rPr>
        <w:t>извършването на адаптация другаде.</w:t>
      </w:r>
      <w:r w:rsidR="009F6F28" w:rsidRPr="00BC4B52">
        <w:rPr>
          <w:szCs w:val="24"/>
          <w:lang w:val="bg-BG"/>
        </w:rPr>
        <w:t xml:space="preserve"> В член 7 от Парижкото споразумение се посочва, че целта за подобряване на капацитета за адаптиране, укрепване на устойчивостта и намаляване на уязвимостта спрямо изменението на климата допринася за устойчивото развитие. Така се установява ясна връзка между адаптацията към изменението на климата и целите за устойчиво развитие (както е посочено в раздел 4.3).</w:t>
      </w:r>
    </w:p>
    <w:p w14:paraId="2BEA9EFB" w14:textId="77777777" w:rsidR="00D73081" w:rsidRPr="00BC4B52" w:rsidRDefault="00D73081" w:rsidP="00B548BE">
      <w:pPr>
        <w:pStyle w:val="1"/>
        <w:autoSpaceDE w:val="0"/>
        <w:autoSpaceDN w:val="0"/>
        <w:adjustRightInd w:val="0"/>
        <w:ind w:left="360"/>
        <w:contextualSpacing w:val="0"/>
        <w:rPr>
          <w:szCs w:val="24"/>
          <w:lang w:val="bg-BG"/>
        </w:rPr>
      </w:pPr>
      <w:r w:rsidRPr="00BC4B52">
        <w:rPr>
          <w:szCs w:val="24"/>
          <w:lang w:val="bg-BG"/>
        </w:rPr>
        <w:t xml:space="preserve">(б) Адаптацията да се провежда в </w:t>
      </w:r>
      <w:r w:rsidRPr="00BC4B52">
        <w:rPr>
          <w:b/>
          <w:bCs/>
          <w:szCs w:val="24"/>
          <w:lang w:val="bg-BG"/>
        </w:rPr>
        <w:t>партньорство.</w:t>
      </w:r>
      <w:r w:rsidRPr="00BC4B52">
        <w:rPr>
          <w:szCs w:val="24"/>
          <w:lang w:val="bg-BG"/>
        </w:rPr>
        <w:t xml:space="preserve"> </w:t>
      </w:r>
      <w:r w:rsidR="00B04A4A" w:rsidRPr="00BC4B52">
        <w:rPr>
          <w:szCs w:val="24"/>
          <w:lang w:val="bg-BG"/>
        </w:rPr>
        <w:t>Следва да бъдат идентифицирани и ангажирани в</w:t>
      </w:r>
      <w:r w:rsidRPr="00BC4B52">
        <w:rPr>
          <w:szCs w:val="24"/>
          <w:lang w:val="bg-BG"/>
        </w:rPr>
        <w:t>сички заинтересовани страни – обществени институции, гражданското общество и частния сектор – на всички нива</w:t>
      </w:r>
      <w:r w:rsidR="00B04A4A" w:rsidRPr="00BC4B52">
        <w:rPr>
          <w:szCs w:val="24"/>
          <w:lang w:val="bg-BG"/>
        </w:rPr>
        <w:t>.</w:t>
      </w:r>
      <w:r w:rsidRPr="00BC4B52">
        <w:rPr>
          <w:szCs w:val="24"/>
          <w:lang w:val="bg-BG"/>
        </w:rPr>
        <w:t>. Трябва да се гарантира, че те са добре информирани и се насърчават да работят за адаптиране.</w:t>
      </w:r>
    </w:p>
    <w:p w14:paraId="62E1BCBA" w14:textId="7196E8D4" w:rsidR="00D73081" w:rsidRPr="00BC4B52" w:rsidRDefault="00D73081" w:rsidP="00B548BE">
      <w:pPr>
        <w:pStyle w:val="1"/>
        <w:autoSpaceDE w:val="0"/>
        <w:autoSpaceDN w:val="0"/>
        <w:adjustRightInd w:val="0"/>
        <w:ind w:left="360"/>
        <w:contextualSpacing w:val="0"/>
        <w:rPr>
          <w:szCs w:val="24"/>
          <w:lang w:val="bg-BG"/>
        </w:rPr>
      </w:pPr>
      <w:r w:rsidRPr="00BC4B52">
        <w:rPr>
          <w:bCs/>
          <w:szCs w:val="24"/>
          <w:lang w:val="bg-BG"/>
        </w:rPr>
        <w:t xml:space="preserve">(в) Адаптирането на </w:t>
      </w:r>
      <w:r w:rsidRPr="00BC4B52">
        <w:rPr>
          <w:b/>
          <w:bCs/>
          <w:szCs w:val="24"/>
          <w:lang w:val="bg-BG"/>
        </w:rPr>
        <w:t xml:space="preserve">базата на доказателства </w:t>
      </w:r>
      <w:r w:rsidRPr="00BC4B52">
        <w:rPr>
          <w:bCs/>
          <w:szCs w:val="24"/>
          <w:lang w:val="bg-BG"/>
        </w:rPr>
        <w:t>е предпочитаният подход.</w:t>
      </w:r>
      <w:r w:rsidR="007F6DF7" w:rsidRPr="00BC4B52">
        <w:rPr>
          <w:bCs/>
          <w:szCs w:val="24"/>
          <w:lang w:val="bg-BG"/>
        </w:rPr>
        <w:t xml:space="preserve"> </w:t>
      </w:r>
      <w:r w:rsidR="00B04A4A" w:rsidRPr="00BC4B52">
        <w:rPr>
          <w:bCs/>
          <w:szCs w:val="24"/>
          <w:lang w:val="bg-BG"/>
        </w:rPr>
        <w:t xml:space="preserve">В подкрепа на </w:t>
      </w:r>
      <w:r w:rsidR="003E6728" w:rsidRPr="00BC4B52">
        <w:rPr>
          <w:bCs/>
          <w:szCs w:val="24"/>
          <w:lang w:val="bg-BG"/>
        </w:rPr>
        <w:t>устойчивото</w:t>
      </w:r>
      <w:r w:rsidR="00B04A4A" w:rsidRPr="00BC4B52">
        <w:rPr>
          <w:bCs/>
          <w:szCs w:val="24"/>
          <w:lang w:val="bg-BG"/>
        </w:rPr>
        <w:t xml:space="preserve"> вземане на решения трябва да бъдат приложени п</w:t>
      </w:r>
      <w:r w:rsidRPr="00BC4B52">
        <w:rPr>
          <w:bCs/>
          <w:szCs w:val="24"/>
          <w:lang w:val="bg-BG"/>
        </w:rPr>
        <w:t xml:space="preserve">оследните </w:t>
      </w:r>
      <w:r w:rsidRPr="00BC4B52">
        <w:rPr>
          <w:szCs w:val="24"/>
          <w:lang w:val="bg-BG"/>
        </w:rPr>
        <w:t>изследвания</w:t>
      </w:r>
      <w:r w:rsidRPr="00BC4B52">
        <w:rPr>
          <w:bCs/>
          <w:szCs w:val="24"/>
          <w:lang w:val="bg-BG"/>
        </w:rPr>
        <w:t>, данни и практически опит</w:t>
      </w:r>
      <w:r w:rsidR="00B04A4A" w:rsidRPr="00BC4B52">
        <w:rPr>
          <w:bCs/>
          <w:szCs w:val="24"/>
          <w:lang w:val="bg-BG"/>
        </w:rPr>
        <w:t>.</w:t>
      </w:r>
      <w:r w:rsidRPr="00BC4B52">
        <w:rPr>
          <w:bCs/>
          <w:szCs w:val="24"/>
          <w:lang w:val="bg-BG"/>
        </w:rPr>
        <w:t xml:space="preserve"> Пре</w:t>
      </w:r>
      <w:r w:rsidR="00B04A4A" w:rsidRPr="00BC4B52">
        <w:rPr>
          <w:bCs/>
          <w:szCs w:val="24"/>
          <w:lang w:val="bg-BG"/>
        </w:rPr>
        <w:t>одоляването</w:t>
      </w:r>
      <w:r w:rsidRPr="00BC4B52">
        <w:rPr>
          <w:bCs/>
          <w:szCs w:val="24"/>
          <w:lang w:val="bg-BG"/>
        </w:rPr>
        <w:t xml:space="preserve"> на пропуски</w:t>
      </w:r>
      <w:r w:rsidR="00B04A4A" w:rsidRPr="00BC4B52">
        <w:rPr>
          <w:bCs/>
          <w:szCs w:val="24"/>
          <w:lang w:val="bg-BG"/>
        </w:rPr>
        <w:t>те</w:t>
      </w:r>
      <w:r w:rsidRPr="00BC4B52">
        <w:rPr>
          <w:bCs/>
          <w:szCs w:val="24"/>
          <w:lang w:val="bg-BG"/>
        </w:rPr>
        <w:t xml:space="preserve"> в данните е приоритет</w:t>
      </w:r>
      <w:r w:rsidRPr="00BC4B52">
        <w:rPr>
          <w:szCs w:val="24"/>
          <w:lang w:val="bg-BG"/>
        </w:rPr>
        <w:t>.</w:t>
      </w:r>
    </w:p>
    <w:p w14:paraId="09121898" w14:textId="77777777" w:rsidR="00D73081" w:rsidRPr="00BC4B52" w:rsidRDefault="00D73081" w:rsidP="00B548BE">
      <w:pPr>
        <w:pStyle w:val="1"/>
        <w:autoSpaceDE w:val="0"/>
        <w:autoSpaceDN w:val="0"/>
        <w:adjustRightInd w:val="0"/>
        <w:ind w:left="360"/>
        <w:contextualSpacing w:val="0"/>
        <w:rPr>
          <w:szCs w:val="24"/>
          <w:lang w:val="bg-BG"/>
        </w:rPr>
      </w:pPr>
      <w:r w:rsidRPr="00BC4B52">
        <w:rPr>
          <w:szCs w:val="24"/>
          <w:lang w:val="bg-BG"/>
        </w:rPr>
        <w:t xml:space="preserve">(г) Прилагане на </w:t>
      </w:r>
      <w:r w:rsidRPr="00BC4B52">
        <w:rPr>
          <w:b/>
          <w:szCs w:val="24"/>
          <w:lang w:val="bg-BG"/>
        </w:rPr>
        <w:t>балансиран подход.</w:t>
      </w:r>
      <w:r w:rsidRPr="00BC4B52">
        <w:rPr>
          <w:szCs w:val="24"/>
          <w:lang w:val="bg-BG"/>
        </w:rPr>
        <w:t xml:space="preserve"> Социалното, природното и икономическото развитие са повлияни от разнообразни видове стрес, </w:t>
      </w:r>
      <w:r w:rsidR="00B04A4A" w:rsidRPr="00BC4B52">
        <w:rPr>
          <w:szCs w:val="24"/>
          <w:lang w:val="bg-BG"/>
        </w:rPr>
        <w:t xml:space="preserve">между които </w:t>
      </w:r>
      <w:r w:rsidRPr="00BC4B52">
        <w:rPr>
          <w:szCs w:val="24"/>
          <w:lang w:val="bg-BG"/>
        </w:rPr>
        <w:t xml:space="preserve">изменението на климата е един от аспектите. Затова при адаптирането следва да се възприеме </w:t>
      </w:r>
      <w:proofErr w:type="spellStart"/>
      <w:r w:rsidRPr="00BC4B52">
        <w:rPr>
          <w:szCs w:val="24"/>
          <w:lang w:val="bg-BG"/>
        </w:rPr>
        <w:lastRenderedPageBreak/>
        <w:t>холистичен</w:t>
      </w:r>
      <w:proofErr w:type="spellEnd"/>
      <w:r w:rsidRPr="00BC4B52">
        <w:rPr>
          <w:szCs w:val="24"/>
          <w:lang w:val="bg-BG"/>
        </w:rPr>
        <w:t xml:space="preserve"> подход на управление както на климатичните, така и неклиматичните рискове.</w:t>
      </w:r>
    </w:p>
    <w:p w14:paraId="16463DB6" w14:textId="77777777" w:rsidR="00D73081" w:rsidRPr="00BC4B52" w:rsidRDefault="00D73081" w:rsidP="00B548BE">
      <w:pPr>
        <w:pStyle w:val="1"/>
        <w:autoSpaceDE w:val="0"/>
        <w:autoSpaceDN w:val="0"/>
        <w:adjustRightInd w:val="0"/>
        <w:ind w:left="360"/>
        <w:contextualSpacing w:val="0"/>
        <w:rPr>
          <w:szCs w:val="24"/>
          <w:lang w:val="bg-BG"/>
        </w:rPr>
      </w:pPr>
      <w:r w:rsidRPr="00BC4B52">
        <w:rPr>
          <w:szCs w:val="24"/>
          <w:lang w:val="bg-BG"/>
        </w:rPr>
        <w:t xml:space="preserve">(д) Следва да се обърне внимание на рисковете, свързани с минали и настоящи </w:t>
      </w:r>
      <w:r w:rsidR="00B04A4A" w:rsidRPr="00BC4B52">
        <w:rPr>
          <w:b/>
          <w:bCs/>
          <w:szCs w:val="24"/>
          <w:lang w:val="bg-BG"/>
        </w:rPr>
        <w:t xml:space="preserve">промени </w:t>
      </w:r>
      <w:r w:rsidRPr="00BC4B52">
        <w:rPr>
          <w:b/>
          <w:bCs/>
          <w:szCs w:val="24"/>
          <w:lang w:val="bg-BG"/>
        </w:rPr>
        <w:t xml:space="preserve">на климата </w:t>
      </w:r>
      <w:r w:rsidRPr="00BC4B52">
        <w:rPr>
          <w:szCs w:val="24"/>
          <w:lang w:val="bg-BG"/>
        </w:rPr>
        <w:t>и</w:t>
      </w:r>
      <w:r w:rsidRPr="00BC4B52">
        <w:rPr>
          <w:b/>
          <w:bCs/>
          <w:szCs w:val="24"/>
          <w:lang w:val="bg-BG"/>
        </w:rPr>
        <w:t xml:space="preserve"> екстремни метеорологични условия</w:t>
      </w:r>
      <w:r w:rsidRPr="00BC4B52">
        <w:rPr>
          <w:szCs w:val="24"/>
          <w:lang w:val="bg-BG"/>
        </w:rPr>
        <w:t>. Това представлява изходната точка за превантивно действие, насочено към дългосрочните рискове и възможности, свързани с изменението на климата. Трябва да се осигури координация и тясно взаимодействие с мерките по управление на риска от бедствия.</w:t>
      </w:r>
    </w:p>
    <w:p w14:paraId="1FBA3554" w14:textId="77777777" w:rsidR="00D73081" w:rsidRPr="00BC4B52" w:rsidRDefault="00D73081" w:rsidP="00B548BE">
      <w:pPr>
        <w:pStyle w:val="1"/>
        <w:autoSpaceDE w:val="0"/>
        <w:autoSpaceDN w:val="0"/>
        <w:adjustRightInd w:val="0"/>
        <w:ind w:left="360"/>
        <w:contextualSpacing w:val="0"/>
        <w:rPr>
          <w:szCs w:val="24"/>
          <w:lang w:val="bg-BG"/>
        </w:rPr>
      </w:pPr>
      <w:r w:rsidRPr="00BC4B52">
        <w:rPr>
          <w:szCs w:val="24"/>
          <w:lang w:val="bg-BG"/>
        </w:rPr>
        <w:t xml:space="preserve">(е) Адаптивните действия трябва да бъдат </w:t>
      </w:r>
      <w:proofErr w:type="spellStart"/>
      <w:r w:rsidRPr="00BC4B52">
        <w:rPr>
          <w:b/>
          <w:bCs/>
          <w:szCs w:val="24"/>
          <w:lang w:val="bg-BG"/>
        </w:rPr>
        <w:t>приоритизирани</w:t>
      </w:r>
      <w:proofErr w:type="spellEnd"/>
      <w:r w:rsidRPr="00BC4B52">
        <w:rPr>
          <w:szCs w:val="24"/>
          <w:lang w:val="bg-BG"/>
        </w:rPr>
        <w:t>. Например</w:t>
      </w:r>
      <w:r w:rsidR="00B04A4A" w:rsidRPr="00BC4B52">
        <w:rPr>
          <w:szCs w:val="24"/>
          <w:lang w:val="bg-BG"/>
        </w:rPr>
        <w:t>,</w:t>
      </w:r>
      <w:r w:rsidRPr="00BC4B52">
        <w:rPr>
          <w:szCs w:val="24"/>
          <w:lang w:val="bg-BG"/>
        </w:rPr>
        <w:t xml:space="preserve"> да се обърне по-сериозно внимание на най-засегнатите сектори, на ситуации с дълга продължителност или дългосрочни последствия, на нужди, изискващи значителни инвестиции или гаранции с висока стойност, както и в случаи с </w:t>
      </w:r>
      <w:r w:rsidR="00B04A4A" w:rsidRPr="00BC4B52">
        <w:rPr>
          <w:szCs w:val="24"/>
          <w:lang w:val="bg-BG"/>
        </w:rPr>
        <w:t xml:space="preserve">важна </w:t>
      </w:r>
      <w:r w:rsidRPr="00BC4B52">
        <w:rPr>
          <w:szCs w:val="24"/>
          <w:lang w:val="bg-BG"/>
        </w:rPr>
        <w:t>национална инфраструктура.</w:t>
      </w:r>
    </w:p>
    <w:p w14:paraId="459C928F" w14:textId="77777777" w:rsidR="00D73081" w:rsidRPr="00BC4B52" w:rsidRDefault="00D73081" w:rsidP="00B548BE">
      <w:pPr>
        <w:pStyle w:val="1"/>
        <w:autoSpaceDE w:val="0"/>
        <w:autoSpaceDN w:val="0"/>
        <w:adjustRightInd w:val="0"/>
        <w:ind w:left="360"/>
        <w:contextualSpacing w:val="0"/>
        <w:rPr>
          <w:szCs w:val="24"/>
          <w:lang w:val="bg-BG"/>
        </w:rPr>
      </w:pPr>
      <w:r w:rsidRPr="00BC4B52">
        <w:rPr>
          <w:szCs w:val="24"/>
          <w:lang w:val="bg-BG"/>
        </w:rPr>
        <w:t xml:space="preserve">(ж) Адаптирането трябва да бъде </w:t>
      </w:r>
      <w:r w:rsidRPr="00BC4B52">
        <w:rPr>
          <w:b/>
          <w:bCs/>
          <w:szCs w:val="24"/>
          <w:lang w:val="bg-BG"/>
        </w:rPr>
        <w:t>съобразено</w:t>
      </w:r>
      <w:r w:rsidRPr="00BC4B52">
        <w:rPr>
          <w:szCs w:val="24"/>
          <w:lang w:val="bg-BG"/>
        </w:rPr>
        <w:t xml:space="preserve"> с мащаба, изискван от съответните предизвикателствата, свързани с изменението на климата. Решенията следва да бъдат </w:t>
      </w:r>
      <w:r w:rsidR="00B04A4A" w:rsidRPr="00BC4B52">
        <w:rPr>
          <w:szCs w:val="24"/>
          <w:lang w:val="bg-BG"/>
        </w:rPr>
        <w:t>съобразени с</w:t>
      </w:r>
      <w:r w:rsidRPr="00BC4B52">
        <w:rPr>
          <w:szCs w:val="24"/>
          <w:lang w:val="bg-BG"/>
        </w:rPr>
        <w:t xml:space="preserve"> </w:t>
      </w:r>
      <w:r w:rsidR="00B04A4A" w:rsidRPr="00BC4B52">
        <w:rPr>
          <w:szCs w:val="24"/>
          <w:lang w:val="bg-BG"/>
        </w:rPr>
        <w:t xml:space="preserve">конкретните </w:t>
      </w:r>
      <w:r w:rsidRPr="00BC4B52">
        <w:rPr>
          <w:szCs w:val="24"/>
          <w:lang w:val="bg-BG"/>
        </w:rPr>
        <w:t>ситуации, като се определят също отговорностите и финансирането.</w:t>
      </w:r>
    </w:p>
    <w:p w14:paraId="22AF56E3" w14:textId="77777777" w:rsidR="00D73081" w:rsidRPr="00BC4B52" w:rsidRDefault="00D73081" w:rsidP="00B548BE">
      <w:pPr>
        <w:pStyle w:val="1"/>
        <w:autoSpaceDE w:val="0"/>
        <w:autoSpaceDN w:val="0"/>
        <w:adjustRightInd w:val="0"/>
        <w:ind w:left="360"/>
        <w:contextualSpacing w:val="0"/>
        <w:rPr>
          <w:szCs w:val="24"/>
          <w:lang w:val="bg-BG"/>
        </w:rPr>
      </w:pPr>
      <w:r w:rsidRPr="00BC4B52">
        <w:rPr>
          <w:szCs w:val="24"/>
          <w:lang w:val="bg-BG"/>
        </w:rPr>
        <w:t xml:space="preserve">(з) Адаптирането трябва да бъде </w:t>
      </w:r>
      <w:r w:rsidRPr="00BC4B52">
        <w:rPr>
          <w:b/>
          <w:bCs/>
          <w:szCs w:val="24"/>
          <w:lang w:val="bg-BG"/>
        </w:rPr>
        <w:t>гъвкаво</w:t>
      </w:r>
      <w:r w:rsidRPr="00BC4B52">
        <w:rPr>
          <w:szCs w:val="24"/>
          <w:lang w:val="bg-BG"/>
        </w:rPr>
        <w:t xml:space="preserve">. Известно ниво на несигурност по отношение на бъдещия климат винаги ще остане. Опциите за адаптиране следва да се разглеждат в определени области (например хоризонтални и „меки“ мерки с относително ниски разходи и/или вертикални опции за сектори с дългосрочен хоризонт на планиране). Това създава решения, които могат лесно да се </w:t>
      </w:r>
      <w:r w:rsidR="00451609" w:rsidRPr="00BC4B52">
        <w:rPr>
          <w:szCs w:val="24"/>
          <w:lang w:val="bg-BG"/>
        </w:rPr>
        <w:t>доуточняват</w:t>
      </w:r>
      <w:r w:rsidRPr="00BC4B52">
        <w:rPr>
          <w:szCs w:val="24"/>
          <w:lang w:val="bg-BG"/>
        </w:rPr>
        <w:t>.</w:t>
      </w:r>
    </w:p>
    <w:p w14:paraId="3BA4FB43" w14:textId="77777777" w:rsidR="00D73081" w:rsidRPr="00BC4B52" w:rsidRDefault="00D73081" w:rsidP="00B548BE">
      <w:pPr>
        <w:pStyle w:val="1"/>
        <w:autoSpaceDE w:val="0"/>
        <w:autoSpaceDN w:val="0"/>
        <w:adjustRightInd w:val="0"/>
        <w:ind w:left="360"/>
        <w:contextualSpacing w:val="0"/>
        <w:rPr>
          <w:szCs w:val="24"/>
          <w:lang w:val="bg-BG"/>
        </w:rPr>
      </w:pPr>
      <w:r w:rsidRPr="00BC4B52">
        <w:rPr>
          <w:szCs w:val="24"/>
          <w:lang w:val="bg-BG"/>
        </w:rPr>
        <w:t xml:space="preserve">(и) Адаптацията трябва да бъде </w:t>
      </w:r>
      <w:r w:rsidRPr="00BC4B52">
        <w:rPr>
          <w:b/>
          <w:bCs/>
          <w:szCs w:val="24"/>
          <w:lang w:val="bg-BG"/>
        </w:rPr>
        <w:t>прозрачна</w:t>
      </w:r>
      <w:r w:rsidRPr="00BC4B52">
        <w:rPr>
          <w:szCs w:val="24"/>
          <w:lang w:val="bg-BG"/>
        </w:rPr>
        <w:t xml:space="preserve">. Ефектите от различните варианти за адаптиране, както в близък, така и в дългосрочен план, следва да бъдат </w:t>
      </w:r>
      <w:proofErr w:type="spellStart"/>
      <w:r w:rsidRPr="00BC4B52">
        <w:rPr>
          <w:szCs w:val="24"/>
          <w:lang w:val="bg-BG"/>
        </w:rPr>
        <w:t>комуникирани</w:t>
      </w:r>
      <w:proofErr w:type="spellEnd"/>
      <w:r w:rsidRPr="00BC4B52">
        <w:rPr>
          <w:szCs w:val="24"/>
          <w:lang w:val="bg-BG"/>
        </w:rPr>
        <w:t xml:space="preserve"> изцяло, като се предоставят колкото е възможно повече подробности, включително относно равнището на риска, който трябва да бъде поет, както и да се постигне съгласие за справедливи и балансирани решения.</w:t>
      </w:r>
    </w:p>
    <w:p w14:paraId="4348070A" w14:textId="77777777" w:rsidR="00D73081" w:rsidRPr="00BC4B52" w:rsidRDefault="00D73081" w:rsidP="00B548BE">
      <w:pPr>
        <w:pStyle w:val="1"/>
        <w:autoSpaceDE w:val="0"/>
        <w:autoSpaceDN w:val="0"/>
        <w:adjustRightInd w:val="0"/>
        <w:ind w:left="360"/>
        <w:contextualSpacing w:val="0"/>
        <w:rPr>
          <w:lang w:val="bg-BG"/>
        </w:rPr>
      </w:pPr>
      <w:r w:rsidRPr="00BC4B52">
        <w:rPr>
          <w:lang w:val="bg-BG"/>
        </w:rPr>
        <w:t xml:space="preserve">(й) Непрекъснато да се прави преглед на </w:t>
      </w:r>
      <w:r w:rsidRPr="00BC4B52">
        <w:rPr>
          <w:b/>
          <w:bCs/>
          <w:lang w:val="bg-BG"/>
        </w:rPr>
        <w:t xml:space="preserve">ефективността, ефикасността, </w:t>
      </w:r>
      <w:proofErr w:type="spellStart"/>
      <w:r w:rsidRPr="00BC4B52">
        <w:rPr>
          <w:b/>
          <w:bCs/>
          <w:lang w:val="bg-BG"/>
        </w:rPr>
        <w:t>равнопоставеността</w:t>
      </w:r>
      <w:proofErr w:type="spellEnd"/>
      <w:r w:rsidRPr="00BC4B52">
        <w:rPr>
          <w:b/>
          <w:bCs/>
          <w:lang w:val="bg-BG"/>
        </w:rPr>
        <w:t xml:space="preserve"> и легитимността</w:t>
      </w:r>
      <w:r w:rsidRPr="00BC4B52">
        <w:rPr>
          <w:lang w:val="bg-BG"/>
        </w:rPr>
        <w:t xml:space="preserve"> на решенията за адаптиране Това ще позволи постепенното им усъвършенстване в съответствие с развитието на </w:t>
      </w:r>
      <w:r w:rsidRPr="00BC4B52">
        <w:rPr>
          <w:szCs w:val="24"/>
          <w:lang w:val="bg-BG"/>
        </w:rPr>
        <w:t>доказателствата</w:t>
      </w:r>
      <w:r w:rsidRPr="00BC4B52">
        <w:rPr>
          <w:lang w:val="bg-BG"/>
        </w:rPr>
        <w:t xml:space="preserve"> и познанията относно въздействията на климатичните промени.</w:t>
      </w:r>
    </w:p>
    <w:p w14:paraId="3D42F256" w14:textId="77777777" w:rsidR="00D73081" w:rsidRPr="00BC4B52" w:rsidRDefault="00D73081" w:rsidP="00425F50">
      <w:pPr>
        <w:pStyle w:val="Heading1"/>
        <w:keepNext/>
        <w:keepLines/>
        <w:spacing w:line="240" w:lineRule="auto"/>
        <w:rPr>
          <w:sz w:val="32"/>
          <w:szCs w:val="32"/>
          <w:lang w:val="bg-BG"/>
        </w:rPr>
      </w:pPr>
      <w:r w:rsidRPr="00BC4B52">
        <w:rPr>
          <w:lang w:val="bg-BG"/>
        </w:rPr>
        <w:br w:type="page"/>
      </w:r>
      <w:bookmarkStart w:id="289" w:name="_Hlk512849869"/>
      <w:bookmarkStart w:id="290" w:name="_Toc513022006"/>
      <w:bookmarkStart w:id="291" w:name="_Toc530039396"/>
      <w:bookmarkStart w:id="292" w:name="_Toc530039665"/>
      <w:r w:rsidRPr="00BC4B52">
        <w:rPr>
          <w:color w:val="2F5496"/>
          <w:sz w:val="32"/>
          <w:lang w:val="bg-BG"/>
        </w:rPr>
        <w:lastRenderedPageBreak/>
        <w:t>Глава 4. Стратегически цели</w:t>
      </w:r>
      <w:bookmarkEnd w:id="289"/>
      <w:bookmarkEnd w:id="290"/>
      <w:bookmarkEnd w:id="291"/>
      <w:bookmarkEnd w:id="292"/>
    </w:p>
    <w:p w14:paraId="4C578FB4" w14:textId="77777777" w:rsidR="00D73081" w:rsidRPr="00BC4B52" w:rsidRDefault="00D73081" w:rsidP="00BB5D8C">
      <w:pPr>
        <w:pStyle w:val="BodyText"/>
        <w:ind w:left="0" w:firstLine="0"/>
        <w:rPr>
          <w:lang w:val="bg-BG"/>
        </w:rPr>
      </w:pPr>
      <w:bookmarkStart w:id="293" w:name="_Toc512506077"/>
      <w:bookmarkStart w:id="294" w:name="_Toc513022007"/>
      <w:r w:rsidRPr="00BC4B52">
        <w:rPr>
          <w:lang w:val="bg-BG"/>
        </w:rPr>
        <w:t>Този раздел обобщава стратегическите цели</w:t>
      </w:r>
      <w:r w:rsidRPr="00BC4B52">
        <w:rPr>
          <w:rFonts w:cs="Arial"/>
          <w:szCs w:val="22"/>
          <w:lang w:val="bg-BG" w:eastAsia="en-US"/>
        </w:rPr>
        <w:t xml:space="preserve"> </w:t>
      </w:r>
      <w:r w:rsidRPr="00BC4B52">
        <w:rPr>
          <w:lang w:val="bg-BG"/>
        </w:rPr>
        <w:t xml:space="preserve">за адаптиране към изменението на климата в България, разработени в рамките на този проект. Те включват както общи стратегически цели, така и </w:t>
      </w:r>
      <w:r w:rsidR="00C86317" w:rsidRPr="00BC4B52">
        <w:rPr>
          <w:lang w:val="bg-BG"/>
        </w:rPr>
        <w:t xml:space="preserve">конкретни </w:t>
      </w:r>
      <w:r w:rsidRPr="00BC4B52">
        <w:rPr>
          <w:lang w:val="bg-BG"/>
        </w:rPr>
        <w:t xml:space="preserve">за всеки сектор. След това са очертани видовете възможности за адаптиране, на разположение за </w:t>
      </w:r>
      <w:r w:rsidR="00C86317" w:rsidRPr="00BC4B52">
        <w:rPr>
          <w:lang w:val="bg-BG"/>
        </w:rPr>
        <w:t>реализиране на</w:t>
      </w:r>
      <w:r w:rsidRPr="00BC4B52">
        <w:rPr>
          <w:lang w:val="bg-BG"/>
        </w:rPr>
        <w:t xml:space="preserve"> тези стратегически цели за всеки сектор. После се разглеждат въпросите, свързани с хоризонталните аспекти, компромисните решения и </w:t>
      </w:r>
      <w:proofErr w:type="spellStart"/>
      <w:r w:rsidRPr="00BC4B52">
        <w:rPr>
          <w:lang w:val="bg-BG"/>
        </w:rPr>
        <w:t>синергиите</w:t>
      </w:r>
      <w:proofErr w:type="spellEnd"/>
      <w:r w:rsidRPr="00BC4B52">
        <w:rPr>
          <w:lang w:val="bg-BG"/>
        </w:rPr>
        <w:t xml:space="preserve"> между секторите във връзка с адаптирането към изменението на климата. Накрая са обобщени наличните средствата за финансиране на възможностите за адаптиране в подкрепа на стратегическите цели за всеки сектор.</w:t>
      </w:r>
    </w:p>
    <w:p w14:paraId="5630CAA6" w14:textId="77777777" w:rsidR="00D73081" w:rsidRPr="00BC4B52" w:rsidRDefault="00D73081" w:rsidP="00844F1E">
      <w:pPr>
        <w:pStyle w:val="BodyText"/>
        <w:spacing w:after="0"/>
        <w:ind w:left="0" w:firstLine="0"/>
        <w:rPr>
          <w:rFonts w:eastAsia="Times New Roman"/>
          <w:lang w:val="bg-BG"/>
        </w:rPr>
      </w:pPr>
      <w:r w:rsidRPr="00BC4B52">
        <w:rPr>
          <w:lang w:val="bg-BG"/>
        </w:rPr>
        <w:t xml:space="preserve">Посочените в настоящата глава стратегически цели са </w:t>
      </w:r>
      <w:r w:rsidR="00C86317" w:rsidRPr="00BC4B52">
        <w:rPr>
          <w:lang w:val="bg-BG"/>
        </w:rPr>
        <w:t xml:space="preserve">в </w:t>
      </w:r>
      <w:r w:rsidRPr="00BC4B52">
        <w:rPr>
          <w:lang w:val="bg-BG"/>
        </w:rPr>
        <w:t xml:space="preserve">основата </w:t>
      </w:r>
      <w:r w:rsidR="00C86317" w:rsidRPr="00BC4B52">
        <w:rPr>
          <w:lang w:val="bg-BG"/>
        </w:rPr>
        <w:t xml:space="preserve">на </w:t>
      </w:r>
      <w:r w:rsidRPr="00BC4B52">
        <w:rPr>
          <w:lang w:val="bg-BG"/>
        </w:rPr>
        <w:t xml:space="preserve">по-нататъшното развитие на оперативните цели и предложените дейности в плана за действие, както е представено в Глава 5 и </w:t>
      </w:r>
      <w:r w:rsidRPr="00BC4B52">
        <w:rPr>
          <w:b/>
          <w:i/>
          <w:lang w:val="bg-BG"/>
        </w:rPr>
        <w:t>приложение 3</w:t>
      </w:r>
      <w:r w:rsidRPr="00BC4B52">
        <w:rPr>
          <w:rFonts w:eastAsia="Times New Roman"/>
          <w:lang w:val="bg-BG"/>
        </w:rPr>
        <w:t>.</w:t>
      </w:r>
    </w:p>
    <w:p w14:paraId="28DB2F7A" w14:textId="77777777" w:rsidR="00D73081" w:rsidRPr="00BC4B52" w:rsidRDefault="00D73081" w:rsidP="00844F1E">
      <w:pPr>
        <w:pStyle w:val="Heading2"/>
        <w:keepNext/>
        <w:keepLines/>
        <w:widowControl/>
        <w:numPr>
          <w:ilvl w:val="1"/>
          <w:numId w:val="90"/>
        </w:numPr>
        <w:spacing w:before="200" w:after="60" w:line="240" w:lineRule="auto"/>
        <w:jc w:val="left"/>
        <w:rPr>
          <w:sz w:val="28"/>
          <w:szCs w:val="28"/>
          <w:lang w:val="bg-BG"/>
        </w:rPr>
      </w:pPr>
      <w:bookmarkStart w:id="295" w:name="_Toc530039397"/>
      <w:bookmarkStart w:id="296" w:name="_Toc530039666"/>
      <w:r w:rsidRPr="00BC4B52">
        <w:rPr>
          <w:sz w:val="28"/>
          <w:szCs w:val="28"/>
          <w:lang w:val="bg-BG"/>
        </w:rPr>
        <w:t>Стратегически цели</w:t>
      </w:r>
      <w:bookmarkEnd w:id="293"/>
      <w:bookmarkEnd w:id="294"/>
      <w:bookmarkEnd w:id="295"/>
      <w:bookmarkEnd w:id="296"/>
    </w:p>
    <w:p w14:paraId="7BB927BE" w14:textId="77777777" w:rsidR="00D73081" w:rsidRPr="00BC4B52" w:rsidRDefault="00D73081" w:rsidP="00D77CF5">
      <w:pPr>
        <w:pStyle w:val="Heading3"/>
        <w:numPr>
          <w:ilvl w:val="0"/>
          <w:numId w:val="0"/>
        </w:numPr>
        <w:spacing w:before="60"/>
      </w:pPr>
      <w:bookmarkStart w:id="297" w:name="_Toc530039398"/>
      <w:bookmarkStart w:id="298" w:name="_Toc530039667"/>
      <w:r w:rsidRPr="00BC4B52">
        <w:t>4.1.</w:t>
      </w:r>
      <w:proofErr w:type="spellStart"/>
      <w:r w:rsidRPr="00BC4B52">
        <w:t>1</w:t>
      </w:r>
      <w:proofErr w:type="spellEnd"/>
      <w:r w:rsidRPr="00BC4B52">
        <w:t>.</w:t>
      </w:r>
      <w:r w:rsidRPr="00BC4B52">
        <w:tab/>
        <w:t>Общи стратегически цели</w:t>
      </w:r>
      <w:bookmarkEnd w:id="297"/>
      <w:bookmarkEnd w:id="298"/>
    </w:p>
    <w:p w14:paraId="0936AEB8" w14:textId="77777777" w:rsidR="00D73081" w:rsidRPr="00BC4B52" w:rsidRDefault="00D73081" w:rsidP="00BB5D8C">
      <w:pPr>
        <w:pStyle w:val="BodyText"/>
        <w:spacing w:after="60"/>
        <w:ind w:left="0" w:firstLine="0"/>
        <w:rPr>
          <w:lang w:val="bg-BG"/>
        </w:rPr>
      </w:pPr>
      <w:r w:rsidRPr="00BC4B52">
        <w:rPr>
          <w:lang w:val="bg-BG"/>
        </w:rPr>
        <w:t xml:space="preserve">Въз основа на заключенията и ръководните принципи, </w:t>
      </w:r>
      <w:r w:rsidR="00C86317" w:rsidRPr="00BC4B52">
        <w:rPr>
          <w:lang w:val="bg-BG"/>
        </w:rPr>
        <w:t xml:space="preserve">изложени </w:t>
      </w:r>
      <w:r w:rsidRPr="00BC4B52">
        <w:rPr>
          <w:lang w:val="bg-BG"/>
        </w:rPr>
        <w:t xml:space="preserve">в глава 3 и в съответствие с общите насоки (включително ЕК, 2013b г.), бяха разработени няколко генерални стратегически цели за тази стратегия за </w:t>
      </w:r>
      <w:r w:rsidR="009966B1" w:rsidRPr="00BC4B52">
        <w:rPr>
          <w:lang w:val="bg-BG"/>
        </w:rPr>
        <w:t>адаптация</w:t>
      </w:r>
      <w:r w:rsidRPr="00BC4B52">
        <w:rPr>
          <w:lang w:val="bg-BG"/>
        </w:rPr>
        <w:t xml:space="preserve"> към изменението на климата. При това са отчетени и основните, общи за адаптационните опции теми, произтичащи от докладите за оценка на секторите. Тези генерални стратегически цели следва да се разглеждат като общи цели, ръководещи цялостното сближаване и координация между Стратегията и Плана за действие. Предложените генерални стратегически цели са както следва:</w:t>
      </w:r>
    </w:p>
    <w:p w14:paraId="11D984B7" w14:textId="77777777" w:rsidR="00D73081" w:rsidRPr="00BC4B52" w:rsidRDefault="00D73081" w:rsidP="00A07F28">
      <w:pPr>
        <w:numPr>
          <w:ilvl w:val="0"/>
          <w:numId w:val="8"/>
        </w:numPr>
        <w:spacing w:line="276" w:lineRule="auto"/>
        <w:rPr>
          <w:rFonts w:cs="Times New Roman"/>
          <w:szCs w:val="24"/>
          <w:lang w:val="bg-BG"/>
        </w:rPr>
      </w:pPr>
      <w:r w:rsidRPr="00BC4B52">
        <w:rPr>
          <w:rFonts w:cs="Times New Roman"/>
          <w:b/>
          <w:szCs w:val="24"/>
          <w:lang w:val="bg-BG"/>
        </w:rPr>
        <w:t xml:space="preserve">Приобщаване и интегриране на адаптирането към изменението на климата. </w:t>
      </w:r>
      <w:r w:rsidRPr="00BC4B52">
        <w:rPr>
          <w:rFonts w:cs="Times New Roman"/>
          <w:szCs w:val="24"/>
          <w:lang w:val="bg-BG"/>
        </w:rPr>
        <w:t xml:space="preserve">Това включва укрепване на политиката и правната рамка за адаптиране и включването на съображенията за адаптация в съществуващите национални и секторни планове и програми. </w:t>
      </w:r>
    </w:p>
    <w:p w14:paraId="60C518FA" w14:textId="77777777" w:rsidR="00D73081" w:rsidRPr="00BC4B52" w:rsidRDefault="00D73081" w:rsidP="00A07F28">
      <w:pPr>
        <w:numPr>
          <w:ilvl w:val="0"/>
          <w:numId w:val="8"/>
        </w:numPr>
        <w:spacing w:line="276" w:lineRule="auto"/>
        <w:rPr>
          <w:rFonts w:cs="Times New Roman"/>
          <w:szCs w:val="24"/>
          <w:lang w:val="bg-BG"/>
        </w:rPr>
      </w:pPr>
      <w:r w:rsidRPr="00BC4B52">
        <w:rPr>
          <w:rFonts w:cs="Times New Roman"/>
          <w:b/>
          <w:bCs/>
          <w:color w:val="000000"/>
          <w:szCs w:val="24"/>
          <w:lang w:val="bg-BG" w:eastAsia="en-GB"/>
        </w:rPr>
        <w:t xml:space="preserve">Изграждане на институционален капацитет за адаптиране към изменението на климата. </w:t>
      </w:r>
      <w:r w:rsidRPr="00BC4B52">
        <w:rPr>
          <w:rFonts w:cs="Times New Roman"/>
          <w:bCs/>
          <w:color w:val="000000"/>
          <w:szCs w:val="24"/>
          <w:lang w:val="bg-BG" w:eastAsia="en-GB"/>
        </w:rPr>
        <w:t>Това включва изграждане на експертни познания, обучение, база от знания, мониторинг и изследвания, за да се активират и подкрепят действията за адаптиране.</w:t>
      </w:r>
      <w:r w:rsidRPr="00BC4B52">
        <w:rPr>
          <w:rFonts w:cs="Times New Roman"/>
          <w:szCs w:val="24"/>
          <w:lang w:val="bg-BG"/>
        </w:rPr>
        <w:t xml:space="preserve"> </w:t>
      </w:r>
    </w:p>
    <w:p w14:paraId="045C0704" w14:textId="77777777" w:rsidR="00D73081" w:rsidRPr="00BC4B52" w:rsidRDefault="00D73081" w:rsidP="00A07F28">
      <w:pPr>
        <w:numPr>
          <w:ilvl w:val="0"/>
          <w:numId w:val="8"/>
        </w:numPr>
        <w:spacing w:line="276" w:lineRule="auto"/>
        <w:rPr>
          <w:rFonts w:cs="Times New Roman"/>
          <w:szCs w:val="24"/>
          <w:lang w:val="bg-BG"/>
        </w:rPr>
      </w:pPr>
      <w:r w:rsidRPr="00BC4B52">
        <w:rPr>
          <w:rFonts w:cs="Times New Roman"/>
          <w:b/>
          <w:szCs w:val="24"/>
          <w:lang w:val="bg-BG"/>
        </w:rPr>
        <w:t xml:space="preserve">Повишаване на осведомеността относно адаптирането към изменението на климата. </w:t>
      </w:r>
      <w:r w:rsidRPr="00BC4B52">
        <w:rPr>
          <w:rFonts w:cs="Times New Roman"/>
          <w:szCs w:val="24"/>
          <w:lang w:val="bg-BG"/>
        </w:rPr>
        <w:t xml:space="preserve">Това включва повишаване на образованието и осведомеността на обществеността относно въпросите, свързани с адаптиране към изменението на климата и необходимостта от действия за адаптиране, които да бъдат </w:t>
      </w:r>
      <w:r w:rsidR="00C86317" w:rsidRPr="00BC4B52">
        <w:rPr>
          <w:rFonts w:cs="Times New Roman"/>
          <w:szCs w:val="24"/>
          <w:lang w:val="bg-BG"/>
        </w:rPr>
        <w:t xml:space="preserve">осъществени </w:t>
      </w:r>
      <w:r w:rsidRPr="00BC4B52">
        <w:rPr>
          <w:rFonts w:cs="Times New Roman"/>
          <w:szCs w:val="24"/>
          <w:lang w:val="bg-BG"/>
        </w:rPr>
        <w:t xml:space="preserve">в България, за да се </w:t>
      </w:r>
      <w:r w:rsidR="00C86317" w:rsidRPr="00BC4B52">
        <w:rPr>
          <w:rFonts w:cs="Times New Roman"/>
          <w:szCs w:val="24"/>
          <w:lang w:val="bg-BG"/>
        </w:rPr>
        <w:t xml:space="preserve">изградят обществено приемливи </w:t>
      </w:r>
      <w:r w:rsidRPr="00BC4B52">
        <w:rPr>
          <w:rFonts w:cs="Times New Roman"/>
          <w:szCs w:val="24"/>
          <w:lang w:val="bg-BG"/>
        </w:rPr>
        <w:t xml:space="preserve">политики  и участие в действията, свързани с адаптацията. </w:t>
      </w:r>
    </w:p>
    <w:p w14:paraId="5985CFE9" w14:textId="77777777" w:rsidR="00D73081" w:rsidRPr="00BC4B52" w:rsidRDefault="00D73081" w:rsidP="00A07F28">
      <w:pPr>
        <w:pStyle w:val="1"/>
        <w:numPr>
          <w:ilvl w:val="0"/>
          <w:numId w:val="8"/>
        </w:numPr>
        <w:spacing w:after="120"/>
        <w:contextualSpacing w:val="0"/>
        <w:rPr>
          <w:szCs w:val="24"/>
          <w:lang w:val="bg-BG"/>
        </w:rPr>
      </w:pPr>
      <w:r w:rsidRPr="00BC4B52">
        <w:rPr>
          <w:b/>
          <w:szCs w:val="24"/>
          <w:lang w:val="bg-BG"/>
        </w:rPr>
        <w:t xml:space="preserve">Изграждане на устойчивост към изменението на климата. </w:t>
      </w:r>
      <w:r w:rsidRPr="00BC4B52">
        <w:rPr>
          <w:szCs w:val="24"/>
          <w:lang w:val="bg-BG"/>
        </w:rPr>
        <w:t>Това включва подобр</w:t>
      </w:r>
      <w:r w:rsidR="00C86317" w:rsidRPr="00BC4B52">
        <w:rPr>
          <w:szCs w:val="24"/>
          <w:lang w:val="bg-BG"/>
        </w:rPr>
        <w:t>ено</w:t>
      </w:r>
      <w:r w:rsidRPr="00BC4B52">
        <w:rPr>
          <w:szCs w:val="24"/>
          <w:lang w:val="bg-BG"/>
        </w:rPr>
        <w:t xml:space="preserve"> управление на инфраструктурата и активите и защита на природния капитал</w:t>
      </w:r>
      <w:r w:rsidR="00C86317" w:rsidRPr="00BC4B52">
        <w:rPr>
          <w:szCs w:val="24"/>
          <w:lang w:val="bg-BG"/>
        </w:rPr>
        <w:t>,</w:t>
      </w:r>
      <w:r w:rsidRPr="00BC4B52">
        <w:rPr>
          <w:szCs w:val="24"/>
          <w:lang w:val="bg-BG"/>
        </w:rPr>
        <w:t xml:space="preserve"> к</w:t>
      </w:r>
      <w:r w:rsidR="00C86317" w:rsidRPr="00BC4B52">
        <w:rPr>
          <w:szCs w:val="24"/>
          <w:lang w:val="bg-BG"/>
        </w:rPr>
        <w:t>оето</w:t>
      </w:r>
      <w:r w:rsidRPr="00BC4B52">
        <w:rPr>
          <w:szCs w:val="24"/>
          <w:lang w:val="bg-BG"/>
        </w:rPr>
        <w:t xml:space="preserve"> обхваща инфраструктурата на водните системи, </w:t>
      </w:r>
      <w:r w:rsidRPr="00BC4B52">
        <w:rPr>
          <w:szCs w:val="24"/>
          <w:lang w:val="bg-BG"/>
        </w:rPr>
        <w:lastRenderedPageBreak/>
        <w:t xml:space="preserve">инфраструктурата за доставка на енергия и опазването и подобряването на </w:t>
      </w:r>
      <w:proofErr w:type="spellStart"/>
      <w:r w:rsidRPr="00BC4B52">
        <w:rPr>
          <w:szCs w:val="24"/>
          <w:lang w:val="bg-BG"/>
        </w:rPr>
        <w:t>екосистемните</w:t>
      </w:r>
      <w:proofErr w:type="spellEnd"/>
      <w:r w:rsidRPr="00BC4B52">
        <w:rPr>
          <w:szCs w:val="24"/>
          <w:lang w:val="bg-BG"/>
        </w:rPr>
        <w:t xml:space="preserve"> услуги, включително тези, предоставяни от горските ресурси.</w:t>
      </w:r>
    </w:p>
    <w:p w14:paraId="7D8604F8" w14:textId="77777777" w:rsidR="00D73081" w:rsidRPr="00BC4B52" w:rsidRDefault="00D73081" w:rsidP="00BE2A31">
      <w:pPr>
        <w:pStyle w:val="Heading3"/>
        <w:numPr>
          <w:ilvl w:val="2"/>
          <w:numId w:val="53"/>
        </w:numPr>
      </w:pPr>
      <w:bookmarkStart w:id="299" w:name="_Toc530039399"/>
      <w:bookmarkStart w:id="300" w:name="_Toc530039668"/>
      <w:r w:rsidRPr="00BC4B52">
        <w:t>Стратегически цели за секторите</w:t>
      </w:r>
      <w:bookmarkEnd w:id="299"/>
      <w:bookmarkEnd w:id="300"/>
      <w:r w:rsidRPr="00BC4B52">
        <w:t xml:space="preserve"> </w:t>
      </w:r>
    </w:p>
    <w:p w14:paraId="19798A71" w14:textId="77777777" w:rsidR="00D73081" w:rsidRPr="00BC4B52" w:rsidRDefault="00D73081" w:rsidP="00BB5D8C">
      <w:pPr>
        <w:pStyle w:val="BodyText"/>
        <w:ind w:left="0" w:firstLine="0"/>
        <w:rPr>
          <w:lang w:val="bg-BG"/>
        </w:rPr>
      </w:pPr>
      <w:r w:rsidRPr="00BC4B52">
        <w:rPr>
          <w:lang w:val="bg-BG"/>
        </w:rPr>
        <w:t xml:space="preserve">Следните стратегически цели за всеки сектор произтичат от специфичния секторен контекст и нуждите от адаптиране, разгледани в секторните доклади за оценка. Разработени са в </w:t>
      </w:r>
      <w:r w:rsidR="00C86317" w:rsidRPr="00BC4B52">
        <w:rPr>
          <w:lang w:val="bg-BG"/>
        </w:rPr>
        <w:t xml:space="preserve">хода на </w:t>
      </w:r>
      <w:r w:rsidRPr="00BC4B52">
        <w:rPr>
          <w:lang w:val="bg-BG"/>
        </w:rPr>
        <w:t>консултаци</w:t>
      </w:r>
      <w:r w:rsidR="00C86317" w:rsidRPr="00BC4B52">
        <w:rPr>
          <w:lang w:val="bg-BG"/>
        </w:rPr>
        <w:t>и</w:t>
      </w:r>
      <w:r w:rsidRPr="00BC4B52">
        <w:rPr>
          <w:lang w:val="bg-BG"/>
        </w:rPr>
        <w:t xml:space="preserve"> с експертите – автори на докладите</w:t>
      </w:r>
      <w:r w:rsidR="00C86317" w:rsidRPr="00BC4B52">
        <w:rPr>
          <w:lang w:val="bg-BG"/>
        </w:rPr>
        <w:t>,</w:t>
      </w:r>
      <w:r w:rsidRPr="00BC4B52">
        <w:rPr>
          <w:lang w:val="bg-BG"/>
        </w:rPr>
        <w:t xml:space="preserve"> и са свързани с общите стратегически цели, посочени по-горе. Оперативните цели и опциите за адаптиране, свързани с всяка от тези стратегически цели, са изложени по-подробно в Раздел 5.1 и </w:t>
      </w:r>
      <w:r w:rsidRPr="00BC4B52">
        <w:rPr>
          <w:b/>
          <w:i/>
          <w:lang w:val="bg-BG"/>
        </w:rPr>
        <w:t>приложение 3.</w:t>
      </w:r>
    </w:p>
    <w:p w14:paraId="66C0DDB3" w14:textId="77777777" w:rsidR="00D73081" w:rsidRPr="00BC4B52" w:rsidRDefault="00637667" w:rsidP="00DF37CF">
      <w:pPr>
        <w:spacing w:before="120" w:line="276" w:lineRule="auto"/>
        <w:rPr>
          <w:rFonts w:cs="Times New Roman"/>
          <w:b/>
          <w:i/>
          <w:lang w:val="bg-BG"/>
        </w:rPr>
      </w:pPr>
      <w:r w:rsidRPr="00BC4B52">
        <w:rPr>
          <w:rFonts w:cs="Times New Roman"/>
          <w:b/>
          <w:i/>
          <w:lang w:val="bg-BG"/>
        </w:rPr>
        <w:t>Сектор „</w:t>
      </w:r>
      <w:r w:rsidR="00D73081" w:rsidRPr="00BC4B52">
        <w:rPr>
          <w:rFonts w:cs="Times New Roman"/>
          <w:b/>
          <w:i/>
          <w:lang w:val="bg-BG"/>
        </w:rPr>
        <w:t>Селско стопанство</w:t>
      </w:r>
      <w:r w:rsidRPr="00BC4B52">
        <w:rPr>
          <w:rFonts w:cs="Times New Roman"/>
          <w:b/>
          <w:i/>
          <w:lang w:val="bg-BG"/>
        </w:rPr>
        <w:t>“</w:t>
      </w:r>
    </w:p>
    <w:p w14:paraId="10061544" w14:textId="77777777" w:rsidR="00D73081" w:rsidRPr="00BC4B52" w:rsidRDefault="00D73081" w:rsidP="00BE2A31">
      <w:pPr>
        <w:numPr>
          <w:ilvl w:val="0"/>
          <w:numId w:val="44"/>
        </w:numPr>
        <w:spacing w:line="276" w:lineRule="auto"/>
        <w:rPr>
          <w:rFonts w:cs="Times New Roman"/>
          <w:color w:val="000000"/>
          <w:lang w:val="bg-BG"/>
        </w:rPr>
      </w:pPr>
      <w:r w:rsidRPr="00BC4B52">
        <w:rPr>
          <w:rFonts w:cs="Times New Roman"/>
          <w:color w:val="000000"/>
          <w:lang w:val="bg-BG"/>
        </w:rPr>
        <w:t>Устойчиво управление на селскостопанските практики за адаптиране към изменението на климата</w:t>
      </w:r>
    </w:p>
    <w:p w14:paraId="546A8122" w14:textId="77777777" w:rsidR="00D73081" w:rsidRPr="00BC4B52" w:rsidRDefault="00D73081" w:rsidP="00BE2A31">
      <w:pPr>
        <w:numPr>
          <w:ilvl w:val="0"/>
          <w:numId w:val="44"/>
        </w:numPr>
        <w:spacing w:line="276" w:lineRule="auto"/>
        <w:rPr>
          <w:rFonts w:cs="Times New Roman"/>
          <w:color w:val="000000"/>
          <w:lang w:val="bg-BG"/>
        </w:rPr>
      </w:pPr>
      <w:r w:rsidRPr="00BC4B52">
        <w:rPr>
          <w:rFonts w:cs="Times New Roman"/>
          <w:color w:val="000000"/>
          <w:lang w:val="bg-BG"/>
        </w:rPr>
        <w:t>Насърчаване на капацитет</w:t>
      </w:r>
      <w:r w:rsidR="00C86317" w:rsidRPr="00BC4B52">
        <w:rPr>
          <w:rFonts w:cs="Times New Roman"/>
          <w:color w:val="000000"/>
          <w:lang w:val="bg-BG"/>
        </w:rPr>
        <w:t>а за адаптиране</w:t>
      </w:r>
      <w:r w:rsidRPr="00BC4B52">
        <w:rPr>
          <w:rFonts w:cs="Times New Roman"/>
          <w:color w:val="000000"/>
          <w:lang w:val="bg-BG"/>
        </w:rPr>
        <w:t xml:space="preserve"> и информираност в селскостопанския сектор</w:t>
      </w:r>
    </w:p>
    <w:p w14:paraId="14E8CE5F" w14:textId="77777777" w:rsidR="00D73081" w:rsidRPr="00BC4B52" w:rsidRDefault="00D73081" w:rsidP="00BE2A31">
      <w:pPr>
        <w:numPr>
          <w:ilvl w:val="0"/>
          <w:numId w:val="44"/>
        </w:numPr>
        <w:spacing w:line="276" w:lineRule="auto"/>
        <w:rPr>
          <w:rFonts w:cs="Times New Roman"/>
          <w:color w:val="000000"/>
          <w:lang w:val="bg-BG"/>
        </w:rPr>
      </w:pPr>
      <w:r w:rsidRPr="00BC4B52">
        <w:rPr>
          <w:rFonts w:cs="Times New Roman"/>
          <w:color w:val="000000"/>
          <w:lang w:val="bg-BG"/>
        </w:rPr>
        <w:t>Насърчаване на научните изследвания и иновациите за адаптиране към изменението на климата</w:t>
      </w:r>
    </w:p>
    <w:p w14:paraId="4241BDE5" w14:textId="77777777" w:rsidR="00D73081" w:rsidRPr="00BC4B52" w:rsidRDefault="00D73081" w:rsidP="00BE2A31">
      <w:pPr>
        <w:numPr>
          <w:ilvl w:val="0"/>
          <w:numId w:val="44"/>
        </w:numPr>
        <w:spacing w:line="276" w:lineRule="auto"/>
        <w:rPr>
          <w:rFonts w:cs="Times New Roman"/>
          <w:lang w:val="bg-BG"/>
        </w:rPr>
      </w:pPr>
      <w:r w:rsidRPr="00BC4B52">
        <w:rPr>
          <w:rFonts w:cs="Times New Roman"/>
          <w:color w:val="000000"/>
          <w:lang w:val="bg-BG"/>
        </w:rPr>
        <w:t>Укрепване на политиката и правната рамка за адаптиране на селскостопанския сектор</w:t>
      </w:r>
    </w:p>
    <w:p w14:paraId="6F1EDA8C" w14:textId="4F2E9A75" w:rsidR="00D73081" w:rsidRPr="00BC4B52" w:rsidRDefault="00637667" w:rsidP="00DF37CF">
      <w:pPr>
        <w:spacing w:before="120" w:line="276" w:lineRule="auto"/>
        <w:rPr>
          <w:rFonts w:cs="Times New Roman"/>
          <w:b/>
          <w:i/>
          <w:lang w:val="bg-BG"/>
        </w:rPr>
      </w:pPr>
      <w:r w:rsidRPr="00BC4B52">
        <w:rPr>
          <w:rFonts w:cs="Times New Roman"/>
          <w:b/>
          <w:i/>
          <w:lang w:val="bg-BG"/>
        </w:rPr>
        <w:t>Сектор „</w:t>
      </w:r>
      <w:r w:rsidR="00D73081" w:rsidRPr="00BC4B52">
        <w:rPr>
          <w:rFonts w:cs="Times New Roman"/>
          <w:b/>
          <w:i/>
          <w:lang w:val="bg-BG"/>
        </w:rPr>
        <w:t>Биологично разнообразие и екосистем</w:t>
      </w:r>
      <w:r w:rsidR="006E70B1" w:rsidRPr="00BC4B52">
        <w:rPr>
          <w:rFonts w:cs="Times New Roman"/>
          <w:b/>
          <w:i/>
          <w:lang w:val="bg-BG"/>
        </w:rPr>
        <w:t>и</w:t>
      </w:r>
      <w:r w:rsidRPr="00BC4B52">
        <w:rPr>
          <w:rFonts w:cs="Times New Roman"/>
          <w:b/>
          <w:i/>
          <w:lang w:val="bg-BG"/>
        </w:rPr>
        <w:t>“</w:t>
      </w:r>
    </w:p>
    <w:p w14:paraId="0DB31D55" w14:textId="7FD77B78" w:rsidR="00D73081" w:rsidRPr="00BC4B52" w:rsidRDefault="00D73081" w:rsidP="00BE2A31">
      <w:pPr>
        <w:numPr>
          <w:ilvl w:val="0"/>
          <w:numId w:val="45"/>
        </w:numPr>
        <w:spacing w:line="276" w:lineRule="auto"/>
        <w:rPr>
          <w:rFonts w:cs="Times New Roman"/>
          <w:bCs/>
          <w:color w:val="000000"/>
          <w:lang w:val="bg-BG" w:eastAsia="en-GB"/>
        </w:rPr>
      </w:pPr>
      <w:r w:rsidRPr="00BC4B52">
        <w:rPr>
          <w:rFonts w:cs="Times New Roman"/>
          <w:bCs/>
          <w:color w:val="000000"/>
          <w:lang w:val="bg-BG" w:eastAsia="en-GB"/>
        </w:rPr>
        <w:t>Подобряване управлението на екосистем</w:t>
      </w:r>
      <w:r w:rsidR="00D75FE0">
        <w:rPr>
          <w:rFonts w:cs="Times New Roman"/>
          <w:bCs/>
          <w:color w:val="000000"/>
          <w:lang w:val="bg-BG" w:eastAsia="en-GB"/>
        </w:rPr>
        <w:t>и</w:t>
      </w:r>
      <w:r w:rsidRPr="00BC4B52">
        <w:rPr>
          <w:rFonts w:cs="Times New Roman"/>
          <w:bCs/>
          <w:color w:val="000000"/>
          <w:lang w:val="bg-BG" w:eastAsia="en-GB"/>
        </w:rPr>
        <w:t>т</w:t>
      </w:r>
      <w:r w:rsidR="00D75FE0">
        <w:rPr>
          <w:rFonts w:cs="Times New Roman"/>
          <w:bCs/>
          <w:color w:val="000000"/>
          <w:lang w:val="bg-BG" w:eastAsia="en-GB"/>
        </w:rPr>
        <w:t>е</w:t>
      </w:r>
    </w:p>
    <w:p w14:paraId="2B78EBB8" w14:textId="08A8A2EF" w:rsidR="00D73081" w:rsidRPr="00BC4B52" w:rsidRDefault="00D73081" w:rsidP="00BE2A31">
      <w:pPr>
        <w:numPr>
          <w:ilvl w:val="0"/>
          <w:numId w:val="45"/>
        </w:numPr>
        <w:spacing w:line="276" w:lineRule="auto"/>
        <w:rPr>
          <w:rFonts w:cs="Times New Roman"/>
          <w:lang w:val="bg-BG"/>
        </w:rPr>
      </w:pPr>
      <w:r w:rsidRPr="00BC4B52">
        <w:rPr>
          <w:rFonts w:cs="Times New Roman"/>
          <w:lang w:val="bg-BG"/>
        </w:rPr>
        <w:t xml:space="preserve">Подобряване </w:t>
      </w:r>
      <w:r w:rsidR="00F80521" w:rsidRPr="00BC4B52">
        <w:rPr>
          <w:rFonts w:cs="Times New Roman"/>
          <w:lang w:val="bg-BG"/>
        </w:rPr>
        <w:t xml:space="preserve">на </w:t>
      </w:r>
      <w:r w:rsidRPr="00BC4B52">
        <w:rPr>
          <w:rFonts w:cs="Times New Roman"/>
          <w:lang w:val="bg-BG"/>
        </w:rPr>
        <w:t xml:space="preserve">управлението на знанията и комуникацията със заинтересованите страни относно </w:t>
      </w:r>
      <w:r w:rsidR="00D75FE0" w:rsidRPr="00BC4B52">
        <w:rPr>
          <w:rFonts w:cs="Times New Roman"/>
          <w:lang w:val="bg-BG"/>
        </w:rPr>
        <w:t>адапт</w:t>
      </w:r>
      <w:r w:rsidR="00D75FE0">
        <w:rPr>
          <w:rFonts w:cs="Times New Roman"/>
          <w:lang w:val="bg-BG"/>
        </w:rPr>
        <w:t>ацията на екосистемите</w:t>
      </w:r>
    </w:p>
    <w:p w14:paraId="58F7C144" w14:textId="49E86307" w:rsidR="00D73081" w:rsidRPr="00BC4B52" w:rsidRDefault="00D73081" w:rsidP="00BE2A31">
      <w:pPr>
        <w:numPr>
          <w:ilvl w:val="0"/>
          <w:numId w:val="45"/>
        </w:numPr>
        <w:spacing w:line="276" w:lineRule="auto"/>
        <w:rPr>
          <w:rFonts w:cs="Times New Roman"/>
          <w:bCs/>
          <w:color w:val="000000"/>
          <w:lang w:val="bg-BG" w:eastAsia="en-GB"/>
        </w:rPr>
      </w:pPr>
      <w:r w:rsidRPr="00BC4B52">
        <w:rPr>
          <w:rFonts w:cs="Times New Roman"/>
          <w:bCs/>
          <w:color w:val="000000"/>
          <w:lang w:val="bg-BG" w:eastAsia="en-GB"/>
        </w:rPr>
        <w:t xml:space="preserve">Създаване на пространство за </w:t>
      </w:r>
      <w:proofErr w:type="spellStart"/>
      <w:r w:rsidRPr="00BC4B52">
        <w:rPr>
          <w:rFonts w:cs="Times New Roman"/>
          <w:bCs/>
          <w:color w:val="000000"/>
          <w:lang w:val="bg-BG" w:eastAsia="en-GB"/>
        </w:rPr>
        <w:t>БР</w:t>
      </w:r>
      <w:r w:rsidR="00BB13F2" w:rsidRPr="00BC4B52">
        <w:rPr>
          <w:rFonts w:cs="Times New Roman"/>
          <w:bCs/>
          <w:color w:val="000000"/>
          <w:lang w:val="bg-BG" w:eastAsia="en-GB"/>
        </w:rPr>
        <w:t>иЕС</w:t>
      </w:r>
      <w:proofErr w:type="spellEnd"/>
    </w:p>
    <w:p w14:paraId="33BE3C39" w14:textId="77777777" w:rsidR="00D73081" w:rsidRPr="00BC4B52" w:rsidRDefault="00F80521" w:rsidP="00BE2A31">
      <w:pPr>
        <w:numPr>
          <w:ilvl w:val="0"/>
          <w:numId w:val="45"/>
        </w:numPr>
        <w:spacing w:line="276" w:lineRule="auto"/>
        <w:rPr>
          <w:rFonts w:cs="Times New Roman"/>
          <w:bCs/>
          <w:color w:val="000000"/>
          <w:lang w:val="bg-BG" w:eastAsia="en-GB"/>
        </w:rPr>
      </w:pPr>
      <w:r w:rsidRPr="00BC4B52">
        <w:rPr>
          <w:rFonts w:cs="Times New Roman"/>
          <w:bCs/>
          <w:color w:val="000000"/>
          <w:lang w:val="bg-BG" w:eastAsia="en-GB"/>
        </w:rPr>
        <w:t xml:space="preserve">Укрепване </w:t>
      </w:r>
      <w:r w:rsidR="00D73081" w:rsidRPr="00BC4B52">
        <w:rPr>
          <w:rFonts w:cs="Times New Roman"/>
          <w:bCs/>
          <w:color w:val="000000"/>
          <w:lang w:val="bg-BG" w:eastAsia="en-GB"/>
        </w:rPr>
        <w:t>на устойчивостта към климатичните промени чрез намаляване на натиска, който не е свързан с изменението на климата</w:t>
      </w:r>
    </w:p>
    <w:p w14:paraId="24192D7A" w14:textId="487F5383" w:rsidR="00D73081" w:rsidRPr="00BC4B52" w:rsidRDefault="00D73081" w:rsidP="00BE2A31">
      <w:pPr>
        <w:pStyle w:val="1"/>
        <w:numPr>
          <w:ilvl w:val="0"/>
          <w:numId w:val="45"/>
        </w:numPr>
        <w:contextualSpacing w:val="0"/>
        <w:rPr>
          <w:lang w:val="bg-BG"/>
        </w:rPr>
      </w:pPr>
      <w:r w:rsidRPr="00BC4B52">
        <w:rPr>
          <w:color w:val="000000"/>
          <w:lang w:val="bg-BG" w:eastAsia="en-GB"/>
        </w:rPr>
        <w:t xml:space="preserve">Устойчиво използване на регулиращите и културни </w:t>
      </w:r>
      <w:proofErr w:type="spellStart"/>
      <w:r w:rsidRPr="00BC4B52">
        <w:rPr>
          <w:color w:val="000000"/>
          <w:lang w:val="bg-BG" w:eastAsia="en-GB"/>
        </w:rPr>
        <w:t>екосистемни</w:t>
      </w:r>
      <w:proofErr w:type="spellEnd"/>
      <w:r w:rsidRPr="00BC4B52">
        <w:rPr>
          <w:color w:val="000000"/>
          <w:lang w:val="bg-BG" w:eastAsia="en-GB"/>
        </w:rPr>
        <w:t xml:space="preserve"> услуги за </w:t>
      </w:r>
      <w:r w:rsidR="00D75FE0" w:rsidRPr="00BC4B52">
        <w:rPr>
          <w:color w:val="000000"/>
          <w:lang w:val="bg-BG" w:eastAsia="en-GB"/>
        </w:rPr>
        <w:t>адапт</w:t>
      </w:r>
      <w:r w:rsidR="00D75FE0">
        <w:rPr>
          <w:color w:val="000000"/>
          <w:lang w:val="bg-BG" w:eastAsia="en-GB"/>
        </w:rPr>
        <w:t>ация</w:t>
      </w:r>
    </w:p>
    <w:p w14:paraId="74F261D5" w14:textId="732BEC4A" w:rsidR="00D73081" w:rsidRPr="00BC4B52" w:rsidRDefault="00637667" w:rsidP="004108FE">
      <w:pPr>
        <w:tabs>
          <w:tab w:val="center" w:pos="4680"/>
        </w:tabs>
        <w:spacing w:before="120" w:line="276" w:lineRule="auto"/>
        <w:rPr>
          <w:rFonts w:cs="Times New Roman"/>
          <w:b/>
          <w:i/>
          <w:lang w:val="bg-BG"/>
        </w:rPr>
      </w:pPr>
      <w:r w:rsidRPr="00BC4B52">
        <w:rPr>
          <w:rFonts w:cs="Times New Roman"/>
          <w:b/>
          <w:i/>
          <w:lang w:val="bg-BG"/>
        </w:rPr>
        <w:t>Сектор „</w:t>
      </w:r>
      <w:r w:rsidR="00D73081" w:rsidRPr="00BC4B52">
        <w:rPr>
          <w:rFonts w:cs="Times New Roman"/>
          <w:b/>
          <w:i/>
          <w:lang w:val="bg-BG"/>
        </w:rPr>
        <w:t>Енергетика</w:t>
      </w:r>
      <w:r w:rsidRPr="00BC4B52">
        <w:rPr>
          <w:rFonts w:cs="Times New Roman"/>
          <w:b/>
          <w:i/>
          <w:lang w:val="bg-BG"/>
        </w:rPr>
        <w:t>“</w:t>
      </w:r>
    </w:p>
    <w:p w14:paraId="11A01148" w14:textId="77777777" w:rsidR="00D73081" w:rsidRPr="00BC4B52" w:rsidRDefault="00D73081" w:rsidP="00BE2A31">
      <w:pPr>
        <w:numPr>
          <w:ilvl w:val="0"/>
          <w:numId w:val="46"/>
        </w:numPr>
        <w:spacing w:line="276" w:lineRule="auto"/>
        <w:rPr>
          <w:rFonts w:cs="Times New Roman"/>
          <w:bCs/>
          <w:color w:val="000000"/>
          <w:lang w:val="bg-BG" w:eastAsia="en-GB"/>
        </w:rPr>
      </w:pPr>
      <w:r w:rsidRPr="00BC4B52">
        <w:rPr>
          <w:rFonts w:cs="Times New Roman"/>
          <w:bCs/>
          <w:color w:val="000000"/>
          <w:lang w:val="bg-BG" w:eastAsia="en-GB"/>
        </w:rPr>
        <w:t xml:space="preserve">Изграждане на институционален капацитет, познаване и използване на данни за адаптиране </w:t>
      </w:r>
    </w:p>
    <w:p w14:paraId="44C3B605" w14:textId="77777777" w:rsidR="00D73081" w:rsidRPr="00BC4B52" w:rsidRDefault="00D73081" w:rsidP="00BE2A31">
      <w:pPr>
        <w:numPr>
          <w:ilvl w:val="0"/>
          <w:numId w:val="46"/>
        </w:numPr>
        <w:spacing w:line="276" w:lineRule="auto"/>
        <w:rPr>
          <w:rFonts w:cs="Times New Roman"/>
          <w:lang w:val="bg-BG"/>
        </w:rPr>
      </w:pPr>
      <w:r w:rsidRPr="00BC4B52">
        <w:rPr>
          <w:rFonts w:cs="Times New Roman"/>
          <w:lang w:val="bg-BG"/>
        </w:rPr>
        <w:t xml:space="preserve">Включване на съображенията за промяна на климата в политиките, плановете и финансовите механизми </w:t>
      </w:r>
      <w:r w:rsidR="00F80521" w:rsidRPr="00BC4B52">
        <w:rPr>
          <w:rFonts w:cs="Times New Roman"/>
          <w:lang w:val="bg-BG"/>
        </w:rPr>
        <w:t xml:space="preserve">в </w:t>
      </w:r>
      <w:r w:rsidRPr="00BC4B52">
        <w:rPr>
          <w:rFonts w:cs="Times New Roman"/>
          <w:lang w:val="bg-BG"/>
        </w:rPr>
        <w:t>енергийния сектор</w:t>
      </w:r>
    </w:p>
    <w:p w14:paraId="232AC6DE" w14:textId="77777777" w:rsidR="00D73081" w:rsidRPr="00BC4B52" w:rsidRDefault="00D73081" w:rsidP="00BE2A31">
      <w:pPr>
        <w:numPr>
          <w:ilvl w:val="0"/>
          <w:numId w:val="46"/>
        </w:numPr>
        <w:spacing w:line="276" w:lineRule="auto"/>
        <w:rPr>
          <w:rFonts w:cs="Times New Roman"/>
          <w:bCs/>
          <w:color w:val="000000"/>
          <w:lang w:val="bg-BG" w:eastAsia="en-GB"/>
        </w:rPr>
      </w:pPr>
      <w:r w:rsidRPr="00BC4B52">
        <w:rPr>
          <w:rFonts w:cs="Times New Roman"/>
          <w:bCs/>
          <w:color w:val="000000"/>
          <w:lang w:val="bg-BG" w:eastAsia="en-GB"/>
        </w:rPr>
        <w:t>Включване на устойчивостта към климатичните промени в проектирането и инженеринга</w:t>
      </w:r>
    </w:p>
    <w:p w14:paraId="3B1BFF73" w14:textId="77777777" w:rsidR="00D73081" w:rsidRPr="00BC4B52" w:rsidRDefault="00D73081" w:rsidP="00BE2A31">
      <w:pPr>
        <w:pStyle w:val="1"/>
        <w:numPr>
          <w:ilvl w:val="0"/>
          <w:numId w:val="46"/>
        </w:numPr>
        <w:contextualSpacing w:val="0"/>
        <w:rPr>
          <w:lang w:val="bg-BG" w:eastAsia="en-US"/>
        </w:rPr>
      </w:pPr>
      <w:r w:rsidRPr="00BC4B52">
        <w:rPr>
          <w:bCs/>
          <w:color w:val="000000"/>
          <w:lang w:val="bg-BG" w:eastAsia="en-GB"/>
        </w:rPr>
        <w:t>Увеличаване устойчивостта на енергийните доставки</w:t>
      </w:r>
    </w:p>
    <w:p w14:paraId="3C23BF96" w14:textId="77777777" w:rsidR="00D73081" w:rsidRPr="00BC4B52" w:rsidRDefault="00637667" w:rsidP="003D38F8">
      <w:pPr>
        <w:spacing w:before="120" w:line="240" w:lineRule="auto"/>
        <w:jc w:val="left"/>
        <w:rPr>
          <w:rFonts w:cs="Times New Roman"/>
          <w:b/>
          <w:i/>
          <w:lang w:val="bg-BG"/>
        </w:rPr>
      </w:pPr>
      <w:r w:rsidRPr="00BC4B52">
        <w:rPr>
          <w:rFonts w:cs="Times New Roman"/>
          <w:b/>
          <w:i/>
          <w:lang w:val="bg-BG"/>
        </w:rPr>
        <w:t>Сектор „</w:t>
      </w:r>
      <w:r w:rsidR="00D73081" w:rsidRPr="00BC4B52">
        <w:rPr>
          <w:rFonts w:cs="Times New Roman"/>
          <w:b/>
          <w:i/>
          <w:lang w:val="bg-BG"/>
        </w:rPr>
        <w:t>Гор</w:t>
      </w:r>
      <w:r w:rsidRPr="00BC4B52">
        <w:rPr>
          <w:rFonts w:cs="Times New Roman"/>
          <w:b/>
          <w:i/>
          <w:lang w:val="bg-BG"/>
        </w:rPr>
        <w:t>и“</w:t>
      </w:r>
    </w:p>
    <w:p w14:paraId="4279AB0B" w14:textId="77777777" w:rsidR="00D73081" w:rsidRPr="00BC4B52" w:rsidRDefault="00D73081" w:rsidP="00BE2A31">
      <w:pPr>
        <w:numPr>
          <w:ilvl w:val="0"/>
          <w:numId w:val="47"/>
        </w:numPr>
        <w:spacing w:line="276" w:lineRule="auto"/>
        <w:rPr>
          <w:rFonts w:cs="Times New Roman"/>
          <w:lang w:val="bg-BG"/>
        </w:rPr>
      </w:pPr>
      <w:r w:rsidRPr="00BC4B52">
        <w:rPr>
          <w:rFonts w:cs="Times New Roman"/>
          <w:lang w:val="bg-BG"/>
        </w:rPr>
        <w:t xml:space="preserve">Подобряване на базата от знания и </w:t>
      </w:r>
      <w:r w:rsidR="005650B1" w:rsidRPr="00BC4B52">
        <w:rPr>
          <w:rFonts w:cs="Times New Roman"/>
          <w:lang w:val="bg-BG"/>
        </w:rPr>
        <w:t xml:space="preserve">повишаване </w:t>
      </w:r>
      <w:r w:rsidRPr="00BC4B52">
        <w:rPr>
          <w:rFonts w:cs="Times New Roman"/>
          <w:lang w:val="bg-BG"/>
        </w:rPr>
        <w:t>на осведомеността за адаптиране към изменението на климата</w:t>
      </w:r>
    </w:p>
    <w:p w14:paraId="50A39EC2" w14:textId="77777777" w:rsidR="00D73081" w:rsidRPr="00BC4B52" w:rsidRDefault="00D73081" w:rsidP="00BE2A31">
      <w:pPr>
        <w:numPr>
          <w:ilvl w:val="0"/>
          <w:numId w:val="47"/>
        </w:numPr>
        <w:spacing w:line="276" w:lineRule="auto"/>
        <w:rPr>
          <w:rFonts w:cs="Times New Roman"/>
          <w:lang w:val="bg-BG"/>
        </w:rPr>
      </w:pPr>
      <w:r w:rsidRPr="00BC4B52">
        <w:rPr>
          <w:rFonts w:cs="Times New Roman"/>
          <w:lang w:val="bg-BG"/>
        </w:rPr>
        <w:lastRenderedPageBreak/>
        <w:t>Подобряване и защита на горските ресурси</w:t>
      </w:r>
    </w:p>
    <w:p w14:paraId="300E698B" w14:textId="77777777" w:rsidR="00D73081" w:rsidRPr="00BC4B52" w:rsidRDefault="00D73081" w:rsidP="00BE2A31">
      <w:pPr>
        <w:pStyle w:val="1"/>
        <w:numPr>
          <w:ilvl w:val="0"/>
          <w:numId w:val="47"/>
        </w:numPr>
        <w:contextualSpacing w:val="0"/>
        <w:rPr>
          <w:lang w:val="bg-BG"/>
        </w:rPr>
      </w:pPr>
      <w:r w:rsidRPr="00BC4B52">
        <w:rPr>
          <w:bCs/>
          <w:color w:val="000000"/>
          <w:lang w:val="bg-BG" w:eastAsia="en-GB"/>
        </w:rPr>
        <w:t>Подобряване на потенциала за устойчиво използване на горските ресурси</w:t>
      </w:r>
    </w:p>
    <w:p w14:paraId="33F3D702" w14:textId="77777777" w:rsidR="00D73081" w:rsidRPr="00BC4B52" w:rsidRDefault="00637667" w:rsidP="0045568C">
      <w:pPr>
        <w:spacing w:before="120" w:line="276" w:lineRule="auto"/>
        <w:rPr>
          <w:rFonts w:cs="Times New Roman"/>
          <w:b/>
          <w:i/>
          <w:lang w:val="bg-BG"/>
        </w:rPr>
      </w:pPr>
      <w:r w:rsidRPr="00BC4B52">
        <w:rPr>
          <w:rFonts w:cs="Times New Roman"/>
          <w:b/>
          <w:i/>
          <w:lang w:val="bg-BG"/>
        </w:rPr>
        <w:t>Сектор „</w:t>
      </w:r>
      <w:r w:rsidR="00D73081" w:rsidRPr="00BC4B52">
        <w:rPr>
          <w:rFonts w:cs="Times New Roman"/>
          <w:b/>
          <w:i/>
          <w:lang w:val="bg-BG"/>
        </w:rPr>
        <w:t>Човешко здраве</w:t>
      </w:r>
      <w:r w:rsidRPr="00BC4B52">
        <w:rPr>
          <w:rFonts w:cs="Times New Roman"/>
          <w:b/>
          <w:i/>
          <w:lang w:val="bg-BG"/>
        </w:rPr>
        <w:t>“</w:t>
      </w:r>
    </w:p>
    <w:p w14:paraId="2C8C3594" w14:textId="77777777" w:rsidR="00D73081" w:rsidRPr="00BC4B52" w:rsidRDefault="00D73081" w:rsidP="00BE2A31">
      <w:pPr>
        <w:numPr>
          <w:ilvl w:val="0"/>
          <w:numId w:val="48"/>
        </w:numPr>
        <w:spacing w:line="276" w:lineRule="auto"/>
        <w:rPr>
          <w:rFonts w:cs="Times New Roman"/>
          <w:lang w:val="bg-BG"/>
        </w:rPr>
      </w:pPr>
      <w:r w:rsidRPr="00BC4B52">
        <w:rPr>
          <w:rFonts w:cs="Times New Roman"/>
          <w:lang w:val="bg-BG"/>
        </w:rPr>
        <w:t>Подобряване на управлението за адаптиране</w:t>
      </w:r>
    </w:p>
    <w:p w14:paraId="19F03E0B" w14:textId="77777777" w:rsidR="00D73081" w:rsidRPr="00BC4B52" w:rsidRDefault="00D73081" w:rsidP="00BE2A31">
      <w:pPr>
        <w:numPr>
          <w:ilvl w:val="0"/>
          <w:numId w:val="48"/>
        </w:numPr>
        <w:spacing w:line="276" w:lineRule="auto"/>
        <w:rPr>
          <w:rFonts w:cs="Times New Roman"/>
          <w:lang w:val="bg-BG"/>
        </w:rPr>
      </w:pPr>
      <w:r w:rsidRPr="00BC4B52">
        <w:rPr>
          <w:rFonts w:cs="Times New Roman"/>
          <w:lang w:val="bg-BG"/>
        </w:rPr>
        <w:t xml:space="preserve">Създаване на база от знания и </w:t>
      </w:r>
      <w:r w:rsidRPr="00BC4B52">
        <w:rPr>
          <w:rFonts w:cs="Times New Roman"/>
          <w:bCs/>
          <w:color w:val="000000"/>
          <w:lang w:val="bg-BG" w:eastAsia="en-GB"/>
        </w:rPr>
        <w:t>осведоменост</w:t>
      </w:r>
      <w:r w:rsidRPr="00BC4B52">
        <w:rPr>
          <w:rFonts w:cs="Times New Roman"/>
          <w:lang w:val="bg-BG"/>
        </w:rPr>
        <w:t xml:space="preserve"> относно адаптацията</w:t>
      </w:r>
    </w:p>
    <w:p w14:paraId="3088E637" w14:textId="77777777" w:rsidR="00D73081" w:rsidRPr="00BC4B52" w:rsidRDefault="00D73081" w:rsidP="00BE2A31">
      <w:pPr>
        <w:pStyle w:val="1"/>
        <w:numPr>
          <w:ilvl w:val="0"/>
          <w:numId w:val="48"/>
        </w:numPr>
        <w:contextualSpacing w:val="0"/>
        <w:rPr>
          <w:lang w:val="bg-BG"/>
        </w:rPr>
      </w:pPr>
      <w:r w:rsidRPr="00BC4B52">
        <w:rPr>
          <w:bCs/>
          <w:color w:val="000000"/>
          <w:lang w:val="bg-BG" w:eastAsia="en-GB"/>
        </w:rPr>
        <w:t>Адаптиране на външната среда за намаляване въздействието на климатичните промени върху здравето</w:t>
      </w:r>
    </w:p>
    <w:p w14:paraId="0EF4AAFE" w14:textId="77777777" w:rsidR="00D73081" w:rsidRPr="00BC4B52" w:rsidRDefault="00637667" w:rsidP="0045568C">
      <w:pPr>
        <w:spacing w:before="120" w:line="276" w:lineRule="auto"/>
        <w:rPr>
          <w:rFonts w:cs="Times New Roman"/>
          <w:b/>
          <w:i/>
          <w:lang w:val="bg-BG"/>
        </w:rPr>
      </w:pPr>
      <w:r w:rsidRPr="00BC4B52">
        <w:rPr>
          <w:rFonts w:cs="Times New Roman"/>
          <w:b/>
          <w:i/>
          <w:lang w:val="bg-BG"/>
        </w:rPr>
        <w:t>Сектор „</w:t>
      </w:r>
      <w:r w:rsidR="00D73081" w:rsidRPr="00BC4B52">
        <w:rPr>
          <w:rFonts w:cs="Times New Roman"/>
          <w:b/>
          <w:i/>
          <w:lang w:val="bg-BG"/>
        </w:rPr>
        <w:t>Туризъм</w:t>
      </w:r>
      <w:r w:rsidRPr="00BC4B52">
        <w:rPr>
          <w:rFonts w:cs="Times New Roman"/>
          <w:b/>
          <w:i/>
          <w:lang w:val="bg-BG"/>
        </w:rPr>
        <w:t>“</w:t>
      </w:r>
    </w:p>
    <w:p w14:paraId="5B509209" w14:textId="77777777" w:rsidR="00D73081" w:rsidRPr="00BC4B52" w:rsidRDefault="00D73081" w:rsidP="00BE2A31">
      <w:pPr>
        <w:numPr>
          <w:ilvl w:val="0"/>
          <w:numId w:val="49"/>
        </w:numPr>
        <w:spacing w:line="276" w:lineRule="auto"/>
        <w:rPr>
          <w:rFonts w:cs="Times New Roman"/>
          <w:lang w:val="bg-BG"/>
        </w:rPr>
      </w:pPr>
      <w:r w:rsidRPr="00BC4B52">
        <w:rPr>
          <w:rFonts w:cs="Times New Roman"/>
          <w:lang w:val="bg-BG"/>
        </w:rPr>
        <w:t>Приобщаване на адаптирането към изменението на климата в процеса на разработване на политики и правната рамка за туристическия сектор</w:t>
      </w:r>
    </w:p>
    <w:p w14:paraId="3CFF5337" w14:textId="77777777" w:rsidR="00D73081" w:rsidRPr="00BC4B52" w:rsidRDefault="00D73081" w:rsidP="00BE2A31">
      <w:pPr>
        <w:numPr>
          <w:ilvl w:val="0"/>
          <w:numId w:val="49"/>
        </w:numPr>
        <w:spacing w:line="276" w:lineRule="auto"/>
        <w:rPr>
          <w:rFonts w:cs="Times New Roman"/>
          <w:lang w:val="bg-BG"/>
        </w:rPr>
      </w:pPr>
      <w:r w:rsidRPr="00BC4B52">
        <w:rPr>
          <w:rFonts w:cs="Times New Roman"/>
          <w:lang w:val="bg-BG"/>
        </w:rPr>
        <w:t>Повишаване на осведомеността и базата от знания за адаптиране към изменението на климата в туристическия сектор</w:t>
      </w:r>
    </w:p>
    <w:p w14:paraId="2A2826B2" w14:textId="77777777" w:rsidR="00D73081" w:rsidRPr="00BC4B52" w:rsidRDefault="00D73081" w:rsidP="00BE2A31">
      <w:pPr>
        <w:numPr>
          <w:ilvl w:val="0"/>
          <w:numId w:val="49"/>
        </w:numPr>
        <w:spacing w:line="276" w:lineRule="auto"/>
        <w:rPr>
          <w:rFonts w:cs="Times New Roman"/>
          <w:bCs/>
          <w:color w:val="000000"/>
          <w:lang w:val="bg-BG" w:eastAsia="en-GB"/>
        </w:rPr>
      </w:pPr>
      <w:r w:rsidRPr="00BC4B52">
        <w:rPr>
          <w:rFonts w:cs="Times New Roman"/>
          <w:bCs/>
          <w:color w:val="000000"/>
          <w:lang w:val="bg-BG" w:eastAsia="en-GB"/>
        </w:rPr>
        <w:t>Изграждане на адаптивен капацитет в туристическия сектор</w:t>
      </w:r>
    </w:p>
    <w:p w14:paraId="6161399A" w14:textId="77777777" w:rsidR="00D73081" w:rsidRPr="00BC4B52" w:rsidRDefault="00D73081" w:rsidP="00BE2A31">
      <w:pPr>
        <w:numPr>
          <w:ilvl w:val="0"/>
          <w:numId w:val="49"/>
        </w:numPr>
        <w:spacing w:line="276" w:lineRule="auto"/>
        <w:rPr>
          <w:rFonts w:cs="Times New Roman"/>
          <w:lang w:val="bg-BG"/>
        </w:rPr>
      </w:pPr>
      <w:r w:rsidRPr="00BC4B52">
        <w:rPr>
          <w:rFonts w:cs="Times New Roman"/>
          <w:bCs/>
          <w:color w:val="000000"/>
          <w:lang w:val="bg-BG" w:eastAsia="en-GB"/>
        </w:rPr>
        <w:t>Разработване на специфични адаптивни действия за туристическия сектор</w:t>
      </w:r>
    </w:p>
    <w:p w14:paraId="69EBB8F6" w14:textId="77777777" w:rsidR="00D73081" w:rsidRPr="00BC4B52" w:rsidRDefault="00637667" w:rsidP="0045568C">
      <w:pPr>
        <w:spacing w:before="120" w:line="276" w:lineRule="auto"/>
        <w:rPr>
          <w:rFonts w:cs="Times New Roman"/>
          <w:b/>
          <w:i/>
          <w:lang w:val="bg-BG"/>
        </w:rPr>
      </w:pPr>
      <w:r w:rsidRPr="00BC4B52">
        <w:rPr>
          <w:rFonts w:cs="Times New Roman"/>
          <w:b/>
          <w:i/>
          <w:lang w:val="bg-BG"/>
        </w:rPr>
        <w:t>Сектор „</w:t>
      </w:r>
      <w:r w:rsidR="00D73081" w:rsidRPr="00BC4B52">
        <w:rPr>
          <w:rFonts w:cs="Times New Roman"/>
          <w:b/>
          <w:i/>
          <w:lang w:val="bg-BG"/>
        </w:rPr>
        <w:t>Транспорт</w:t>
      </w:r>
      <w:r w:rsidRPr="00BC4B52">
        <w:rPr>
          <w:rFonts w:cs="Times New Roman"/>
          <w:b/>
          <w:i/>
          <w:lang w:val="bg-BG"/>
        </w:rPr>
        <w:t>“</w:t>
      </w:r>
    </w:p>
    <w:p w14:paraId="1323A46A" w14:textId="77777777" w:rsidR="00D73081" w:rsidRPr="00BC4B52" w:rsidRDefault="00D73081" w:rsidP="00BE2A31">
      <w:pPr>
        <w:pStyle w:val="1"/>
        <w:numPr>
          <w:ilvl w:val="0"/>
          <w:numId w:val="50"/>
        </w:numPr>
        <w:spacing w:after="40"/>
        <w:contextualSpacing w:val="0"/>
        <w:rPr>
          <w:lang w:val="bg-BG"/>
        </w:rPr>
      </w:pPr>
      <w:r w:rsidRPr="00BC4B52">
        <w:rPr>
          <w:lang w:val="bg-BG"/>
        </w:rPr>
        <w:t>Изграждане на институционален капацитет и база от знания в транспортния сектор</w:t>
      </w:r>
    </w:p>
    <w:p w14:paraId="59673153" w14:textId="7714D089" w:rsidR="00D73081" w:rsidRPr="00BC4B52" w:rsidRDefault="00D73081" w:rsidP="00BE2A31">
      <w:pPr>
        <w:pStyle w:val="1"/>
        <w:numPr>
          <w:ilvl w:val="0"/>
          <w:numId w:val="50"/>
        </w:numPr>
        <w:spacing w:after="120"/>
        <w:contextualSpacing w:val="0"/>
        <w:rPr>
          <w:lang w:val="bg-BG"/>
        </w:rPr>
      </w:pPr>
      <w:r w:rsidRPr="00BC4B52">
        <w:rPr>
          <w:lang w:val="bg-BG"/>
        </w:rPr>
        <w:t xml:space="preserve">Включване на </w:t>
      </w:r>
      <w:r w:rsidR="00994E19" w:rsidRPr="00BC4B52">
        <w:rPr>
          <w:lang w:val="bg-BG"/>
        </w:rPr>
        <w:t>въпросите</w:t>
      </w:r>
      <w:r w:rsidRPr="00BC4B52">
        <w:rPr>
          <w:lang w:val="bg-BG"/>
        </w:rPr>
        <w:t xml:space="preserve"> за адаптиране към изменението на климата в ключовите процеси на планиране и вземане на решения</w:t>
      </w:r>
    </w:p>
    <w:p w14:paraId="66DC2D8B" w14:textId="77777777" w:rsidR="00D73081" w:rsidRPr="00BC4B52" w:rsidRDefault="00637667" w:rsidP="0045568C">
      <w:pPr>
        <w:spacing w:before="120" w:line="276" w:lineRule="auto"/>
        <w:rPr>
          <w:rFonts w:cs="Times New Roman"/>
          <w:b/>
          <w:i/>
          <w:lang w:val="bg-BG"/>
        </w:rPr>
      </w:pPr>
      <w:r w:rsidRPr="00BC4B52">
        <w:rPr>
          <w:rFonts w:cs="Times New Roman"/>
          <w:b/>
          <w:i/>
          <w:lang w:val="bg-BG"/>
        </w:rPr>
        <w:t>Сектор „</w:t>
      </w:r>
      <w:r w:rsidR="00D73081" w:rsidRPr="00BC4B52">
        <w:rPr>
          <w:rFonts w:cs="Times New Roman"/>
          <w:b/>
          <w:i/>
          <w:lang w:val="bg-BG"/>
        </w:rPr>
        <w:t>Градска среда</w:t>
      </w:r>
      <w:r w:rsidRPr="00BC4B52">
        <w:rPr>
          <w:rFonts w:cs="Times New Roman"/>
          <w:b/>
          <w:i/>
          <w:lang w:val="bg-BG"/>
        </w:rPr>
        <w:t>“</w:t>
      </w:r>
    </w:p>
    <w:p w14:paraId="27CC1905" w14:textId="77777777" w:rsidR="00D73081" w:rsidRPr="00BC4B52" w:rsidRDefault="00D73081" w:rsidP="00BE2A31">
      <w:pPr>
        <w:numPr>
          <w:ilvl w:val="0"/>
          <w:numId w:val="51"/>
        </w:numPr>
        <w:spacing w:line="276" w:lineRule="auto"/>
        <w:rPr>
          <w:rFonts w:cs="Times New Roman"/>
          <w:lang w:val="bg-BG"/>
        </w:rPr>
      </w:pPr>
      <w:r w:rsidRPr="00BC4B52">
        <w:rPr>
          <w:rFonts w:cs="Times New Roman"/>
          <w:lang w:val="bg-BG"/>
        </w:rPr>
        <w:t>Укрепване на политиката и правната рамка за включване на адаптацията към изменението на климата</w:t>
      </w:r>
    </w:p>
    <w:p w14:paraId="5BE8A164" w14:textId="77777777" w:rsidR="00D73081" w:rsidRPr="00BC4B52" w:rsidRDefault="00D73081" w:rsidP="00BE2A31">
      <w:pPr>
        <w:numPr>
          <w:ilvl w:val="0"/>
          <w:numId w:val="51"/>
        </w:numPr>
        <w:spacing w:line="276" w:lineRule="auto"/>
        <w:rPr>
          <w:rFonts w:cs="Times New Roman"/>
          <w:bCs/>
          <w:color w:val="000000"/>
          <w:lang w:val="bg-BG" w:eastAsia="en-GB"/>
        </w:rPr>
      </w:pPr>
      <w:r w:rsidRPr="00BC4B52">
        <w:rPr>
          <w:rFonts w:cs="Times New Roman"/>
          <w:bCs/>
          <w:color w:val="000000"/>
          <w:lang w:val="bg-BG" w:eastAsia="en-GB"/>
        </w:rPr>
        <w:t>Изграждане на капацитет</w:t>
      </w:r>
      <w:r w:rsidR="00F80521" w:rsidRPr="00BC4B52">
        <w:rPr>
          <w:rFonts w:cs="Times New Roman"/>
          <w:bCs/>
          <w:color w:val="000000"/>
          <w:lang w:val="bg-BG" w:eastAsia="en-GB"/>
        </w:rPr>
        <w:t xml:space="preserve"> за адаптиране</w:t>
      </w:r>
    </w:p>
    <w:p w14:paraId="06846B99" w14:textId="77777777" w:rsidR="00D73081" w:rsidRPr="00BC4B52" w:rsidRDefault="00D73081" w:rsidP="00BE2A31">
      <w:pPr>
        <w:numPr>
          <w:ilvl w:val="0"/>
          <w:numId w:val="51"/>
        </w:numPr>
        <w:spacing w:line="276" w:lineRule="auto"/>
        <w:rPr>
          <w:rFonts w:cs="Times New Roman"/>
          <w:bCs/>
          <w:color w:val="000000"/>
          <w:lang w:val="bg-BG" w:eastAsia="en-GB"/>
        </w:rPr>
      </w:pPr>
      <w:r w:rsidRPr="00BC4B52">
        <w:rPr>
          <w:rFonts w:cs="Times New Roman"/>
          <w:bCs/>
          <w:color w:val="000000"/>
          <w:lang w:val="bg-BG" w:eastAsia="en-GB"/>
        </w:rPr>
        <w:t>Разработване на финансови, социални и политики за управление на риска с оглед адаптиране към изменението на климата</w:t>
      </w:r>
    </w:p>
    <w:p w14:paraId="21208023" w14:textId="77777777" w:rsidR="00D73081" w:rsidRPr="00BC4B52" w:rsidRDefault="00D73081" w:rsidP="00BE2A31">
      <w:pPr>
        <w:pStyle w:val="1"/>
        <w:numPr>
          <w:ilvl w:val="0"/>
          <w:numId w:val="51"/>
        </w:numPr>
        <w:spacing w:after="120"/>
        <w:contextualSpacing w:val="0"/>
        <w:rPr>
          <w:bCs/>
          <w:color w:val="000000"/>
          <w:lang w:val="bg-BG" w:eastAsia="en-GB"/>
        </w:rPr>
      </w:pPr>
      <w:r w:rsidRPr="00BC4B52">
        <w:rPr>
          <w:bCs/>
          <w:color w:val="000000"/>
          <w:lang w:val="bg-BG" w:eastAsia="en-GB"/>
        </w:rPr>
        <w:t>Подобряване управлението на знанията, научните изследвания, образованието и комуникацията със заинтересованите страни относно адаптирането</w:t>
      </w:r>
    </w:p>
    <w:p w14:paraId="76E070FD" w14:textId="77777777" w:rsidR="00D73081" w:rsidRPr="00BC4B52" w:rsidRDefault="00637667" w:rsidP="0045568C">
      <w:pPr>
        <w:spacing w:before="120" w:line="276" w:lineRule="auto"/>
        <w:rPr>
          <w:rFonts w:cs="Times New Roman"/>
          <w:b/>
          <w:i/>
          <w:lang w:val="bg-BG"/>
        </w:rPr>
      </w:pPr>
      <w:r w:rsidRPr="00BC4B52">
        <w:rPr>
          <w:rFonts w:cs="Times New Roman"/>
          <w:b/>
          <w:i/>
          <w:lang w:val="bg-BG"/>
        </w:rPr>
        <w:t>Сектор „</w:t>
      </w:r>
      <w:r w:rsidR="00D73081" w:rsidRPr="00BC4B52">
        <w:rPr>
          <w:rFonts w:cs="Times New Roman"/>
          <w:b/>
          <w:i/>
          <w:lang w:val="bg-BG"/>
        </w:rPr>
        <w:t>Вод</w:t>
      </w:r>
      <w:r w:rsidRPr="00BC4B52">
        <w:rPr>
          <w:rFonts w:cs="Times New Roman"/>
          <w:b/>
          <w:i/>
          <w:lang w:val="bg-BG"/>
        </w:rPr>
        <w:t>и“</w:t>
      </w:r>
    </w:p>
    <w:p w14:paraId="1B5B958B" w14:textId="77777777" w:rsidR="00D73081" w:rsidRPr="00BC4B52" w:rsidRDefault="00D73081" w:rsidP="00BE2A31">
      <w:pPr>
        <w:numPr>
          <w:ilvl w:val="0"/>
          <w:numId w:val="52"/>
        </w:numPr>
        <w:spacing w:line="276" w:lineRule="auto"/>
        <w:rPr>
          <w:rFonts w:cs="Times New Roman"/>
          <w:lang w:val="bg-BG"/>
        </w:rPr>
      </w:pPr>
      <w:r w:rsidRPr="00BC4B52">
        <w:rPr>
          <w:rFonts w:cs="Times New Roman"/>
          <w:lang w:val="bg-BG"/>
        </w:rPr>
        <w:t>Подобряване на управлението за адаптиране</w:t>
      </w:r>
    </w:p>
    <w:p w14:paraId="2384C43F" w14:textId="77777777" w:rsidR="00D73081" w:rsidRPr="00BC4B52" w:rsidRDefault="00D73081" w:rsidP="00BE2A31">
      <w:pPr>
        <w:numPr>
          <w:ilvl w:val="0"/>
          <w:numId w:val="52"/>
        </w:numPr>
        <w:spacing w:line="276" w:lineRule="auto"/>
        <w:rPr>
          <w:rFonts w:cs="Times New Roman"/>
          <w:bCs/>
          <w:color w:val="000000"/>
          <w:lang w:val="bg-BG" w:eastAsia="en-GB"/>
        </w:rPr>
      </w:pPr>
      <w:r w:rsidRPr="00BC4B52">
        <w:rPr>
          <w:rFonts w:cs="Times New Roman"/>
          <w:bCs/>
          <w:color w:val="000000"/>
          <w:lang w:val="bg-BG" w:eastAsia="en-GB"/>
        </w:rPr>
        <w:t>Укрепване на базата от знания и осведоменост относно адаптацията</w:t>
      </w:r>
    </w:p>
    <w:p w14:paraId="37697B0E" w14:textId="77777777" w:rsidR="00D73081" w:rsidRPr="00BC4B52" w:rsidRDefault="00D73081" w:rsidP="00844F1E">
      <w:pPr>
        <w:pStyle w:val="1"/>
        <w:numPr>
          <w:ilvl w:val="0"/>
          <w:numId w:val="52"/>
        </w:numPr>
        <w:spacing w:after="120"/>
        <w:contextualSpacing w:val="0"/>
        <w:rPr>
          <w:lang w:val="bg-BG"/>
        </w:rPr>
      </w:pPr>
      <w:r w:rsidRPr="00BC4B52">
        <w:rPr>
          <w:bCs/>
          <w:color w:val="000000"/>
          <w:lang w:val="bg-BG" w:eastAsia="en-GB"/>
        </w:rPr>
        <w:t>Подобряване на адаптивното управление на инфраструктурата на водната система</w:t>
      </w:r>
    </w:p>
    <w:p w14:paraId="64A29D94" w14:textId="77777777" w:rsidR="00D73081" w:rsidRPr="00BC4B52" w:rsidRDefault="00D73081" w:rsidP="00BB5D8C">
      <w:pPr>
        <w:pStyle w:val="BodyText"/>
        <w:ind w:left="0" w:firstLine="0"/>
        <w:rPr>
          <w:lang w:val="bg-BG"/>
        </w:rPr>
      </w:pPr>
      <w:r w:rsidRPr="00BC4B52">
        <w:rPr>
          <w:lang w:val="bg-BG"/>
        </w:rPr>
        <w:t xml:space="preserve">За да се осигури ефективен и ефикасен напредък по отношение на всички горепосочени общи и секторни стратегически цели и свързаните с тях планове за действие по адаптиране, се изисква </w:t>
      </w:r>
      <w:r w:rsidR="00F80521" w:rsidRPr="00BC4B52">
        <w:rPr>
          <w:lang w:val="bg-BG"/>
        </w:rPr>
        <w:t xml:space="preserve">висока степен на </w:t>
      </w:r>
      <w:r w:rsidRPr="00BC4B52">
        <w:rPr>
          <w:lang w:val="bg-BG"/>
        </w:rPr>
        <w:t xml:space="preserve">координация между съответните министерства и агенции във всички сектори. Това е особено необходимо, за да се </w:t>
      </w:r>
      <w:r w:rsidRPr="00BC4B52">
        <w:rPr>
          <w:lang w:val="bg-BG"/>
        </w:rPr>
        <w:lastRenderedPageBreak/>
        <w:t xml:space="preserve">насърчи включването и интегрирането на съображенията за адаптиране към изменението на климата в съществуващите национални и секторни планове и програми. </w:t>
      </w:r>
    </w:p>
    <w:p w14:paraId="4D841A45" w14:textId="77777777" w:rsidR="00D73081" w:rsidRPr="00BC4B52" w:rsidRDefault="00D73081" w:rsidP="00BB5D8C">
      <w:pPr>
        <w:pStyle w:val="BodyText"/>
        <w:ind w:left="0" w:firstLine="0"/>
        <w:rPr>
          <w:lang w:val="bg-BG"/>
        </w:rPr>
      </w:pPr>
      <w:r w:rsidRPr="00BC4B52">
        <w:rPr>
          <w:lang w:val="bg-BG"/>
        </w:rPr>
        <w:t xml:space="preserve">Предлага се МОСВ да поеме координираща и подпомагаща роля при изпълнение на Стратегията за </w:t>
      </w:r>
      <w:r w:rsidR="005650B1" w:rsidRPr="00BC4B52">
        <w:rPr>
          <w:lang w:val="bg-BG"/>
        </w:rPr>
        <w:t xml:space="preserve">адаптация </w:t>
      </w:r>
      <w:r w:rsidRPr="00BC4B52">
        <w:rPr>
          <w:lang w:val="bg-BG"/>
        </w:rPr>
        <w:t xml:space="preserve">към изменението на климата и Плана за действие. Това </w:t>
      </w:r>
      <w:r w:rsidR="005650B1" w:rsidRPr="00BC4B52">
        <w:rPr>
          <w:lang w:val="bg-BG"/>
        </w:rPr>
        <w:t>налага</w:t>
      </w:r>
      <w:r w:rsidRPr="00BC4B52">
        <w:rPr>
          <w:lang w:val="bg-BG"/>
        </w:rPr>
        <w:t xml:space="preserve"> работа в партньорство с други министерства и отговорни агенции за осъществяване на действията по АИК. В Глава 6 е предложен механизъм за докладване и координация, който да бъде допълнително разработен оперативно от МОСВ с подкрепата на Националния експертен съвет по изменение на климата или съответните работни групи, ако е необходимо.</w:t>
      </w:r>
    </w:p>
    <w:p w14:paraId="5FF0AB4C" w14:textId="77777777" w:rsidR="00D73081" w:rsidRPr="00BC4B52" w:rsidRDefault="00D73081" w:rsidP="00BE2A31">
      <w:pPr>
        <w:pStyle w:val="Heading2"/>
        <w:keepNext/>
        <w:keepLines/>
        <w:widowControl/>
        <w:numPr>
          <w:ilvl w:val="1"/>
          <w:numId w:val="90"/>
        </w:numPr>
        <w:spacing w:after="60" w:line="240" w:lineRule="auto"/>
        <w:jc w:val="left"/>
        <w:rPr>
          <w:sz w:val="28"/>
          <w:szCs w:val="28"/>
          <w:lang w:val="bg-BG"/>
        </w:rPr>
      </w:pPr>
      <w:bookmarkStart w:id="301" w:name="_Toc513022008"/>
      <w:bookmarkStart w:id="302" w:name="_Toc530039400"/>
      <w:bookmarkStart w:id="303" w:name="_Toc530039669"/>
      <w:r w:rsidRPr="00BC4B52">
        <w:rPr>
          <w:sz w:val="28"/>
          <w:szCs w:val="28"/>
          <w:lang w:val="bg-BG"/>
        </w:rPr>
        <w:t>Възможности за адаптиране</w:t>
      </w:r>
      <w:bookmarkEnd w:id="301"/>
      <w:bookmarkEnd w:id="302"/>
      <w:bookmarkEnd w:id="303"/>
    </w:p>
    <w:p w14:paraId="2EE86178" w14:textId="77777777" w:rsidR="00D73081" w:rsidRPr="00BC4B52" w:rsidRDefault="00D73081" w:rsidP="00BB5D8C">
      <w:pPr>
        <w:pStyle w:val="BodyText"/>
        <w:ind w:left="0" w:firstLine="0"/>
        <w:rPr>
          <w:lang w:val="bg-BG"/>
        </w:rPr>
      </w:pPr>
      <w:r w:rsidRPr="00BC4B52">
        <w:rPr>
          <w:lang w:val="bg-BG"/>
        </w:rPr>
        <w:t>Този раздел накратко очертава възможностите за адаптиране, налични за всеки сектор. Следва да се отбележи, че в този контекст терминът "възможности за адаптиране" означава набор от действия, които могат да се предприемат в комбинация, а не като взаимно изключващи се алтернативи. Категоризирането на възможните варианти  за адаптация (например постигане на съгласие за включване на АИК в политиките и правната рамка, изграждане на институционален капацитет, развитие на база от знания, повишаване на осведомеността и т.н.) съответства на насоките за разработване на стратегии и опции за адаптиране (например EC 2013b; UKCIP 2007) и е свързано със стратегическите цели за всеки сектор, посочени в Раздел 4.1.</w:t>
      </w:r>
    </w:p>
    <w:p w14:paraId="23F010C9" w14:textId="77777777" w:rsidR="00D73081" w:rsidRPr="00BC4B52" w:rsidRDefault="00D73081" w:rsidP="00BB5D8C">
      <w:pPr>
        <w:pStyle w:val="BodyText"/>
        <w:ind w:left="0" w:firstLine="0"/>
        <w:rPr>
          <w:lang w:val="bg-BG"/>
        </w:rPr>
      </w:pPr>
      <w:r w:rsidRPr="00BC4B52">
        <w:rPr>
          <w:lang w:val="bg-BG"/>
        </w:rPr>
        <w:t xml:space="preserve">В секторните доклади за оценка са определени редица възможни варианти за адаптиране на всеки сектор. </w:t>
      </w:r>
      <w:r w:rsidR="006D126F" w:rsidRPr="00BC4B52">
        <w:rPr>
          <w:lang w:val="bg-BG"/>
        </w:rPr>
        <w:t xml:space="preserve">Опциите </w:t>
      </w:r>
      <w:r w:rsidRPr="00BC4B52">
        <w:rPr>
          <w:lang w:val="bg-BG"/>
        </w:rPr>
        <w:t xml:space="preserve">могат да бъдат идентифицирани като "хоризонтални" (покриващи целия сектор) и "вертикални" (насочени към конкретни подсектори)  нива и допълнително групирани според вида </w:t>
      </w:r>
      <w:r w:rsidR="006D126F" w:rsidRPr="00BC4B52">
        <w:rPr>
          <w:lang w:val="bg-BG"/>
        </w:rPr>
        <w:t>им</w:t>
      </w:r>
      <w:r w:rsidRPr="00BC4B52">
        <w:rPr>
          <w:lang w:val="bg-BG"/>
        </w:rPr>
        <w:t xml:space="preserve">. Видовете </w:t>
      </w:r>
      <w:r w:rsidR="008267DD" w:rsidRPr="00BC4B52">
        <w:rPr>
          <w:lang w:val="bg-BG"/>
        </w:rPr>
        <w:t>опции</w:t>
      </w:r>
      <w:r w:rsidRPr="00BC4B52">
        <w:rPr>
          <w:lang w:val="bg-BG"/>
        </w:rPr>
        <w:t xml:space="preserve">, заедно с примери за конкретни варианти за всеки тип, са дадени в </w:t>
      </w:r>
      <w:r w:rsidR="006E70B1" w:rsidRPr="00BC4B52">
        <w:rPr>
          <w:lang w:val="bg-BG"/>
        </w:rPr>
        <w:t xml:space="preserve">следващите </w:t>
      </w:r>
      <w:r w:rsidRPr="00BC4B52">
        <w:rPr>
          <w:lang w:val="bg-BG"/>
        </w:rPr>
        <w:t xml:space="preserve">секторни резюмета. </w:t>
      </w:r>
      <w:r w:rsidR="006E70B1" w:rsidRPr="00BC4B52">
        <w:rPr>
          <w:lang w:val="bg-BG"/>
        </w:rPr>
        <w:t xml:space="preserve">Следва да се отбележи, че „хоризонталните“ варианти могат да подкрепят „вертикални“ възможности </w:t>
      </w:r>
      <w:r w:rsidR="00383877" w:rsidRPr="00BC4B52">
        <w:rPr>
          <w:lang w:val="bg-BG"/>
        </w:rPr>
        <w:t xml:space="preserve">посредством </w:t>
      </w:r>
      <w:r w:rsidR="006E70B1" w:rsidRPr="00BC4B52">
        <w:rPr>
          <w:lang w:val="bg-BG"/>
        </w:rPr>
        <w:t>конкретни под-секторни действия.</w:t>
      </w:r>
      <w:r w:rsidR="00383877" w:rsidRPr="00BC4B52">
        <w:rPr>
          <w:lang w:val="bg-BG"/>
        </w:rPr>
        <w:t xml:space="preserve"> </w:t>
      </w:r>
      <w:r w:rsidR="006E70B1" w:rsidRPr="00BC4B52">
        <w:rPr>
          <w:lang w:val="bg-BG"/>
        </w:rPr>
        <w:t>С</w:t>
      </w:r>
      <w:r w:rsidRPr="00BC4B52">
        <w:rPr>
          <w:lang w:val="bg-BG"/>
        </w:rPr>
        <w:t xml:space="preserve">екторните доклади за оценка </w:t>
      </w:r>
      <w:r w:rsidR="006E70B1" w:rsidRPr="00BC4B52">
        <w:rPr>
          <w:lang w:val="bg-BG"/>
        </w:rPr>
        <w:t>съдържат</w:t>
      </w:r>
      <w:r w:rsidRPr="00BC4B52">
        <w:rPr>
          <w:lang w:val="bg-BG"/>
        </w:rPr>
        <w:t xml:space="preserve"> подробни обяснения на обосновката за представените </w:t>
      </w:r>
      <w:r w:rsidR="008267DD" w:rsidRPr="00BC4B52">
        <w:rPr>
          <w:lang w:val="bg-BG"/>
        </w:rPr>
        <w:t xml:space="preserve">опции </w:t>
      </w:r>
      <w:r w:rsidRPr="00BC4B52">
        <w:rPr>
          <w:lang w:val="bg-BG"/>
        </w:rPr>
        <w:t xml:space="preserve">за адаптиране и списъци с пълния </w:t>
      </w:r>
      <w:r w:rsidR="008267DD" w:rsidRPr="00BC4B52">
        <w:rPr>
          <w:lang w:val="bg-BG"/>
        </w:rPr>
        <w:t xml:space="preserve">набор </w:t>
      </w:r>
      <w:r w:rsidRPr="00BC4B52">
        <w:rPr>
          <w:lang w:val="bg-BG"/>
        </w:rPr>
        <w:t xml:space="preserve">от специфични възможности, определени за всеки </w:t>
      </w:r>
      <w:r w:rsidR="008267DD" w:rsidRPr="00BC4B52">
        <w:rPr>
          <w:lang w:val="bg-BG"/>
        </w:rPr>
        <w:t>сектор</w:t>
      </w:r>
      <w:r w:rsidRPr="00BC4B52">
        <w:rPr>
          <w:lang w:val="bg-BG"/>
        </w:rPr>
        <w:t xml:space="preserve">. Изборът на дейностите в Плана за действие, </w:t>
      </w:r>
      <w:r w:rsidR="00F80521" w:rsidRPr="00BC4B52">
        <w:rPr>
          <w:lang w:val="bg-BG"/>
        </w:rPr>
        <w:t xml:space="preserve">разяснен </w:t>
      </w:r>
      <w:r w:rsidRPr="00BC4B52">
        <w:rPr>
          <w:lang w:val="bg-BG"/>
        </w:rPr>
        <w:t xml:space="preserve">в Раздел 5.3 и изцяло </w:t>
      </w:r>
      <w:r w:rsidR="00F80521" w:rsidRPr="00BC4B52">
        <w:rPr>
          <w:lang w:val="bg-BG"/>
        </w:rPr>
        <w:t xml:space="preserve">представен </w:t>
      </w:r>
      <w:r w:rsidRPr="00BC4B52">
        <w:rPr>
          <w:lang w:val="bg-BG"/>
        </w:rPr>
        <w:t>в Плана за действие (</w:t>
      </w:r>
      <w:r w:rsidRPr="00BC4B52">
        <w:rPr>
          <w:b/>
          <w:bCs/>
          <w:i/>
          <w:iCs/>
          <w:lang w:val="bg-BG"/>
        </w:rPr>
        <w:t>приложение 3</w:t>
      </w:r>
      <w:r w:rsidRPr="00BC4B52">
        <w:rPr>
          <w:lang w:val="bg-BG"/>
        </w:rPr>
        <w:t xml:space="preserve">), се основава на експертна оценка на пълния набор от възможности за адаптиране, </w:t>
      </w:r>
      <w:r w:rsidR="008267DD" w:rsidRPr="00BC4B52">
        <w:rPr>
          <w:lang w:val="bg-BG"/>
        </w:rPr>
        <w:t xml:space="preserve">представени </w:t>
      </w:r>
      <w:r w:rsidRPr="00BC4B52">
        <w:rPr>
          <w:lang w:val="bg-BG"/>
        </w:rPr>
        <w:t>в секторните доклади за оценка.</w:t>
      </w:r>
    </w:p>
    <w:p w14:paraId="4BC0C0D7" w14:textId="77777777" w:rsidR="008267DD" w:rsidRPr="00BC4B52" w:rsidRDefault="008267DD" w:rsidP="00BB5D8C">
      <w:pPr>
        <w:pStyle w:val="BodyText"/>
        <w:ind w:left="0" w:firstLine="0"/>
        <w:rPr>
          <w:lang w:val="bg-BG"/>
        </w:rPr>
      </w:pPr>
      <w:r w:rsidRPr="00BC4B52">
        <w:rPr>
          <w:lang w:val="bg-BG"/>
        </w:rPr>
        <w:t xml:space="preserve">Следва да се отбележи, че действията за адаптиране към климата могат да включват както: а) </w:t>
      </w:r>
      <w:proofErr w:type="spellStart"/>
      <w:r w:rsidRPr="00BC4B52">
        <w:rPr>
          <w:i/>
          <w:lang w:val="bg-BG"/>
        </w:rPr>
        <w:t>ex</w:t>
      </w:r>
      <w:proofErr w:type="spellEnd"/>
      <w:r w:rsidRPr="00BC4B52">
        <w:rPr>
          <w:i/>
          <w:lang w:val="bg-BG"/>
        </w:rPr>
        <w:t xml:space="preserve"> </w:t>
      </w:r>
      <w:proofErr w:type="spellStart"/>
      <w:r w:rsidRPr="00BC4B52">
        <w:rPr>
          <w:i/>
          <w:lang w:val="bg-BG"/>
        </w:rPr>
        <w:t>ante</w:t>
      </w:r>
      <w:proofErr w:type="spellEnd"/>
      <w:r w:rsidRPr="00BC4B52">
        <w:rPr>
          <w:lang w:val="bg-BG"/>
        </w:rPr>
        <w:t xml:space="preserve"> действия, които намаляват потенциалното въздействие на бъдещото изменение на климата или екстремни събития; така и б) </w:t>
      </w:r>
      <w:proofErr w:type="spellStart"/>
      <w:r w:rsidR="0072648C" w:rsidRPr="00BC4B52">
        <w:rPr>
          <w:i/>
          <w:lang w:val="bg-BG"/>
        </w:rPr>
        <w:t>ex-post</w:t>
      </w:r>
      <w:proofErr w:type="spellEnd"/>
      <w:r w:rsidR="0072648C" w:rsidRPr="00BC4B52">
        <w:rPr>
          <w:lang w:val="bg-BG"/>
        </w:rPr>
        <w:t xml:space="preserve"> </w:t>
      </w:r>
      <w:r w:rsidRPr="00BC4B52">
        <w:rPr>
          <w:lang w:val="bg-BG"/>
        </w:rPr>
        <w:t xml:space="preserve">действия, които подкрепят възстановяването </w:t>
      </w:r>
      <w:r w:rsidR="009C60DD" w:rsidRPr="00BC4B52">
        <w:rPr>
          <w:lang w:val="bg-BG"/>
        </w:rPr>
        <w:t>вследствие</w:t>
      </w:r>
      <w:r w:rsidRPr="00BC4B52">
        <w:rPr>
          <w:lang w:val="bg-BG"/>
        </w:rPr>
        <w:t xml:space="preserve"> </w:t>
      </w:r>
      <w:r w:rsidR="00857B7E" w:rsidRPr="00BC4B52">
        <w:rPr>
          <w:lang w:val="bg-BG"/>
        </w:rPr>
        <w:t xml:space="preserve">вече </w:t>
      </w:r>
      <w:r w:rsidR="00D74B93" w:rsidRPr="00BC4B52">
        <w:rPr>
          <w:lang w:val="bg-BG"/>
        </w:rPr>
        <w:t xml:space="preserve">наблюдавани климатични промени </w:t>
      </w:r>
      <w:r w:rsidRPr="00BC4B52">
        <w:rPr>
          <w:lang w:val="bg-BG"/>
        </w:rPr>
        <w:t xml:space="preserve"> </w:t>
      </w:r>
      <w:r w:rsidR="0072648C" w:rsidRPr="00BC4B52">
        <w:rPr>
          <w:lang w:val="bg-BG"/>
        </w:rPr>
        <w:t>(</w:t>
      </w:r>
      <w:r w:rsidRPr="00BC4B52">
        <w:rPr>
          <w:lang w:val="bg-BG"/>
        </w:rPr>
        <w:t>например застрахователни</w:t>
      </w:r>
      <w:r w:rsidR="009C60DD" w:rsidRPr="00BC4B52">
        <w:rPr>
          <w:lang w:val="bg-BG"/>
        </w:rPr>
        <w:t xml:space="preserve"> </w:t>
      </w:r>
      <w:r w:rsidR="00D74B93" w:rsidRPr="00BC4B52">
        <w:rPr>
          <w:lang w:val="bg-BG"/>
        </w:rPr>
        <w:t>дейности</w:t>
      </w:r>
      <w:r w:rsidR="009C60DD" w:rsidRPr="00BC4B52">
        <w:rPr>
          <w:lang w:val="bg-BG"/>
        </w:rPr>
        <w:t xml:space="preserve">, </w:t>
      </w:r>
      <w:r w:rsidR="00F80521" w:rsidRPr="00BC4B52">
        <w:rPr>
          <w:lang w:val="bg-BG"/>
        </w:rPr>
        <w:t>неотложни мерки</w:t>
      </w:r>
      <w:r w:rsidR="0072648C" w:rsidRPr="00BC4B52">
        <w:rPr>
          <w:lang w:val="bg-BG"/>
        </w:rPr>
        <w:t xml:space="preserve"> </w:t>
      </w:r>
      <w:r w:rsidR="009B3542" w:rsidRPr="00BC4B52">
        <w:rPr>
          <w:lang w:val="bg-BG"/>
        </w:rPr>
        <w:t>и действия при</w:t>
      </w:r>
      <w:r w:rsidR="009C60DD" w:rsidRPr="00BC4B52">
        <w:rPr>
          <w:lang w:val="bg-BG"/>
        </w:rPr>
        <w:t xml:space="preserve"> УРБ</w:t>
      </w:r>
      <w:r w:rsidRPr="00BC4B52">
        <w:rPr>
          <w:lang w:val="bg-BG"/>
        </w:rPr>
        <w:t xml:space="preserve">). Определените опции за адаптиране включват и двата типа действия, въпреки че повечето от идентифицираните и </w:t>
      </w:r>
      <w:proofErr w:type="spellStart"/>
      <w:r w:rsidRPr="00BC4B52">
        <w:rPr>
          <w:lang w:val="bg-BG"/>
        </w:rPr>
        <w:t>приоритизирани</w:t>
      </w:r>
      <w:proofErr w:type="spellEnd"/>
      <w:r w:rsidRPr="00BC4B52">
        <w:rPr>
          <w:lang w:val="bg-BG"/>
        </w:rPr>
        <w:t xml:space="preserve"> варианти се фокусират върху </w:t>
      </w:r>
      <w:r w:rsidR="0072648C" w:rsidRPr="00BC4B52">
        <w:rPr>
          <w:lang w:val="bg-BG"/>
        </w:rPr>
        <w:t xml:space="preserve">превантивно </w:t>
      </w:r>
      <w:r w:rsidRPr="00BC4B52">
        <w:rPr>
          <w:lang w:val="bg-BG"/>
        </w:rPr>
        <w:t xml:space="preserve">намаляване на риска, което като цяло е </w:t>
      </w:r>
      <w:r w:rsidR="00F80521" w:rsidRPr="00BC4B52">
        <w:rPr>
          <w:lang w:val="bg-BG"/>
        </w:rPr>
        <w:t xml:space="preserve">свързано </w:t>
      </w:r>
      <w:r w:rsidR="0072648C" w:rsidRPr="00BC4B52">
        <w:rPr>
          <w:lang w:val="bg-BG"/>
        </w:rPr>
        <w:t>с по-ниски разходи</w:t>
      </w:r>
      <w:r w:rsidRPr="00BC4B52">
        <w:rPr>
          <w:lang w:val="bg-BG"/>
        </w:rPr>
        <w:t xml:space="preserve"> от възстановяването при бедствия.</w:t>
      </w:r>
    </w:p>
    <w:p w14:paraId="3CB2DF6F" w14:textId="77777777" w:rsidR="00D73081" w:rsidRPr="00BC4B52" w:rsidRDefault="00D73081" w:rsidP="00BE2A31">
      <w:pPr>
        <w:pStyle w:val="Heading3"/>
        <w:numPr>
          <w:ilvl w:val="2"/>
          <w:numId w:val="90"/>
        </w:numPr>
      </w:pPr>
      <w:bookmarkStart w:id="304" w:name="_Toc513022009"/>
      <w:bookmarkStart w:id="305" w:name="_Toc530039401"/>
      <w:bookmarkStart w:id="306" w:name="_Toc530039670"/>
      <w:r w:rsidRPr="00BC4B52">
        <w:lastRenderedPageBreak/>
        <w:t>Сектор „Селско стопанство</w:t>
      </w:r>
      <w:bookmarkEnd w:id="304"/>
      <w:r w:rsidRPr="00BC4B52">
        <w:t>“</w:t>
      </w:r>
      <w:bookmarkEnd w:id="305"/>
      <w:bookmarkEnd w:id="306"/>
    </w:p>
    <w:p w14:paraId="35326B4F" w14:textId="77777777" w:rsidR="00D73081" w:rsidRPr="00BC4B52" w:rsidRDefault="00D73081" w:rsidP="00BB5D8C">
      <w:pPr>
        <w:pStyle w:val="BodyText"/>
        <w:ind w:left="0" w:firstLine="0"/>
        <w:rPr>
          <w:lang w:val="bg-BG"/>
        </w:rPr>
      </w:pPr>
      <w:r w:rsidRPr="00BC4B52">
        <w:rPr>
          <w:lang w:val="bg-BG"/>
        </w:rPr>
        <w:t>Необходимо е да се предприемат действия за адаптиране както на национално, така и на равнище земеделски стопанства, с ангажименти на регионалните/местни администрации и общности. Отговорността за разработването на секторни политики в областта на изменението на климата и изготвянето на насоки и други регулаторни документи следва да се извършва от МЗХГ в сътрудничество с всички други съответни министерства, правителствени организации и основни заинтересовани страни. Същевременно политиката следва да бъде в съответствие с политиките и ангажиментите на ЕС и на международната общност. Местните власти, бизнесът и обществото като цяло също трябва да играят роля. Например някои действия за адаптиране (като внедряването на нововъведения в земеделските стопанства, отглеждането на нови растения, адаптирани към изменението на климата) изисква</w:t>
      </w:r>
      <w:r w:rsidR="00F80521" w:rsidRPr="00BC4B52">
        <w:rPr>
          <w:lang w:val="bg-BG"/>
        </w:rPr>
        <w:t>т</w:t>
      </w:r>
      <w:r w:rsidRPr="00BC4B52">
        <w:rPr>
          <w:lang w:val="bg-BG"/>
        </w:rPr>
        <w:t xml:space="preserve"> прякото участие на земеделските стопани и собственици. </w:t>
      </w:r>
    </w:p>
    <w:p w14:paraId="6A4B8233" w14:textId="77777777" w:rsidR="00D73081" w:rsidRPr="00BC4B52" w:rsidRDefault="00F80521" w:rsidP="00BB5D8C">
      <w:pPr>
        <w:pStyle w:val="BodyText"/>
        <w:ind w:left="0" w:firstLine="0"/>
        <w:rPr>
          <w:lang w:val="bg-BG"/>
        </w:rPr>
      </w:pPr>
      <w:r w:rsidRPr="00BC4B52">
        <w:rPr>
          <w:lang w:val="bg-BG"/>
        </w:rPr>
        <w:t>Идентифицирани са в</w:t>
      </w:r>
      <w:r w:rsidR="00D73081" w:rsidRPr="00BC4B52">
        <w:rPr>
          <w:lang w:val="bg-BG"/>
        </w:rPr>
        <w:t xml:space="preserve">ъзможностите за адаптиране и </w:t>
      </w:r>
      <w:r w:rsidRPr="00BC4B52">
        <w:rPr>
          <w:lang w:val="bg-BG"/>
        </w:rPr>
        <w:t xml:space="preserve">са </w:t>
      </w:r>
      <w:r w:rsidR="00D73081" w:rsidRPr="00BC4B52">
        <w:rPr>
          <w:lang w:val="bg-BG"/>
        </w:rPr>
        <w:t xml:space="preserve">групирани на хоризонтални и вертикални нива (виж също Секторния доклад за оценка – </w:t>
      </w:r>
      <w:r w:rsidR="00D73081" w:rsidRPr="00BC4B52">
        <w:rPr>
          <w:b/>
          <w:i/>
          <w:lang w:val="bg-BG"/>
        </w:rPr>
        <w:t>приложение 1</w:t>
      </w:r>
      <w:r w:rsidR="00D73081" w:rsidRPr="00BC4B52">
        <w:rPr>
          <w:lang w:val="bg-BG"/>
        </w:rPr>
        <w:t xml:space="preserve">). Вертикалните възможности за адаптиране се групират като селскостопанска производителност (реколта); производителност на животновъдството и природни ресурси (ерозия на почвата и </w:t>
      </w:r>
      <w:proofErr w:type="spellStart"/>
      <w:r w:rsidR="00D73081" w:rsidRPr="00BC4B52">
        <w:rPr>
          <w:lang w:val="bg-BG"/>
        </w:rPr>
        <w:t>опустиняване</w:t>
      </w:r>
      <w:proofErr w:type="spellEnd"/>
      <w:r w:rsidR="00D73081" w:rsidRPr="00BC4B52">
        <w:rPr>
          <w:lang w:val="bg-BG"/>
        </w:rPr>
        <w:t xml:space="preserve">, недостиг на вода и напояване, риболов и </w:t>
      </w:r>
      <w:proofErr w:type="spellStart"/>
      <w:r w:rsidR="00D73081" w:rsidRPr="00BC4B52">
        <w:rPr>
          <w:lang w:val="bg-BG"/>
        </w:rPr>
        <w:t>аквакултура</w:t>
      </w:r>
      <w:proofErr w:type="spellEnd"/>
      <w:r w:rsidR="00D73081" w:rsidRPr="00BC4B52">
        <w:rPr>
          <w:lang w:val="bg-BG"/>
        </w:rPr>
        <w:t xml:space="preserve">). Хоризонталните възможности за адаптиране се групират като изграждане на адаптивен капацитет, подобряване на осведомеността, усилване на научноизследователската дейност, технологичното развитие и иновациите, управлението на риска и правната рамка. </w:t>
      </w:r>
      <w:r w:rsidR="00D73081" w:rsidRPr="00BC4B52">
        <w:rPr>
          <w:b/>
          <w:i/>
          <w:lang w:val="bg-BG"/>
        </w:rPr>
        <w:t>Таблица 2</w:t>
      </w:r>
      <w:r w:rsidR="00D73081" w:rsidRPr="00BC4B52">
        <w:rPr>
          <w:lang w:val="bg-BG"/>
        </w:rPr>
        <w:t xml:space="preserve"> обобщава </w:t>
      </w:r>
      <w:r w:rsidRPr="00BC4B52">
        <w:rPr>
          <w:lang w:val="bg-BG"/>
        </w:rPr>
        <w:t xml:space="preserve">това </w:t>
      </w:r>
      <w:r w:rsidR="00D73081" w:rsidRPr="00BC4B52">
        <w:rPr>
          <w:lang w:val="bg-BG"/>
        </w:rPr>
        <w:t>с примери.</w:t>
      </w:r>
    </w:p>
    <w:p w14:paraId="6DCEC9D2" w14:textId="77777777" w:rsidR="00D73081" w:rsidRPr="00BC4B52" w:rsidRDefault="006801F1" w:rsidP="00D77CF5">
      <w:pPr>
        <w:pStyle w:val="Caption"/>
        <w:rPr>
          <w:sz w:val="22"/>
          <w:szCs w:val="22"/>
          <w:lang w:val="bg-BG"/>
        </w:rPr>
      </w:pPr>
      <w:bookmarkStart w:id="307" w:name="_Toc530039477"/>
      <w:bookmarkStart w:id="308" w:name="_Toc530039511"/>
      <w:r w:rsidRPr="00BC4B52">
        <w:rPr>
          <w:rFonts w:eastAsia="Calibri" w:cs="Calibri"/>
          <w:sz w:val="22"/>
          <w:szCs w:val="22"/>
          <w:lang w:val="bg-BG"/>
        </w:rPr>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Pr="00BC4B52">
        <w:rPr>
          <w:rFonts w:eastAsia="Calibri" w:cs="Calibri"/>
          <w:sz w:val="22"/>
          <w:szCs w:val="22"/>
          <w:lang w:val="bg-BG"/>
        </w:rPr>
        <w:t>2</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sz w:val="22"/>
          <w:szCs w:val="22"/>
          <w:lang w:val="bg-BG"/>
        </w:rPr>
        <w:t>Обобщение на възможностите за адаптиране в сектор „Селско стопанство“</w:t>
      </w:r>
      <w:bookmarkEnd w:id="307"/>
      <w:bookmarkEnd w:id="308"/>
    </w:p>
    <w:tbl>
      <w:tblPr>
        <w:tblW w:w="936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416"/>
        <w:gridCol w:w="2534"/>
        <w:gridCol w:w="4410"/>
      </w:tblGrid>
      <w:tr w:rsidR="00D73081" w:rsidRPr="00BC4B52" w14:paraId="73B11474" w14:textId="77777777" w:rsidTr="00D52FAF">
        <w:trPr>
          <w:trHeight w:val="360"/>
          <w:tblHeader/>
        </w:trPr>
        <w:tc>
          <w:tcPr>
            <w:tcW w:w="2416" w:type="dxa"/>
            <w:shd w:val="clear" w:color="auto" w:fill="365F91"/>
          </w:tcPr>
          <w:p w14:paraId="312181B0" w14:textId="77777777" w:rsidR="00D73081" w:rsidRPr="00BC4B52" w:rsidRDefault="00D73081" w:rsidP="00D77CF5">
            <w:pPr>
              <w:spacing w:before="60" w:line="240" w:lineRule="auto"/>
              <w:jc w:val="center"/>
              <w:rPr>
                <w:rFonts w:ascii="Calibri" w:hAnsi="Calibri" w:cs="Calibri"/>
                <w:b/>
                <w:bCs/>
                <w:color w:val="FFFFFF"/>
                <w:sz w:val="22"/>
                <w:lang w:val="bg-BG" w:eastAsia="en-GB"/>
              </w:rPr>
            </w:pPr>
            <w:r w:rsidRPr="00BC4B52">
              <w:rPr>
                <w:rFonts w:ascii="Calibri" w:hAnsi="Calibri" w:cs="Calibri"/>
                <w:b/>
                <w:bCs/>
                <w:color w:val="FFFFFF"/>
                <w:sz w:val="22"/>
                <w:lang w:val="bg-BG" w:eastAsia="en-GB"/>
              </w:rPr>
              <w:t>Стратегическа цел</w:t>
            </w:r>
          </w:p>
        </w:tc>
        <w:tc>
          <w:tcPr>
            <w:tcW w:w="2534" w:type="dxa"/>
            <w:shd w:val="clear" w:color="auto" w:fill="365F91"/>
          </w:tcPr>
          <w:p w14:paraId="6D791547"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Тип вариант </w:t>
            </w:r>
          </w:p>
        </w:tc>
        <w:tc>
          <w:tcPr>
            <w:tcW w:w="4410" w:type="dxa"/>
            <w:shd w:val="clear" w:color="auto" w:fill="365F91"/>
          </w:tcPr>
          <w:p w14:paraId="5932248D" w14:textId="77777777" w:rsidR="00D73081" w:rsidRPr="00BC4B52" w:rsidRDefault="00D73081" w:rsidP="00D77CF5">
            <w:pPr>
              <w:spacing w:before="60" w:line="240" w:lineRule="auto"/>
              <w:jc w:val="center"/>
              <w:rPr>
                <w:rFonts w:ascii="Calibri" w:hAnsi="Calibri" w:cs="Calibri"/>
                <w:b/>
                <w:color w:val="FFFFFF"/>
                <w:lang w:val="bg-BG" w:eastAsia="en-GB"/>
              </w:rPr>
            </w:pPr>
            <w:r w:rsidRPr="00BC4B52">
              <w:rPr>
                <w:rFonts w:ascii="Calibri" w:hAnsi="Calibri" w:cs="Calibri"/>
                <w:b/>
                <w:color w:val="FFFFFF"/>
                <w:sz w:val="22"/>
                <w:lang w:val="bg-BG" w:eastAsia="en-GB"/>
              </w:rPr>
              <w:t>Примери</w:t>
            </w:r>
          </w:p>
        </w:tc>
      </w:tr>
      <w:tr w:rsidR="00D73081" w:rsidRPr="00BC4B52" w14:paraId="74B5F8B6" w14:textId="77777777" w:rsidTr="00D77CF5">
        <w:trPr>
          <w:trHeight w:val="360"/>
        </w:trPr>
        <w:tc>
          <w:tcPr>
            <w:tcW w:w="9360" w:type="dxa"/>
            <w:gridSpan w:val="3"/>
            <w:shd w:val="clear" w:color="auto" w:fill="EEECE1"/>
          </w:tcPr>
          <w:p w14:paraId="6B6AA12C" w14:textId="77777777" w:rsidR="00D73081" w:rsidRPr="00BC4B52" w:rsidRDefault="00D73081" w:rsidP="00D77CF5">
            <w:pPr>
              <w:spacing w:before="40" w:after="40" w:line="240" w:lineRule="auto"/>
              <w:jc w:val="center"/>
              <w:rPr>
                <w:rFonts w:ascii="Calibri" w:hAnsi="Calibri" w:cs="Calibri"/>
                <w:b/>
                <w:lang w:val="bg-BG" w:eastAsia="en-GB"/>
              </w:rPr>
            </w:pPr>
            <w:r w:rsidRPr="00BC4B52">
              <w:rPr>
                <w:rFonts w:ascii="Calibri" w:hAnsi="Calibri" w:cs="Calibri"/>
                <w:b/>
                <w:sz w:val="22"/>
                <w:lang w:val="bg-BG" w:eastAsia="en-GB"/>
              </w:rPr>
              <w:t>Вертикални варианти</w:t>
            </w:r>
          </w:p>
        </w:tc>
      </w:tr>
      <w:tr w:rsidR="00D73081" w:rsidRPr="00BC4B52" w14:paraId="0454F4EA" w14:textId="77777777" w:rsidTr="00D52FAF">
        <w:trPr>
          <w:trHeight w:val="360"/>
        </w:trPr>
        <w:tc>
          <w:tcPr>
            <w:tcW w:w="2416" w:type="dxa"/>
            <w:vMerge w:val="restart"/>
            <w:shd w:val="clear" w:color="auto" w:fill="BCD6EE"/>
            <w:tcMar>
              <w:left w:w="86" w:type="dxa"/>
              <w:right w:w="86" w:type="dxa"/>
            </w:tcMar>
            <w:vAlign w:val="center"/>
          </w:tcPr>
          <w:p w14:paraId="04135555" w14:textId="74910922" w:rsidR="00D73081" w:rsidRPr="00BC4B52" w:rsidRDefault="00D73081" w:rsidP="00D77CF5">
            <w:pPr>
              <w:spacing w:before="20" w:after="20" w:line="259" w:lineRule="auto"/>
              <w:jc w:val="center"/>
              <w:rPr>
                <w:rFonts w:ascii="Calibri" w:hAnsi="Calibri" w:cs="Calibri"/>
                <w:b/>
                <w:color w:val="000000"/>
                <w:sz w:val="22"/>
                <w:lang w:val="bg-BG"/>
              </w:rPr>
            </w:pPr>
            <w:r w:rsidRPr="00BC4B52">
              <w:rPr>
                <w:rFonts w:ascii="Calibri" w:hAnsi="Calibri" w:cs="Calibri"/>
                <w:b/>
                <w:color w:val="000000"/>
                <w:sz w:val="22"/>
                <w:lang w:val="bg-BG"/>
              </w:rPr>
              <w:t xml:space="preserve">Устойчиво управление на селскостопанските практики за </w:t>
            </w:r>
            <w:r w:rsidR="008D4D23" w:rsidRPr="00BC4B52">
              <w:rPr>
                <w:rFonts w:ascii="Calibri" w:hAnsi="Calibri" w:cs="Calibri"/>
                <w:b/>
                <w:color w:val="000000"/>
                <w:sz w:val="22"/>
                <w:lang w:val="bg-BG"/>
              </w:rPr>
              <w:t>АИК</w:t>
            </w:r>
          </w:p>
        </w:tc>
        <w:tc>
          <w:tcPr>
            <w:tcW w:w="2534" w:type="dxa"/>
            <w:tcMar>
              <w:left w:w="86" w:type="dxa"/>
              <w:right w:w="86" w:type="dxa"/>
            </w:tcMar>
            <w:vAlign w:val="center"/>
          </w:tcPr>
          <w:p w14:paraId="74BD510D" w14:textId="77777777" w:rsidR="00D73081" w:rsidRPr="00BC4B52" w:rsidRDefault="00D73081" w:rsidP="00F80521">
            <w:pPr>
              <w:spacing w:before="20" w:after="20" w:line="240" w:lineRule="auto"/>
              <w:jc w:val="center"/>
              <w:rPr>
                <w:rFonts w:ascii="Calibri" w:hAnsi="Calibri" w:cs="Calibri"/>
                <w:b/>
                <w:bCs/>
                <w:color w:val="000000"/>
                <w:lang w:val="bg-BG" w:eastAsia="en-GB"/>
              </w:rPr>
            </w:pPr>
            <w:r w:rsidRPr="00BC4B52">
              <w:rPr>
                <w:rFonts w:ascii="Calibri" w:hAnsi="Calibri" w:cs="Calibri"/>
                <w:color w:val="000000"/>
                <w:sz w:val="22"/>
                <w:lang w:val="bg-BG"/>
              </w:rPr>
              <w:t>Селскостопанска производителност (</w:t>
            </w:r>
            <w:r w:rsidR="00F80521" w:rsidRPr="00BC4B52">
              <w:rPr>
                <w:rFonts w:ascii="Calibri" w:hAnsi="Calibri" w:cs="Calibri"/>
                <w:color w:val="000000"/>
                <w:sz w:val="22"/>
                <w:lang w:val="bg-BG"/>
              </w:rPr>
              <w:t>култури</w:t>
            </w:r>
            <w:r w:rsidRPr="00BC4B52">
              <w:rPr>
                <w:rFonts w:ascii="Calibri" w:hAnsi="Calibri" w:cs="Calibri"/>
                <w:color w:val="000000"/>
                <w:sz w:val="22"/>
                <w:lang w:val="bg-BG"/>
              </w:rPr>
              <w:t>)</w:t>
            </w:r>
          </w:p>
        </w:tc>
        <w:tc>
          <w:tcPr>
            <w:tcW w:w="4410" w:type="dxa"/>
            <w:tcMar>
              <w:left w:w="86" w:type="dxa"/>
              <w:right w:w="86" w:type="dxa"/>
            </w:tcMar>
            <w:vAlign w:val="center"/>
          </w:tcPr>
          <w:p w14:paraId="1DDB6240" w14:textId="77777777" w:rsidR="00D73081" w:rsidRPr="00BC4B52" w:rsidRDefault="00D73081" w:rsidP="00F12B30">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Регулиране на графика на </w:t>
            </w:r>
            <w:r w:rsidR="00F12B30" w:rsidRPr="00BC4B52">
              <w:rPr>
                <w:rFonts w:ascii="Calibri" w:hAnsi="Calibri" w:cs="Calibri"/>
                <w:color w:val="000000"/>
                <w:sz w:val="22"/>
                <w:lang w:val="bg-BG" w:eastAsia="en-GB"/>
              </w:rPr>
              <w:t xml:space="preserve">стопанските </w:t>
            </w:r>
            <w:r w:rsidR="00F80521" w:rsidRPr="00BC4B52">
              <w:rPr>
                <w:rFonts w:ascii="Calibri" w:hAnsi="Calibri" w:cs="Calibri"/>
                <w:color w:val="000000"/>
                <w:sz w:val="22"/>
                <w:lang w:val="bg-BG" w:eastAsia="en-GB"/>
              </w:rPr>
              <w:t>дейности</w:t>
            </w:r>
            <w:r w:rsidRPr="00BC4B52">
              <w:rPr>
                <w:rFonts w:ascii="Calibri" w:hAnsi="Calibri" w:cs="Calibri"/>
                <w:color w:val="000000"/>
                <w:sz w:val="22"/>
                <w:lang w:val="bg-BG" w:eastAsia="en-GB"/>
              </w:rPr>
              <w:t xml:space="preserve">; отглеждане на </w:t>
            </w:r>
            <w:proofErr w:type="spellStart"/>
            <w:r w:rsidR="00F80521" w:rsidRPr="00BC4B52">
              <w:rPr>
                <w:rFonts w:ascii="Calibri" w:hAnsi="Calibri" w:cs="Calibri"/>
                <w:color w:val="000000"/>
                <w:sz w:val="22"/>
                <w:lang w:val="bg-BG" w:eastAsia="en-GB"/>
              </w:rPr>
              <w:t>топлолюбиви</w:t>
            </w:r>
            <w:proofErr w:type="spellEnd"/>
            <w:r w:rsidR="00F80521" w:rsidRPr="00BC4B52">
              <w:rPr>
                <w:rFonts w:ascii="Calibri" w:hAnsi="Calibri" w:cs="Calibri"/>
                <w:color w:val="000000"/>
                <w:sz w:val="22"/>
                <w:lang w:val="bg-BG" w:eastAsia="en-GB"/>
              </w:rPr>
              <w:t xml:space="preserve"> </w:t>
            </w:r>
            <w:r w:rsidRPr="00BC4B52">
              <w:rPr>
                <w:rFonts w:ascii="Calibri" w:hAnsi="Calibri" w:cs="Calibri"/>
                <w:color w:val="000000"/>
                <w:sz w:val="22"/>
                <w:lang w:val="bg-BG" w:eastAsia="en-GB"/>
              </w:rPr>
              <w:t>култури; и разработване на подходящи напоителни системи</w:t>
            </w:r>
          </w:p>
        </w:tc>
      </w:tr>
      <w:tr w:rsidR="00D73081" w:rsidRPr="00BC4B52" w14:paraId="4D9F9840" w14:textId="77777777" w:rsidTr="00D52FAF">
        <w:trPr>
          <w:trHeight w:val="630"/>
        </w:trPr>
        <w:tc>
          <w:tcPr>
            <w:tcW w:w="2416" w:type="dxa"/>
            <w:vMerge/>
            <w:shd w:val="clear" w:color="auto" w:fill="BCD6EE"/>
            <w:tcMar>
              <w:left w:w="86" w:type="dxa"/>
              <w:right w:w="86" w:type="dxa"/>
            </w:tcMar>
            <w:vAlign w:val="center"/>
          </w:tcPr>
          <w:p w14:paraId="4A44694F" w14:textId="77777777" w:rsidR="00D73081" w:rsidRPr="00BC4B52" w:rsidRDefault="00D73081" w:rsidP="00D77CF5">
            <w:pPr>
              <w:spacing w:before="20" w:after="20" w:line="259" w:lineRule="auto"/>
              <w:jc w:val="center"/>
              <w:rPr>
                <w:rFonts w:ascii="Calibri" w:hAnsi="Calibri" w:cs="Calibri"/>
                <w:bCs/>
                <w:color w:val="000000"/>
                <w:lang w:val="bg-BG" w:eastAsia="en-GB"/>
              </w:rPr>
            </w:pPr>
          </w:p>
        </w:tc>
        <w:tc>
          <w:tcPr>
            <w:tcW w:w="2534" w:type="dxa"/>
            <w:tcMar>
              <w:left w:w="86" w:type="dxa"/>
              <w:right w:w="86" w:type="dxa"/>
            </w:tcMar>
            <w:vAlign w:val="center"/>
          </w:tcPr>
          <w:p w14:paraId="3D88CD4C"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Животновъдство</w:t>
            </w:r>
          </w:p>
        </w:tc>
        <w:tc>
          <w:tcPr>
            <w:tcW w:w="4410" w:type="dxa"/>
            <w:tcMar>
              <w:left w:w="86" w:type="dxa"/>
              <w:right w:w="86" w:type="dxa"/>
            </w:tcMar>
            <w:vAlign w:val="center"/>
          </w:tcPr>
          <w:p w14:paraId="4438AF08" w14:textId="77777777" w:rsidR="00D73081" w:rsidRPr="00BC4B52" w:rsidRDefault="00D73081" w:rsidP="00F7353B">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Разработване на системи и механизми за съхраняване на вода</w:t>
            </w:r>
            <w:r w:rsidR="00F80521" w:rsidRPr="00BC4B52">
              <w:rPr>
                <w:rFonts w:ascii="Calibri" w:hAnsi="Calibri" w:cs="Calibri"/>
                <w:color w:val="000000"/>
                <w:sz w:val="22"/>
                <w:lang w:val="bg-BG" w:eastAsia="en-GB"/>
              </w:rPr>
              <w:t>та</w:t>
            </w:r>
            <w:r w:rsidRPr="00BC4B52">
              <w:rPr>
                <w:rFonts w:ascii="Calibri" w:hAnsi="Calibri" w:cs="Calibri"/>
                <w:color w:val="000000"/>
                <w:sz w:val="22"/>
                <w:lang w:val="bg-BG" w:eastAsia="en-GB"/>
              </w:rPr>
              <w:t xml:space="preserve"> във фермите; разнообразяване на животновъдството; и запазване на съществуващите пасища</w:t>
            </w:r>
          </w:p>
        </w:tc>
      </w:tr>
      <w:tr w:rsidR="00D73081" w:rsidRPr="00BC4B52" w14:paraId="617A51AD" w14:textId="77777777" w:rsidTr="00D52FAF">
        <w:trPr>
          <w:trHeight w:val="375"/>
        </w:trPr>
        <w:tc>
          <w:tcPr>
            <w:tcW w:w="2416" w:type="dxa"/>
            <w:vMerge/>
            <w:shd w:val="clear" w:color="auto" w:fill="BCD6EE"/>
            <w:tcMar>
              <w:left w:w="86" w:type="dxa"/>
              <w:right w:w="86" w:type="dxa"/>
            </w:tcMar>
            <w:vAlign w:val="center"/>
          </w:tcPr>
          <w:p w14:paraId="7EA0C0FD" w14:textId="77777777" w:rsidR="00D73081" w:rsidRPr="00BC4B52" w:rsidRDefault="00D73081" w:rsidP="00D77CF5">
            <w:pPr>
              <w:spacing w:before="20" w:after="20" w:line="259" w:lineRule="auto"/>
              <w:jc w:val="center"/>
              <w:rPr>
                <w:rFonts w:ascii="Calibri" w:hAnsi="Calibri" w:cs="Calibri"/>
                <w:bCs/>
                <w:color w:val="000000"/>
                <w:lang w:val="bg-BG" w:eastAsia="en-GB"/>
              </w:rPr>
            </w:pPr>
          </w:p>
        </w:tc>
        <w:tc>
          <w:tcPr>
            <w:tcW w:w="2534" w:type="dxa"/>
            <w:tcMar>
              <w:left w:w="86" w:type="dxa"/>
              <w:right w:w="86" w:type="dxa"/>
            </w:tcMar>
            <w:vAlign w:val="center"/>
          </w:tcPr>
          <w:p w14:paraId="78189FC5"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 xml:space="preserve">Управление на природните ресурси (почва, вода, рибарство и </w:t>
            </w:r>
            <w:proofErr w:type="spellStart"/>
            <w:r w:rsidRPr="00BC4B52">
              <w:rPr>
                <w:rFonts w:ascii="Calibri" w:hAnsi="Calibri" w:cs="Calibri"/>
                <w:bCs/>
                <w:color w:val="000000"/>
                <w:sz w:val="22"/>
                <w:lang w:val="bg-BG" w:eastAsia="en-GB"/>
              </w:rPr>
              <w:t>аквакултури</w:t>
            </w:r>
            <w:proofErr w:type="spellEnd"/>
            <w:r w:rsidRPr="00BC4B52">
              <w:rPr>
                <w:rFonts w:ascii="Calibri" w:hAnsi="Calibri" w:cs="Calibri"/>
                <w:bCs/>
                <w:color w:val="000000"/>
                <w:sz w:val="22"/>
                <w:lang w:val="bg-BG" w:eastAsia="en-GB"/>
              </w:rPr>
              <w:t>)</w:t>
            </w:r>
          </w:p>
        </w:tc>
        <w:tc>
          <w:tcPr>
            <w:tcW w:w="4410" w:type="dxa"/>
            <w:tcMar>
              <w:left w:w="86" w:type="dxa"/>
              <w:right w:w="86" w:type="dxa"/>
            </w:tcMar>
            <w:vAlign w:val="center"/>
          </w:tcPr>
          <w:p w14:paraId="63B63E21" w14:textId="77777777" w:rsidR="00D73081" w:rsidRPr="00BC4B52" w:rsidRDefault="00F80521" w:rsidP="00844F1E">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Разширяване</w:t>
            </w:r>
            <w:r w:rsidR="00D73081" w:rsidRPr="00BC4B52">
              <w:rPr>
                <w:rFonts w:ascii="Calibri" w:hAnsi="Calibri" w:cs="Calibri"/>
                <w:color w:val="000000"/>
                <w:sz w:val="22"/>
                <w:lang w:val="bg-BG" w:eastAsia="en-GB"/>
              </w:rPr>
              <w:t xml:space="preserve"> използването на многогодишни култури; подобряване на практиките за управление на водите; и поддържане и подобряване на съществуващите  местообитания на </w:t>
            </w:r>
            <w:proofErr w:type="spellStart"/>
            <w:r w:rsidR="00D73081" w:rsidRPr="00BC4B52">
              <w:rPr>
                <w:rFonts w:ascii="Calibri" w:hAnsi="Calibri" w:cs="Calibri"/>
                <w:color w:val="000000"/>
                <w:sz w:val="22"/>
                <w:lang w:val="bg-BG" w:eastAsia="en-GB"/>
              </w:rPr>
              <w:t>аквакултури</w:t>
            </w:r>
            <w:proofErr w:type="spellEnd"/>
          </w:p>
        </w:tc>
      </w:tr>
      <w:tr w:rsidR="00D73081" w:rsidRPr="00BC4B52" w14:paraId="01E77C8D" w14:textId="77777777" w:rsidTr="00D52FAF">
        <w:trPr>
          <w:trHeight w:val="70"/>
        </w:trPr>
        <w:tc>
          <w:tcPr>
            <w:tcW w:w="9360" w:type="dxa"/>
            <w:gridSpan w:val="3"/>
            <w:shd w:val="clear" w:color="auto" w:fill="EEECE1"/>
            <w:tcMar>
              <w:left w:w="86" w:type="dxa"/>
              <w:right w:w="86" w:type="dxa"/>
            </w:tcMar>
            <w:vAlign w:val="center"/>
          </w:tcPr>
          <w:p w14:paraId="2C9C43F3" w14:textId="77777777" w:rsidR="00D73081" w:rsidRPr="00BC4B52" w:rsidRDefault="00D73081" w:rsidP="00D77CF5">
            <w:pPr>
              <w:spacing w:before="40" w:after="40" w:line="240" w:lineRule="auto"/>
              <w:jc w:val="center"/>
              <w:rPr>
                <w:rFonts w:ascii="Calibri" w:hAnsi="Calibri" w:cs="Calibri"/>
                <w:b/>
                <w:color w:val="000000"/>
                <w:lang w:val="bg-BG" w:eastAsia="en-GB"/>
              </w:rPr>
            </w:pPr>
            <w:r w:rsidRPr="00BC4B52">
              <w:rPr>
                <w:rFonts w:ascii="Calibri" w:hAnsi="Calibri" w:cs="Calibri"/>
                <w:b/>
                <w:sz w:val="22"/>
                <w:lang w:val="bg-BG" w:eastAsia="en-GB"/>
              </w:rPr>
              <w:t>Хоризонтални варианти</w:t>
            </w:r>
          </w:p>
        </w:tc>
      </w:tr>
      <w:tr w:rsidR="00D73081" w:rsidRPr="00BC4B52" w14:paraId="13AE3DF1" w14:textId="77777777" w:rsidTr="00D52FAF">
        <w:trPr>
          <w:trHeight w:val="375"/>
        </w:trPr>
        <w:tc>
          <w:tcPr>
            <w:tcW w:w="2416" w:type="dxa"/>
            <w:vMerge w:val="restart"/>
            <w:shd w:val="clear" w:color="auto" w:fill="BCD6EE"/>
            <w:tcMar>
              <w:left w:w="86" w:type="dxa"/>
              <w:right w:w="86" w:type="dxa"/>
            </w:tcMar>
            <w:vAlign w:val="center"/>
          </w:tcPr>
          <w:p w14:paraId="28A1D456" w14:textId="7B1856CF" w:rsidR="00D73081" w:rsidRPr="00BC4B52" w:rsidRDefault="00D73081" w:rsidP="00F80521">
            <w:pPr>
              <w:spacing w:before="20" w:after="20" w:line="259" w:lineRule="auto"/>
              <w:jc w:val="center"/>
              <w:rPr>
                <w:rFonts w:ascii="Calibri" w:hAnsi="Calibri" w:cs="Calibri"/>
                <w:b/>
                <w:color w:val="000000"/>
                <w:sz w:val="22"/>
                <w:lang w:val="bg-BG"/>
              </w:rPr>
            </w:pPr>
            <w:r w:rsidRPr="00BC4B52">
              <w:rPr>
                <w:rFonts w:ascii="Calibri" w:hAnsi="Calibri" w:cs="Calibri"/>
                <w:b/>
                <w:color w:val="000000"/>
                <w:sz w:val="22"/>
                <w:lang w:val="bg-BG"/>
              </w:rPr>
              <w:t>Насърчаване на капацитет</w:t>
            </w:r>
            <w:r w:rsidR="00F80521" w:rsidRPr="00BC4B52">
              <w:rPr>
                <w:rFonts w:ascii="Calibri" w:hAnsi="Calibri" w:cs="Calibri"/>
                <w:b/>
                <w:color w:val="000000"/>
                <w:sz w:val="22"/>
                <w:lang w:val="bg-BG"/>
              </w:rPr>
              <w:t xml:space="preserve">а за </w:t>
            </w:r>
            <w:r w:rsidR="00F80521" w:rsidRPr="00BC4B52">
              <w:rPr>
                <w:rFonts w:ascii="Calibri" w:hAnsi="Calibri" w:cs="Calibri"/>
                <w:b/>
                <w:color w:val="000000"/>
                <w:sz w:val="22"/>
                <w:lang w:val="bg-BG"/>
              </w:rPr>
              <w:lastRenderedPageBreak/>
              <w:t xml:space="preserve">адаптиране </w:t>
            </w:r>
            <w:r w:rsidRPr="00BC4B52">
              <w:rPr>
                <w:rFonts w:ascii="Calibri" w:hAnsi="Calibri" w:cs="Calibri"/>
                <w:b/>
                <w:color w:val="000000"/>
                <w:sz w:val="22"/>
                <w:lang w:val="bg-BG"/>
              </w:rPr>
              <w:t>и осведоменост в селскостопанския сектор</w:t>
            </w:r>
          </w:p>
        </w:tc>
        <w:tc>
          <w:tcPr>
            <w:tcW w:w="2534" w:type="dxa"/>
            <w:tcMar>
              <w:left w:w="86" w:type="dxa"/>
              <w:right w:w="86" w:type="dxa"/>
            </w:tcMar>
            <w:vAlign w:val="center"/>
          </w:tcPr>
          <w:p w14:paraId="635BBA0A" w14:textId="77777777" w:rsidR="00D73081" w:rsidRPr="00BC4B52" w:rsidRDefault="00D73081" w:rsidP="00D77CF5">
            <w:pPr>
              <w:spacing w:before="20" w:after="20" w:line="259" w:lineRule="auto"/>
              <w:jc w:val="center"/>
              <w:rPr>
                <w:rFonts w:ascii="Calibri" w:hAnsi="Calibri" w:cs="Calibri"/>
                <w:color w:val="000000"/>
                <w:lang w:val="bg-BG"/>
              </w:rPr>
            </w:pPr>
            <w:r w:rsidRPr="00BC4B52">
              <w:rPr>
                <w:rFonts w:ascii="Calibri" w:hAnsi="Calibri" w:cs="Calibri"/>
                <w:color w:val="000000"/>
                <w:sz w:val="22"/>
                <w:lang w:val="bg-BG"/>
              </w:rPr>
              <w:lastRenderedPageBreak/>
              <w:t>Изграждане на адаптивен капацитет</w:t>
            </w:r>
          </w:p>
        </w:tc>
        <w:tc>
          <w:tcPr>
            <w:tcW w:w="4410" w:type="dxa"/>
            <w:tcMar>
              <w:left w:w="86" w:type="dxa"/>
              <w:right w:w="86" w:type="dxa"/>
            </w:tcMar>
            <w:vAlign w:val="center"/>
          </w:tcPr>
          <w:p w14:paraId="50FCF776" w14:textId="77777777" w:rsidR="00D73081" w:rsidRPr="00BC4B52" w:rsidRDefault="00D73081" w:rsidP="00F7353B">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Разработване на обучение по изменение на климата; и разработване на действия за разпространение на знания</w:t>
            </w:r>
          </w:p>
        </w:tc>
      </w:tr>
      <w:tr w:rsidR="00D73081" w:rsidRPr="00BC4B52" w14:paraId="1996A10F" w14:textId="77777777" w:rsidTr="00D52FAF">
        <w:trPr>
          <w:trHeight w:val="375"/>
        </w:trPr>
        <w:tc>
          <w:tcPr>
            <w:tcW w:w="2416" w:type="dxa"/>
            <w:vMerge/>
            <w:shd w:val="clear" w:color="auto" w:fill="BCD6EE"/>
            <w:tcMar>
              <w:left w:w="86" w:type="dxa"/>
              <w:right w:w="86" w:type="dxa"/>
            </w:tcMar>
            <w:vAlign w:val="center"/>
          </w:tcPr>
          <w:p w14:paraId="1E8AF263" w14:textId="77777777" w:rsidR="00D73081" w:rsidRPr="00BC4B52" w:rsidRDefault="00D73081" w:rsidP="00D77CF5">
            <w:pPr>
              <w:spacing w:before="20" w:after="20" w:line="240" w:lineRule="auto"/>
              <w:jc w:val="center"/>
              <w:rPr>
                <w:rFonts w:ascii="Calibri" w:hAnsi="Calibri" w:cs="Calibri"/>
                <w:b/>
                <w:color w:val="000000"/>
                <w:lang w:val="bg-BG"/>
              </w:rPr>
            </w:pPr>
          </w:p>
        </w:tc>
        <w:tc>
          <w:tcPr>
            <w:tcW w:w="2534" w:type="dxa"/>
            <w:tcMar>
              <w:left w:w="86" w:type="dxa"/>
              <w:right w:w="86" w:type="dxa"/>
            </w:tcMar>
            <w:vAlign w:val="center"/>
          </w:tcPr>
          <w:p w14:paraId="53817D68"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color w:val="000000"/>
                <w:sz w:val="22"/>
                <w:lang w:val="bg-BG"/>
              </w:rPr>
              <w:t>Подобряване на осведомеността</w:t>
            </w:r>
          </w:p>
        </w:tc>
        <w:tc>
          <w:tcPr>
            <w:tcW w:w="4410" w:type="dxa"/>
            <w:tcMar>
              <w:left w:w="86" w:type="dxa"/>
              <w:right w:w="86" w:type="dxa"/>
            </w:tcMar>
            <w:vAlign w:val="center"/>
          </w:tcPr>
          <w:p w14:paraId="29B4D686" w14:textId="77777777" w:rsidR="00D73081" w:rsidRPr="00BC4B52" w:rsidRDefault="00D73081" w:rsidP="00F7353B">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Ангажиране с по-широко разпространение на знанията за </w:t>
            </w:r>
            <w:r w:rsidRPr="00BC4B52">
              <w:rPr>
                <w:rFonts w:ascii="Calibri" w:hAnsi="Calibri"/>
                <w:sz w:val="22"/>
                <w:lang w:val="bg-BG"/>
              </w:rPr>
              <w:t>АИК</w:t>
            </w:r>
            <w:r w:rsidRPr="00BC4B52">
              <w:rPr>
                <w:rFonts w:ascii="Calibri" w:hAnsi="Calibri" w:cs="Calibri"/>
                <w:color w:val="000000"/>
                <w:sz w:val="22"/>
                <w:lang w:val="bg-BG" w:eastAsia="en-GB"/>
              </w:rPr>
              <w:t xml:space="preserve">, за да достигнат местните земеделски производители; и създаване на официална платформа за </w:t>
            </w:r>
            <w:proofErr w:type="spellStart"/>
            <w:r w:rsidRPr="00BC4B52">
              <w:rPr>
                <w:rFonts w:ascii="Calibri" w:hAnsi="Calibri" w:cs="Calibri"/>
                <w:color w:val="000000"/>
                <w:sz w:val="22"/>
                <w:lang w:val="bg-BG" w:eastAsia="en-GB"/>
              </w:rPr>
              <w:t>аквакултури</w:t>
            </w:r>
            <w:proofErr w:type="spellEnd"/>
          </w:p>
        </w:tc>
      </w:tr>
      <w:tr w:rsidR="00D73081" w:rsidRPr="00BC4B52" w14:paraId="78BFF2D2" w14:textId="77777777" w:rsidTr="00D52FAF">
        <w:trPr>
          <w:trHeight w:val="375"/>
        </w:trPr>
        <w:tc>
          <w:tcPr>
            <w:tcW w:w="2416" w:type="dxa"/>
            <w:shd w:val="clear" w:color="auto" w:fill="BCD6EE"/>
            <w:tcMar>
              <w:left w:w="86" w:type="dxa"/>
              <w:right w:w="86" w:type="dxa"/>
            </w:tcMar>
            <w:vAlign w:val="center"/>
          </w:tcPr>
          <w:p w14:paraId="42AD6FC6" w14:textId="6FC72DF8" w:rsidR="00D73081" w:rsidRPr="00BC4B52" w:rsidRDefault="00D73081" w:rsidP="00D77CF5">
            <w:pPr>
              <w:spacing w:before="20" w:after="20" w:line="240" w:lineRule="auto"/>
              <w:jc w:val="center"/>
              <w:rPr>
                <w:rFonts w:ascii="Calibri" w:hAnsi="Calibri" w:cs="Calibri"/>
                <w:b/>
                <w:color w:val="000000"/>
                <w:lang w:val="bg-BG"/>
              </w:rPr>
            </w:pPr>
            <w:r w:rsidRPr="00BC4B52">
              <w:rPr>
                <w:rFonts w:ascii="Calibri" w:hAnsi="Calibri" w:cs="Calibri"/>
                <w:b/>
                <w:color w:val="000000"/>
                <w:sz w:val="22"/>
                <w:lang w:val="bg-BG"/>
              </w:rPr>
              <w:lastRenderedPageBreak/>
              <w:t xml:space="preserve">Насърчаване на научните изследвания и иновациите за </w:t>
            </w:r>
            <w:r w:rsidR="008D4D23" w:rsidRPr="00BC4B52">
              <w:rPr>
                <w:rFonts w:ascii="Calibri" w:hAnsi="Calibri" w:cs="Calibri"/>
                <w:b/>
                <w:color w:val="000000"/>
                <w:sz w:val="22"/>
                <w:lang w:val="bg-BG"/>
              </w:rPr>
              <w:t>АИК</w:t>
            </w:r>
            <w:r w:rsidRPr="00BC4B52">
              <w:rPr>
                <w:rFonts w:ascii="Calibri" w:hAnsi="Calibri" w:cs="Calibri"/>
                <w:b/>
                <w:color w:val="000000"/>
                <w:sz w:val="22"/>
                <w:lang w:val="bg-BG"/>
              </w:rPr>
              <w:t xml:space="preserve"> </w:t>
            </w:r>
          </w:p>
        </w:tc>
        <w:tc>
          <w:tcPr>
            <w:tcW w:w="2534" w:type="dxa"/>
            <w:tcMar>
              <w:left w:w="86" w:type="dxa"/>
              <w:right w:w="86" w:type="dxa"/>
            </w:tcMar>
            <w:vAlign w:val="center"/>
          </w:tcPr>
          <w:p w14:paraId="12A5E908"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color w:val="000000"/>
                <w:sz w:val="22"/>
                <w:lang w:val="bg-BG"/>
              </w:rPr>
              <w:t>Научни изследвания, технологично развитие и иновации</w:t>
            </w:r>
          </w:p>
        </w:tc>
        <w:tc>
          <w:tcPr>
            <w:tcW w:w="4410" w:type="dxa"/>
            <w:tcMar>
              <w:left w:w="86" w:type="dxa"/>
              <w:right w:w="86" w:type="dxa"/>
            </w:tcMar>
            <w:vAlign w:val="center"/>
          </w:tcPr>
          <w:p w14:paraId="01E9932E" w14:textId="77777777" w:rsidR="00D73081" w:rsidRPr="00BC4B52" w:rsidRDefault="00D73081" w:rsidP="00F7353B">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Разработване на изследвания за нови сортове култури; и развиване на нововъведения при управлението на ресурсите на ниво ферма</w:t>
            </w:r>
          </w:p>
        </w:tc>
      </w:tr>
      <w:tr w:rsidR="00D73081" w:rsidRPr="00BC4B52" w14:paraId="6B89014E" w14:textId="77777777" w:rsidTr="00D52FAF">
        <w:trPr>
          <w:trHeight w:val="375"/>
        </w:trPr>
        <w:tc>
          <w:tcPr>
            <w:tcW w:w="2416" w:type="dxa"/>
            <w:vMerge w:val="restart"/>
            <w:shd w:val="clear" w:color="auto" w:fill="BCD6EE"/>
            <w:tcMar>
              <w:left w:w="86" w:type="dxa"/>
              <w:right w:w="86" w:type="dxa"/>
            </w:tcMar>
            <w:vAlign w:val="center"/>
          </w:tcPr>
          <w:p w14:paraId="76D35B73" w14:textId="77777777" w:rsidR="00D73081" w:rsidRPr="00BC4B52" w:rsidRDefault="00F80521" w:rsidP="00D77CF5">
            <w:pPr>
              <w:spacing w:before="20" w:after="20" w:line="240" w:lineRule="auto"/>
              <w:jc w:val="center"/>
              <w:rPr>
                <w:rFonts w:ascii="Calibri" w:hAnsi="Calibri" w:cs="Calibri"/>
                <w:b/>
                <w:color w:val="000000"/>
                <w:lang w:val="bg-BG"/>
              </w:rPr>
            </w:pPr>
            <w:r w:rsidRPr="00BC4B52">
              <w:rPr>
                <w:rFonts w:ascii="Calibri" w:hAnsi="Calibri" w:cs="Calibri"/>
                <w:b/>
                <w:color w:val="000000"/>
                <w:sz w:val="22"/>
                <w:lang w:val="bg-BG"/>
              </w:rPr>
              <w:t xml:space="preserve">Укрепване </w:t>
            </w:r>
            <w:r w:rsidR="00D73081" w:rsidRPr="00BC4B52">
              <w:rPr>
                <w:rFonts w:ascii="Calibri" w:hAnsi="Calibri" w:cs="Calibri"/>
                <w:b/>
                <w:color w:val="000000"/>
                <w:sz w:val="22"/>
                <w:lang w:val="bg-BG"/>
              </w:rPr>
              <w:t>на политиката и правната рамка за адаптиране в селскостопанския сектор</w:t>
            </w:r>
          </w:p>
        </w:tc>
        <w:tc>
          <w:tcPr>
            <w:tcW w:w="2534" w:type="dxa"/>
            <w:tcMar>
              <w:left w:w="86" w:type="dxa"/>
              <w:right w:w="86" w:type="dxa"/>
            </w:tcMar>
            <w:vAlign w:val="center"/>
          </w:tcPr>
          <w:p w14:paraId="2568309B"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color w:val="000000"/>
                <w:sz w:val="22"/>
                <w:lang w:val="bg-BG"/>
              </w:rPr>
              <w:t>Управление на риска</w:t>
            </w:r>
          </w:p>
        </w:tc>
        <w:tc>
          <w:tcPr>
            <w:tcW w:w="4410" w:type="dxa"/>
            <w:tcMar>
              <w:left w:w="86" w:type="dxa"/>
              <w:right w:w="86" w:type="dxa"/>
            </w:tcMar>
            <w:vAlign w:val="center"/>
          </w:tcPr>
          <w:p w14:paraId="291D7E74"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Разработване на програми за застраховане и управление на риска</w:t>
            </w:r>
          </w:p>
        </w:tc>
      </w:tr>
      <w:tr w:rsidR="00D73081" w:rsidRPr="00BC4B52" w14:paraId="0279D844" w14:textId="77777777" w:rsidTr="00D52FAF">
        <w:trPr>
          <w:trHeight w:val="375"/>
        </w:trPr>
        <w:tc>
          <w:tcPr>
            <w:tcW w:w="2416" w:type="dxa"/>
            <w:vMerge/>
            <w:shd w:val="clear" w:color="auto" w:fill="BCD6EE"/>
            <w:tcMar>
              <w:left w:w="86" w:type="dxa"/>
              <w:right w:w="86" w:type="dxa"/>
            </w:tcMar>
            <w:vAlign w:val="center"/>
          </w:tcPr>
          <w:p w14:paraId="0203ED06" w14:textId="77777777" w:rsidR="00D73081" w:rsidRPr="00BC4B52" w:rsidRDefault="00D73081" w:rsidP="00D77CF5">
            <w:pPr>
              <w:spacing w:before="20" w:after="20" w:line="240" w:lineRule="auto"/>
              <w:jc w:val="center"/>
              <w:rPr>
                <w:rFonts w:ascii="Calibri" w:hAnsi="Calibri" w:cs="Calibri"/>
                <w:color w:val="000000"/>
                <w:lang w:val="bg-BG"/>
              </w:rPr>
            </w:pPr>
          </w:p>
        </w:tc>
        <w:tc>
          <w:tcPr>
            <w:tcW w:w="2534" w:type="dxa"/>
            <w:tcMar>
              <w:left w:w="86" w:type="dxa"/>
              <w:right w:w="86" w:type="dxa"/>
            </w:tcMar>
            <w:vAlign w:val="center"/>
          </w:tcPr>
          <w:p w14:paraId="6BA8B101" w14:textId="77777777" w:rsidR="00D73081" w:rsidRPr="00BC4B52" w:rsidRDefault="00D73081" w:rsidP="00D77CF5">
            <w:pPr>
              <w:spacing w:before="20" w:after="20" w:line="240" w:lineRule="auto"/>
              <w:jc w:val="center"/>
              <w:rPr>
                <w:rFonts w:ascii="Calibri" w:hAnsi="Calibri" w:cs="Calibri"/>
                <w:color w:val="000000"/>
                <w:lang w:val="bg-BG"/>
              </w:rPr>
            </w:pPr>
            <w:r w:rsidRPr="00BC4B52">
              <w:rPr>
                <w:rFonts w:ascii="Calibri" w:hAnsi="Calibri" w:cs="Calibri"/>
                <w:color w:val="000000"/>
                <w:sz w:val="22"/>
                <w:lang w:val="bg-BG"/>
              </w:rPr>
              <w:t>Правна рамка</w:t>
            </w:r>
          </w:p>
        </w:tc>
        <w:tc>
          <w:tcPr>
            <w:tcW w:w="4410" w:type="dxa"/>
            <w:tcMar>
              <w:left w:w="86" w:type="dxa"/>
              <w:right w:w="86" w:type="dxa"/>
            </w:tcMar>
            <w:vAlign w:val="center"/>
          </w:tcPr>
          <w:p w14:paraId="419B6B8D" w14:textId="77777777" w:rsidR="00D73081" w:rsidRPr="00BC4B52" w:rsidRDefault="00D73081" w:rsidP="00F7353B">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Актуализиране и изменение на законодателството, засягащо риболова и </w:t>
            </w:r>
            <w:proofErr w:type="spellStart"/>
            <w:r w:rsidRPr="00BC4B52">
              <w:rPr>
                <w:rFonts w:ascii="Calibri" w:hAnsi="Calibri" w:cs="Calibri"/>
                <w:color w:val="000000"/>
                <w:sz w:val="22"/>
                <w:lang w:val="bg-BG" w:eastAsia="en-GB"/>
              </w:rPr>
              <w:t>аквакултурите</w:t>
            </w:r>
            <w:proofErr w:type="spellEnd"/>
            <w:r w:rsidRPr="00BC4B52">
              <w:rPr>
                <w:rFonts w:ascii="Calibri" w:hAnsi="Calibri" w:cs="Calibri"/>
                <w:color w:val="000000"/>
                <w:sz w:val="22"/>
                <w:lang w:val="bg-BG" w:eastAsia="en-GB"/>
              </w:rPr>
              <w:t xml:space="preserve"> във вътрешните водоеми</w:t>
            </w:r>
          </w:p>
        </w:tc>
      </w:tr>
    </w:tbl>
    <w:p w14:paraId="176A6C97" w14:textId="77777777" w:rsidR="00D73081" w:rsidRPr="00BC4B52" w:rsidRDefault="00D73081" w:rsidP="00844F1E">
      <w:pPr>
        <w:pStyle w:val="Heading3"/>
        <w:numPr>
          <w:ilvl w:val="2"/>
          <w:numId w:val="90"/>
        </w:numPr>
        <w:spacing w:before="240"/>
      </w:pPr>
      <w:bookmarkStart w:id="309" w:name="_Toc513022010"/>
      <w:bookmarkStart w:id="310" w:name="_Toc514670468"/>
      <w:bookmarkStart w:id="311" w:name="_Toc530039402"/>
      <w:bookmarkStart w:id="312" w:name="_Toc530039671"/>
      <w:r w:rsidRPr="00BC4B52">
        <w:t>Сектор „Биологично разнообразие и екосистеми</w:t>
      </w:r>
      <w:bookmarkEnd w:id="309"/>
      <w:bookmarkEnd w:id="310"/>
      <w:r w:rsidRPr="00BC4B52">
        <w:t>“</w:t>
      </w:r>
      <w:bookmarkEnd w:id="311"/>
      <w:bookmarkEnd w:id="312"/>
    </w:p>
    <w:p w14:paraId="68D4A610" w14:textId="77777777" w:rsidR="00D73081" w:rsidRPr="00BC4B52" w:rsidRDefault="00D73081" w:rsidP="00BB5D8C">
      <w:pPr>
        <w:pStyle w:val="BodyText"/>
        <w:ind w:left="0" w:firstLine="0"/>
        <w:rPr>
          <w:lang w:val="bg-BG"/>
        </w:rPr>
      </w:pPr>
      <w:r w:rsidRPr="00BC4B52">
        <w:rPr>
          <w:lang w:val="bg-BG"/>
        </w:rPr>
        <w:t xml:space="preserve">Идентифицирането на вариантите за адаптация се основава на </w:t>
      </w:r>
      <w:proofErr w:type="spellStart"/>
      <w:r w:rsidRPr="00BC4B52">
        <w:rPr>
          <w:lang w:val="bg-BG"/>
        </w:rPr>
        <w:t>екосистемен</w:t>
      </w:r>
      <w:proofErr w:type="spellEnd"/>
      <w:r w:rsidRPr="00BC4B52">
        <w:rPr>
          <w:lang w:val="bg-BG"/>
        </w:rPr>
        <w:t xml:space="preserve"> подход към АИК. Групирането на вариантите за адаптация се основава на целевите групи и видовете мерки. Първите две групи са свързани главно с координацията на национално ниво и национални и местни действия. Последните три групи са варианти за задействане на адаптирането на база екосистемите на местно ниво и обобщават ключовите теми, установени по време на неформалните консултации със заинтересованите страни.  </w:t>
      </w:r>
    </w:p>
    <w:p w14:paraId="40F3900D" w14:textId="57B39444" w:rsidR="00D73081" w:rsidRPr="00BC4B52" w:rsidRDefault="00D73081" w:rsidP="00BB5D8C">
      <w:pPr>
        <w:pStyle w:val="BodyText"/>
        <w:ind w:left="0" w:firstLine="0"/>
        <w:rPr>
          <w:lang w:val="bg-BG"/>
        </w:rPr>
      </w:pPr>
      <w:r w:rsidRPr="00BC4B52">
        <w:rPr>
          <w:lang w:val="bg-BG"/>
        </w:rPr>
        <w:t xml:space="preserve">Следва да се отбележи, че правните и </w:t>
      </w:r>
      <w:r w:rsidR="00F80521" w:rsidRPr="00BC4B52">
        <w:rPr>
          <w:lang w:val="bg-BG"/>
        </w:rPr>
        <w:t xml:space="preserve">методологични </w:t>
      </w:r>
      <w:r w:rsidRPr="00BC4B52">
        <w:rPr>
          <w:lang w:val="bg-BG"/>
        </w:rPr>
        <w:t xml:space="preserve">пропуски </w:t>
      </w:r>
      <w:r w:rsidR="002628AB" w:rsidRPr="00BC4B52">
        <w:rPr>
          <w:lang w:val="bg-BG"/>
        </w:rPr>
        <w:t xml:space="preserve">при </w:t>
      </w:r>
      <w:proofErr w:type="spellStart"/>
      <w:r w:rsidR="00FF7255" w:rsidRPr="00BC4B52">
        <w:rPr>
          <w:lang w:val="bg-BG"/>
        </w:rPr>
        <w:t>БРиЕС</w:t>
      </w:r>
      <w:proofErr w:type="spellEnd"/>
      <w:r w:rsidRPr="00BC4B52">
        <w:rPr>
          <w:lang w:val="bg-BG"/>
        </w:rPr>
        <w:t>,  посочени в секторния доклад за оценка</w:t>
      </w:r>
      <w:r w:rsidR="002628AB" w:rsidRPr="00BC4B52">
        <w:rPr>
          <w:lang w:val="bg-BG"/>
        </w:rPr>
        <w:t xml:space="preserve"> (</w:t>
      </w:r>
      <w:r w:rsidR="00C5025E" w:rsidRPr="00BC4B52">
        <w:rPr>
          <w:lang w:val="bg-BG"/>
        </w:rPr>
        <w:t xml:space="preserve">вж. </w:t>
      </w:r>
      <w:r w:rsidR="001E734D" w:rsidRPr="00BC4B52">
        <w:rPr>
          <w:b/>
          <w:i/>
          <w:lang w:val="bg-BG"/>
        </w:rPr>
        <w:t>п</w:t>
      </w:r>
      <w:r w:rsidR="002628AB" w:rsidRPr="00BC4B52">
        <w:rPr>
          <w:b/>
          <w:i/>
          <w:lang w:val="bg-BG"/>
        </w:rPr>
        <w:t>риложение 2</w:t>
      </w:r>
      <w:r w:rsidR="002628AB" w:rsidRPr="00BC4B52">
        <w:rPr>
          <w:lang w:val="bg-BG"/>
        </w:rPr>
        <w:t>)</w:t>
      </w:r>
      <w:r w:rsidRPr="00BC4B52">
        <w:rPr>
          <w:lang w:val="bg-BG"/>
        </w:rPr>
        <w:t xml:space="preserve">, допринасят за по-високо ниво на несигурност в сравнение с други сектори. За да се намали тази несигурност и свързаните с нея обществени рискове, е важно да се приложат вариантите за </w:t>
      </w:r>
      <w:r w:rsidR="00802029" w:rsidRPr="00BC4B52">
        <w:rPr>
          <w:lang w:val="bg-BG"/>
        </w:rPr>
        <w:t>адапт</w:t>
      </w:r>
      <w:r w:rsidR="00802029">
        <w:rPr>
          <w:lang w:val="bg-BG"/>
        </w:rPr>
        <w:t>ация</w:t>
      </w:r>
      <w:r w:rsidR="00802029" w:rsidRPr="00BC4B52">
        <w:rPr>
          <w:lang w:val="bg-BG"/>
        </w:rPr>
        <w:t xml:space="preserve"> </w:t>
      </w:r>
      <w:r w:rsidRPr="00BC4B52">
        <w:rPr>
          <w:lang w:val="bg-BG"/>
        </w:rPr>
        <w:t xml:space="preserve">от всичките пет групи действия, посочени в </w:t>
      </w:r>
      <w:r w:rsidR="003D38F8" w:rsidRPr="00BC4B52">
        <w:rPr>
          <w:b/>
          <w:i/>
          <w:lang w:val="bg-BG"/>
        </w:rPr>
        <w:t>та</w:t>
      </w:r>
      <w:r w:rsidRPr="00BC4B52">
        <w:rPr>
          <w:b/>
          <w:i/>
          <w:lang w:val="bg-BG"/>
        </w:rPr>
        <w:t>блица 3</w:t>
      </w:r>
      <w:r w:rsidRPr="00BC4B52">
        <w:rPr>
          <w:lang w:val="bg-BG"/>
        </w:rPr>
        <w:t xml:space="preserve">, </w:t>
      </w:r>
      <w:r w:rsidR="002628AB" w:rsidRPr="00BC4B52">
        <w:rPr>
          <w:lang w:val="bg-BG"/>
        </w:rPr>
        <w:t>като</w:t>
      </w:r>
      <w:r w:rsidRPr="00BC4B52">
        <w:rPr>
          <w:lang w:val="bg-BG"/>
        </w:rPr>
        <w:t xml:space="preserve"> се вземе предвид тяхната </w:t>
      </w:r>
      <w:proofErr w:type="spellStart"/>
      <w:r w:rsidRPr="00BC4B52">
        <w:rPr>
          <w:lang w:val="bg-BG"/>
        </w:rPr>
        <w:t>взаимосвързаност</w:t>
      </w:r>
      <w:proofErr w:type="spellEnd"/>
      <w:r w:rsidRPr="00BC4B52">
        <w:rPr>
          <w:lang w:val="bg-BG"/>
        </w:rPr>
        <w:t>.</w:t>
      </w:r>
    </w:p>
    <w:p w14:paraId="5AEA0D33" w14:textId="77777777" w:rsidR="00D73081" w:rsidRPr="00BC4B52" w:rsidRDefault="006801F1" w:rsidP="00D77CF5">
      <w:pPr>
        <w:pStyle w:val="Caption"/>
        <w:rPr>
          <w:sz w:val="22"/>
          <w:szCs w:val="22"/>
          <w:lang w:val="bg-BG"/>
        </w:rPr>
      </w:pPr>
      <w:bookmarkStart w:id="313" w:name="_Toc530039478"/>
      <w:bookmarkStart w:id="314" w:name="_Toc530039512"/>
      <w:r w:rsidRPr="00BC4B52">
        <w:rPr>
          <w:rFonts w:eastAsia="Calibri" w:cs="Calibri"/>
          <w:sz w:val="22"/>
          <w:szCs w:val="22"/>
          <w:lang w:val="bg-BG"/>
        </w:rPr>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Pr="00BC4B52">
        <w:rPr>
          <w:rFonts w:eastAsia="Calibri" w:cs="Calibri"/>
          <w:sz w:val="22"/>
          <w:szCs w:val="22"/>
          <w:lang w:val="bg-BG"/>
        </w:rPr>
        <w:t>3</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sz w:val="22"/>
          <w:szCs w:val="22"/>
          <w:lang w:val="bg-BG"/>
        </w:rPr>
        <w:t>Обобщение на възможностите за адаптиране в сектор „Биологично разнообразие и екосистеми“</w:t>
      </w:r>
      <w:bookmarkEnd w:id="313"/>
      <w:bookmarkEnd w:id="314"/>
    </w:p>
    <w:tbl>
      <w:tblPr>
        <w:tblW w:w="936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400"/>
        <w:gridCol w:w="2730"/>
        <w:gridCol w:w="4230"/>
      </w:tblGrid>
      <w:tr w:rsidR="00D73081" w:rsidRPr="00BC4B52" w14:paraId="1627199E" w14:textId="77777777" w:rsidTr="00D77CF5">
        <w:trPr>
          <w:trHeight w:val="60"/>
          <w:tblHeader/>
        </w:trPr>
        <w:tc>
          <w:tcPr>
            <w:tcW w:w="2400" w:type="dxa"/>
            <w:shd w:val="clear" w:color="auto" w:fill="365F91"/>
          </w:tcPr>
          <w:p w14:paraId="60094C7F" w14:textId="77777777" w:rsidR="00D73081" w:rsidRPr="00BC4B52" w:rsidRDefault="00D73081" w:rsidP="00D77CF5">
            <w:pPr>
              <w:spacing w:before="60" w:line="240" w:lineRule="auto"/>
              <w:jc w:val="center"/>
              <w:rPr>
                <w:rFonts w:ascii="Calibri" w:hAnsi="Calibri" w:cs="Calibri"/>
                <w:b/>
                <w:bCs/>
                <w:color w:val="FFFFFF"/>
                <w:sz w:val="22"/>
                <w:lang w:val="bg-BG" w:eastAsia="en-GB"/>
              </w:rPr>
            </w:pPr>
            <w:r w:rsidRPr="00BC4B52">
              <w:rPr>
                <w:rFonts w:ascii="Calibri" w:hAnsi="Calibri" w:cs="Calibri"/>
                <w:b/>
                <w:bCs/>
                <w:color w:val="FFFFFF"/>
                <w:sz w:val="22"/>
                <w:lang w:val="bg-BG" w:eastAsia="en-GB"/>
              </w:rPr>
              <w:t>Стратегическа цел</w:t>
            </w:r>
          </w:p>
        </w:tc>
        <w:tc>
          <w:tcPr>
            <w:tcW w:w="2730" w:type="dxa"/>
            <w:shd w:val="clear" w:color="auto" w:fill="365F91"/>
          </w:tcPr>
          <w:p w14:paraId="5FC87E59"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Тип вариант </w:t>
            </w:r>
          </w:p>
        </w:tc>
        <w:tc>
          <w:tcPr>
            <w:tcW w:w="4230" w:type="dxa"/>
            <w:shd w:val="clear" w:color="auto" w:fill="365F91"/>
          </w:tcPr>
          <w:p w14:paraId="29A410D9" w14:textId="77777777" w:rsidR="00D73081" w:rsidRPr="00BC4B52" w:rsidRDefault="00D73081" w:rsidP="00D77CF5">
            <w:pPr>
              <w:spacing w:before="60" w:line="240" w:lineRule="auto"/>
              <w:jc w:val="center"/>
              <w:rPr>
                <w:rFonts w:ascii="Calibri" w:hAnsi="Calibri" w:cs="Calibri"/>
                <w:b/>
                <w:color w:val="FFFFFF"/>
                <w:lang w:val="bg-BG" w:eastAsia="en-GB"/>
              </w:rPr>
            </w:pPr>
            <w:r w:rsidRPr="00BC4B52">
              <w:rPr>
                <w:rFonts w:ascii="Calibri" w:hAnsi="Calibri" w:cs="Calibri"/>
                <w:b/>
                <w:color w:val="FFFFFF"/>
                <w:sz w:val="22"/>
                <w:lang w:val="bg-BG" w:eastAsia="en-GB"/>
              </w:rPr>
              <w:t>Примери</w:t>
            </w:r>
          </w:p>
        </w:tc>
      </w:tr>
      <w:tr w:rsidR="00D73081" w:rsidRPr="00BC4B52" w14:paraId="7F0C366E" w14:textId="77777777" w:rsidTr="00D77CF5">
        <w:trPr>
          <w:trHeight w:val="360"/>
        </w:trPr>
        <w:tc>
          <w:tcPr>
            <w:tcW w:w="2400" w:type="dxa"/>
            <w:vMerge w:val="restart"/>
            <w:shd w:val="clear" w:color="auto" w:fill="BCD6EE"/>
            <w:vAlign w:val="center"/>
          </w:tcPr>
          <w:p w14:paraId="750E927E" w14:textId="77777777" w:rsidR="00D73081" w:rsidRPr="00BC4B52" w:rsidRDefault="00D73081" w:rsidP="00D427F5">
            <w:pPr>
              <w:spacing w:before="20" w:after="20" w:line="240" w:lineRule="auto"/>
              <w:jc w:val="center"/>
              <w:rPr>
                <w:rFonts w:ascii="Calibri" w:hAnsi="Calibri" w:cs="Calibri"/>
                <w:b/>
                <w:bCs/>
                <w:color w:val="000000"/>
                <w:lang w:val="bg-BG" w:eastAsia="en-GB"/>
              </w:rPr>
            </w:pPr>
            <w:r w:rsidRPr="00BC4B52">
              <w:rPr>
                <w:rFonts w:ascii="Calibri" w:hAnsi="Calibri" w:cs="Calibri"/>
                <w:b/>
                <w:bCs/>
                <w:color w:val="000000"/>
                <w:sz w:val="22"/>
                <w:lang w:val="bg-BG" w:eastAsia="en-GB"/>
              </w:rPr>
              <w:t>Подобряване управлението на екосистемата</w:t>
            </w:r>
          </w:p>
        </w:tc>
        <w:tc>
          <w:tcPr>
            <w:tcW w:w="2730" w:type="dxa"/>
            <w:vAlign w:val="center"/>
          </w:tcPr>
          <w:p w14:paraId="4B16F2A5"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 xml:space="preserve">Стратегическо планиране и законодателство за прилагане </w:t>
            </w:r>
          </w:p>
        </w:tc>
        <w:tc>
          <w:tcPr>
            <w:tcW w:w="4230" w:type="dxa"/>
            <w:vAlign w:val="center"/>
          </w:tcPr>
          <w:p w14:paraId="4A677BFB"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Разработване и приемане на новата Стратегия за биологичното разнообразие и на Плана за действие, както и новата Стратегия за зелена инфраструктура по отношение на АИК </w:t>
            </w:r>
          </w:p>
        </w:tc>
      </w:tr>
      <w:tr w:rsidR="00D73081" w:rsidRPr="00BC4B52" w14:paraId="2A2A6B4C" w14:textId="77777777" w:rsidTr="00D77CF5">
        <w:trPr>
          <w:trHeight w:val="630"/>
        </w:trPr>
        <w:tc>
          <w:tcPr>
            <w:tcW w:w="2400" w:type="dxa"/>
            <w:vMerge/>
            <w:shd w:val="clear" w:color="auto" w:fill="BCD6EE"/>
            <w:vAlign w:val="center"/>
          </w:tcPr>
          <w:p w14:paraId="12910988" w14:textId="77777777" w:rsidR="00D73081" w:rsidRPr="00BC4B52" w:rsidRDefault="00D73081" w:rsidP="00D77CF5">
            <w:pPr>
              <w:spacing w:before="20" w:after="20" w:line="240" w:lineRule="auto"/>
              <w:jc w:val="center"/>
              <w:rPr>
                <w:rFonts w:ascii="Calibri" w:hAnsi="Calibri" w:cs="Calibri"/>
                <w:b/>
                <w:bCs/>
                <w:color w:val="000000"/>
                <w:lang w:val="bg-BG"/>
              </w:rPr>
            </w:pPr>
          </w:p>
        </w:tc>
        <w:tc>
          <w:tcPr>
            <w:tcW w:w="2730" w:type="dxa"/>
            <w:vAlign w:val="center"/>
          </w:tcPr>
          <w:p w14:paraId="61276BB7" w14:textId="77777777" w:rsidR="00D73081" w:rsidRPr="00BC4B52" w:rsidRDefault="00D73081" w:rsidP="00F80521">
            <w:pPr>
              <w:spacing w:before="20" w:after="20" w:line="240" w:lineRule="auto"/>
              <w:jc w:val="center"/>
              <w:rPr>
                <w:rFonts w:ascii="Calibri" w:hAnsi="Calibri" w:cs="Calibri"/>
                <w:bCs/>
                <w:color w:val="000000"/>
                <w:lang w:val="bg-BG"/>
              </w:rPr>
            </w:pPr>
            <w:r w:rsidRPr="00BC4B52">
              <w:rPr>
                <w:rFonts w:ascii="Calibri" w:hAnsi="Calibri" w:cs="Calibri"/>
                <w:bCs/>
                <w:color w:val="000000"/>
                <w:sz w:val="22"/>
                <w:lang w:val="bg-BG"/>
              </w:rPr>
              <w:t xml:space="preserve">Коригиране на секторното законодателство </w:t>
            </w:r>
            <w:r w:rsidR="00F80521" w:rsidRPr="00BC4B52">
              <w:rPr>
                <w:rFonts w:ascii="Calibri" w:hAnsi="Calibri" w:cs="Calibri"/>
                <w:bCs/>
                <w:color w:val="000000"/>
                <w:sz w:val="22"/>
                <w:lang w:val="bg-BG"/>
              </w:rPr>
              <w:t xml:space="preserve">съобразно </w:t>
            </w:r>
            <w:r w:rsidRPr="00BC4B52">
              <w:rPr>
                <w:rFonts w:ascii="Calibri" w:hAnsi="Calibri" w:cs="Calibri"/>
                <w:bCs/>
                <w:color w:val="000000"/>
                <w:sz w:val="22"/>
                <w:lang w:val="bg-BG"/>
              </w:rPr>
              <w:t>законодателството в областта на климата</w:t>
            </w:r>
          </w:p>
        </w:tc>
        <w:tc>
          <w:tcPr>
            <w:tcW w:w="4230" w:type="dxa"/>
            <w:vAlign w:val="center"/>
          </w:tcPr>
          <w:p w14:paraId="405C25FF" w14:textId="77777777" w:rsidR="00D73081" w:rsidRPr="00BC4B52" w:rsidRDefault="00D73081" w:rsidP="006077B2">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Преразглеждане на ЗОИК и секторните стратегии/законодателство, за да се включат разпоредбите на Стратегията за АИК</w:t>
            </w:r>
          </w:p>
        </w:tc>
      </w:tr>
      <w:tr w:rsidR="00D73081" w:rsidRPr="00BC4B52" w14:paraId="59671413" w14:textId="77777777" w:rsidTr="00D77CF5">
        <w:trPr>
          <w:trHeight w:val="630"/>
        </w:trPr>
        <w:tc>
          <w:tcPr>
            <w:tcW w:w="2400" w:type="dxa"/>
            <w:vMerge/>
            <w:shd w:val="clear" w:color="auto" w:fill="BCD6EE"/>
            <w:vAlign w:val="center"/>
          </w:tcPr>
          <w:p w14:paraId="38631D46" w14:textId="77777777" w:rsidR="00D73081" w:rsidRPr="00BC4B52" w:rsidRDefault="00D73081" w:rsidP="00D77CF5">
            <w:pPr>
              <w:spacing w:before="20" w:after="20" w:line="240" w:lineRule="auto"/>
              <w:jc w:val="center"/>
              <w:rPr>
                <w:rFonts w:ascii="Calibri" w:hAnsi="Calibri" w:cs="Calibri"/>
                <w:b/>
                <w:bCs/>
                <w:color w:val="000000"/>
                <w:lang w:val="bg-BG"/>
              </w:rPr>
            </w:pPr>
          </w:p>
        </w:tc>
        <w:tc>
          <w:tcPr>
            <w:tcW w:w="2730" w:type="dxa"/>
            <w:vAlign w:val="center"/>
          </w:tcPr>
          <w:p w14:paraId="4D66D807" w14:textId="1F4BE014" w:rsidR="00D73081" w:rsidRPr="00BC4B52" w:rsidRDefault="00D73081" w:rsidP="00D77CF5">
            <w:pPr>
              <w:spacing w:before="20" w:after="20" w:line="240" w:lineRule="auto"/>
              <w:jc w:val="center"/>
              <w:rPr>
                <w:rFonts w:ascii="Calibri" w:hAnsi="Calibri" w:cs="Calibri"/>
                <w:bCs/>
                <w:color w:val="000000"/>
                <w:lang w:val="bg-BG"/>
              </w:rPr>
            </w:pPr>
            <w:r w:rsidRPr="00BC4B52">
              <w:rPr>
                <w:rFonts w:ascii="Calibri" w:hAnsi="Calibri" w:cs="Calibri"/>
                <w:bCs/>
                <w:color w:val="000000"/>
                <w:sz w:val="22"/>
                <w:lang w:val="bg-BG"/>
              </w:rPr>
              <w:t xml:space="preserve">Свързване на статистическите данни за </w:t>
            </w:r>
            <w:r w:rsidRPr="00BC4B52">
              <w:rPr>
                <w:rFonts w:ascii="Calibri" w:hAnsi="Calibri" w:cs="Calibri"/>
                <w:bCs/>
                <w:color w:val="000000"/>
                <w:sz w:val="22"/>
                <w:lang w:val="bg-BG"/>
              </w:rPr>
              <w:lastRenderedPageBreak/>
              <w:t xml:space="preserve">емисиите с новото </w:t>
            </w:r>
            <w:r w:rsidR="00802029">
              <w:rPr>
                <w:rFonts w:ascii="Calibri" w:hAnsi="Calibri" w:cs="Calibri"/>
                <w:bCs/>
                <w:color w:val="000000"/>
                <w:sz w:val="22"/>
                <w:lang w:val="bg-BG"/>
              </w:rPr>
              <w:t>осчетоводяване на природния капитал</w:t>
            </w:r>
          </w:p>
        </w:tc>
        <w:tc>
          <w:tcPr>
            <w:tcW w:w="4230" w:type="dxa"/>
            <w:vAlign w:val="center"/>
          </w:tcPr>
          <w:p w14:paraId="7D7A56F6" w14:textId="7CE8216C" w:rsidR="00D73081" w:rsidRPr="00BC4B52" w:rsidRDefault="00D73081" w:rsidP="00D77CF5">
            <w:pPr>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lastRenderedPageBreak/>
              <w:t>Създаване на въглеродн</w:t>
            </w:r>
            <w:r w:rsidR="00802029">
              <w:rPr>
                <w:rFonts w:ascii="Calibri" w:hAnsi="Calibri" w:cs="Calibri"/>
                <w:color w:val="000000"/>
                <w:sz w:val="22"/>
                <w:lang w:val="bg-BG" w:eastAsia="en-GB"/>
              </w:rPr>
              <w:t>и</w:t>
            </w:r>
            <w:r w:rsidRPr="00BC4B52">
              <w:rPr>
                <w:rFonts w:ascii="Calibri" w:hAnsi="Calibri" w:cs="Calibri"/>
                <w:color w:val="000000"/>
                <w:sz w:val="22"/>
                <w:lang w:val="bg-BG" w:eastAsia="en-GB"/>
              </w:rPr>
              <w:t xml:space="preserve"> </w:t>
            </w:r>
            <w:proofErr w:type="spellStart"/>
            <w:r w:rsidRPr="00BC4B52">
              <w:rPr>
                <w:rFonts w:ascii="Calibri" w:hAnsi="Calibri" w:cs="Calibri"/>
                <w:color w:val="000000"/>
                <w:sz w:val="22"/>
                <w:lang w:val="bg-BG" w:eastAsia="en-GB"/>
              </w:rPr>
              <w:t>еко</w:t>
            </w:r>
            <w:r w:rsidR="00802029">
              <w:rPr>
                <w:rFonts w:ascii="Calibri" w:hAnsi="Calibri" w:cs="Calibri"/>
                <w:color w:val="000000"/>
                <w:sz w:val="22"/>
                <w:lang w:val="bg-BG" w:eastAsia="en-GB"/>
              </w:rPr>
              <w:t>системни</w:t>
            </w:r>
            <w:proofErr w:type="spellEnd"/>
            <w:r w:rsidR="00802029">
              <w:rPr>
                <w:rFonts w:ascii="Calibri" w:hAnsi="Calibri" w:cs="Calibri"/>
                <w:color w:val="000000"/>
                <w:sz w:val="22"/>
                <w:lang w:val="bg-BG" w:eastAsia="en-GB"/>
              </w:rPr>
              <w:t xml:space="preserve"> сметки</w:t>
            </w:r>
          </w:p>
        </w:tc>
      </w:tr>
      <w:tr w:rsidR="00D73081" w:rsidRPr="00BC4B52" w14:paraId="7151BE45" w14:textId="77777777" w:rsidTr="00D77CF5">
        <w:trPr>
          <w:trHeight w:val="630"/>
        </w:trPr>
        <w:tc>
          <w:tcPr>
            <w:tcW w:w="2400" w:type="dxa"/>
            <w:vMerge/>
            <w:shd w:val="clear" w:color="auto" w:fill="BCD6EE"/>
            <w:vAlign w:val="center"/>
          </w:tcPr>
          <w:p w14:paraId="627A0EB7" w14:textId="77777777" w:rsidR="00D73081" w:rsidRPr="00BC4B52" w:rsidRDefault="00D73081" w:rsidP="00D77CF5">
            <w:pPr>
              <w:spacing w:before="20" w:after="20" w:line="240" w:lineRule="auto"/>
              <w:jc w:val="center"/>
              <w:rPr>
                <w:rFonts w:ascii="Calibri" w:hAnsi="Calibri" w:cs="Calibri"/>
                <w:b/>
                <w:bCs/>
                <w:color w:val="000000"/>
                <w:lang w:val="bg-BG"/>
              </w:rPr>
            </w:pPr>
          </w:p>
        </w:tc>
        <w:tc>
          <w:tcPr>
            <w:tcW w:w="2730" w:type="dxa"/>
            <w:vAlign w:val="center"/>
          </w:tcPr>
          <w:p w14:paraId="7F937F4F" w14:textId="70572BC2" w:rsidR="00D73081" w:rsidRPr="00BC4B52" w:rsidRDefault="00D73081" w:rsidP="00D77CF5">
            <w:pPr>
              <w:spacing w:before="20" w:after="20" w:line="240" w:lineRule="auto"/>
              <w:jc w:val="center"/>
              <w:rPr>
                <w:rFonts w:ascii="Calibri" w:hAnsi="Calibri" w:cs="Calibri"/>
                <w:bCs/>
                <w:color w:val="000000"/>
                <w:lang w:val="bg-BG"/>
              </w:rPr>
            </w:pPr>
            <w:r w:rsidRPr="00BC4B52">
              <w:rPr>
                <w:rFonts w:ascii="Calibri" w:hAnsi="Calibri" w:cs="Calibri"/>
                <w:bCs/>
                <w:color w:val="000000"/>
                <w:sz w:val="22"/>
                <w:lang w:val="bg-BG"/>
              </w:rPr>
              <w:t xml:space="preserve">Обучение за </w:t>
            </w:r>
            <w:proofErr w:type="spellStart"/>
            <w:r w:rsidR="00802029">
              <w:rPr>
                <w:rFonts w:ascii="Calibri" w:hAnsi="Calibri" w:cs="Calibri"/>
                <w:bCs/>
                <w:color w:val="000000"/>
                <w:sz w:val="22"/>
                <w:lang w:val="bg-BG"/>
              </w:rPr>
              <w:t>екосистемно</w:t>
            </w:r>
            <w:proofErr w:type="spellEnd"/>
            <w:r w:rsidR="00802029">
              <w:rPr>
                <w:rFonts w:ascii="Calibri" w:hAnsi="Calibri" w:cs="Calibri"/>
                <w:bCs/>
                <w:color w:val="000000"/>
                <w:sz w:val="22"/>
                <w:lang w:val="bg-BG"/>
              </w:rPr>
              <w:t xml:space="preserve"> </w:t>
            </w:r>
            <w:r w:rsidRPr="00BC4B52">
              <w:rPr>
                <w:rFonts w:ascii="Calibri" w:hAnsi="Calibri" w:cs="Calibri"/>
                <w:bCs/>
                <w:color w:val="000000"/>
                <w:sz w:val="22"/>
                <w:lang w:val="bg-BG"/>
              </w:rPr>
              <w:t xml:space="preserve">мислене </w:t>
            </w:r>
          </w:p>
        </w:tc>
        <w:tc>
          <w:tcPr>
            <w:tcW w:w="4230" w:type="dxa"/>
            <w:vAlign w:val="center"/>
          </w:tcPr>
          <w:p w14:paraId="5887EB11"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Създаване на специализирани курсове за обучение на администрациите, които отговарят за прилагането на законодателството за </w:t>
            </w:r>
            <w:r w:rsidRPr="00BC4B52">
              <w:rPr>
                <w:rFonts w:ascii="Calibri" w:hAnsi="Calibri"/>
                <w:lang w:val="bg-BG"/>
              </w:rPr>
              <w:t>АИК</w:t>
            </w:r>
            <w:r w:rsidR="003D38F8" w:rsidRPr="00BC4B52">
              <w:rPr>
                <w:rFonts w:ascii="Calibri" w:hAnsi="Calibri" w:cs="Calibri"/>
                <w:color w:val="000000"/>
                <w:sz w:val="22"/>
                <w:lang w:val="bg-BG" w:eastAsia="en-GB"/>
              </w:rPr>
              <w:t xml:space="preserve"> и биоразнообразие</w:t>
            </w:r>
          </w:p>
        </w:tc>
      </w:tr>
      <w:tr w:rsidR="00D73081" w:rsidRPr="00BC4B52" w14:paraId="384F0BE8" w14:textId="77777777" w:rsidTr="00D52FAF">
        <w:trPr>
          <w:cantSplit/>
          <w:trHeight w:val="375"/>
        </w:trPr>
        <w:tc>
          <w:tcPr>
            <w:tcW w:w="2400" w:type="dxa"/>
            <w:vMerge w:val="restart"/>
            <w:shd w:val="clear" w:color="auto" w:fill="BCD6EE"/>
            <w:vAlign w:val="center"/>
          </w:tcPr>
          <w:p w14:paraId="67FD47C3" w14:textId="77777777" w:rsidR="00D73081" w:rsidRPr="00BC4B52" w:rsidRDefault="00D73081" w:rsidP="00D52FAF">
            <w:pPr>
              <w:keepNext/>
              <w:spacing w:before="20" w:after="20" w:line="240" w:lineRule="auto"/>
              <w:jc w:val="center"/>
              <w:rPr>
                <w:rFonts w:ascii="Calibri" w:hAnsi="Calibri" w:cs="Calibri"/>
                <w:b/>
                <w:lang w:val="bg-BG"/>
              </w:rPr>
            </w:pPr>
            <w:r w:rsidRPr="00BC4B52">
              <w:rPr>
                <w:rFonts w:ascii="Calibri" w:hAnsi="Calibri" w:cs="Calibri"/>
                <w:b/>
                <w:sz w:val="22"/>
                <w:lang w:val="bg-BG"/>
              </w:rPr>
              <w:t xml:space="preserve">Подобряване управлението на знанията и комуникацията между заинтересованите страни за адаптиране   </w:t>
            </w:r>
          </w:p>
        </w:tc>
        <w:tc>
          <w:tcPr>
            <w:tcW w:w="2730" w:type="dxa"/>
            <w:vAlign w:val="center"/>
          </w:tcPr>
          <w:p w14:paraId="7AB6F6DA" w14:textId="5B36B7AC" w:rsidR="00D73081" w:rsidRPr="00BC4B52" w:rsidRDefault="00D73081" w:rsidP="00D52FAF">
            <w:pPr>
              <w:keepNext/>
              <w:spacing w:before="20" w:after="20" w:line="240" w:lineRule="auto"/>
              <w:jc w:val="center"/>
              <w:rPr>
                <w:rFonts w:ascii="Calibri" w:hAnsi="Calibri" w:cs="Calibri"/>
                <w:lang w:val="bg-BG"/>
              </w:rPr>
            </w:pPr>
            <w:r w:rsidRPr="00BC4B52">
              <w:rPr>
                <w:rFonts w:ascii="Calibri" w:hAnsi="Calibri" w:cs="Calibri"/>
                <w:sz w:val="22"/>
                <w:lang w:val="bg-BG"/>
              </w:rPr>
              <w:t xml:space="preserve">Отваряне и </w:t>
            </w:r>
            <w:r w:rsidR="00802029">
              <w:rPr>
                <w:rFonts w:ascii="Calibri" w:hAnsi="Calibri" w:cs="Calibri"/>
                <w:sz w:val="22"/>
                <w:lang w:val="bg-BG"/>
              </w:rPr>
              <w:t>повторно</w:t>
            </w:r>
            <w:r w:rsidR="00802029" w:rsidRPr="00BC4B52">
              <w:rPr>
                <w:rFonts w:ascii="Calibri" w:hAnsi="Calibri" w:cs="Calibri"/>
                <w:sz w:val="22"/>
                <w:lang w:val="bg-BG"/>
              </w:rPr>
              <w:t xml:space="preserve"> </w:t>
            </w:r>
            <w:r w:rsidRPr="00BC4B52">
              <w:rPr>
                <w:rFonts w:ascii="Calibri" w:hAnsi="Calibri" w:cs="Calibri"/>
                <w:sz w:val="22"/>
                <w:lang w:val="bg-BG"/>
              </w:rPr>
              <w:t>използване на данни</w:t>
            </w:r>
          </w:p>
        </w:tc>
        <w:tc>
          <w:tcPr>
            <w:tcW w:w="4230" w:type="dxa"/>
            <w:vAlign w:val="center"/>
          </w:tcPr>
          <w:p w14:paraId="5829026E" w14:textId="5D31279C" w:rsidR="00D73081" w:rsidRPr="00BC4B52" w:rsidRDefault="00D73081" w:rsidP="00D52FAF">
            <w:pPr>
              <w:keepNext/>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Оперативна съвместимост на данните за екосистемите между </w:t>
            </w:r>
            <w:r w:rsidR="00802029">
              <w:rPr>
                <w:rFonts w:ascii="Calibri" w:hAnsi="Calibri" w:cs="Calibri"/>
                <w:color w:val="000000"/>
                <w:sz w:val="22"/>
                <w:lang w:val="bg-BG" w:eastAsia="en-GB"/>
              </w:rPr>
              <w:t>компетентните органи</w:t>
            </w:r>
            <w:r w:rsidR="00802029" w:rsidRPr="00BC4B52">
              <w:rPr>
                <w:rFonts w:ascii="Calibri" w:hAnsi="Calibri" w:cs="Calibri"/>
                <w:color w:val="000000"/>
                <w:sz w:val="22"/>
                <w:lang w:val="bg-BG" w:eastAsia="en-GB"/>
              </w:rPr>
              <w:t xml:space="preserve"> </w:t>
            </w:r>
            <w:r w:rsidRPr="00BC4B52">
              <w:rPr>
                <w:rFonts w:ascii="Calibri" w:hAnsi="Calibri" w:cs="Calibri"/>
                <w:color w:val="000000"/>
                <w:sz w:val="22"/>
                <w:lang w:val="bg-BG" w:eastAsia="en-GB"/>
              </w:rPr>
              <w:t>и други участници</w:t>
            </w:r>
          </w:p>
        </w:tc>
      </w:tr>
      <w:tr w:rsidR="00D73081" w:rsidRPr="00BC4B52" w14:paraId="27AFF0E0" w14:textId="77777777" w:rsidTr="00D77CF5">
        <w:trPr>
          <w:trHeight w:val="375"/>
        </w:trPr>
        <w:tc>
          <w:tcPr>
            <w:tcW w:w="2400" w:type="dxa"/>
            <w:vMerge/>
            <w:shd w:val="clear" w:color="auto" w:fill="BCD6EE"/>
            <w:vAlign w:val="center"/>
          </w:tcPr>
          <w:p w14:paraId="4B8883DE" w14:textId="77777777" w:rsidR="00D73081" w:rsidRPr="00BC4B52" w:rsidRDefault="00D73081" w:rsidP="00D77CF5">
            <w:pPr>
              <w:spacing w:before="20" w:after="20" w:line="240" w:lineRule="auto"/>
              <w:jc w:val="center"/>
              <w:rPr>
                <w:rFonts w:ascii="Calibri" w:hAnsi="Calibri" w:cs="Calibri"/>
                <w:b/>
                <w:lang w:val="bg-BG"/>
              </w:rPr>
            </w:pPr>
          </w:p>
        </w:tc>
        <w:tc>
          <w:tcPr>
            <w:tcW w:w="2730" w:type="dxa"/>
            <w:vAlign w:val="center"/>
          </w:tcPr>
          <w:p w14:paraId="4F37CB84" w14:textId="69981E1C" w:rsidR="00D73081" w:rsidRPr="00BC4B52" w:rsidRDefault="00D73081" w:rsidP="00D77CF5">
            <w:pPr>
              <w:spacing w:before="20" w:after="20" w:line="240" w:lineRule="auto"/>
              <w:jc w:val="center"/>
              <w:rPr>
                <w:rFonts w:ascii="Calibri" w:hAnsi="Calibri" w:cs="Calibri"/>
                <w:lang w:val="bg-BG"/>
              </w:rPr>
            </w:pPr>
            <w:r w:rsidRPr="00BC4B52">
              <w:rPr>
                <w:rFonts w:ascii="Calibri" w:hAnsi="Calibri" w:cs="Calibri"/>
                <w:sz w:val="22"/>
                <w:lang w:val="bg-BG"/>
              </w:rPr>
              <w:t xml:space="preserve">Комуникация и разбиране на </w:t>
            </w:r>
            <w:proofErr w:type="spellStart"/>
            <w:r w:rsidR="00802029">
              <w:rPr>
                <w:rFonts w:ascii="Calibri" w:hAnsi="Calibri" w:cs="Calibri"/>
                <w:sz w:val="22"/>
                <w:lang w:val="bg-BG"/>
              </w:rPr>
              <w:t>екосистемните</w:t>
            </w:r>
            <w:proofErr w:type="spellEnd"/>
            <w:r w:rsidR="00802029">
              <w:rPr>
                <w:rFonts w:ascii="Calibri" w:hAnsi="Calibri" w:cs="Calibri"/>
                <w:sz w:val="22"/>
                <w:lang w:val="bg-BG"/>
              </w:rPr>
              <w:t xml:space="preserve"> </w:t>
            </w:r>
            <w:r w:rsidRPr="00BC4B52">
              <w:rPr>
                <w:rFonts w:ascii="Calibri" w:hAnsi="Calibri" w:cs="Calibri"/>
                <w:sz w:val="22"/>
                <w:lang w:val="bg-BG"/>
              </w:rPr>
              <w:t>процеси и изменението на климата като натиск</w:t>
            </w:r>
          </w:p>
        </w:tc>
        <w:tc>
          <w:tcPr>
            <w:tcW w:w="4230" w:type="dxa"/>
            <w:vAlign w:val="center"/>
          </w:tcPr>
          <w:p w14:paraId="2A876810"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Комуникация и инструменти за информирано </w:t>
            </w:r>
            <w:proofErr w:type="spellStart"/>
            <w:r w:rsidRPr="00BC4B52">
              <w:rPr>
                <w:rFonts w:ascii="Calibri" w:hAnsi="Calibri" w:cs="Calibri"/>
                <w:color w:val="000000"/>
                <w:sz w:val="22"/>
                <w:lang w:val="bg-BG" w:eastAsia="en-GB"/>
              </w:rPr>
              <w:t>приоритизиране</w:t>
            </w:r>
            <w:proofErr w:type="spellEnd"/>
            <w:r w:rsidRPr="00BC4B52">
              <w:rPr>
                <w:rFonts w:ascii="Calibri" w:hAnsi="Calibri" w:cs="Calibri"/>
                <w:color w:val="000000"/>
                <w:sz w:val="22"/>
                <w:lang w:val="bg-BG" w:eastAsia="en-GB"/>
              </w:rPr>
              <w:t xml:space="preserve"> в областта на научните изследвания и практическите действия</w:t>
            </w:r>
          </w:p>
        </w:tc>
      </w:tr>
      <w:tr w:rsidR="00D73081" w:rsidRPr="00BC4B52" w14:paraId="6B7EFEDC" w14:textId="77777777" w:rsidTr="00D77CF5">
        <w:trPr>
          <w:trHeight w:val="375"/>
        </w:trPr>
        <w:tc>
          <w:tcPr>
            <w:tcW w:w="2400" w:type="dxa"/>
            <w:vMerge/>
            <w:shd w:val="clear" w:color="auto" w:fill="BCD6EE"/>
            <w:vAlign w:val="center"/>
          </w:tcPr>
          <w:p w14:paraId="23B88AA8" w14:textId="77777777" w:rsidR="00D73081" w:rsidRPr="00BC4B52" w:rsidRDefault="00D73081" w:rsidP="00D77CF5">
            <w:pPr>
              <w:spacing w:before="20" w:after="20" w:line="240" w:lineRule="auto"/>
              <w:jc w:val="center"/>
              <w:rPr>
                <w:rFonts w:ascii="Calibri" w:hAnsi="Calibri" w:cs="Calibri"/>
                <w:b/>
                <w:lang w:val="bg-BG"/>
              </w:rPr>
            </w:pPr>
          </w:p>
        </w:tc>
        <w:tc>
          <w:tcPr>
            <w:tcW w:w="2730" w:type="dxa"/>
            <w:vAlign w:val="center"/>
          </w:tcPr>
          <w:p w14:paraId="79AC1B3B" w14:textId="77777777" w:rsidR="00D73081" w:rsidRPr="00BC4B52" w:rsidRDefault="00D73081" w:rsidP="00D77CF5">
            <w:pPr>
              <w:spacing w:before="20" w:after="20" w:line="240" w:lineRule="auto"/>
              <w:jc w:val="center"/>
              <w:rPr>
                <w:rFonts w:ascii="Calibri" w:hAnsi="Calibri" w:cs="Calibri"/>
                <w:lang w:val="bg-BG"/>
              </w:rPr>
            </w:pPr>
            <w:r w:rsidRPr="00BC4B52">
              <w:rPr>
                <w:rFonts w:ascii="Calibri" w:hAnsi="Calibri" w:cs="Calibri"/>
                <w:sz w:val="22"/>
                <w:lang w:val="bg-BG"/>
              </w:rPr>
              <w:t>Използване на познанията за местното биоразнообразие</w:t>
            </w:r>
          </w:p>
        </w:tc>
        <w:tc>
          <w:tcPr>
            <w:tcW w:w="4230" w:type="dxa"/>
            <w:vAlign w:val="center"/>
          </w:tcPr>
          <w:p w14:paraId="5A9D9C38"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Целенасочено събиране на народни обичаи и традиционни знания</w:t>
            </w:r>
          </w:p>
        </w:tc>
      </w:tr>
      <w:tr w:rsidR="00D73081" w:rsidRPr="00BC4B52" w14:paraId="3A7F84C6" w14:textId="77777777" w:rsidTr="00D77CF5">
        <w:trPr>
          <w:trHeight w:val="375"/>
        </w:trPr>
        <w:tc>
          <w:tcPr>
            <w:tcW w:w="2400" w:type="dxa"/>
            <w:vMerge/>
            <w:shd w:val="clear" w:color="auto" w:fill="BCD6EE"/>
            <w:vAlign w:val="center"/>
          </w:tcPr>
          <w:p w14:paraId="02043B0E" w14:textId="77777777" w:rsidR="00D73081" w:rsidRPr="00BC4B52" w:rsidRDefault="00D73081" w:rsidP="00D77CF5">
            <w:pPr>
              <w:spacing w:before="20" w:after="20" w:line="240" w:lineRule="auto"/>
              <w:jc w:val="center"/>
              <w:rPr>
                <w:rFonts w:ascii="Calibri" w:hAnsi="Calibri" w:cs="Calibri"/>
                <w:b/>
                <w:lang w:val="bg-BG"/>
              </w:rPr>
            </w:pPr>
          </w:p>
        </w:tc>
        <w:tc>
          <w:tcPr>
            <w:tcW w:w="2730" w:type="dxa"/>
            <w:vAlign w:val="center"/>
          </w:tcPr>
          <w:p w14:paraId="775A48BF" w14:textId="77777777" w:rsidR="00D73081" w:rsidRPr="00BC4B52" w:rsidRDefault="00D73081" w:rsidP="00D77CF5">
            <w:pPr>
              <w:spacing w:before="20" w:after="20" w:line="240" w:lineRule="auto"/>
              <w:jc w:val="center"/>
              <w:rPr>
                <w:rFonts w:ascii="Calibri" w:hAnsi="Calibri" w:cs="Calibri"/>
                <w:lang w:val="bg-BG"/>
              </w:rPr>
            </w:pPr>
            <w:r w:rsidRPr="00BC4B52">
              <w:rPr>
                <w:rFonts w:ascii="Calibri" w:hAnsi="Calibri" w:cs="Calibri"/>
                <w:sz w:val="22"/>
                <w:lang w:val="bg-BG"/>
              </w:rPr>
              <w:t>Използване на науката от гражданите</w:t>
            </w:r>
          </w:p>
        </w:tc>
        <w:tc>
          <w:tcPr>
            <w:tcW w:w="4230" w:type="dxa"/>
            <w:vAlign w:val="center"/>
          </w:tcPr>
          <w:p w14:paraId="5DA5BE39"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Насърчаване на </w:t>
            </w:r>
            <w:proofErr w:type="spellStart"/>
            <w:r w:rsidRPr="00BC4B52">
              <w:rPr>
                <w:rFonts w:ascii="Calibri" w:hAnsi="Calibri" w:cs="Calibri"/>
                <w:color w:val="000000"/>
                <w:sz w:val="22"/>
                <w:lang w:val="bg-BG" w:eastAsia="en-GB"/>
              </w:rPr>
              <w:t>екосистемното</w:t>
            </w:r>
            <w:proofErr w:type="spellEnd"/>
            <w:r w:rsidRPr="00BC4B52">
              <w:rPr>
                <w:rFonts w:ascii="Calibri" w:hAnsi="Calibri" w:cs="Calibri"/>
                <w:color w:val="000000"/>
                <w:sz w:val="22"/>
                <w:lang w:val="bg-BG" w:eastAsia="en-GB"/>
              </w:rPr>
              <w:t xml:space="preserve"> мислене сред доброволците</w:t>
            </w:r>
          </w:p>
        </w:tc>
      </w:tr>
      <w:tr w:rsidR="00D73081" w:rsidRPr="00BC4B52" w14:paraId="6D9F1224" w14:textId="77777777" w:rsidTr="00D77CF5">
        <w:trPr>
          <w:trHeight w:val="375"/>
        </w:trPr>
        <w:tc>
          <w:tcPr>
            <w:tcW w:w="2400" w:type="dxa"/>
            <w:vMerge w:val="restart"/>
            <w:shd w:val="clear" w:color="auto" w:fill="BCD6EE"/>
            <w:vAlign w:val="center"/>
          </w:tcPr>
          <w:p w14:paraId="49156144" w14:textId="77777777" w:rsidR="00D73081" w:rsidRPr="00BC4B52" w:rsidRDefault="00D73081" w:rsidP="000E26A7">
            <w:pPr>
              <w:spacing w:before="20" w:after="20" w:line="240" w:lineRule="auto"/>
              <w:jc w:val="center"/>
              <w:rPr>
                <w:rFonts w:ascii="Calibri" w:hAnsi="Calibri" w:cs="Calibri"/>
                <w:b/>
                <w:bCs/>
                <w:color w:val="000000"/>
                <w:lang w:val="bg-BG" w:eastAsia="en-GB"/>
              </w:rPr>
            </w:pPr>
            <w:r w:rsidRPr="00BC4B52">
              <w:rPr>
                <w:rFonts w:ascii="Calibri" w:hAnsi="Calibri" w:cs="Calibri"/>
                <w:b/>
                <w:bCs/>
                <w:color w:val="000000"/>
                <w:sz w:val="22"/>
                <w:lang w:val="bg-BG" w:eastAsia="en-GB"/>
              </w:rPr>
              <w:t>Създаване на</w:t>
            </w:r>
            <w:r w:rsidR="00F80521" w:rsidRPr="00BC4B52">
              <w:rPr>
                <w:rFonts w:ascii="Calibri" w:hAnsi="Calibri" w:cs="Calibri"/>
                <w:b/>
                <w:bCs/>
                <w:color w:val="000000"/>
                <w:sz w:val="22"/>
                <w:lang w:val="bg-BG" w:eastAsia="en-GB"/>
              </w:rPr>
              <w:t xml:space="preserve"> пространство</w:t>
            </w:r>
            <w:r w:rsidRPr="00BC4B52">
              <w:rPr>
                <w:rFonts w:ascii="Calibri" w:hAnsi="Calibri" w:cs="Calibri"/>
                <w:b/>
                <w:bCs/>
                <w:color w:val="000000"/>
                <w:sz w:val="22"/>
                <w:lang w:val="bg-BG" w:eastAsia="en-GB"/>
              </w:rPr>
              <w:t xml:space="preserve"> за </w:t>
            </w:r>
            <w:proofErr w:type="spellStart"/>
            <w:r w:rsidR="000E26A7" w:rsidRPr="00BC4B52">
              <w:rPr>
                <w:rFonts w:ascii="Calibri" w:hAnsi="Calibri" w:cs="Calibri"/>
                <w:b/>
                <w:bCs/>
                <w:color w:val="000000"/>
                <w:sz w:val="22"/>
                <w:lang w:val="bg-BG" w:eastAsia="en-GB"/>
              </w:rPr>
              <w:t>БРиЕС</w:t>
            </w:r>
            <w:proofErr w:type="spellEnd"/>
          </w:p>
        </w:tc>
        <w:tc>
          <w:tcPr>
            <w:tcW w:w="2730" w:type="dxa"/>
            <w:vAlign w:val="center"/>
          </w:tcPr>
          <w:p w14:paraId="54415687" w14:textId="1253FAFA" w:rsidR="00D73081" w:rsidRPr="00BC4B52" w:rsidRDefault="00802029" w:rsidP="00D77CF5">
            <w:pPr>
              <w:spacing w:before="20" w:after="20" w:line="240" w:lineRule="auto"/>
              <w:jc w:val="center"/>
              <w:rPr>
                <w:rFonts w:ascii="Calibri" w:hAnsi="Calibri" w:cs="Calibri"/>
                <w:bCs/>
                <w:color w:val="000000"/>
                <w:lang w:val="bg-BG" w:eastAsia="en-GB"/>
              </w:rPr>
            </w:pPr>
            <w:r>
              <w:rPr>
                <w:rFonts w:ascii="Calibri" w:hAnsi="Calibri" w:cs="Calibri"/>
                <w:bCs/>
                <w:color w:val="000000"/>
                <w:sz w:val="22"/>
                <w:lang w:val="bg-BG" w:eastAsia="en-GB"/>
              </w:rPr>
              <w:t>Възвръщане</w:t>
            </w:r>
            <w:r w:rsidRPr="00BC4B52">
              <w:rPr>
                <w:rFonts w:ascii="Calibri" w:hAnsi="Calibri" w:cs="Calibri"/>
                <w:bCs/>
                <w:color w:val="000000"/>
                <w:sz w:val="22"/>
                <w:lang w:val="bg-BG" w:eastAsia="en-GB"/>
              </w:rPr>
              <w:t xml:space="preserve"> </w:t>
            </w:r>
            <w:r w:rsidR="00D73081" w:rsidRPr="00BC4B52">
              <w:rPr>
                <w:rFonts w:ascii="Calibri" w:hAnsi="Calibri" w:cs="Calibri"/>
                <w:bCs/>
                <w:color w:val="000000"/>
                <w:sz w:val="22"/>
                <w:lang w:val="bg-BG" w:eastAsia="en-GB"/>
              </w:rPr>
              <w:t xml:space="preserve">на пространство </w:t>
            </w:r>
            <w:r>
              <w:rPr>
                <w:rFonts w:ascii="Calibri" w:hAnsi="Calibri" w:cs="Calibri"/>
                <w:bCs/>
                <w:color w:val="000000"/>
                <w:sz w:val="22"/>
                <w:lang w:val="bg-BG" w:eastAsia="en-GB"/>
              </w:rPr>
              <w:t xml:space="preserve">за биоразнообразие от </w:t>
            </w:r>
            <w:r w:rsidR="00D73081" w:rsidRPr="00BC4B52">
              <w:rPr>
                <w:rFonts w:ascii="Calibri" w:hAnsi="Calibri" w:cs="Calibri"/>
                <w:bCs/>
                <w:color w:val="000000"/>
                <w:sz w:val="22"/>
                <w:lang w:val="bg-BG" w:eastAsia="en-GB"/>
              </w:rPr>
              <w:t>сивата инфраструктура</w:t>
            </w:r>
          </w:p>
        </w:tc>
        <w:tc>
          <w:tcPr>
            <w:tcW w:w="4230" w:type="dxa"/>
            <w:vMerge w:val="restart"/>
            <w:vAlign w:val="center"/>
          </w:tcPr>
          <w:p w14:paraId="69A1574D" w14:textId="77777777" w:rsidR="00D73081" w:rsidRPr="00BC4B52" w:rsidRDefault="00D73081" w:rsidP="00D77CF5">
            <w:pPr>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t xml:space="preserve">Регионални / местни "червени линии", за да се предотврати </w:t>
            </w:r>
            <w:r w:rsidRPr="00BC4B52">
              <w:rPr>
                <w:rFonts w:ascii="Calibri" w:hAnsi="Calibri"/>
                <w:color w:val="000000"/>
                <w:sz w:val="22"/>
                <w:lang w:val="bg-BG" w:eastAsia="en-GB"/>
              </w:rPr>
              <w:t xml:space="preserve">загубата на </w:t>
            </w:r>
            <w:proofErr w:type="spellStart"/>
            <w:r w:rsidRPr="00BC4B52">
              <w:rPr>
                <w:rFonts w:ascii="Calibri" w:hAnsi="Calibri"/>
                <w:color w:val="000000"/>
                <w:sz w:val="22"/>
                <w:lang w:val="bg-BG" w:eastAsia="en-GB"/>
              </w:rPr>
              <w:t>екосистемни</w:t>
            </w:r>
            <w:proofErr w:type="spellEnd"/>
            <w:r w:rsidRPr="00BC4B52">
              <w:rPr>
                <w:rFonts w:ascii="Calibri" w:hAnsi="Calibri"/>
                <w:color w:val="000000"/>
                <w:sz w:val="22"/>
                <w:lang w:val="bg-BG" w:eastAsia="en-GB"/>
              </w:rPr>
              <w:t xml:space="preserve"> услуги, жизненоважни за </w:t>
            </w:r>
            <w:r w:rsidRPr="00BC4B52">
              <w:rPr>
                <w:rFonts w:ascii="Calibri" w:hAnsi="Calibri"/>
                <w:sz w:val="22"/>
                <w:lang w:val="bg-BG"/>
              </w:rPr>
              <w:t>АИК</w:t>
            </w:r>
          </w:p>
        </w:tc>
      </w:tr>
      <w:tr w:rsidR="00D73081" w:rsidRPr="00BC4B52" w14:paraId="07C113B7" w14:textId="77777777" w:rsidTr="00D77CF5">
        <w:trPr>
          <w:trHeight w:val="375"/>
        </w:trPr>
        <w:tc>
          <w:tcPr>
            <w:tcW w:w="2400" w:type="dxa"/>
            <w:vMerge/>
            <w:shd w:val="clear" w:color="auto" w:fill="BCD6EE"/>
            <w:vAlign w:val="center"/>
          </w:tcPr>
          <w:p w14:paraId="0A87E1DF" w14:textId="77777777" w:rsidR="00D73081" w:rsidRPr="00BC4B52" w:rsidRDefault="00D73081" w:rsidP="00D77CF5">
            <w:pPr>
              <w:spacing w:before="20" w:after="20" w:line="240" w:lineRule="auto"/>
              <w:jc w:val="center"/>
              <w:rPr>
                <w:rFonts w:ascii="Calibri" w:hAnsi="Calibri" w:cs="Calibri"/>
                <w:b/>
                <w:bCs/>
                <w:color w:val="000000"/>
                <w:lang w:val="bg-BG" w:eastAsia="en-GB"/>
              </w:rPr>
            </w:pPr>
          </w:p>
        </w:tc>
        <w:tc>
          <w:tcPr>
            <w:tcW w:w="2730" w:type="dxa"/>
            <w:vAlign w:val="center"/>
          </w:tcPr>
          <w:p w14:paraId="19F0E5FB" w14:textId="059C0E29" w:rsidR="00D73081" w:rsidRPr="00BC4B52" w:rsidRDefault="00D73081" w:rsidP="00F80521">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 xml:space="preserve">Създаване на </w:t>
            </w:r>
            <w:r w:rsidR="00F80521" w:rsidRPr="00BC4B52">
              <w:rPr>
                <w:rFonts w:ascii="Calibri" w:hAnsi="Calibri" w:cs="Calibri"/>
                <w:bCs/>
                <w:color w:val="000000"/>
                <w:sz w:val="22"/>
                <w:lang w:val="bg-BG" w:eastAsia="en-GB"/>
              </w:rPr>
              <w:t>убежища</w:t>
            </w:r>
            <w:r w:rsidR="00802029">
              <w:rPr>
                <w:rFonts w:ascii="Calibri" w:hAnsi="Calibri" w:cs="Calibri"/>
                <w:bCs/>
                <w:color w:val="000000"/>
                <w:sz w:val="22"/>
                <w:lang w:val="bg-BG" w:eastAsia="en-GB"/>
              </w:rPr>
              <w:t xml:space="preserve"> за биоразнообразие</w:t>
            </w:r>
            <w:r w:rsidRPr="00BC4B52">
              <w:rPr>
                <w:rFonts w:ascii="Calibri" w:hAnsi="Calibri" w:cs="Calibri"/>
                <w:bCs/>
                <w:color w:val="000000"/>
                <w:sz w:val="22"/>
                <w:lang w:val="bg-BG" w:eastAsia="en-GB"/>
              </w:rPr>
              <w:t>, намал</w:t>
            </w:r>
            <w:r w:rsidR="00F80521" w:rsidRPr="00BC4B52">
              <w:rPr>
                <w:rFonts w:ascii="Calibri" w:hAnsi="Calibri" w:cs="Calibri"/>
                <w:bCs/>
                <w:color w:val="000000"/>
                <w:sz w:val="22"/>
                <w:lang w:val="bg-BG" w:eastAsia="en-GB"/>
              </w:rPr>
              <w:t>яване на</w:t>
            </w:r>
            <w:r w:rsidRPr="00BC4B52">
              <w:rPr>
                <w:rFonts w:ascii="Calibri" w:hAnsi="Calibri" w:cs="Calibri"/>
                <w:bCs/>
                <w:color w:val="000000"/>
                <w:sz w:val="22"/>
                <w:lang w:val="bg-BG" w:eastAsia="en-GB"/>
              </w:rPr>
              <w:t xml:space="preserve"> фрагментация</w:t>
            </w:r>
            <w:r w:rsidR="00F80521" w:rsidRPr="00BC4B52">
              <w:rPr>
                <w:rFonts w:ascii="Calibri" w:hAnsi="Calibri" w:cs="Calibri"/>
                <w:bCs/>
                <w:color w:val="000000"/>
                <w:sz w:val="22"/>
                <w:lang w:val="bg-BG" w:eastAsia="en-GB"/>
              </w:rPr>
              <w:t>та</w:t>
            </w:r>
          </w:p>
        </w:tc>
        <w:tc>
          <w:tcPr>
            <w:tcW w:w="4230" w:type="dxa"/>
            <w:vMerge/>
            <w:vAlign w:val="center"/>
          </w:tcPr>
          <w:p w14:paraId="49B389FA" w14:textId="77777777" w:rsidR="00D73081" w:rsidRPr="00BC4B52" w:rsidRDefault="00D73081" w:rsidP="00D77CF5">
            <w:pPr>
              <w:spacing w:before="20" w:after="20" w:line="240" w:lineRule="auto"/>
              <w:rPr>
                <w:rFonts w:ascii="Calibri" w:hAnsi="Calibri" w:cs="Calibri"/>
                <w:color w:val="000000"/>
                <w:lang w:val="bg-BG" w:eastAsia="en-GB"/>
              </w:rPr>
            </w:pPr>
          </w:p>
        </w:tc>
      </w:tr>
      <w:tr w:rsidR="00D73081" w:rsidRPr="00BC4B52" w14:paraId="59F81D13" w14:textId="77777777" w:rsidTr="00D77CF5">
        <w:trPr>
          <w:trHeight w:val="375"/>
        </w:trPr>
        <w:tc>
          <w:tcPr>
            <w:tcW w:w="2400" w:type="dxa"/>
            <w:vMerge w:val="restart"/>
            <w:shd w:val="clear" w:color="auto" w:fill="BCD6EE"/>
            <w:vAlign w:val="center"/>
          </w:tcPr>
          <w:p w14:paraId="151E096F" w14:textId="77777777" w:rsidR="00D73081" w:rsidRPr="00BC4B52" w:rsidRDefault="00D73081" w:rsidP="00D77CF5">
            <w:pPr>
              <w:spacing w:before="20" w:after="20" w:line="240" w:lineRule="auto"/>
              <w:jc w:val="center"/>
              <w:rPr>
                <w:rFonts w:ascii="Calibri" w:hAnsi="Calibri" w:cs="Calibri"/>
                <w:b/>
                <w:bCs/>
                <w:color w:val="000000"/>
                <w:lang w:val="bg-BG" w:eastAsia="en-GB"/>
              </w:rPr>
            </w:pPr>
            <w:r w:rsidRPr="00BC4B52">
              <w:rPr>
                <w:rFonts w:ascii="Calibri" w:hAnsi="Calibri" w:cs="Calibri"/>
                <w:b/>
                <w:bCs/>
                <w:color w:val="000000"/>
                <w:sz w:val="22"/>
                <w:lang w:val="bg-BG" w:eastAsia="en-GB"/>
              </w:rPr>
              <w:t>Увеличаване устойчивостта срещу изменението на климата чрез намаляване на натиска, който не е свързан с  това изменение</w:t>
            </w:r>
          </w:p>
        </w:tc>
        <w:tc>
          <w:tcPr>
            <w:tcW w:w="2730" w:type="dxa"/>
            <w:vAlign w:val="center"/>
          </w:tcPr>
          <w:p w14:paraId="3C5C9269" w14:textId="3AD01180" w:rsidR="00D73081" w:rsidRPr="00BC4B52" w:rsidRDefault="00D73081" w:rsidP="00F80521">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 xml:space="preserve">Намаляване на замърсяването и </w:t>
            </w:r>
            <w:r w:rsidR="00802029">
              <w:rPr>
                <w:rFonts w:ascii="Calibri" w:hAnsi="Calibri" w:cs="Calibri"/>
                <w:bCs/>
                <w:color w:val="000000"/>
                <w:sz w:val="22"/>
                <w:lang w:val="bg-BG" w:eastAsia="en-GB"/>
              </w:rPr>
              <w:t>други смущения</w:t>
            </w:r>
          </w:p>
        </w:tc>
        <w:tc>
          <w:tcPr>
            <w:tcW w:w="4230" w:type="dxa"/>
            <w:vMerge w:val="restart"/>
            <w:vAlign w:val="center"/>
          </w:tcPr>
          <w:p w14:paraId="46698AA1" w14:textId="21593278"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Оценка на капацитета </w:t>
            </w:r>
            <w:r w:rsidR="00802029">
              <w:rPr>
                <w:rFonts w:ascii="Calibri" w:hAnsi="Calibri" w:cs="Calibri"/>
                <w:color w:val="000000"/>
                <w:sz w:val="22"/>
                <w:lang w:val="bg-BG" w:eastAsia="en-GB"/>
              </w:rPr>
              <w:t>на натоварване на значими</w:t>
            </w:r>
            <w:r w:rsidRPr="00BC4B52">
              <w:rPr>
                <w:rFonts w:ascii="Calibri" w:hAnsi="Calibri" w:cs="Calibri"/>
                <w:color w:val="000000"/>
                <w:sz w:val="22"/>
                <w:lang w:val="bg-BG" w:eastAsia="en-GB"/>
              </w:rPr>
              <w:t xml:space="preserve"> екосистеми и капацитет</w:t>
            </w:r>
            <w:r w:rsidR="00802029">
              <w:rPr>
                <w:rFonts w:ascii="Calibri" w:hAnsi="Calibri" w:cs="Calibri"/>
                <w:color w:val="000000"/>
                <w:sz w:val="22"/>
                <w:lang w:val="bg-BG" w:eastAsia="en-GB"/>
              </w:rPr>
              <w:t xml:space="preserve">а им за предоставяне на </w:t>
            </w:r>
            <w:proofErr w:type="spellStart"/>
            <w:r w:rsidR="00802029">
              <w:rPr>
                <w:rFonts w:ascii="Calibri" w:hAnsi="Calibri" w:cs="Calibri"/>
                <w:color w:val="000000"/>
                <w:sz w:val="22"/>
                <w:lang w:val="bg-BG" w:eastAsia="en-GB"/>
              </w:rPr>
              <w:t>екосистемни</w:t>
            </w:r>
            <w:proofErr w:type="spellEnd"/>
            <w:r w:rsidRPr="00BC4B52">
              <w:rPr>
                <w:rFonts w:ascii="Calibri" w:hAnsi="Calibri" w:cs="Calibri"/>
                <w:color w:val="000000"/>
                <w:sz w:val="22"/>
                <w:lang w:val="bg-BG" w:eastAsia="en-GB"/>
              </w:rPr>
              <w:t xml:space="preserve"> услуги</w:t>
            </w:r>
          </w:p>
        </w:tc>
      </w:tr>
      <w:tr w:rsidR="00D73081" w:rsidRPr="00BC4B52" w14:paraId="3E11A4F7" w14:textId="77777777" w:rsidTr="00D77CF5">
        <w:trPr>
          <w:trHeight w:val="375"/>
        </w:trPr>
        <w:tc>
          <w:tcPr>
            <w:tcW w:w="2400" w:type="dxa"/>
            <w:vMerge/>
            <w:shd w:val="clear" w:color="auto" w:fill="BCD6EE"/>
            <w:vAlign w:val="center"/>
          </w:tcPr>
          <w:p w14:paraId="1E8052E6" w14:textId="77777777" w:rsidR="00D73081" w:rsidRPr="00BC4B52" w:rsidRDefault="00D73081" w:rsidP="00D77CF5">
            <w:pPr>
              <w:spacing w:before="20" w:after="20" w:line="240" w:lineRule="auto"/>
              <w:jc w:val="center"/>
              <w:rPr>
                <w:rFonts w:ascii="Calibri" w:hAnsi="Calibri" w:cs="Calibri"/>
                <w:b/>
                <w:bCs/>
                <w:color w:val="000000"/>
                <w:lang w:val="bg-BG" w:eastAsia="en-GB"/>
              </w:rPr>
            </w:pPr>
          </w:p>
        </w:tc>
        <w:tc>
          <w:tcPr>
            <w:tcW w:w="2730" w:type="dxa"/>
            <w:vAlign w:val="center"/>
          </w:tcPr>
          <w:p w14:paraId="3BF8F1BC"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 xml:space="preserve">Намаляване на свръх- експлоатацията </w:t>
            </w:r>
          </w:p>
        </w:tc>
        <w:tc>
          <w:tcPr>
            <w:tcW w:w="4230" w:type="dxa"/>
            <w:vMerge/>
            <w:vAlign w:val="center"/>
          </w:tcPr>
          <w:p w14:paraId="585E8B44" w14:textId="77777777" w:rsidR="00D73081" w:rsidRPr="00BC4B52" w:rsidRDefault="00D73081" w:rsidP="00D77CF5">
            <w:pPr>
              <w:spacing w:before="20" w:after="20" w:line="240" w:lineRule="auto"/>
              <w:rPr>
                <w:rFonts w:ascii="Calibri" w:hAnsi="Calibri" w:cs="Calibri"/>
                <w:color w:val="000000"/>
                <w:lang w:val="bg-BG" w:eastAsia="en-GB"/>
              </w:rPr>
            </w:pPr>
          </w:p>
        </w:tc>
      </w:tr>
      <w:tr w:rsidR="00D73081" w:rsidRPr="00BC4B52" w14:paraId="53D06F3B" w14:textId="77777777" w:rsidTr="00D77CF5">
        <w:trPr>
          <w:trHeight w:val="375"/>
        </w:trPr>
        <w:tc>
          <w:tcPr>
            <w:tcW w:w="2400" w:type="dxa"/>
            <w:vMerge w:val="restart"/>
            <w:shd w:val="clear" w:color="auto" w:fill="BCD6EE"/>
            <w:vAlign w:val="center"/>
          </w:tcPr>
          <w:p w14:paraId="45F27BD6" w14:textId="77777777" w:rsidR="00D73081" w:rsidRPr="00BC4B52" w:rsidRDefault="00D73081" w:rsidP="00D303D1">
            <w:pPr>
              <w:spacing w:before="20" w:after="20" w:line="240" w:lineRule="auto"/>
              <w:jc w:val="center"/>
              <w:rPr>
                <w:rFonts w:ascii="Calibri" w:hAnsi="Calibri" w:cs="Calibri"/>
                <w:b/>
                <w:bCs/>
                <w:color w:val="000000"/>
                <w:lang w:val="bg-BG" w:eastAsia="en-GB"/>
              </w:rPr>
            </w:pPr>
            <w:r w:rsidRPr="00BC4B52">
              <w:rPr>
                <w:rFonts w:ascii="Calibri" w:hAnsi="Calibri" w:cs="Calibri"/>
                <w:b/>
                <w:color w:val="000000"/>
                <w:sz w:val="22"/>
                <w:lang w:val="bg-BG" w:eastAsia="en-GB"/>
              </w:rPr>
              <w:t xml:space="preserve">Устойчиво използване на  регулиращи и културни </w:t>
            </w:r>
            <w:proofErr w:type="spellStart"/>
            <w:r w:rsidRPr="00BC4B52">
              <w:rPr>
                <w:rFonts w:ascii="Calibri" w:hAnsi="Calibri" w:cs="Calibri"/>
                <w:b/>
                <w:color w:val="000000"/>
                <w:sz w:val="22"/>
                <w:lang w:val="bg-BG" w:eastAsia="en-GB"/>
              </w:rPr>
              <w:t>екосистемни</w:t>
            </w:r>
            <w:proofErr w:type="spellEnd"/>
            <w:r w:rsidRPr="00BC4B52">
              <w:rPr>
                <w:rFonts w:ascii="Calibri" w:hAnsi="Calibri" w:cs="Calibri"/>
                <w:b/>
                <w:color w:val="000000"/>
                <w:sz w:val="22"/>
                <w:lang w:val="bg-BG" w:eastAsia="en-GB"/>
              </w:rPr>
              <w:t xml:space="preserve"> услуги за адаптиране</w:t>
            </w:r>
          </w:p>
        </w:tc>
        <w:tc>
          <w:tcPr>
            <w:tcW w:w="2730" w:type="dxa"/>
            <w:vAlign w:val="center"/>
          </w:tcPr>
          <w:p w14:paraId="02858DFF"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 xml:space="preserve">Оптимално използване на съществуващите </w:t>
            </w:r>
            <w:proofErr w:type="spellStart"/>
            <w:r w:rsidRPr="00BC4B52">
              <w:rPr>
                <w:rFonts w:ascii="Calibri" w:hAnsi="Calibri" w:cs="Calibri"/>
                <w:bCs/>
                <w:color w:val="000000"/>
                <w:sz w:val="22"/>
                <w:lang w:val="bg-BG" w:eastAsia="en-GB"/>
              </w:rPr>
              <w:t>екосистемни</w:t>
            </w:r>
            <w:proofErr w:type="spellEnd"/>
            <w:r w:rsidRPr="00BC4B52">
              <w:rPr>
                <w:rFonts w:ascii="Calibri" w:hAnsi="Calibri" w:cs="Calibri"/>
                <w:bCs/>
                <w:color w:val="000000"/>
                <w:sz w:val="22"/>
                <w:lang w:val="bg-BG" w:eastAsia="en-GB"/>
              </w:rPr>
              <w:t xml:space="preserve"> услуги</w:t>
            </w:r>
          </w:p>
        </w:tc>
        <w:tc>
          <w:tcPr>
            <w:tcW w:w="4230" w:type="dxa"/>
            <w:vAlign w:val="center"/>
          </w:tcPr>
          <w:p w14:paraId="58A52D87"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Използване на генетичните ресурси за устойчивост</w:t>
            </w:r>
          </w:p>
        </w:tc>
      </w:tr>
      <w:tr w:rsidR="00D73081" w:rsidRPr="00BC4B52" w14:paraId="32CD04D7" w14:textId="77777777" w:rsidTr="00D77CF5">
        <w:trPr>
          <w:trHeight w:val="375"/>
        </w:trPr>
        <w:tc>
          <w:tcPr>
            <w:tcW w:w="2400" w:type="dxa"/>
            <w:vMerge/>
            <w:shd w:val="clear" w:color="auto" w:fill="BCD6EE"/>
            <w:vAlign w:val="center"/>
          </w:tcPr>
          <w:p w14:paraId="7E481D72" w14:textId="77777777" w:rsidR="00D73081" w:rsidRPr="00BC4B52" w:rsidRDefault="00D73081" w:rsidP="00D77CF5">
            <w:pPr>
              <w:spacing w:before="20" w:after="20" w:line="240" w:lineRule="auto"/>
              <w:jc w:val="center"/>
              <w:rPr>
                <w:rFonts w:ascii="Calibri" w:hAnsi="Calibri" w:cs="Calibri"/>
                <w:bCs/>
                <w:color w:val="000000"/>
                <w:lang w:val="bg-BG" w:eastAsia="en-GB"/>
              </w:rPr>
            </w:pPr>
          </w:p>
        </w:tc>
        <w:tc>
          <w:tcPr>
            <w:tcW w:w="2730" w:type="dxa"/>
            <w:vAlign w:val="center"/>
          </w:tcPr>
          <w:p w14:paraId="2F9E97A6" w14:textId="77777777" w:rsidR="00D73081" w:rsidRPr="00BC4B52" w:rsidRDefault="00D73081" w:rsidP="00D77CF5">
            <w:pPr>
              <w:spacing w:before="20" w:after="20" w:line="240" w:lineRule="auto"/>
              <w:jc w:val="center"/>
              <w:rPr>
                <w:rFonts w:ascii="Calibri" w:hAnsi="Calibri" w:cs="Calibri"/>
                <w:bCs/>
                <w:color w:val="000000"/>
                <w:lang w:val="bg-BG" w:eastAsia="en-GB"/>
              </w:rPr>
            </w:pPr>
            <w:proofErr w:type="spellStart"/>
            <w:r w:rsidRPr="00BC4B52">
              <w:rPr>
                <w:rFonts w:ascii="Calibri" w:hAnsi="Calibri" w:cs="Calibri"/>
                <w:bCs/>
                <w:color w:val="000000"/>
                <w:sz w:val="22"/>
                <w:lang w:val="bg-BG" w:eastAsia="en-GB"/>
              </w:rPr>
              <w:t>Екосистемните</w:t>
            </w:r>
            <w:proofErr w:type="spellEnd"/>
            <w:r w:rsidRPr="00BC4B52">
              <w:rPr>
                <w:rFonts w:ascii="Calibri" w:hAnsi="Calibri" w:cs="Calibri"/>
                <w:bCs/>
                <w:color w:val="000000"/>
                <w:sz w:val="22"/>
                <w:lang w:val="bg-BG" w:eastAsia="en-GB"/>
              </w:rPr>
              <w:t xml:space="preserve"> услуги за </w:t>
            </w:r>
            <w:r w:rsidRPr="00BC4B52">
              <w:rPr>
                <w:rFonts w:ascii="Calibri" w:hAnsi="Calibri"/>
                <w:sz w:val="22"/>
                <w:lang w:val="bg-BG"/>
              </w:rPr>
              <w:t>АИК</w:t>
            </w:r>
            <w:r w:rsidRPr="00BC4B52">
              <w:rPr>
                <w:rFonts w:ascii="Calibri" w:hAnsi="Calibri" w:cs="Calibri"/>
                <w:bCs/>
                <w:color w:val="000000"/>
                <w:sz w:val="22"/>
                <w:lang w:val="bg-BG" w:eastAsia="en-GB"/>
              </w:rPr>
              <w:t xml:space="preserve"> като нова възможност за бизнеса и обществото</w:t>
            </w:r>
          </w:p>
        </w:tc>
        <w:tc>
          <w:tcPr>
            <w:tcW w:w="4230" w:type="dxa"/>
            <w:vAlign w:val="center"/>
          </w:tcPr>
          <w:p w14:paraId="722C913F" w14:textId="75F1F22B"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Възстановяване на екосистем</w:t>
            </w:r>
            <w:r w:rsidR="00802029">
              <w:rPr>
                <w:rFonts w:ascii="Calibri" w:hAnsi="Calibri" w:cs="Calibri"/>
                <w:color w:val="000000"/>
                <w:sz w:val="22"/>
                <w:lang w:val="bg-BG" w:eastAsia="en-GB"/>
              </w:rPr>
              <w:t>ите</w:t>
            </w:r>
            <w:r w:rsidRPr="00BC4B52">
              <w:rPr>
                <w:rFonts w:ascii="Calibri" w:hAnsi="Calibri" w:cs="Calibri"/>
                <w:color w:val="000000"/>
                <w:sz w:val="22"/>
                <w:lang w:val="bg-BG" w:eastAsia="en-GB"/>
              </w:rPr>
              <w:t xml:space="preserve"> - дългосрочна бизнес възможност</w:t>
            </w:r>
          </w:p>
        </w:tc>
      </w:tr>
    </w:tbl>
    <w:p w14:paraId="7E3F75C2" w14:textId="77777777" w:rsidR="00D73081" w:rsidRPr="00BC4B52" w:rsidRDefault="00D73081" w:rsidP="00844F1E">
      <w:pPr>
        <w:pStyle w:val="Heading3"/>
        <w:numPr>
          <w:ilvl w:val="2"/>
          <w:numId w:val="90"/>
        </w:numPr>
        <w:spacing w:before="240"/>
      </w:pPr>
      <w:bookmarkStart w:id="315" w:name="_Toc530039403"/>
      <w:bookmarkStart w:id="316" w:name="_Toc530039672"/>
      <w:r w:rsidRPr="00BC4B52">
        <w:t>Сектор „Енергетика“</w:t>
      </w:r>
      <w:bookmarkEnd w:id="315"/>
      <w:bookmarkEnd w:id="316"/>
    </w:p>
    <w:p w14:paraId="63958285" w14:textId="77777777" w:rsidR="00D73081" w:rsidRPr="00BC4B52" w:rsidRDefault="00D73081" w:rsidP="00BB5D8C">
      <w:pPr>
        <w:pStyle w:val="BodyText"/>
        <w:ind w:left="0" w:firstLine="0"/>
        <w:rPr>
          <w:lang w:val="bg-BG"/>
        </w:rPr>
      </w:pPr>
      <w:r w:rsidRPr="00BC4B52">
        <w:rPr>
          <w:lang w:val="bg-BG"/>
        </w:rPr>
        <w:t xml:space="preserve">В секторния доклад за оценка (виж </w:t>
      </w:r>
      <w:r w:rsidRPr="00BC4B52">
        <w:rPr>
          <w:b/>
          <w:i/>
          <w:lang w:val="bg-BG"/>
        </w:rPr>
        <w:t>приложение 3</w:t>
      </w:r>
      <w:r w:rsidRPr="00BC4B52">
        <w:rPr>
          <w:lang w:val="bg-BG"/>
        </w:rPr>
        <w:t xml:space="preserve">) се предлага набор от възможности за адаптиране, които могат да помогнат за повишаване на устойчивостта </w:t>
      </w:r>
      <w:r w:rsidRPr="00BC4B52">
        <w:rPr>
          <w:lang w:val="bg-BG"/>
        </w:rPr>
        <w:lastRenderedPageBreak/>
        <w:t xml:space="preserve">на климата в енергийния сектор на България. Мерките, които са основен фокус на доклада, са тези, които конкретно се отнасят до близки и дългосрочни климатични рискове от голям мащаб, както е представено в Глава 1. Тъй като енергийният сектор в България е изправен пред предизвикателства, свързани с климата, и тъй като има несигурност по отношение на бъдещото изменение на климата, бяха избрани тези мерки, които ще спомогнат за подобряване устойчивостта на сектора днес, както и в бъдеще. Те са обобщени в </w:t>
      </w:r>
      <w:r w:rsidRPr="00BC4B52">
        <w:rPr>
          <w:b/>
          <w:bCs/>
          <w:i/>
          <w:iCs/>
          <w:lang w:val="bg-BG"/>
        </w:rPr>
        <w:t>таблица 4</w:t>
      </w:r>
      <w:r w:rsidRPr="00BC4B52">
        <w:rPr>
          <w:lang w:val="bg-BG"/>
        </w:rPr>
        <w:t>.</w:t>
      </w:r>
    </w:p>
    <w:p w14:paraId="7CB9BD3F" w14:textId="77777777" w:rsidR="00FC32FD" w:rsidRPr="00BC4B52" w:rsidRDefault="00FC32FD">
      <w:pPr>
        <w:spacing w:after="0" w:line="240" w:lineRule="auto"/>
        <w:jc w:val="left"/>
        <w:rPr>
          <w:rFonts w:ascii="Calibri" w:hAnsi="Calibri" w:cs="Calibri"/>
          <w:b/>
          <w:i/>
          <w:color w:val="44546A"/>
          <w:sz w:val="22"/>
          <w:lang w:val="bg-BG" w:eastAsia="bg-BG"/>
        </w:rPr>
      </w:pPr>
      <w:r w:rsidRPr="00BC4B52">
        <w:rPr>
          <w:rFonts w:cs="Calibri"/>
          <w:sz w:val="22"/>
          <w:lang w:val="bg-BG"/>
        </w:rPr>
        <w:br w:type="page"/>
      </w:r>
    </w:p>
    <w:p w14:paraId="79BD09A5" w14:textId="24CA3757" w:rsidR="00D73081" w:rsidRPr="00BC4B52" w:rsidRDefault="006801F1" w:rsidP="00D77CF5">
      <w:pPr>
        <w:pStyle w:val="Caption"/>
        <w:rPr>
          <w:sz w:val="22"/>
          <w:szCs w:val="22"/>
          <w:lang w:val="bg-BG"/>
        </w:rPr>
      </w:pPr>
      <w:bookmarkStart w:id="317" w:name="_Toc530039479"/>
      <w:bookmarkStart w:id="318" w:name="_Toc530039513"/>
      <w:r w:rsidRPr="00BC4B52">
        <w:rPr>
          <w:rFonts w:eastAsia="Calibri" w:cs="Calibri"/>
          <w:sz w:val="22"/>
          <w:szCs w:val="22"/>
          <w:lang w:val="bg-BG"/>
        </w:rPr>
        <w:lastRenderedPageBreak/>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Pr="00BC4B52">
        <w:rPr>
          <w:rFonts w:eastAsia="Calibri" w:cs="Calibri"/>
          <w:sz w:val="22"/>
          <w:szCs w:val="22"/>
          <w:lang w:val="bg-BG"/>
        </w:rPr>
        <w:t>4</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sz w:val="22"/>
          <w:szCs w:val="22"/>
          <w:lang w:val="bg-BG"/>
        </w:rPr>
        <w:t>Обобщение на възможностите за адаптиране в сектор „Енергетика“</w:t>
      </w:r>
      <w:bookmarkEnd w:id="317"/>
      <w:bookmarkEnd w:id="318"/>
    </w:p>
    <w:tbl>
      <w:tblPr>
        <w:tblW w:w="936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430"/>
        <w:gridCol w:w="2700"/>
        <w:gridCol w:w="4230"/>
      </w:tblGrid>
      <w:tr w:rsidR="00D73081" w:rsidRPr="00BC4B52" w14:paraId="1BE21E30" w14:textId="77777777" w:rsidTr="00D77CF5">
        <w:trPr>
          <w:trHeight w:val="360"/>
          <w:tblHeader/>
        </w:trPr>
        <w:tc>
          <w:tcPr>
            <w:tcW w:w="2430" w:type="dxa"/>
            <w:shd w:val="clear" w:color="auto" w:fill="365F91"/>
          </w:tcPr>
          <w:p w14:paraId="6427FD45" w14:textId="77777777" w:rsidR="00D73081" w:rsidRPr="00BC4B52" w:rsidRDefault="00D73081" w:rsidP="00D77CF5">
            <w:pPr>
              <w:spacing w:before="60" w:line="240" w:lineRule="auto"/>
              <w:jc w:val="center"/>
              <w:rPr>
                <w:rFonts w:ascii="Calibri" w:hAnsi="Calibri" w:cs="Calibri"/>
                <w:b/>
                <w:bCs/>
                <w:color w:val="FFFFFF"/>
                <w:sz w:val="22"/>
                <w:lang w:val="bg-BG" w:eastAsia="en-GB"/>
              </w:rPr>
            </w:pPr>
            <w:r w:rsidRPr="00BC4B52">
              <w:rPr>
                <w:rFonts w:ascii="Calibri" w:hAnsi="Calibri" w:cs="Calibri"/>
                <w:b/>
                <w:bCs/>
                <w:color w:val="FFFFFF"/>
                <w:sz w:val="22"/>
                <w:lang w:val="bg-BG" w:eastAsia="en-GB"/>
              </w:rPr>
              <w:t>Стратегическа цел</w:t>
            </w:r>
          </w:p>
        </w:tc>
        <w:tc>
          <w:tcPr>
            <w:tcW w:w="2700" w:type="dxa"/>
            <w:shd w:val="clear" w:color="auto" w:fill="365F91"/>
          </w:tcPr>
          <w:p w14:paraId="6D2C237E"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Тип вариант </w:t>
            </w:r>
          </w:p>
        </w:tc>
        <w:tc>
          <w:tcPr>
            <w:tcW w:w="4230" w:type="dxa"/>
            <w:shd w:val="clear" w:color="auto" w:fill="365F91"/>
          </w:tcPr>
          <w:p w14:paraId="515A9A66" w14:textId="77777777" w:rsidR="00D73081" w:rsidRPr="00BC4B52" w:rsidRDefault="00D73081" w:rsidP="00D77CF5">
            <w:pPr>
              <w:spacing w:before="60" w:line="240" w:lineRule="auto"/>
              <w:jc w:val="center"/>
              <w:rPr>
                <w:rFonts w:ascii="Calibri" w:hAnsi="Calibri" w:cs="Calibri"/>
                <w:b/>
                <w:color w:val="FFFFFF"/>
                <w:lang w:val="bg-BG" w:eastAsia="en-GB"/>
              </w:rPr>
            </w:pPr>
            <w:r w:rsidRPr="00BC4B52">
              <w:rPr>
                <w:rFonts w:ascii="Calibri" w:hAnsi="Calibri" w:cs="Calibri"/>
                <w:b/>
                <w:color w:val="FFFFFF"/>
                <w:sz w:val="22"/>
                <w:lang w:val="bg-BG" w:eastAsia="en-GB"/>
              </w:rPr>
              <w:t>Примери</w:t>
            </w:r>
          </w:p>
        </w:tc>
      </w:tr>
      <w:tr w:rsidR="00D73081" w:rsidRPr="00BC4B52" w14:paraId="1757D26A" w14:textId="77777777" w:rsidTr="00D77CF5">
        <w:trPr>
          <w:trHeight w:val="360"/>
        </w:trPr>
        <w:tc>
          <w:tcPr>
            <w:tcW w:w="2430" w:type="dxa"/>
            <w:vMerge w:val="restart"/>
            <w:shd w:val="clear" w:color="auto" w:fill="BCD6EE"/>
            <w:vAlign w:val="center"/>
          </w:tcPr>
          <w:p w14:paraId="4CACD6D4" w14:textId="77777777" w:rsidR="00D73081" w:rsidRPr="00BC4B52" w:rsidRDefault="00D73081" w:rsidP="00D77CF5">
            <w:pPr>
              <w:spacing w:before="20" w:after="20" w:line="240" w:lineRule="auto"/>
              <w:jc w:val="center"/>
              <w:rPr>
                <w:rFonts w:ascii="Calibri" w:hAnsi="Calibri" w:cs="Calibri"/>
                <w:b/>
                <w:bCs/>
                <w:color w:val="000000"/>
                <w:lang w:val="bg-BG" w:eastAsia="en-GB"/>
              </w:rPr>
            </w:pPr>
            <w:r w:rsidRPr="00BC4B52">
              <w:rPr>
                <w:rFonts w:ascii="Calibri" w:hAnsi="Calibri" w:cs="Calibri"/>
                <w:b/>
                <w:bCs/>
                <w:color w:val="000000"/>
                <w:sz w:val="22"/>
                <w:lang w:val="bg-BG" w:eastAsia="en-GB"/>
              </w:rPr>
              <w:t>Изграждане на институционален капацитет, познания и използване на данните за адаптиране</w:t>
            </w:r>
          </w:p>
        </w:tc>
        <w:tc>
          <w:tcPr>
            <w:tcW w:w="2700" w:type="dxa"/>
            <w:vAlign w:val="center"/>
          </w:tcPr>
          <w:p w14:paraId="1DBA501F"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Институционален капацитет и мрежи от знания</w:t>
            </w:r>
          </w:p>
        </w:tc>
        <w:tc>
          <w:tcPr>
            <w:tcW w:w="4230" w:type="dxa"/>
            <w:vAlign w:val="center"/>
          </w:tcPr>
          <w:p w14:paraId="0FA06538"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Осигуряване обучение на МЕ, регулатора и на по-широк кръг отговорни за вземането на решения в енергийния сектор за АИК</w:t>
            </w:r>
          </w:p>
        </w:tc>
      </w:tr>
      <w:tr w:rsidR="00D73081" w:rsidRPr="00BC4B52" w14:paraId="04776F61" w14:textId="77777777" w:rsidTr="00D77CF5">
        <w:trPr>
          <w:trHeight w:val="630"/>
        </w:trPr>
        <w:tc>
          <w:tcPr>
            <w:tcW w:w="2430" w:type="dxa"/>
            <w:vMerge/>
            <w:shd w:val="clear" w:color="auto" w:fill="BCD6EE"/>
            <w:vAlign w:val="center"/>
          </w:tcPr>
          <w:p w14:paraId="1F2FE169" w14:textId="77777777" w:rsidR="00D73081" w:rsidRPr="00BC4B52" w:rsidRDefault="00D73081" w:rsidP="00D77CF5">
            <w:pPr>
              <w:spacing w:before="20" w:after="20" w:line="240" w:lineRule="auto"/>
              <w:jc w:val="center"/>
              <w:rPr>
                <w:rFonts w:ascii="Calibri" w:hAnsi="Calibri" w:cs="Calibri"/>
                <w:b/>
                <w:bCs/>
                <w:color w:val="000000"/>
                <w:lang w:val="bg-BG"/>
              </w:rPr>
            </w:pPr>
          </w:p>
        </w:tc>
        <w:tc>
          <w:tcPr>
            <w:tcW w:w="2700" w:type="dxa"/>
            <w:vAlign w:val="center"/>
          </w:tcPr>
          <w:p w14:paraId="0AE735C4" w14:textId="77777777" w:rsidR="00D73081" w:rsidRPr="00BC4B52" w:rsidRDefault="00D73081" w:rsidP="00D77CF5">
            <w:pPr>
              <w:spacing w:before="20" w:after="20" w:line="240" w:lineRule="auto"/>
              <w:jc w:val="center"/>
              <w:rPr>
                <w:rFonts w:ascii="Calibri" w:hAnsi="Calibri" w:cs="Calibri"/>
                <w:bCs/>
                <w:color w:val="000000"/>
                <w:lang w:val="bg-BG"/>
              </w:rPr>
            </w:pPr>
            <w:r w:rsidRPr="00BC4B52">
              <w:rPr>
                <w:rFonts w:ascii="Calibri" w:hAnsi="Calibri" w:cs="Calibri"/>
                <w:bCs/>
                <w:color w:val="000000"/>
                <w:sz w:val="22"/>
                <w:lang w:val="bg-BG" w:eastAsia="en-GB"/>
              </w:rPr>
              <w:t>Интерпретиране на данните от мониторинг, прогнози</w:t>
            </w:r>
            <w:r w:rsidR="00F80521" w:rsidRPr="00BC4B52">
              <w:rPr>
                <w:rFonts w:ascii="Calibri" w:hAnsi="Calibri" w:cs="Calibri"/>
                <w:bCs/>
                <w:color w:val="000000"/>
                <w:sz w:val="22"/>
                <w:lang w:val="bg-BG" w:eastAsia="en-GB"/>
              </w:rPr>
              <w:t>те</w:t>
            </w:r>
            <w:r w:rsidRPr="00BC4B52">
              <w:rPr>
                <w:rFonts w:ascii="Calibri" w:hAnsi="Calibri" w:cs="Calibri"/>
                <w:bCs/>
                <w:color w:val="000000"/>
                <w:sz w:val="22"/>
                <w:lang w:val="bg-BG" w:eastAsia="en-GB"/>
              </w:rPr>
              <w:t xml:space="preserve"> и </w:t>
            </w:r>
            <w:r w:rsidR="00F80521" w:rsidRPr="00BC4B52">
              <w:rPr>
                <w:rFonts w:ascii="Calibri" w:hAnsi="Calibri" w:cs="Calibri"/>
                <w:bCs/>
                <w:color w:val="000000"/>
                <w:sz w:val="22"/>
                <w:lang w:val="bg-BG" w:eastAsia="en-GB"/>
              </w:rPr>
              <w:t xml:space="preserve">данните </w:t>
            </w:r>
            <w:r w:rsidRPr="00BC4B52">
              <w:rPr>
                <w:rFonts w:ascii="Calibri" w:hAnsi="Calibri" w:cs="Calibri"/>
                <w:bCs/>
                <w:color w:val="000000"/>
                <w:sz w:val="22"/>
                <w:lang w:val="bg-BG" w:eastAsia="en-GB"/>
              </w:rPr>
              <w:t>за времето за енергийния сектор</w:t>
            </w:r>
          </w:p>
        </w:tc>
        <w:tc>
          <w:tcPr>
            <w:tcW w:w="4230" w:type="dxa"/>
            <w:vAlign w:val="center"/>
          </w:tcPr>
          <w:p w14:paraId="630651A7"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Срещи с НИМХ-БАН за определяне на потребностите от климатични услуги и централизирано споразумение за предоставяне на климатични услуги</w:t>
            </w:r>
          </w:p>
        </w:tc>
      </w:tr>
      <w:tr w:rsidR="00D73081" w:rsidRPr="00BC4B52" w14:paraId="1B290691" w14:textId="77777777" w:rsidTr="00D77CF5">
        <w:trPr>
          <w:trHeight w:val="375"/>
        </w:trPr>
        <w:tc>
          <w:tcPr>
            <w:tcW w:w="2430" w:type="dxa"/>
            <w:vMerge w:val="restart"/>
            <w:shd w:val="clear" w:color="auto" w:fill="BCD6EE"/>
            <w:vAlign w:val="center"/>
          </w:tcPr>
          <w:p w14:paraId="74F88B71" w14:textId="77777777" w:rsidR="00D73081" w:rsidRPr="00BC4B52" w:rsidRDefault="00D73081" w:rsidP="00D77CF5">
            <w:pPr>
              <w:spacing w:before="20" w:after="20" w:line="240" w:lineRule="auto"/>
              <w:jc w:val="center"/>
              <w:rPr>
                <w:rFonts w:ascii="Calibri" w:hAnsi="Calibri" w:cs="Calibri"/>
                <w:b/>
                <w:lang w:val="bg-BG"/>
              </w:rPr>
            </w:pPr>
            <w:r w:rsidRPr="00BC4B52">
              <w:rPr>
                <w:rFonts w:ascii="Calibri" w:hAnsi="Calibri" w:cs="Calibri"/>
                <w:b/>
                <w:sz w:val="22"/>
                <w:lang w:val="bg-BG"/>
              </w:rPr>
              <w:t>Включване на съображенията за изменението на климата в политиките, плановете и финансовите механизми в енергийния сектор</w:t>
            </w:r>
          </w:p>
        </w:tc>
        <w:tc>
          <w:tcPr>
            <w:tcW w:w="2700" w:type="dxa"/>
            <w:vAlign w:val="center"/>
          </w:tcPr>
          <w:p w14:paraId="7E0A5885" w14:textId="77777777" w:rsidR="00D73081" w:rsidRPr="00BC4B52" w:rsidRDefault="00D73081" w:rsidP="00D77CF5">
            <w:pPr>
              <w:spacing w:before="20" w:after="20" w:line="240" w:lineRule="auto"/>
              <w:jc w:val="center"/>
              <w:rPr>
                <w:rFonts w:ascii="Calibri" w:hAnsi="Calibri" w:cs="Calibri"/>
                <w:lang w:val="bg-BG"/>
              </w:rPr>
            </w:pPr>
            <w:r w:rsidRPr="00BC4B52">
              <w:rPr>
                <w:rFonts w:ascii="Calibri" w:hAnsi="Calibri" w:cs="Calibri"/>
                <w:sz w:val="22"/>
                <w:lang w:val="bg-BG"/>
              </w:rPr>
              <w:t>Включване на съображенията за изменението на климата в рамките на политиките и плановете за енергийния сектор</w:t>
            </w:r>
          </w:p>
        </w:tc>
        <w:tc>
          <w:tcPr>
            <w:tcW w:w="4230" w:type="dxa"/>
            <w:vAlign w:val="center"/>
          </w:tcPr>
          <w:p w14:paraId="6DF2EADD" w14:textId="77777777" w:rsidR="00D73081" w:rsidRPr="00BC4B52" w:rsidRDefault="00D73081" w:rsidP="00CA34B9">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Предприемане на инвентаризация на стратегиите, политиките, плановете, стандартите и т.н., </w:t>
            </w:r>
            <w:r w:rsidR="00FC6B5E" w:rsidRPr="00BC4B52">
              <w:rPr>
                <w:rFonts w:ascii="Calibri" w:hAnsi="Calibri" w:cs="Calibri"/>
                <w:color w:val="000000"/>
                <w:sz w:val="22"/>
                <w:lang w:val="bg-BG" w:eastAsia="en-GB"/>
              </w:rPr>
              <w:t xml:space="preserve">с цел </w:t>
            </w:r>
            <w:r w:rsidRPr="00BC4B52">
              <w:rPr>
                <w:rFonts w:ascii="Calibri" w:hAnsi="Calibri" w:cs="Calibri"/>
                <w:color w:val="000000"/>
                <w:sz w:val="22"/>
                <w:lang w:val="bg-BG" w:eastAsia="en-GB"/>
              </w:rPr>
              <w:t xml:space="preserve">да се установи къде трябва да се включи устойчивостта </w:t>
            </w:r>
            <w:r w:rsidR="00CA34B9" w:rsidRPr="00BC4B52">
              <w:rPr>
                <w:rFonts w:ascii="Calibri" w:hAnsi="Calibri" w:cs="Calibri"/>
                <w:color w:val="000000"/>
                <w:sz w:val="22"/>
                <w:lang w:val="bg-BG" w:eastAsia="en-GB"/>
              </w:rPr>
              <w:t>към климатичните промени</w:t>
            </w:r>
          </w:p>
        </w:tc>
      </w:tr>
      <w:tr w:rsidR="00D73081" w:rsidRPr="00BC4B52" w14:paraId="6D035A47" w14:textId="77777777" w:rsidTr="00D77CF5">
        <w:trPr>
          <w:trHeight w:val="375"/>
        </w:trPr>
        <w:tc>
          <w:tcPr>
            <w:tcW w:w="2430" w:type="dxa"/>
            <w:vMerge/>
            <w:shd w:val="clear" w:color="auto" w:fill="BCD6EE"/>
            <w:vAlign w:val="center"/>
          </w:tcPr>
          <w:p w14:paraId="0FED99E8" w14:textId="77777777" w:rsidR="00D73081" w:rsidRPr="00BC4B52" w:rsidRDefault="00D73081" w:rsidP="00D77CF5">
            <w:pPr>
              <w:spacing w:before="20" w:after="20" w:line="240" w:lineRule="auto"/>
              <w:jc w:val="center"/>
              <w:rPr>
                <w:rFonts w:ascii="Calibri" w:hAnsi="Calibri" w:cs="Calibri"/>
                <w:b/>
                <w:lang w:val="bg-BG"/>
              </w:rPr>
            </w:pPr>
          </w:p>
        </w:tc>
        <w:tc>
          <w:tcPr>
            <w:tcW w:w="2700" w:type="dxa"/>
            <w:vAlign w:val="center"/>
          </w:tcPr>
          <w:p w14:paraId="293619B9" w14:textId="77777777" w:rsidR="00D73081" w:rsidRPr="00BC4B52" w:rsidRDefault="00D73081" w:rsidP="00D77CF5">
            <w:pPr>
              <w:spacing w:before="20" w:after="20" w:line="240" w:lineRule="auto"/>
              <w:jc w:val="center"/>
              <w:rPr>
                <w:rFonts w:ascii="Calibri" w:hAnsi="Calibri" w:cs="Calibri"/>
                <w:lang w:val="bg-BG"/>
              </w:rPr>
            </w:pPr>
            <w:r w:rsidRPr="00BC4B52">
              <w:rPr>
                <w:rFonts w:ascii="Calibri" w:hAnsi="Calibri" w:cs="Calibri"/>
                <w:sz w:val="22"/>
                <w:lang w:val="bg-BG"/>
              </w:rPr>
              <w:t>Финансови механизми за изграждане на устойчивост</w:t>
            </w:r>
          </w:p>
        </w:tc>
        <w:tc>
          <w:tcPr>
            <w:tcW w:w="4230" w:type="dxa"/>
            <w:vAlign w:val="center"/>
          </w:tcPr>
          <w:p w14:paraId="1B8589C7"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Преглед на съществуващите механизми за финансова защита в други държави и оценка на потенциала за изпълнение</w:t>
            </w:r>
          </w:p>
        </w:tc>
      </w:tr>
      <w:tr w:rsidR="00D73081" w:rsidRPr="00BC4B52" w14:paraId="708E2BCD" w14:textId="77777777" w:rsidTr="00D77CF5">
        <w:trPr>
          <w:trHeight w:val="375"/>
        </w:trPr>
        <w:tc>
          <w:tcPr>
            <w:tcW w:w="2430" w:type="dxa"/>
            <w:vMerge w:val="restart"/>
            <w:shd w:val="clear" w:color="auto" w:fill="BCD6EE"/>
            <w:vAlign w:val="center"/>
          </w:tcPr>
          <w:p w14:paraId="34AB3E78" w14:textId="77777777" w:rsidR="00D73081" w:rsidRPr="00BC4B52" w:rsidRDefault="00D73081" w:rsidP="00CA34B9">
            <w:pPr>
              <w:spacing w:before="20" w:after="20" w:line="240" w:lineRule="auto"/>
              <w:jc w:val="center"/>
              <w:rPr>
                <w:rFonts w:ascii="Calibri" w:hAnsi="Calibri" w:cs="Calibri"/>
                <w:b/>
                <w:bCs/>
                <w:color w:val="000000"/>
                <w:lang w:val="bg-BG" w:eastAsia="en-GB"/>
              </w:rPr>
            </w:pPr>
            <w:r w:rsidRPr="00BC4B52">
              <w:rPr>
                <w:rFonts w:ascii="Calibri" w:hAnsi="Calibri" w:cs="Calibri"/>
                <w:b/>
                <w:bCs/>
                <w:color w:val="000000"/>
                <w:sz w:val="22"/>
                <w:lang w:val="bg-BG" w:eastAsia="en-GB"/>
              </w:rPr>
              <w:t xml:space="preserve">Включване </w:t>
            </w:r>
            <w:r w:rsidR="00CA34B9" w:rsidRPr="00BC4B52">
              <w:rPr>
                <w:rFonts w:ascii="Calibri" w:hAnsi="Calibri" w:cs="Calibri"/>
                <w:b/>
                <w:bCs/>
                <w:color w:val="000000"/>
                <w:sz w:val="22"/>
                <w:lang w:val="bg-BG" w:eastAsia="en-GB"/>
              </w:rPr>
              <w:t xml:space="preserve">на </w:t>
            </w:r>
            <w:r w:rsidRPr="00BC4B52">
              <w:rPr>
                <w:rFonts w:ascii="Calibri" w:hAnsi="Calibri" w:cs="Calibri"/>
                <w:b/>
                <w:bCs/>
                <w:color w:val="000000"/>
                <w:sz w:val="22"/>
                <w:lang w:val="bg-BG" w:eastAsia="en-GB"/>
              </w:rPr>
              <w:t xml:space="preserve">устойчивостта </w:t>
            </w:r>
            <w:r w:rsidR="00CA34B9" w:rsidRPr="00BC4B52">
              <w:rPr>
                <w:rFonts w:ascii="Calibri" w:hAnsi="Calibri" w:cs="Calibri"/>
                <w:b/>
                <w:bCs/>
                <w:color w:val="000000"/>
                <w:sz w:val="22"/>
                <w:lang w:val="bg-BG" w:eastAsia="en-GB"/>
              </w:rPr>
              <w:t xml:space="preserve">към изменението на </w:t>
            </w:r>
            <w:r w:rsidRPr="00BC4B52">
              <w:rPr>
                <w:rFonts w:ascii="Calibri" w:hAnsi="Calibri" w:cs="Calibri"/>
                <w:b/>
                <w:bCs/>
                <w:color w:val="000000"/>
                <w:sz w:val="22"/>
                <w:lang w:val="bg-BG" w:eastAsia="en-GB"/>
              </w:rPr>
              <w:t xml:space="preserve">климата в проектирането и инженеринга  </w:t>
            </w:r>
          </w:p>
        </w:tc>
        <w:tc>
          <w:tcPr>
            <w:tcW w:w="2700" w:type="dxa"/>
            <w:vAlign w:val="center"/>
          </w:tcPr>
          <w:p w14:paraId="288851FE"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Устойчивост на климата в електроцентралите и мините</w:t>
            </w:r>
          </w:p>
        </w:tc>
        <w:tc>
          <w:tcPr>
            <w:tcW w:w="4230" w:type="dxa"/>
            <w:vAlign w:val="center"/>
          </w:tcPr>
          <w:p w14:paraId="10BE534B" w14:textId="77777777" w:rsidR="00D73081" w:rsidRPr="00BC4B52" w:rsidRDefault="00FC6B5E" w:rsidP="00CA34B9">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Удостоверяване</w:t>
            </w:r>
            <w:r w:rsidR="00D73081" w:rsidRPr="00BC4B52">
              <w:rPr>
                <w:rFonts w:ascii="Calibri" w:hAnsi="Calibri" w:cs="Calibri"/>
                <w:color w:val="000000"/>
                <w:sz w:val="22"/>
                <w:lang w:val="bg-BG" w:eastAsia="en-GB"/>
              </w:rPr>
              <w:t xml:space="preserve">, че устойчивостта </w:t>
            </w:r>
            <w:r w:rsidR="00CA34B9" w:rsidRPr="00BC4B52">
              <w:rPr>
                <w:rFonts w:ascii="Calibri" w:hAnsi="Calibri" w:cs="Calibri"/>
                <w:color w:val="000000"/>
                <w:sz w:val="22"/>
                <w:lang w:val="bg-BG" w:eastAsia="en-GB"/>
              </w:rPr>
              <w:t>към климатичните промени</w:t>
            </w:r>
            <w:r w:rsidR="00D73081" w:rsidRPr="00BC4B52">
              <w:rPr>
                <w:rFonts w:ascii="Calibri" w:hAnsi="Calibri" w:cs="Calibri"/>
                <w:color w:val="000000"/>
                <w:sz w:val="22"/>
                <w:lang w:val="bg-BG" w:eastAsia="en-GB"/>
              </w:rPr>
              <w:t xml:space="preserve"> е включена в управлението на водните ресурси, засягащи експлоатацията на големи ВЕЦ</w:t>
            </w:r>
          </w:p>
        </w:tc>
      </w:tr>
      <w:tr w:rsidR="00D73081" w:rsidRPr="00BC4B52" w14:paraId="286F6668" w14:textId="77777777" w:rsidTr="00D77CF5">
        <w:trPr>
          <w:trHeight w:val="375"/>
        </w:trPr>
        <w:tc>
          <w:tcPr>
            <w:tcW w:w="2430" w:type="dxa"/>
            <w:vMerge/>
            <w:shd w:val="clear" w:color="auto" w:fill="BCD6EE"/>
            <w:vAlign w:val="center"/>
          </w:tcPr>
          <w:p w14:paraId="19334339" w14:textId="77777777" w:rsidR="00D73081" w:rsidRPr="00BC4B52" w:rsidRDefault="00D73081" w:rsidP="00D77CF5">
            <w:pPr>
              <w:spacing w:before="20" w:after="20" w:line="240" w:lineRule="auto"/>
              <w:jc w:val="center"/>
              <w:rPr>
                <w:rFonts w:ascii="Calibri" w:hAnsi="Calibri" w:cs="Calibri"/>
                <w:b/>
                <w:bCs/>
                <w:color w:val="000000"/>
                <w:lang w:val="bg-BG" w:eastAsia="en-GB"/>
              </w:rPr>
            </w:pPr>
          </w:p>
        </w:tc>
        <w:tc>
          <w:tcPr>
            <w:tcW w:w="2700" w:type="dxa"/>
            <w:vAlign w:val="center"/>
          </w:tcPr>
          <w:p w14:paraId="5EA69CF9" w14:textId="243F41A5" w:rsidR="00D73081" w:rsidRPr="00BC4B52" w:rsidRDefault="00D73081" w:rsidP="006077B2">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Устойчивост към климата на инфраструктурата за пренос и разпределение  (</w:t>
            </w:r>
            <w:proofErr w:type="spellStart"/>
            <w:r w:rsidRPr="00BC4B52">
              <w:rPr>
                <w:rFonts w:ascii="Calibri" w:hAnsi="Calibri" w:cs="Calibri"/>
                <w:bCs/>
                <w:color w:val="000000"/>
                <w:sz w:val="22"/>
                <w:lang w:val="bg-BG" w:eastAsia="en-GB"/>
              </w:rPr>
              <w:t>П</w:t>
            </w:r>
            <w:r w:rsidR="001E734D" w:rsidRPr="00BC4B52">
              <w:rPr>
                <w:rFonts w:ascii="Calibri" w:hAnsi="Calibri" w:cs="Calibri"/>
                <w:bCs/>
                <w:color w:val="000000"/>
                <w:sz w:val="22"/>
                <w:lang w:val="bg-BG" w:eastAsia="en-GB"/>
              </w:rPr>
              <w:t>и</w:t>
            </w:r>
            <w:r w:rsidRPr="00BC4B52">
              <w:rPr>
                <w:rFonts w:ascii="Calibri" w:hAnsi="Calibri" w:cs="Calibri"/>
                <w:bCs/>
                <w:color w:val="000000"/>
                <w:sz w:val="22"/>
                <w:lang w:val="bg-BG" w:eastAsia="en-GB"/>
              </w:rPr>
              <w:t>Р</w:t>
            </w:r>
            <w:proofErr w:type="spellEnd"/>
            <w:r w:rsidRPr="00BC4B52">
              <w:rPr>
                <w:rFonts w:ascii="Calibri" w:hAnsi="Calibri" w:cs="Calibri"/>
                <w:bCs/>
                <w:color w:val="000000"/>
                <w:sz w:val="22"/>
                <w:lang w:val="bg-BG" w:eastAsia="en-GB"/>
              </w:rPr>
              <w:t>)</w:t>
            </w:r>
          </w:p>
        </w:tc>
        <w:tc>
          <w:tcPr>
            <w:tcW w:w="4230" w:type="dxa"/>
            <w:vAlign w:val="center"/>
          </w:tcPr>
          <w:p w14:paraId="38E0F04C"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Разработване на карти, показващи климатични зони в риск за климатични параметри, свързани с инфраструктурата на </w:t>
            </w:r>
            <w:proofErr w:type="spellStart"/>
            <w:r w:rsidRPr="00BC4B52">
              <w:rPr>
                <w:rFonts w:ascii="Calibri" w:hAnsi="Calibri" w:cs="Calibri"/>
                <w:color w:val="000000"/>
                <w:sz w:val="22"/>
                <w:lang w:val="bg-BG" w:eastAsia="en-GB"/>
              </w:rPr>
              <w:t>ПиР</w:t>
            </w:r>
            <w:proofErr w:type="spellEnd"/>
          </w:p>
        </w:tc>
      </w:tr>
      <w:tr w:rsidR="00D73081" w:rsidRPr="00BC4B52" w14:paraId="3926D9E6" w14:textId="77777777" w:rsidTr="00D77CF5">
        <w:trPr>
          <w:trHeight w:val="375"/>
        </w:trPr>
        <w:tc>
          <w:tcPr>
            <w:tcW w:w="2430" w:type="dxa"/>
            <w:vMerge w:val="restart"/>
            <w:shd w:val="clear" w:color="auto" w:fill="BCD6EE"/>
            <w:vAlign w:val="center"/>
          </w:tcPr>
          <w:p w14:paraId="54B8729B" w14:textId="77777777" w:rsidR="00D73081" w:rsidRPr="00BC4B52" w:rsidRDefault="00FC6B5E" w:rsidP="00D77CF5">
            <w:pPr>
              <w:spacing w:before="20" w:after="20" w:line="240" w:lineRule="auto"/>
              <w:jc w:val="center"/>
              <w:rPr>
                <w:rFonts w:ascii="Calibri" w:hAnsi="Calibri" w:cs="Calibri"/>
                <w:b/>
                <w:bCs/>
                <w:color w:val="000000"/>
                <w:lang w:val="bg-BG" w:eastAsia="en-GB"/>
              </w:rPr>
            </w:pPr>
            <w:r w:rsidRPr="00BC4B52">
              <w:rPr>
                <w:rFonts w:ascii="Calibri" w:hAnsi="Calibri" w:cs="Calibri"/>
                <w:b/>
                <w:bCs/>
                <w:color w:val="000000"/>
                <w:sz w:val="22"/>
                <w:lang w:val="bg-BG" w:eastAsia="en-GB"/>
              </w:rPr>
              <w:t xml:space="preserve">Укрепване </w:t>
            </w:r>
            <w:r w:rsidR="00D73081" w:rsidRPr="00BC4B52">
              <w:rPr>
                <w:rFonts w:ascii="Calibri" w:hAnsi="Calibri" w:cs="Calibri"/>
                <w:b/>
                <w:bCs/>
                <w:color w:val="000000"/>
                <w:sz w:val="22"/>
                <w:lang w:val="bg-BG" w:eastAsia="en-GB"/>
              </w:rPr>
              <w:t>устойчивостта на енергийните доставки</w:t>
            </w:r>
          </w:p>
        </w:tc>
        <w:tc>
          <w:tcPr>
            <w:tcW w:w="2700" w:type="dxa"/>
            <w:vAlign w:val="center"/>
          </w:tcPr>
          <w:p w14:paraId="43118172"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Разнообразяване на  доставките, за да се увеличи цялостната гъвкавост на енергийната система</w:t>
            </w:r>
          </w:p>
        </w:tc>
        <w:tc>
          <w:tcPr>
            <w:tcW w:w="4230" w:type="dxa"/>
            <w:vAlign w:val="center"/>
          </w:tcPr>
          <w:p w14:paraId="119FC3CA" w14:textId="77777777" w:rsidR="00D73081" w:rsidRPr="00BC4B52" w:rsidRDefault="00FC6B5E" w:rsidP="00FC6B5E">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По-нататъшно  </w:t>
            </w:r>
            <w:r w:rsidR="00D73081" w:rsidRPr="00BC4B52">
              <w:rPr>
                <w:rFonts w:ascii="Calibri" w:hAnsi="Calibri" w:cs="Calibri"/>
                <w:color w:val="000000"/>
                <w:sz w:val="22"/>
                <w:lang w:val="bg-BG" w:eastAsia="en-GB"/>
              </w:rPr>
              <w:t xml:space="preserve">развитие на </w:t>
            </w:r>
            <w:r w:rsidRPr="00BC4B52">
              <w:rPr>
                <w:rFonts w:ascii="Calibri" w:hAnsi="Calibri" w:cs="Calibri"/>
                <w:color w:val="000000"/>
                <w:sz w:val="22"/>
                <w:lang w:val="bg-BG" w:eastAsia="en-GB"/>
              </w:rPr>
              <w:t xml:space="preserve">регионалната  </w:t>
            </w:r>
            <w:r w:rsidR="00D73081" w:rsidRPr="00BC4B52">
              <w:rPr>
                <w:rFonts w:ascii="Calibri" w:hAnsi="Calibri" w:cs="Calibri"/>
                <w:color w:val="000000"/>
                <w:sz w:val="22"/>
                <w:lang w:val="bg-BG" w:eastAsia="en-GB"/>
              </w:rPr>
              <w:t xml:space="preserve">търговия с електроенергия и </w:t>
            </w:r>
            <w:proofErr w:type="spellStart"/>
            <w:r w:rsidR="00D73081" w:rsidRPr="00BC4B52">
              <w:rPr>
                <w:rFonts w:ascii="Calibri" w:hAnsi="Calibri" w:cs="Calibri"/>
                <w:color w:val="000000"/>
                <w:sz w:val="22"/>
                <w:lang w:val="bg-BG" w:eastAsia="en-GB"/>
              </w:rPr>
              <w:t>интерконектори</w:t>
            </w:r>
            <w:r w:rsidRPr="00BC4B52">
              <w:rPr>
                <w:rFonts w:ascii="Calibri" w:hAnsi="Calibri" w:cs="Calibri"/>
                <w:color w:val="000000"/>
                <w:sz w:val="22"/>
                <w:lang w:val="bg-BG" w:eastAsia="en-GB"/>
              </w:rPr>
              <w:t>те</w:t>
            </w:r>
            <w:proofErr w:type="spellEnd"/>
          </w:p>
        </w:tc>
      </w:tr>
      <w:tr w:rsidR="00D73081" w:rsidRPr="00BC4B52" w14:paraId="685640E6" w14:textId="77777777" w:rsidTr="00D77CF5">
        <w:trPr>
          <w:trHeight w:val="375"/>
        </w:trPr>
        <w:tc>
          <w:tcPr>
            <w:tcW w:w="2430" w:type="dxa"/>
            <w:vMerge/>
            <w:shd w:val="clear" w:color="auto" w:fill="BCD6EE"/>
            <w:vAlign w:val="center"/>
          </w:tcPr>
          <w:p w14:paraId="22822B44" w14:textId="77777777" w:rsidR="00D73081" w:rsidRPr="00BC4B52" w:rsidRDefault="00D73081" w:rsidP="00D77CF5">
            <w:pPr>
              <w:spacing w:before="20" w:after="20" w:line="240" w:lineRule="auto"/>
              <w:jc w:val="center"/>
              <w:rPr>
                <w:rFonts w:ascii="Calibri" w:hAnsi="Calibri" w:cs="Calibri"/>
                <w:bCs/>
                <w:color w:val="000000"/>
                <w:lang w:val="bg-BG" w:eastAsia="en-GB"/>
              </w:rPr>
            </w:pPr>
          </w:p>
        </w:tc>
        <w:tc>
          <w:tcPr>
            <w:tcW w:w="2700" w:type="dxa"/>
            <w:vAlign w:val="center"/>
          </w:tcPr>
          <w:p w14:paraId="76C299F4"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Енергийна ефективност на сградите и промишлените системи</w:t>
            </w:r>
          </w:p>
        </w:tc>
        <w:tc>
          <w:tcPr>
            <w:tcW w:w="4230" w:type="dxa"/>
            <w:vAlign w:val="center"/>
          </w:tcPr>
          <w:p w14:paraId="22992612" w14:textId="77777777" w:rsidR="00D73081" w:rsidRPr="00BC4B52" w:rsidRDefault="00CA34B9" w:rsidP="00CA34B9">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Полагане </w:t>
            </w:r>
            <w:r w:rsidR="00D73081" w:rsidRPr="00BC4B52">
              <w:rPr>
                <w:rFonts w:ascii="Calibri" w:hAnsi="Calibri" w:cs="Calibri"/>
                <w:color w:val="000000"/>
                <w:sz w:val="22"/>
                <w:lang w:val="bg-BG" w:eastAsia="en-GB"/>
              </w:rPr>
              <w:t>на усилия за мотивиране на крайните потребители да прилагат мерки за пестене на енергия</w:t>
            </w:r>
          </w:p>
        </w:tc>
      </w:tr>
    </w:tbl>
    <w:p w14:paraId="5004B8E1" w14:textId="77777777" w:rsidR="00D73081" w:rsidRPr="00BC4B52" w:rsidRDefault="00D73081" w:rsidP="00844F1E">
      <w:pPr>
        <w:pStyle w:val="Heading3"/>
        <w:numPr>
          <w:ilvl w:val="2"/>
          <w:numId w:val="90"/>
        </w:numPr>
        <w:spacing w:before="240"/>
      </w:pPr>
      <w:bookmarkStart w:id="319" w:name="_Toc530039404"/>
      <w:bookmarkStart w:id="320" w:name="_Toc530039673"/>
      <w:r w:rsidRPr="00BC4B52">
        <w:t>Сектор „Гор</w:t>
      </w:r>
      <w:r w:rsidR="00637667" w:rsidRPr="00BC4B52">
        <w:t>и</w:t>
      </w:r>
      <w:r w:rsidRPr="00BC4B52">
        <w:t>“</w:t>
      </w:r>
      <w:bookmarkEnd w:id="319"/>
      <w:bookmarkEnd w:id="320"/>
    </w:p>
    <w:p w14:paraId="60357D35" w14:textId="344FBE5B" w:rsidR="00D73081" w:rsidRPr="00BC4B52" w:rsidRDefault="00D73081" w:rsidP="00BB5D8C">
      <w:pPr>
        <w:pStyle w:val="BodyText"/>
        <w:ind w:left="0" w:firstLine="0"/>
        <w:rPr>
          <w:lang w:val="bg-BG"/>
        </w:rPr>
      </w:pPr>
      <w:r w:rsidRPr="00BC4B52">
        <w:rPr>
          <w:lang w:val="bg-BG"/>
        </w:rPr>
        <w:t xml:space="preserve">Вариантите за адаптация, включени тук (виж също секторния доклад за оценка – </w:t>
      </w:r>
      <w:r w:rsidRPr="00BC4B52">
        <w:rPr>
          <w:b/>
          <w:i/>
          <w:lang w:val="bg-BG"/>
        </w:rPr>
        <w:t>приложение 4</w:t>
      </w:r>
      <w:r w:rsidRPr="00BC4B52">
        <w:rPr>
          <w:lang w:val="bg-BG"/>
        </w:rPr>
        <w:t xml:space="preserve">), ще помогнат за запазването на сектора, така че неговите разнообразни услуги да продължат да се предоставят на обществото. Те включват варианти за подобряване на базата от знания и осведоменост, подобряване и опазване на горските ресурси за адаптиране към изменението на климата и подобряване на потенциала за устойчиво използване на горските ресурси. Много от вариантите са предвидени в "Стратегически план за развитие на </w:t>
      </w:r>
      <w:r w:rsidR="00CA34B9" w:rsidRPr="00BC4B52">
        <w:rPr>
          <w:lang w:val="bg-BG"/>
        </w:rPr>
        <w:t>горския сектор</w:t>
      </w:r>
      <w:r w:rsidRPr="00BC4B52">
        <w:rPr>
          <w:lang w:val="bg-BG"/>
        </w:rPr>
        <w:t xml:space="preserve"> в Република България 2014</w:t>
      </w:r>
      <w:r w:rsidR="009F6A2A" w:rsidRPr="00BC4B52">
        <w:rPr>
          <w:lang w:val="bg-BG"/>
        </w:rPr>
        <w:t>–</w:t>
      </w:r>
      <w:r w:rsidRPr="00BC4B52">
        <w:rPr>
          <w:lang w:val="bg-BG"/>
        </w:rPr>
        <w:t xml:space="preserve">2023 г." и по-нататъшното развитие на тези възможности за адаптиране трябва да </w:t>
      </w:r>
      <w:r w:rsidRPr="00BC4B52">
        <w:rPr>
          <w:lang w:val="bg-BG"/>
        </w:rPr>
        <w:lastRenderedPageBreak/>
        <w:t xml:space="preserve">бъде </w:t>
      </w:r>
      <w:r w:rsidR="00FC6B5E" w:rsidRPr="00BC4B52">
        <w:rPr>
          <w:lang w:val="bg-BG"/>
        </w:rPr>
        <w:t xml:space="preserve">се </w:t>
      </w:r>
      <w:r w:rsidRPr="00BC4B52">
        <w:rPr>
          <w:lang w:val="bg-BG"/>
        </w:rPr>
        <w:t>координ</w:t>
      </w:r>
      <w:r w:rsidR="00FC6B5E" w:rsidRPr="00BC4B52">
        <w:rPr>
          <w:lang w:val="bg-BG"/>
        </w:rPr>
        <w:t>ира</w:t>
      </w:r>
      <w:r w:rsidRPr="00BC4B52">
        <w:rPr>
          <w:lang w:val="bg-BG"/>
        </w:rPr>
        <w:t xml:space="preserve"> с изпълнението на този план. Обобщение на вариант</w:t>
      </w:r>
      <w:r w:rsidR="00CA34B9" w:rsidRPr="00BC4B52">
        <w:rPr>
          <w:lang w:val="bg-BG"/>
        </w:rPr>
        <w:t>ите</w:t>
      </w:r>
      <w:r w:rsidRPr="00BC4B52">
        <w:rPr>
          <w:lang w:val="bg-BG"/>
        </w:rPr>
        <w:t xml:space="preserve"> за адаптиране на горското стопанство е дадено в </w:t>
      </w:r>
      <w:r w:rsidRPr="00BC4B52">
        <w:rPr>
          <w:b/>
          <w:bCs/>
          <w:i/>
          <w:iCs/>
          <w:lang w:val="bg-BG"/>
        </w:rPr>
        <w:t>таблица 5</w:t>
      </w:r>
      <w:r w:rsidRPr="00BC4B52">
        <w:rPr>
          <w:lang w:val="bg-BG"/>
        </w:rPr>
        <w:t>.</w:t>
      </w:r>
    </w:p>
    <w:p w14:paraId="7F11428D" w14:textId="77777777" w:rsidR="00D73081" w:rsidRPr="00BC4B52" w:rsidRDefault="006801F1" w:rsidP="00D77CF5">
      <w:pPr>
        <w:pStyle w:val="Caption"/>
        <w:rPr>
          <w:sz w:val="22"/>
          <w:szCs w:val="22"/>
          <w:lang w:val="bg-BG"/>
        </w:rPr>
      </w:pPr>
      <w:bookmarkStart w:id="321" w:name="_Toc530039480"/>
      <w:bookmarkStart w:id="322" w:name="_Toc530039514"/>
      <w:r w:rsidRPr="00BC4B52">
        <w:rPr>
          <w:rFonts w:eastAsia="Calibri" w:cs="Calibri"/>
          <w:sz w:val="22"/>
          <w:szCs w:val="22"/>
          <w:lang w:val="bg-BG"/>
        </w:rPr>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Pr="00BC4B52">
        <w:rPr>
          <w:rFonts w:eastAsia="Calibri" w:cs="Calibri"/>
          <w:sz w:val="22"/>
          <w:szCs w:val="22"/>
          <w:lang w:val="bg-BG"/>
        </w:rPr>
        <w:t>5</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sz w:val="22"/>
          <w:szCs w:val="22"/>
          <w:lang w:val="bg-BG"/>
        </w:rPr>
        <w:t>Обобщение на възможностите за адаптиране в сектор „Гори“</w:t>
      </w:r>
      <w:bookmarkEnd w:id="321"/>
      <w:bookmarkEnd w:id="322"/>
    </w:p>
    <w:tbl>
      <w:tblPr>
        <w:tblW w:w="936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430"/>
        <w:gridCol w:w="2700"/>
        <w:gridCol w:w="4230"/>
      </w:tblGrid>
      <w:tr w:rsidR="00D73081" w:rsidRPr="00BC4B52" w14:paraId="05DE4667" w14:textId="77777777" w:rsidTr="007329C3">
        <w:trPr>
          <w:trHeight w:val="360"/>
          <w:tblHeader/>
          <w:jc w:val="center"/>
        </w:trPr>
        <w:tc>
          <w:tcPr>
            <w:tcW w:w="2430" w:type="dxa"/>
            <w:shd w:val="clear" w:color="auto" w:fill="365F91"/>
          </w:tcPr>
          <w:p w14:paraId="5433156E" w14:textId="77777777" w:rsidR="00D73081" w:rsidRPr="00BC4B52" w:rsidRDefault="00D73081" w:rsidP="00D77CF5">
            <w:pPr>
              <w:spacing w:before="60" w:line="240" w:lineRule="auto"/>
              <w:jc w:val="center"/>
              <w:rPr>
                <w:rFonts w:ascii="Calibri" w:hAnsi="Calibri" w:cs="Calibri"/>
                <w:b/>
                <w:bCs/>
                <w:color w:val="FFFFFF"/>
                <w:sz w:val="22"/>
                <w:lang w:val="bg-BG" w:eastAsia="en-GB"/>
              </w:rPr>
            </w:pPr>
            <w:r w:rsidRPr="00BC4B52">
              <w:rPr>
                <w:rFonts w:ascii="Calibri" w:hAnsi="Calibri" w:cs="Calibri"/>
                <w:b/>
                <w:bCs/>
                <w:color w:val="FFFFFF"/>
                <w:sz w:val="22"/>
                <w:lang w:val="bg-BG" w:eastAsia="en-GB"/>
              </w:rPr>
              <w:t>Стратегическа цел</w:t>
            </w:r>
          </w:p>
        </w:tc>
        <w:tc>
          <w:tcPr>
            <w:tcW w:w="2700" w:type="dxa"/>
            <w:shd w:val="clear" w:color="auto" w:fill="365F91"/>
          </w:tcPr>
          <w:p w14:paraId="46CA00B1"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Тип вариант </w:t>
            </w:r>
          </w:p>
        </w:tc>
        <w:tc>
          <w:tcPr>
            <w:tcW w:w="4230" w:type="dxa"/>
            <w:shd w:val="clear" w:color="auto" w:fill="365F91"/>
          </w:tcPr>
          <w:p w14:paraId="4E895713" w14:textId="77777777" w:rsidR="00D73081" w:rsidRPr="00BC4B52" w:rsidRDefault="00D73081" w:rsidP="00D77CF5">
            <w:pPr>
              <w:spacing w:before="60" w:line="240" w:lineRule="auto"/>
              <w:jc w:val="center"/>
              <w:rPr>
                <w:rFonts w:ascii="Calibri" w:hAnsi="Calibri" w:cs="Calibri"/>
                <w:b/>
                <w:color w:val="FFFFFF"/>
                <w:lang w:val="bg-BG" w:eastAsia="en-GB"/>
              </w:rPr>
            </w:pPr>
            <w:r w:rsidRPr="00BC4B52">
              <w:rPr>
                <w:rFonts w:ascii="Calibri" w:hAnsi="Calibri" w:cs="Calibri"/>
                <w:b/>
                <w:color w:val="FFFFFF"/>
                <w:sz w:val="22"/>
                <w:lang w:val="bg-BG" w:eastAsia="en-GB"/>
              </w:rPr>
              <w:t>Примери</w:t>
            </w:r>
          </w:p>
        </w:tc>
      </w:tr>
      <w:tr w:rsidR="00D73081" w:rsidRPr="00BC4B52" w14:paraId="3946C6A7" w14:textId="77777777" w:rsidTr="007329C3">
        <w:trPr>
          <w:trHeight w:val="360"/>
          <w:jc w:val="center"/>
        </w:trPr>
        <w:tc>
          <w:tcPr>
            <w:tcW w:w="2430" w:type="dxa"/>
            <w:vMerge w:val="restart"/>
            <w:shd w:val="clear" w:color="auto" w:fill="BCD6EE"/>
            <w:vAlign w:val="center"/>
          </w:tcPr>
          <w:p w14:paraId="3B3F905F" w14:textId="77777777" w:rsidR="00D73081" w:rsidRPr="00BC4B52" w:rsidRDefault="00D73081" w:rsidP="00D77CF5">
            <w:pPr>
              <w:spacing w:before="20" w:after="20" w:line="240" w:lineRule="auto"/>
              <w:jc w:val="center"/>
              <w:rPr>
                <w:rFonts w:ascii="Calibri" w:hAnsi="Calibri" w:cs="Calibri"/>
                <w:b/>
                <w:lang w:val="bg-BG"/>
              </w:rPr>
            </w:pPr>
            <w:r w:rsidRPr="00BC4B52">
              <w:rPr>
                <w:rFonts w:ascii="Calibri" w:hAnsi="Calibri" w:cs="Calibri"/>
                <w:b/>
                <w:sz w:val="22"/>
                <w:lang w:val="bg-BG"/>
              </w:rPr>
              <w:t>Подобряване на базата от знания и осведоменост за адаптирането към изменението на климата</w:t>
            </w:r>
          </w:p>
        </w:tc>
        <w:tc>
          <w:tcPr>
            <w:tcW w:w="2700" w:type="dxa"/>
            <w:vAlign w:val="center"/>
          </w:tcPr>
          <w:p w14:paraId="109253C6" w14:textId="77777777" w:rsidR="00D73081" w:rsidRPr="00BC4B52" w:rsidRDefault="00CA34B9" w:rsidP="00CA34B9">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Научни и</w:t>
            </w:r>
            <w:r w:rsidR="00D73081" w:rsidRPr="00BC4B52">
              <w:rPr>
                <w:rFonts w:ascii="Calibri" w:hAnsi="Calibri" w:cs="Calibri"/>
                <w:bCs/>
                <w:color w:val="000000"/>
                <w:sz w:val="22"/>
                <w:lang w:val="bg-BG" w:eastAsia="en-GB"/>
              </w:rPr>
              <w:t xml:space="preserve">зследвания, образование и </w:t>
            </w:r>
            <w:r w:rsidRPr="00BC4B52">
              <w:rPr>
                <w:rFonts w:ascii="Calibri" w:hAnsi="Calibri" w:cs="Calibri"/>
                <w:bCs/>
                <w:color w:val="000000"/>
                <w:sz w:val="22"/>
                <w:lang w:val="bg-BG" w:eastAsia="en-GB"/>
              </w:rPr>
              <w:t>разпространение на резултатите</w:t>
            </w:r>
          </w:p>
        </w:tc>
        <w:tc>
          <w:tcPr>
            <w:tcW w:w="4230" w:type="dxa"/>
            <w:vAlign w:val="center"/>
          </w:tcPr>
          <w:p w14:paraId="58A47C70"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Създаване на национална служба за </w:t>
            </w:r>
            <w:r w:rsidR="00CA34B9" w:rsidRPr="00BC4B52">
              <w:rPr>
                <w:rFonts w:ascii="Calibri" w:hAnsi="Calibri" w:cs="Calibri"/>
                <w:color w:val="000000"/>
                <w:sz w:val="22"/>
                <w:lang w:val="bg-BG" w:eastAsia="en-GB"/>
              </w:rPr>
              <w:t>консултантски услуги в областта на горското стопанство</w:t>
            </w:r>
            <w:r w:rsidR="00CA34B9" w:rsidRPr="00BC4B52" w:rsidDel="00CA34B9">
              <w:rPr>
                <w:rFonts w:ascii="Calibri" w:hAnsi="Calibri" w:cs="Calibri"/>
                <w:color w:val="000000"/>
                <w:sz w:val="22"/>
                <w:lang w:val="bg-BG" w:eastAsia="en-GB"/>
              </w:rPr>
              <w:t xml:space="preserve"> </w:t>
            </w:r>
            <w:r w:rsidRPr="00BC4B52">
              <w:rPr>
                <w:rFonts w:ascii="Calibri" w:hAnsi="Calibri" w:cs="Calibri"/>
                <w:color w:val="000000"/>
                <w:sz w:val="22"/>
                <w:lang w:val="bg-BG" w:eastAsia="en-GB"/>
              </w:rPr>
              <w:t>и система за разпространение на резултатите</w:t>
            </w:r>
          </w:p>
        </w:tc>
      </w:tr>
      <w:tr w:rsidR="00D73081" w:rsidRPr="00BC4B52" w14:paraId="65F2E099" w14:textId="77777777" w:rsidTr="007329C3">
        <w:trPr>
          <w:trHeight w:val="630"/>
          <w:jc w:val="center"/>
        </w:trPr>
        <w:tc>
          <w:tcPr>
            <w:tcW w:w="2430" w:type="dxa"/>
            <w:vMerge/>
            <w:shd w:val="clear" w:color="auto" w:fill="BCD6EE"/>
            <w:vAlign w:val="center"/>
          </w:tcPr>
          <w:p w14:paraId="6B3FD912" w14:textId="77777777" w:rsidR="00D73081" w:rsidRPr="00BC4B52" w:rsidRDefault="00D73081" w:rsidP="00D77CF5">
            <w:pPr>
              <w:spacing w:before="20" w:after="20" w:line="240" w:lineRule="auto"/>
              <w:jc w:val="center"/>
              <w:rPr>
                <w:rFonts w:ascii="Calibri" w:hAnsi="Calibri" w:cs="Calibri"/>
                <w:b/>
                <w:bCs/>
                <w:color w:val="000000"/>
                <w:lang w:val="bg-BG"/>
              </w:rPr>
            </w:pPr>
          </w:p>
        </w:tc>
        <w:tc>
          <w:tcPr>
            <w:tcW w:w="2700" w:type="dxa"/>
            <w:vAlign w:val="center"/>
          </w:tcPr>
          <w:p w14:paraId="0B7770AB" w14:textId="77777777" w:rsidR="00D73081" w:rsidRPr="00BC4B52" w:rsidRDefault="00D73081" w:rsidP="00D77CF5">
            <w:pPr>
              <w:spacing w:before="20" w:after="20" w:line="240" w:lineRule="auto"/>
              <w:jc w:val="center"/>
              <w:rPr>
                <w:rFonts w:ascii="Calibri" w:hAnsi="Calibri" w:cs="Calibri"/>
                <w:bCs/>
                <w:color w:val="000000"/>
                <w:lang w:val="bg-BG"/>
              </w:rPr>
            </w:pPr>
            <w:r w:rsidRPr="00BC4B52">
              <w:rPr>
                <w:rFonts w:ascii="Calibri" w:hAnsi="Calibri" w:cs="Calibri"/>
                <w:bCs/>
                <w:color w:val="000000"/>
                <w:sz w:val="22"/>
                <w:lang w:val="bg-BG"/>
              </w:rPr>
              <w:t>Научни изследвания в подкрепа на адаптирането</w:t>
            </w:r>
          </w:p>
        </w:tc>
        <w:tc>
          <w:tcPr>
            <w:tcW w:w="4230" w:type="dxa"/>
            <w:vAlign w:val="center"/>
          </w:tcPr>
          <w:p w14:paraId="0029FD9B" w14:textId="77777777" w:rsidR="00D73081" w:rsidRPr="00BC4B52" w:rsidRDefault="00D73081" w:rsidP="00216C2E">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Моделиране на потенциалното</w:t>
            </w:r>
            <w:r w:rsidR="00CA34B9" w:rsidRPr="00BC4B52">
              <w:rPr>
                <w:rFonts w:ascii="Calibri" w:hAnsi="Calibri" w:cs="Calibri"/>
                <w:color w:val="000000"/>
                <w:sz w:val="22"/>
                <w:lang w:val="bg-BG" w:eastAsia="en-GB"/>
              </w:rPr>
              <w:t xml:space="preserve"> поведение</w:t>
            </w:r>
            <w:r w:rsidRPr="00BC4B52">
              <w:rPr>
                <w:rFonts w:ascii="Calibri" w:hAnsi="Calibri" w:cs="Calibri"/>
                <w:color w:val="000000"/>
                <w:sz w:val="22"/>
                <w:lang w:val="bg-BG" w:eastAsia="en-GB"/>
              </w:rPr>
              <w:t xml:space="preserve"> на важни дървесни видове при различни сценарии за изменение на климата</w:t>
            </w:r>
            <w:r w:rsidR="00216C2E" w:rsidRPr="00BC4B52">
              <w:rPr>
                <w:rFonts w:ascii="Calibri" w:hAnsi="Calibri" w:cs="Calibri"/>
                <w:color w:val="000000"/>
                <w:sz w:val="22"/>
                <w:lang w:val="bg-BG" w:eastAsia="en-GB"/>
              </w:rPr>
              <w:t xml:space="preserve"> и различни времеви срокове</w:t>
            </w:r>
          </w:p>
        </w:tc>
      </w:tr>
      <w:tr w:rsidR="00D73081" w:rsidRPr="00BC4B52" w14:paraId="3EBE2824" w14:textId="77777777" w:rsidTr="007329C3">
        <w:trPr>
          <w:trHeight w:val="375"/>
          <w:jc w:val="center"/>
        </w:trPr>
        <w:tc>
          <w:tcPr>
            <w:tcW w:w="2430" w:type="dxa"/>
            <w:vMerge w:val="restart"/>
            <w:shd w:val="clear" w:color="auto" w:fill="BCD6EE"/>
            <w:vAlign w:val="center"/>
          </w:tcPr>
          <w:p w14:paraId="319F3DC1" w14:textId="77777777" w:rsidR="00D73081" w:rsidRPr="00BC4B52" w:rsidRDefault="00D73081" w:rsidP="00D77CF5">
            <w:pPr>
              <w:spacing w:before="20" w:after="20" w:line="240" w:lineRule="auto"/>
              <w:jc w:val="center"/>
              <w:rPr>
                <w:rFonts w:ascii="Calibri" w:hAnsi="Calibri" w:cs="Calibri"/>
                <w:b/>
                <w:lang w:val="bg-BG"/>
              </w:rPr>
            </w:pPr>
            <w:r w:rsidRPr="00BC4B52">
              <w:rPr>
                <w:rFonts w:ascii="Calibri" w:hAnsi="Calibri" w:cs="Calibri"/>
                <w:b/>
                <w:sz w:val="22"/>
                <w:lang w:val="bg-BG"/>
              </w:rPr>
              <w:t>Подобряване и защита на горските ресурси</w:t>
            </w:r>
          </w:p>
        </w:tc>
        <w:tc>
          <w:tcPr>
            <w:tcW w:w="2700" w:type="dxa"/>
            <w:vAlign w:val="center"/>
          </w:tcPr>
          <w:p w14:paraId="4510D3C1" w14:textId="77777777" w:rsidR="00D73081" w:rsidRPr="00BC4B52" w:rsidRDefault="00216C2E" w:rsidP="00D77CF5">
            <w:pPr>
              <w:spacing w:before="20" w:after="20" w:line="240" w:lineRule="auto"/>
              <w:jc w:val="center"/>
              <w:rPr>
                <w:rFonts w:ascii="Calibri" w:hAnsi="Calibri" w:cs="Calibri"/>
                <w:lang w:val="bg-BG"/>
              </w:rPr>
            </w:pPr>
            <w:r w:rsidRPr="00BC4B52">
              <w:rPr>
                <w:rFonts w:ascii="Calibri" w:hAnsi="Calibri" w:cs="Calibri"/>
                <w:bCs/>
                <w:sz w:val="22"/>
                <w:lang w:val="bg-BG"/>
              </w:rPr>
              <w:t>Устойчиво управление на процесите на възобновяване и увеличаване на площта и дървесния запас на горските територии</w:t>
            </w:r>
          </w:p>
        </w:tc>
        <w:tc>
          <w:tcPr>
            <w:tcW w:w="4230" w:type="dxa"/>
            <w:vAlign w:val="center"/>
          </w:tcPr>
          <w:p w14:paraId="31986742"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Подобряване капацитета на българските разсадници и системата за събиране и съхранение на семена</w:t>
            </w:r>
          </w:p>
        </w:tc>
      </w:tr>
      <w:tr w:rsidR="00D73081" w:rsidRPr="00BC4B52" w14:paraId="3AF82602" w14:textId="77777777" w:rsidTr="007329C3">
        <w:trPr>
          <w:trHeight w:val="375"/>
          <w:jc w:val="center"/>
        </w:trPr>
        <w:tc>
          <w:tcPr>
            <w:tcW w:w="2430" w:type="dxa"/>
            <w:vMerge/>
            <w:shd w:val="clear" w:color="auto" w:fill="BCD6EE"/>
            <w:vAlign w:val="center"/>
          </w:tcPr>
          <w:p w14:paraId="2016CCC4" w14:textId="77777777" w:rsidR="00D73081" w:rsidRPr="00BC4B52" w:rsidRDefault="00D73081" w:rsidP="00D77CF5">
            <w:pPr>
              <w:spacing w:before="20" w:after="20" w:line="240" w:lineRule="auto"/>
              <w:jc w:val="center"/>
              <w:rPr>
                <w:rFonts w:ascii="Calibri" w:hAnsi="Calibri" w:cs="Calibri"/>
                <w:b/>
                <w:lang w:val="bg-BG"/>
              </w:rPr>
            </w:pPr>
          </w:p>
        </w:tc>
        <w:tc>
          <w:tcPr>
            <w:tcW w:w="2700" w:type="dxa"/>
            <w:vAlign w:val="center"/>
          </w:tcPr>
          <w:p w14:paraId="25BA2CF5" w14:textId="77777777" w:rsidR="00D73081" w:rsidRPr="00BC4B52" w:rsidRDefault="00D73081" w:rsidP="00D77CF5">
            <w:pPr>
              <w:spacing w:before="20" w:after="20" w:line="240" w:lineRule="auto"/>
              <w:jc w:val="center"/>
              <w:rPr>
                <w:rFonts w:ascii="Calibri" w:hAnsi="Calibri" w:cs="Calibri"/>
                <w:lang w:val="bg-BG"/>
              </w:rPr>
            </w:pPr>
            <w:r w:rsidRPr="00BC4B52">
              <w:rPr>
                <w:rFonts w:ascii="Calibri" w:hAnsi="Calibri" w:cs="Calibri"/>
                <w:sz w:val="22"/>
                <w:lang w:val="bg-BG"/>
              </w:rPr>
              <w:t>Поддържане на биоразнообразието, генетичното разнообразие и устойчивостта на горите</w:t>
            </w:r>
          </w:p>
        </w:tc>
        <w:tc>
          <w:tcPr>
            <w:tcW w:w="4230" w:type="dxa"/>
            <w:vAlign w:val="center"/>
          </w:tcPr>
          <w:p w14:paraId="725B7DDB"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Мерки за ограничаване възможността инвазивните видове да навлязат в горските екосистеми</w:t>
            </w:r>
          </w:p>
        </w:tc>
      </w:tr>
      <w:tr w:rsidR="00D73081" w:rsidRPr="00BC4B52" w14:paraId="01105418" w14:textId="77777777" w:rsidTr="007329C3">
        <w:trPr>
          <w:trHeight w:val="375"/>
          <w:jc w:val="center"/>
        </w:trPr>
        <w:tc>
          <w:tcPr>
            <w:tcW w:w="2430" w:type="dxa"/>
            <w:vMerge/>
            <w:shd w:val="clear" w:color="auto" w:fill="BCD6EE"/>
            <w:vAlign w:val="center"/>
          </w:tcPr>
          <w:p w14:paraId="5CD6E07C" w14:textId="77777777" w:rsidR="00D73081" w:rsidRPr="00BC4B52" w:rsidRDefault="00D73081" w:rsidP="00D77CF5">
            <w:pPr>
              <w:spacing w:before="20" w:after="20" w:line="240" w:lineRule="auto"/>
              <w:jc w:val="center"/>
              <w:rPr>
                <w:rFonts w:ascii="Calibri" w:hAnsi="Calibri" w:cs="Calibri"/>
                <w:b/>
                <w:bCs/>
                <w:color w:val="000000"/>
                <w:lang w:val="bg-BG" w:eastAsia="en-GB"/>
              </w:rPr>
            </w:pPr>
          </w:p>
        </w:tc>
        <w:tc>
          <w:tcPr>
            <w:tcW w:w="2700" w:type="dxa"/>
            <w:vAlign w:val="center"/>
          </w:tcPr>
          <w:p w14:paraId="3A6ED302"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Управление на горските ресурси</w:t>
            </w:r>
          </w:p>
        </w:tc>
        <w:tc>
          <w:tcPr>
            <w:tcW w:w="4230" w:type="dxa"/>
            <w:vAlign w:val="center"/>
          </w:tcPr>
          <w:p w14:paraId="48A1C506" w14:textId="77777777" w:rsidR="00D73081" w:rsidRPr="00BC4B52" w:rsidRDefault="00D73081" w:rsidP="00216C2E">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Изграждане на национална система за бързо откриване </w:t>
            </w:r>
            <w:r w:rsidR="00216C2E" w:rsidRPr="00BC4B52">
              <w:rPr>
                <w:rFonts w:ascii="Calibri" w:hAnsi="Calibri" w:cs="Calibri"/>
                <w:color w:val="000000"/>
                <w:sz w:val="22"/>
                <w:lang w:val="bg-BG" w:eastAsia="en-GB"/>
              </w:rPr>
              <w:t xml:space="preserve">и реагиране </w:t>
            </w:r>
            <w:r w:rsidRPr="00BC4B52">
              <w:rPr>
                <w:rFonts w:ascii="Calibri" w:hAnsi="Calibri" w:cs="Calibri"/>
                <w:color w:val="000000"/>
                <w:sz w:val="22"/>
                <w:lang w:val="bg-BG" w:eastAsia="en-GB"/>
              </w:rPr>
              <w:t>на пожари и други природни бедствия</w:t>
            </w:r>
          </w:p>
        </w:tc>
      </w:tr>
      <w:tr w:rsidR="00D73081" w:rsidRPr="00BC4B52" w14:paraId="3BD9C146" w14:textId="77777777" w:rsidTr="007329C3">
        <w:trPr>
          <w:trHeight w:val="375"/>
          <w:jc w:val="center"/>
        </w:trPr>
        <w:tc>
          <w:tcPr>
            <w:tcW w:w="2430" w:type="dxa"/>
            <w:vMerge w:val="restart"/>
            <w:shd w:val="clear" w:color="auto" w:fill="BCD6EE"/>
            <w:vAlign w:val="center"/>
          </w:tcPr>
          <w:p w14:paraId="6A76D92F" w14:textId="77777777" w:rsidR="00D73081" w:rsidRPr="00BC4B52" w:rsidRDefault="00D73081" w:rsidP="00D77CF5">
            <w:pPr>
              <w:spacing w:before="20" w:after="20" w:line="240" w:lineRule="auto"/>
              <w:jc w:val="center"/>
              <w:rPr>
                <w:rFonts w:ascii="Calibri" w:hAnsi="Calibri" w:cs="Calibri"/>
                <w:b/>
                <w:bCs/>
                <w:color w:val="000000"/>
                <w:lang w:val="bg-BG" w:eastAsia="en-GB"/>
              </w:rPr>
            </w:pPr>
            <w:r w:rsidRPr="00BC4B52">
              <w:rPr>
                <w:rFonts w:ascii="Calibri" w:hAnsi="Calibri" w:cs="Calibri"/>
                <w:b/>
                <w:bCs/>
                <w:color w:val="000000"/>
                <w:sz w:val="22"/>
                <w:lang w:val="bg-BG" w:eastAsia="en-GB"/>
              </w:rPr>
              <w:t>Подобряване на потенциала за устойчиво използване на горските ресурси</w:t>
            </w:r>
          </w:p>
        </w:tc>
        <w:tc>
          <w:tcPr>
            <w:tcW w:w="2700" w:type="dxa"/>
            <w:vAlign w:val="center"/>
          </w:tcPr>
          <w:p w14:paraId="6C76D051"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 xml:space="preserve">Подобряване на потенциала за дългосрочно използване на продукти от дървесина с по-висока </w:t>
            </w:r>
            <w:r w:rsidR="00216C2E" w:rsidRPr="00BC4B52">
              <w:rPr>
                <w:rFonts w:ascii="Calibri" w:hAnsi="Calibri" w:cs="Calibri"/>
                <w:bCs/>
                <w:color w:val="000000"/>
                <w:sz w:val="22"/>
                <w:lang w:val="bg-BG" w:eastAsia="en-GB"/>
              </w:rPr>
              <w:t xml:space="preserve">добавена </w:t>
            </w:r>
            <w:r w:rsidRPr="00BC4B52">
              <w:rPr>
                <w:rFonts w:ascii="Calibri" w:hAnsi="Calibri" w:cs="Calibri"/>
                <w:bCs/>
                <w:color w:val="000000"/>
                <w:sz w:val="22"/>
                <w:lang w:val="bg-BG" w:eastAsia="en-GB"/>
              </w:rPr>
              <w:t>стойност</w:t>
            </w:r>
          </w:p>
        </w:tc>
        <w:tc>
          <w:tcPr>
            <w:tcW w:w="4230" w:type="dxa"/>
            <w:vAlign w:val="center"/>
          </w:tcPr>
          <w:p w14:paraId="25229C7A"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Преглед и разширение на настоящите строителни стандарти, за да се подобри използването на дървесината като </w:t>
            </w:r>
            <w:r w:rsidR="00216C2E" w:rsidRPr="00BC4B52">
              <w:rPr>
                <w:rFonts w:ascii="Calibri" w:hAnsi="Calibri" w:cs="Calibri"/>
                <w:color w:val="000000"/>
                <w:sz w:val="22"/>
                <w:lang w:val="bg-BG" w:eastAsia="en-GB"/>
              </w:rPr>
              <w:t xml:space="preserve">строителен </w:t>
            </w:r>
            <w:r w:rsidRPr="00BC4B52">
              <w:rPr>
                <w:rFonts w:ascii="Calibri" w:hAnsi="Calibri" w:cs="Calibri"/>
                <w:color w:val="000000"/>
                <w:sz w:val="22"/>
                <w:lang w:val="bg-BG" w:eastAsia="en-GB"/>
              </w:rPr>
              <w:t>материал</w:t>
            </w:r>
          </w:p>
        </w:tc>
      </w:tr>
      <w:tr w:rsidR="00D73081" w:rsidRPr="00BC4B52" w14:paraId="5CA769B4" w14:textId="77777777" w:rsidTr="007329C3">
        <w:trPr>
          <w:trHeight w:val="375"/>
          <w:jc w:val="center"/>
        </w:trPr>
        <w:tc>
          <w:tcPr>
            <w:tcW w:w="2430" w:type="dxa"/>
            <w:vMerge/>
            <w:shd w:val="clear" w:color="auto" w:fill="BCD6EE"/>
            <w:vAlign w:val="center"/>
          </w:tcPr>
          <w:p w14:paraId="2BD862D0" w14:textId="77777777" w:rsidR="00D73081" w:rsidRPr="00BC4B52" w:rsidRDefault="00D73081" w:rsidP="00D77CF5">
            <w:pPr>
              <w:spacing w:before="20" w:after="20" w:line="240" w:lineRule="auto"/>
              <w:jc w:val="center"/>
              <w:rPr>
                <w:rFonts w:ascii="Calibri" w:hAnsi="Calibri" w:cs="Calibri"/>
                <w:bCs/>
                <w:color w:val="000000"/>
                <w:lang w:val="bg-BG" w:eastAsia="en-GB"/>
              </w:rPr>
            </w:pPr>
          </w:p>
        </w:tc>
        <w:tc>
          <w:tcPr>
            <w:tcW w:w="2700" w:type="dxa"/>
            <w:vAlign w:val="center"/>
          </w:tcPr>
          <w:p w14:paraId="27538ADF"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 xml:space="preserve">Подобряване на потенциала за устойчиво и </w:t>
            </w:r>
            <w:proofErr w:type="spellStart"/>
            <w:r w:rsidRPr="00BC4B52">
              <w:rPr>
                <w:rFonts w:ascii="Calibri" w:hAnsi="Calibri" w:cs="Calibri"/>
                <w:bCs/>
                <w:color w:val="000000"/>
                <w:sz w:val="22"/>
                <w:lang w:val="bg-BG" w:eastAsia="en-GB"/>
              </w:rPr>
              <w:t>по-екологосъобразно</w:t>
            </w:r>
            <w:proofErr w:type="spellEnd"/>
            <w:r w:rsidRPr="00BC4B52">
              <w:rPr>
                <w:rFonts w:ascii="Calibri" w:hAnsi="Calibri" w:cs="Calibri"/>
                <w:bCs/>
                <w:color w:val="000000"/>
                <w:sz w:val="22"/>
                <w:lang w:val="bg-BG" w:eastAsia="en-GB"/>
              </w:rPr>
              <w:t xml:space="preserve"> използване на дървесната биомаса за производство на енергия</w:t>
            </w:r>
          </w:p>
        </w:tc>
        <w:tc>
          <w:tcPr>
            <w:tcW w:w="4230" w:type="dxa"/>
            <w:vAlign w:val="center"/>
          </w:tcPr>
          <w:p w14:paraId="4B036786"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Създаване на програма за насърчаване инсталирането на съвременни системи за производство на енергия и топлина за домакинствата, бизнеса и малките общности</w:t>
            </w:r>
          </w:p>
        </w:tc>
      </w:tr>
    </w:tbl>
    <w:p w14:paraId="1D8EF90E" w14:textId="77777777" w:rsidR="00D73081" w:rsidRPr="00BC4B52" w:rsidRDefault="00D73081" w:rsidP="00844F1E">
      <w:pPr>
        <w:pStyle w:val="Heading3"/>
        <w:numPr>
          <w:ilvl w:val="2"/>
          <w:numId w:val="90"/>
        </w:numPr>
        <w:spacing w:before="240"/>
      </w:pPr>
      <w:bookmarkStart w:id="323" w:name="_Toc530039405"/>
      <w:bookmarkStart w:id="324" w:name="_Toc530039674"/>
      <w:r w:rsidRPr="00BC4B52">
        <w:t>Сектор „Човешко здраве“</w:t>
      </w:r>
      <w:bookmarkEnd w:id="323"/>
      <w:bookmarkEnd w:id="324"/>
    </w:p>
    <w:p w14:paraId="10F55FB0" w14:textId="29C62000" w:rsidR="00D73081" w:rsidRPr="00BC4B52" w:rsidRDefault="00D73081" w:rsidP="00BB5D8C">
      <w:pPr>
        <w:pStyle w:val="BodyText"/>
        <w:ind w:left="0" w:firstLine="0"/>
        <w:rPr>
          <w:lang w:val="bg-BG"/>
        </w:rPr>
      </w:pPr>
      <w:r w:rsidRPr="00BC4B52">
        <w:rPr>
          <w:lang w:val="bg-BG"/>
        </w:rPr>
        <w:t xml:space="preserve">Планираната адаптация към въздействията на изменението на климата върху здравето включва широк спектър от интервенции в областта на общественото здраве (виж също секторния доклад за оценка – </w:t>
      </w:r>
      <w:r w:rsidRPr="00BC4B52">
        <w:rPr>
          <w:b/>
          <w:i/>
          <w:lang w:val="bg-BG"/>
        </w:rPr>
        <w:t>приложение 5</w:t>
      </w:r>
      <w:r w:rsidRPr="00BC4B52">
        <w:rPr>
          <w:lang w:val="bg-BG"/>
        </w:rPr>
        <w:t xml:space="preserve">). Успешното планирано адаптиране зависи от осведомеността и информацията за проблема, от наличието на ефективни стратегии за реагиране и от наличието на ресурси, информация и стимули за тяхното прилагане. Основните предизвикателства при разработването на стратегии за адаптация за човешкото здраве са отчитането на разнообразието на здравните </w:t>
      </w:r>
      <w:r w:rsidRPr="00BC4B52">
        <w:rPr>
          <w:lang w:val="bg-BG"/>
        </w:rPr>
        <w:lastRenderedPageBreak/>
        <w:t xml:space="preserve">увреждания, регионалните условия и участниците в адаптацията и голямата несигурност относно бъдещите промени в повечето рискове, свързани с климата. Вариантите за адаптиране, посочени в </w:t>
      </w:r>
      <w:r w:rsidR="00384DC1" w:rsidRPr="00BC4B52">
        <w:rPr>
          <w:b/>
          <w:bCs/>
          <w:i/>
          <w:iCs/>
          <w:lang w:val="bg-BG"/>
        </w:rPr>
        <w:t>т</w:t>
      </w:r>
      <w:r w:rsidRPr="00BC4B52">
        <w:rPr>
          <w:b/>
          <w:bCs/>
          <w:i/>
          <w:iCs/>
          <w:lang w:val="bg-BG"/>
        </w:rPr>
        <w:t>аблица 6,</w:t>
      </w:r>
      <w:r w:rsidRPr="00BC4B52">
        <w:rPr>
          <w:lang w:val="bg-BG"/>
        </w:rPr>
        <w:t xml:space="preserve"> включват </w:t>
      </w:r>
      <w:r w:rsidR="00FC6B5E" w:rsidRPr="00BC4B52">
        <w:rPr>
          <w:lang w:val="bg-BG"/>
        </w:rPr>
        <w:t xml:space="preserve">такива </w:t>
      </w:r>
      <w:r w:rsidRPr="00BC4B52">
        <w:rPr>
          <w:lang w:val="bg-BG"/>
        </w:rPr>
        <w:t>за подобряване на управлението, изграждане на базата от знания и осведоменост и адаптиране на външната среда за намаляване на въздействието на изменението на климата върху здравето.</w:t>
      </w:r>
    </w:p>
    <w:p w14:paraId="30648EFF" w14:textId="77777777" w:rsidR="00D73081" w:rsidRPr="00BC4B52" w:rsidRDefault="006801F1" w:rsidP="00D77CF5">
      <w:pPr>
        <w:pStyle w:val="Caption"/>
        <w:rPr>
          <w:sz w:val="22"/>
          <w:szCs w:val="22"/>
          <w:lang w:val="bg-BG"/>
        </w:rPr>
      </w:pPr>
      <w:bookmarkStart w:id="325" w:name="_Toc530039481"/>
      <w:bookmarkStart w:id="326" w:name="_Toc530039515"/>
      <w:r w:rsidRPr="00BC4B52">
        <w:rPr>
          <w:rFonts w:eastAsia="Calibri" w:cs="Calibri"/>
          <w:sz w:val="22"/>
          <w:szCs w:val="22"/>
          <w:lang w:val="bg-BG"/>
        </w:rPr>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Pr="00BC4B52">
        <w:rPr>
          <w:rFonts w:eastAsia="Calibri" w:cs="Calibri"/>
          <w:sz w:val="22"/>
          <w:szCs w:val="22"/>
          <w:lang w:val="bg-BG"/>
        </w:rPr>
        <w:t>6</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sz w:val="22"/>
          <w:szCs w:val="22"/>
          <w:lang w:val="bg-BG"/>
        </w:rPr>
        <w:t>Обобщение на възможностите за адаптиране в сектор „Човешко здраве“</w:t>
      </w:r>
      <w:bookmarkEnd w:id="325"/>
      <w:bookmarkEnd w:id="326"/>
    </w:p>
    <w:tbl>
      <w:tblPr>
        <w:tblW w:w="936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430"/>
        <w:gridCol w:w="2700"/>
        <w:gridCol w:w="4230"/>
      </w:tblGrid>
      <w:tr w:rsidR="00D73081" w:rsidRPr="00BC4B52" w14:paraId="7D0477B4" w14:textId="77777777" w:rsidTr="00CA3910">
        <w:trPr>
          <w:trHeight w:val="360"/>
          <w:tblHeader/>
          <w:jc w:val="center"/>
        </w:trPr>
        <w:tc>
          <w:tcPr>
            <w:tcW w:w="2430" w:type="dxa"/>
            <w:shd w:val="clear" w:color="auto" w:fill="365F91"/>
          </w:tcPr>
          <w:p w14:paraId="1CCE9EFC" w14:textId="77777777" w:rsidR="00D73081" w:rsidRPr="00BC4B52" w:rsidRDefault="00D73081" w:rsidP="00D77CF5">
            <w:pPr>
              <w:spacing w:before="60" w:line="240" w:lineRule="auto"/>
              <w:jc w:val="center"/>
              <w:rPr>
                <w:rFonts w:ascii="Calibri" w:hAnsi="Calibri" w:cs="Calibri"/>
                <w:b/>
                <w:bCs/>
                <w:color w:val="FFFFFF"/>
                <w:sz w:val="22"/>
                <w:lang w:val="bg-BG" w:eastAsia="en-GB"/>
              </w:rPr>
            </w:pPr>
            <w:r w:rsidRPr="00BC4B52">
              <w:rPr>
                <w:rFonts w:ascii="Calibri" w:hAnsi="Calibri" w:cs="Calibri"/>
                <w:b/>
                <w:bCs/>
                <w:color w:val="FFFFFF"/>
                <w:sz w:val="22"/>
                <w:lang w:val="bg-BG" w:eastAsia="en-GB"/>
              </w:rPr>
              <w:t>Стратегическа цел</w:t>
            </w:r>
          </w:p>
        </w:tc>
        <w:tc>
          <w:tcPr>
            <w:tcW w:w="2700" w:type="dxa"/>
            <w:shd w:val="clear" w:color="auto" w:fill="365F91"/>
          </w:tcPr>
          <w:p w14:paraId="3DB5F4ED"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Тип вариант </w:t>
            </w:r>
          </w:p>
        </w:tc>
        <w:tc>
          <w:tcPr>
            <w:tcW w:w="4230" w:type="dxa"/>
            <w:shd w:val="clear" w:color="auto" w:fill="365F91"/>
          </w:tcPr>
          <w:p w14:paraId="0881F79A" w14:textId="77777777" w:rsidR="00D73081" w:rsidRPr="00BC4B52" w:rsidRDefault="00D73081" w:rsidP="00D77CF5">
            <w:pPr>
              <w:spacing w:before="60" w:line="240" w:lineRule="auto"/>
              <w:jc w:val="center"/>
              <w:rPr>
                <w:rFonts w:ascii="Calibri" w:hAnsi="Calibri" w:cs="Calibri"/>
                <w:b/>
                <w:color w:val="FFFFFF"/>
                <w:lang w:val="bg-BG" w:eastAsia="en-GB"/>
              </w:rPr>
            </w:pPr>
            <w:r w:rsidRPr="00BC4B52">
              <w:rPr>
                <w:rFonts w:ascii="Calibri" w:hAnsi="Calibri" w:cs="Calibri"/>
                <w:b/>
                <w:color w:val="FFFFFF"/>
                <w:sz w:val="22"/>
                <w:lang w:val="bg-BG" w:eastAsia="en-GB"/>
              </w:rPr>
              <w:t>Примери</w:t>
            </w:r>
          </w:p>
        </w:tc>
      </w:tr>
      <w:tr w:rsidR="00D73081" w:rsidRPr="00BC4B52" w14:paraId="5F6A58FE" w14:textId="77777777" w:rsidTr="00CA3910">
        <w:trPr>
          <w:trHeight w:val="360"/>
          <w:jc w:val="center"/>
        </w:trPr>
        <w:tc>
          <w:tcPr>
            <w:tcW w:w="2430" w:type="dxa"/>
            <w:vMerge w:val="restart"/>
            <w:shd w:val="clear" w:color="auto" w:fill="BCD6EE"/>
            <w:vAlign w:val="center"/>
          </w:tcPr>
          <w:p w14:paraId="2F712D67" w14:textId="77777777" w:rsidR="00D73081" w:rsidRPr="00BC4B52" w:rsidRDefault="00D73081" w:rsidP="00D77CF5">
            <w:pPr>
              <w:spacing w:before="20" w:after="20" w:line="240" w:lineRule="auto"/>
              <w:jc w:val="center"/>
              <w:rPr>
                <w:rFonts w:ascii="Calibri" w:hAnsi="Calibri" w:cs="Calibri"/>
                <w:b/>
                <w:lang w:val="bg-BG"/>
              </w:rPr>
            </w:pPr>
            <w:r w:rsidRPr="00BC4B52">
              <w:rPr>
                <w:rFonts w:ascii="Calibri" w:hAnsi="Calibri" w:cs="Calibri"/>
                <w:b/>
                <w:sz w:val="22"/>
                <w:lang w:val="bg-BG"/>
              </w:rPr>
              <w:t>Подобряване на управлението за адаптиране</w:t>
            </w:r>
          </w:p>
        </w:tc>
        <w:tc>
          <w:tcPr>
            <w:tcW w:w="2700" w:type="dxa"/>
            <w:vAlign w:val="center"/>
          </w:tcPr>
          <w:p w14:paraId="23E78962"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 xml:space="preserve">Политическа, правна и институционална рамка </w:t>
            </w:r>
          </w:p>
        </w:tc>
        <w:tc>
          <w:tcPr>
            <w:tcW w:w="4230" w:type="dxa"/>
            <w:vAlign w:val="center"/>
          </w:tcPr>
          <w:p w14:paraId="048E3A97"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Разработване на национална стратегия и план за действие по здравеопазване и изменение на климата</w:t>
            </w:r>
          </w:p>
        </w:tc>
      </w:tr>
      <w:tr w:rsidR="00D73081" w:rsidRPr="00BC4B52" w14:paraId="26A84D6A" w14:textId="77777777" w:rsidTr="00CA3910">
        <w:trPr>
          <w:trHeight w:val="630"/>
          <w:jc w:val="center"/>
        </w:trPr>
        <w:tc>
          <w:tcPr>
            <w:tcW w:w="2430" w:type="dxa"/>
            <w:vMerge/>
            <w:shd w:val="clear" w:color="auto" w:fill="BCD6EE"/>
            <w:vAlign w:val="center"/>
          </w:tcPr>
          <w:p w14:paraId="0DE4F393" w14:textId="77777777" w:rsidR="00D73081" w:rsidRPr="00BC4B52" w:rsidRDefault="00D73081" w:rsidP="00D77CF5">
            <w:pPr>
              <w:spacing w:before="20" w:after="20" w:line="240" w:lineRule="auto"/>
              <w:jc w:val="center"/>
              <w:rPr>
                <w:rFonts w:ascii="Calibri" w:hAnsi="Calibri" w:cs="Calibri"/>
                <w:b/>
                <w:bCs/>
                <w:color w:val="000000"/>
                <w:lang w:val="bg-BG"/>
              </w:rPr>
            </w:pPr>
          </w:p>
        </w:tc>
        <w:tc>
          <w:tcPr>
            <w:tcW w:w="2700" w:type="dxa"/>
            <w:vAlign w:val="center"/>
          </w:tcPr>
          <w:p w14:paraId="23610613" w14:textId="77777777" w:rsidR="00D73081" w:rsidRPr="00BC4B52" w:rsidRDefault="00D73081" w:rsidP="00D77CF5">
            <w:pPr>
              <w:spacing w:before="20" w:after="20" w:line="240" w:lineRule="auto"/>
              <w:jc w:val="center"/>
              <w:rPr>
                <w:rFonts w:ascii="Calibri" w:hAnsi="Calibri" w:cs="Calibri"/>
                <w:bCs/>
                <w:color w:val="000000"/>
                <w:lang w:val="bg-BG"/>
              </w:rPr>
            </w:pPr>
            <w:r w:rsidRPr="00BC4B52">
              <w:rPr>
                <w:rFonts w:ascii="Calibri" w:hAnsi="Calibri" w:cs="Calibri"/>
                <w:bCs/>
                <w:color w:val="000000"/>
                <w:sz w:val="22"/>
                <w:lang w:val="bg-BG"/>
              </w:rPr>
              <w:t>Административен, инфраструктурен, комуникационен, финансов и технически капацитет</w:t>
            </w:r>
          </w:p>
        </w:tc>
        <w:tc>
          <w:tcPr>
            <w:tcW w:w="4230" w:type="dxa"/>
            <w:vAlign w:val="center"/>
          </w:tcPr>
          <w:p w14:paraId="5C32DF2B" w14:textId="30C6574C" w:rsidR="00D73081" w:rsidRPr="00BC4B52" w:rsidRDefault="00D73081" w:rsidP="00383877">
            <w:pPr>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t xml:space="preserve">Създаване на </w:t>
            </w:r>
            <w:proofErr w:type="spellStart"/>
            <w:r w:rsidR="00383877" w:rsidRPr="00BC4B52">
              <w:rPr>
                <w:rFonts w:ascii="Calibri" w:hAnsi="Calibri" w:cs="Calibri"/>
                <w:color w:val="000000"/>
                <w:sz w:val="22"/>
                <w:lang w:val="bg-BG" w:eastAsia="en-GB"/>
              </w:rPr>
              <w:t>междуинституционална</w:t>
            </w:r>
            <w:proofErr w:type="spellEnd"/>
            <w:r w:rsidR="00383877" w:rsidRPr="00BC4B52">
              <w:rPr>
                <w:rFonts w:ascii="Calibri" w:hAnsi="Calibri" w:cs="Calibri"/>
                <w:color w:val="000000"/>
                <w:sz w:val="22"/>
                <w:lang w:val="bg-BG" w:eastAsia="en-GB"/>
              </w:rPr>
              <w:t xml:space="preserve"> </w:t>
            </w:r>
            <w:r w:rsidR="00400769" w:rsidRPr="00BC4B52">
              <w:rPr>
                <w:rFonts w:ascii="Calibri" w:hAnsi="Calibri" w:cs="Calibri"/>
                <w:color w:val="000000"/>
                <w:sz w:val="22"/>
                <w:lang w:val="bg-BG" w:eastAsia="en-GB"/>
              </w:rPr>
              <w:t xml:space="preserve">работна група </w:t>
            </w:r>
            <w:r w:rsidRPr="00BC4B52">
              <w:rPr>
                <w:rFonts w:ascii="Calibri" w:hAnsi="Calibri" w:cs="Calibri"/>
                <w:color w:val="000000"/>
                <w:sz w:val="22"/>
                <w:lang w:val="bg-BG" w:eastAsia="en-GB"/>
              </w:rPr>
              <w:t>за Изменение на климата и човешко здраве (ИКЧЗ) за осигуряване на комуникация, координация, иницииране, контрол, актуализиране и т.н.</w:t>
            </w:r>
          </w:p>
        </w:tc>
      </w:tr>
      <w:tr w:rsidR="00D73081" w:rsidRPr="00BC4B52" w14:paraId="24420FDF" w14:textId="77777777" w:rsidTr="00CA3910">
        <w:trPr>
          <w:trHeight w:val="375"/>
          <w:jc w:val="center"/>
        </w:trPr>
        <w:tc>
          <w:tcPr>
            <w:tcW w:w="2430" w:type="dxa"/>
            <w:vMerge/>
            <w:shd w:val="clear" w:color="auto" w:fill="BCD6EE"/>
            <w:vAlign w:val="center"/>
          </w:tcPr>
          <w:p w14:paraId="21AE985A" w14:textId="77777777" w:rsidR="00D73081" w:rsidRPr="00BC4B52" w:rsidRDefault="00D73081" w:rsidP="00D77CF5">
            <w:pPr>
              <w:spacing w:before="20" w:after="20" w:line="240" w:lineRule="auto"/>
              <w:jc w:val="center"/>
              <w:rPr>
                <w:rFonts w:ascii="Calibri" w:hAnsi="Calibri" w:cs="Calibri"/>
                <w:b/>
                <w:lang w:val="bg-BG"/>
              </w:rPr>
            </w:pPr>
          </w:p>
        </w:tc>
        <w:tc>
          <w:tcPr>
            <w:tcW w:w="2700" w:type="dxa"/>
            <w:vAlign w:val="center"/>
          </w:tcPr>
          <w:p w14:paraId="42177B0E" w14:textId="77777777" w:rsidR="00D73081" w:rsidRPr="00BC4B52" w:rsidRDefault="00D73081" w:rsidP="00D77CF5">
            <w:pPr>
              <w:spacing w:before="20" w:after="20" w:line="240" w:lineRule="auto"/>
              <w:jc w:val="center"/>
              <w:rPr>
                <w:rFonts w:ascii="Calibri" w:hAnsi="Calibri" w:cs="Calibri"/>
                <w:lang w:val="bg-BG"/>
              </w:rPr>
            </w:pPr>
            <w:r w:rsidRPr="00BC4B52">
              <w:rPr>
                <w:rFonts w:ascii="Calibri" w:hAnsi="Calibri" w:cs="Calibri"/>
                <w:sz w:val="22"/>
                <w:lang w:val="bg-BG"/>
              </w:rPr>
              <w:t>Професионален капацитет</w:t>
            </w:r>
          </w:p>
        </w:tc>
        <w:tc>
          <w:tcPr>
            <w:tcW w:w="4230" w:type="dxa"/>
            <w:vAlign w:val="center"/>
          </w:tcPr>
          <w:p w14:paraId="19D89112"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Тематични работни срещи, лекции и обучения за ефектите от изменението на климата върху здравето на всички професионалисти и заинтересовани страни</w:t>
            </w:r>
          </w:p>
        </w:tc>
      </w:tr>
      <w:tr w:rsidR="00D73081" w:rsidRPr="00BC4B52" w14:paraId="7C091B76" w14:textId="77777777" w:rsidTr="00CA3910">
        <w:trPr>
          <w:trHeight w:val="375"/>
          <w:jc w:val="center"/>
        </w:trPr>
        <w:tc>
          <w:tcPr>
            <w:tcW w:w="2430" w:type="dxa"/>
            <w:vMerge w:val="restart"/>
            <w:shd w:val="clear" w:color="auto" w:fill="BCD6EE"/>
            <w:vAlign w:val="center"/>
          </w:tcPr>
          <w:p w14:paraId="1567978F" w14:textId="77777777" w:rsidR="00D73081" w:rsidRPr="00BC4B52" w:rsidRDefault="00D73081" w:rsidP="00D77CF5">
            <w:pPr>
              <w:spacing w:before="20" w:after="20" w:line="240" w:lineRule="auto"/>
              <w:jc w:val="center"/>
              <w:rPr>
                <w:rFonts w:ascii="Calibri" w:hAnsi="Calibri" w:cs="Calibri"/>
                <w:b/>
                <w:lang w:val="bg-BG"/>
              </w:rPr>
            </w:pPr>
            <w:r w:rsidRPr="00BC4B52">
              <w:rPr>
                <w:rFonts w:ascii="Calibri" w:hAnsi="Calibri" w:cs="Calibri"/>
                <w:b/>
                <w:sz w:val="22"/>
                <w:lang w:val="bg-BG"/>
              </w:rPr>
              <w:t>Създаване на база от знания и осведоменост за адаптацията</w:t>
            </w:r>
          </w:p>
        </w:tc>
        <w:tc>
          <w:tcPr>
            <w:tcW w:w="2700" w:type="dxa"/>
            <w:vAlign w:val="center"/>
          </w:tcPr>
          <w:p w14:paraId="422E0F9B" w14:textId="77777777" w:rsidR="00D73081" w:rsidRPr="00BC4B52" w:rsidRDefault="00D73081" w:rsidP="00D77CF5">
            <w:pPr>
              <w:spacing w:before="20" w:after="20" w:line="240" w:lineRule="auto"/>
              <w:jc w:val="center"/>
              <w:rPr>
                <w:rFonts w:ascii="Calibri" w:hAnsi="Calibri" w:cs="Calibri"/>
                <w:lang w:val="bg-BG"/>
              </w:rPr>
            </w:pPr>
            <w:r w:rsidRPr="00BC4B52">
              <w:rPr>
                <w:rFonts w:ascii="Calibri" w:hAnsi="Calibri" w:cs="Calibri"/>
                <w:sz w:val="22"/>
                <w:lang w:val="bg-BG"/>
              </w:rPr>
              <w:t>Обществено образование и осведоменост относно адаптирането</w:t>
            </w:r>
          </w:p>
        </w:tc>
        <w:tc>
          <w:tcPr>
            <w:tcW w:w="4230" w:type="dxa"/>
            <w:vAlign w:val="center"/>
          </w:tcPr>
          <w:p w14:paraId="7C199229" w14:textId="77777777" w:rsidR="00D73081" w:rsidRPr="00BC4B52" w:rsidRDefault="00D73081" w:rsidP="00DF5091">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Мултимедийна кампания ИКЧЗ</w:t>
            </w:r>
          </w:p>
        </w:tc>
      </w:tr>
      <w:tr w:rsidR="00D73081" w:rsidRPr="00BC4B52" w14:paraId="065D2087" w14:textId="77777777" w:rsidTr="00CA3910">
        <w:trPr>
          <w:trHeight w:val="375"/>
          <w:jc w:val="center"/>
        </w:trPr>
        <w:tc>
          <w:tcPr>
            <w:tcW w:w="2430" w:type="dxa"/>
            <w:vMerge/>
            <w:shd w:val="clear" w:color="auto" w:fill="BCD6EE"/>
            <w:vAlign w:val="center"/>
          </w:tcPr>
          <w:p w14:paraId="046F85B7" w14:textId="77777777" w:rsidR="00D73081" w:rsidRPr="00BC4B52" w:rsidRDefault="00D73081" w:rsidP="00D77CF5">
            <w:pPr>
              <w:spacing w:before="20" w:after="20" w:line="240" w:lineRule="auto"/>
              <w:jc w:val="center"/>
              <w:rPr>
                <w:rFonts w:ascii="Calibri" w:hAnsi="Calibri" w:cs="Calibri"/>
                <w:b/>
                <w:bCs/>
                <w:color w:val="000000"/>
                <w:lang w:val="bg-BG" w:eastAsia="en-GB"/>
              </w:rPr>
            </w:pPr>
          </w:p>
        </w:tc>
        <w:tc>
          <w:tcPr>
            <w:tcW w:w="2700" w:type="dxa"/>
            <w:vAlign w:val="center"/>
          </w:tcPr>
          <w:p w14:paraId="45697D18"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Мониторинг, събиране на данни и ранно предупреждение</w:t>
            </w:r>
          </w:p>
        </w:tc>
        <w:tc>
          <w:tcPr>
            <w:tcW w:w="4230" w:type="dxa"/>
            <w:vAlign w:val="center"/>
          </w:tcPr>
          <w:p w14:paraId="7AF0E3B9" w14:textId="77777777" w:rsidR="00D73081" w:rsidRPr="00BC4B52" w:rsidRDefault="00D73081" w:rsidP="00DF5091">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Изграждане на Национална система за наблюдение и ранно предупреждение за ИКЧЗ</w:t>
            </w:r>
          </w:p>
        </w:tc>
      </w:tr>
      <w:tr w:rsidR="00D73081" w:rsidRPr="00BC4B52" w14:paraId="709D0978" w14:textId="77777777" w:rsidTr="00CA3910">
        <w:trPr>
          <w:trHeight w:val="375"/>
          <w:jc w:val="center"/>
        </w:trPr>
        <w:tc>
          <w:tcPr>
            <w:tcW w:w="2430" w:type="dxa"/>
            <w:vMerge/>
            <w:shd w:val="clear" w:color="auto" w:fill="BCD6EE"/>
            <w:vAlign w:val="center"/>
          </w:tcPr>
          <w:p w14:paraId="3DB5994F" w14:textId="77777777" w:rsidR="00D73081" w:rsidRPr="00BC4B52" w:rsidRDefault="00D73081" w:rsidP="00D77CF5">
            <w:pPr>
              <w:spacing w:before="20" w:after="20" w:line="240" w:lineRule="auto"/>
              <w:jc w:val="center"/>
              <w:rPr>
                <w:rFonts w:ascii="Calibri" w:hAnsi="Calibri" w:cs="Calibri"/>
                <w:b/>
                <w:bCs/>
                <w:color w:val="000000"/>
                <w:lang w:val="bg-BG" w:eastAsia="en-GB"/>
              </w:rPr>
            </w:pPr>
          </w:p>
        </w:tc>
        <w:tc>
          <w:tcPr>
            <w:tcW w:w="2700" w:type="dxa"/>
            <w:vAlign w:val="center"/>
          </w:tcPr>
          <w:p w14:paraId="7AC7435D"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База за научни изследвания и знания</w:t>
            </w:r>
          </w:p>
        </w:tc>
        <w:tc>
          <w:tcPr>
            <w:tcW w:w="4230" w:type="dxa"/>
            <w:vAlign w:val="center"/>
          </w:tcPr>
          <w:p w14:paraId="4970348E"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Оценка на уязвимостта на здравето на национално и местно ниво</w:t>
            </w:r>
          </w:p>
        </w:tc>
      </w:tr>
      <w:tr w:rsidR="00D73081" w:rsidRPr="00BC4B52" w14:paraId="3FC2059D" w14:textId="77777777" w:rsidTr="00CA3910">
        <w:trPr>
          <w:trHeight w:val="375"/>
          <w:jc w:val="center"/>
        </w:trPr>
        <w:tc>
          <w:tcPr>
            <w:tcW w:w="2430" w:type="dxa"/>
            <w:vMerge w:val="restart"/>
            <w:shd w:val="clear" w:color="auto" w:fill="BCD6EE"/>
            <w:vAlign w:val="center"/>
          </w:tcPr>
          <w:p w14:paraId="53813149" w14:textId="77777777" w:rsidR="00D73081" w:rsidRPr="00BC4B52" w:rsidRDefault="00D73081" w:rsidP="0020526A">
            <w:pPr>
              <w:spacing w:before="20" w:after="20" w:line="240" w:lineRule="auto"/>
              <w:jc w:val="center"/>
              <w:rPr>
                <w:rFonts w:ascii="Calibri" w:hAnsi="Calibri" w:cs="Calibri"/>
                <w:b/>
                <w:bCs/>
                <w:color w:val="000000"/>
                <w:lang w:val="bg-BG" w:eastAsia="en-GB"/>
              </w:rPr>
            </w:pPr>
            <w:r w:rsidRPr="00BC4B52">
              <w:rPr>
                <w:rFonts w:ascii="Calibri" w:hAnsi="Calibri" w:cs="Calibri"/>
                <w:b/>
                <w:bCs/>
                <w:color w:val="000000"/>
                <w:sz w:val="22"/>
                <w:lang w:val="bg-BG" w:eastAsia="en-GB"/>
              </w:rPr>
              <w:t xml:space="preserve">Адаптиране на външната среда за намаляване въздействието на </w:t>
            </w:r>
            <w:r w:rsidR="0020526A" w:rsidRPr="00BC4B52">
              <w:rPr>
                <w:rFonts w:ascii="Calibri" w:hAnsi="Calibri" w:cs="Calibri"/>
                <w:b/>
                <w:bCs/>
                <w:color w:val="000000"/>
                <w:sz w:val="22"/>
                <w:lang w:val="bg-BG" w:eastAsia="en-GB"/>
              </w:rPr>
              <w:t>климатичните промени</w:t>
            </w:r>
            <w:r w:rsidRPr="00BC4B52">
              <w:rPr>
                <w:rFonts w:ascii="Calibri" w:hAnsi="Calibri" w:cs="Calibri"/>
                <w:b/>
                <w:bCs/>
                <w:color w:val="000000"/>
                <w:sz w:val="22"/>
                <w:lang w:val="bg-BG" w:eastAsia="en-GB"/>
              </w:rPr>
              <w:t xml:space="preserve"> върху здравето</w:t>
            </w:r>
          </w:p>
        </w:tc>
        <w:tc>
          <w:tcPr>
            <w:tcW w:w="2700" w:type="dxa"/>
            <w:vAlign w:val="center"/>
          </w:tcPr>
          <w:p w14:paraId="1E4C9E8E"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Адаптиране на изградената и естествена среда за намаляване на въздействието на изменението на климата върху здравето</w:t>
            </w:r>
          </w:p>
        </w:tc>
        <w:tc>
          <w:tcPr>
            <w:tcW w:w="4230" w:type="dxa"/>
            <w:vAlign w:val="center"/>
          </w:tcPr>
          <w:p w14:paraId="7C6B69AD" w14:textId="77777777" w:rsidR="00D73081" w:rsidRPr="00BC4B52" w:rsidRDefault="00D73081" w:rsidP="00D77CF5">
            <w:pPr>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t>Разработване на концепция и насоки за адаптиране на обществената среда към изменението на климата</w:t>
            </w:r>
          </w:p>
        </w:tc>
      </w:tr>
      <w:tr w:rsidR="00D73081" w:rsidRPr="00BC4B52" w14:paraId="7A28EF42" w14:textId="77777777" w:rsidTr="00CA3910">
        <w:trPr>
          <w:trHeight w:val="375"/>
          <w:jc w:val="center"/>
        </w:trPr>
        <w:tc>
          <w:tcPr>
            <w:tcW w:w="2430" w:type="dxa"/>
            <w:vMerge/>
            <w:shd w:val="clear" w:color="auto" w:fill="BCD6EE"/>
            <w:vAlign w:val="center"/>
          </w:tcPr>
          <w:p w14:paraId="115E23F1" w14:textId="77777777" w:rsidR="00D73081" w:rsidRPr="00BC4B52" w:rsidRDefault="00D73081" w:rsidP="00D77CF5">
            <w:pPr>
              <w:spacing w:before="20" w:after="20" w:line="240" w:lineRule="auto"/>
              <w:jc w:val="center"/>
              <w:rPr>
                <w:rFonts w:ascii="Calibri" w:hAnsi="Calibri" w:cs="Calibri"/>
                <w:bCs/>
                <w:color w:val="000000"/>
                <w:lang w:val="bg-BG" w:eastAsia="en-GB"/>
              </w:rPr>
            </w:pPr>
          </w:p>
        </w:tc>
        <w:tc>
          <w:tcPr>
            <w:tcW w:w="2700" w:type="dxa"/>
            <w:vAlign w:val="center"/>
          </w:tcPr>
          <w:p w14:paraId="63958819"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Социално-икономически капацитет</w:t>
            </w:r>
          </w:p>
        </w:tc>
        <w:tc>
          <w:tcPr>
            <w:tcW w:w="4230" w:type="dxa"/>
            <w:vAlign w:val="center"/>
          </w:tcPr>
          <w:p w14:paraId="7A932615"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Разработване на регистър за групите, уязвими към изменението на климата на национално и местно ниво, </w:t>
            </w:r>
            <w:r w:rsidR="00216C2E" w:rsidRPr="00BC4B52">
              <w:rPr>
                <w:rFonts w:ascii="Calibri" w:hAnsi="Calibri" w:cs="Calibri"/>
                <w:color w:val="000000"/>
                <w:sz w:val="22"/>
                <w:lang w:val="bg-BG" w:eastAsia="en-GB"/>
              </w:rPr>
              <w:t xml:space="preserve">както </w:t>
            </w:r>
            <w:r w:rsidRPr="00BC4B52">
              <w:rPr>
                <w:rFonts w:ascii="Calibri" w:hAnsi="Calibri" w:cs="Calibri"/>
                <w:color w:val="000000"/>
                <w:sz w:val="22"/>
                <w:lang w:val="bg-BG" w:eastAsia="en-GB"/>
              </w:rPr>
              <w:t>и специална програма за работа с тези групи</w:t>
            </w:r>
          </w:p>
        </w:tc>
      </w:tr>
    </w:tbl>
    <w:p w14:paraId="0F6FAC18" w14:textId="77777777" w:rsidR="00D73081" w:rsidRPr="00BC4B52" w:rsidRDefault="00D73081" w:rsidP="00844F1E">
      <w:pPr>
        <w:pStyle w:val="Heading3"/>
        <w:numPr>
          <w:ilvl w:val="2"/>
          <w:numId w:val="90"/>
        </w:numPr>
        <w:spacing w:before="240"/>
      </w:pPr>
      <w:bookmarkStart w:id="327" w:name="_Toc530039406"/>
      <w:bookmarkStart w:id="328" w:name="_Toc530039675"/>
      <w:r w:rsidRPr="00BC4B52">
        <w:t>Сектор „Туризъм“</w:t>
      </w:r>
      <w:bookmarkEnd w:id="327"/>
      <w:bookmarkEnd w:id="328"/>
    </w:p>
    <w:p w14:paraId="4A29C499" w14:textId="440FDA66" w:rsidR="00D73081" w:rsidRPr="00BC4B52" w:rsidRDefault="00D73081" w:rsidP="00BB5D8C">
      <w:pPr>
        <w:pStyle w:val="BodyText"/>
        <w:ind w:left="0" w:firstLine="0"/>
        <w:rPr>
          <w:lang w:val="bg-BG"/>
        </w:rPr>
      </w:pPr>
      <w:r w:rsidRPr="00BC4B52">
        <w:rPr>
          <w:lang w:val="bg-BG"/>
        </w:rPr>
        <w:t xml:space="preserve">Вариантите за адаптиране, предложени за туризма, се основават на оценката на риска и уязвимостта и контекста на политиката, представени в секторния доклад за оценка (виж </w:t>
      </w:r>
      <w:r w:rsidRPr="00BC4B52">
        <w:rPr>
          <w:b/>
          <w:i/>
          <w:lang w:val="bg-BG"/>
        </w:rPr>
        <w:t>приложение 6</w:t>
      </w:r>
      <w:r w:rsidRPr="00BC4B52">
        <w:rPr>
          <w:lang w:val="bg-BG"/>
        </w:rPr>
        <w:t xml:space="preserve">) и очертани в Глави 1 и 2. Те са обобщени в </w:t>
      </w:r>
      <w:r w:rsidR="001C4B1B" w:rsidRPr="00BC4B52">
        <w:rPr>
          <w:b/>
          <w:i/>
          <w:lang w:val="bg-BG"/>
        </w:rPr>
        <w:t>т</w:t>
      </w:r>
      <w:r w:rsidRPr="00BC4B52">
        <w:rPr>
          <w:b/>
          <w:i/>
          <w:lang w:val="bg-BG"/>
        </w:rPr>
        <w:t>аблица 7</w:t>
      </w:r>
      <w:r w:rsidRPr="00BC4B52">
        <w:rPr>
          <w:lang w:val="bg-BG"/>
        </w:rPr>
        <w:t xml:space="preserve"> и обхващат варианти за включване на АИК в разработването на политики и правната </w:t>
      </w:r>
      <w:r w:rsidRPr="00BC4B52">
        <w:rPr>
          <w:lang w:val="bg-BG"/>
        </w:rPr>
        <w:lastRenderedPageBreak/>
        <w:t>рамка, свързана с туристическия сектор, като се повиши осведомеността и базата от знания за адаптиране към изменението на климата в сектора, изграждането на адаптивен капацитет и разработването на специфични действия за адаптиране на съществуващи и нови видове туризъм.</w:t>
      </w:r>
    </w:p>
    <w:p w14:paraId="3F67FE0B" w14:textId="77777777" w:rsidR="00D73081" w:rsidRPr="00BC4B52" w:rsidRDefault="006801F1" w:rsidP="00D77CF5">
      <w:pPr>
        <w:pStyle w:val="Caption"/>
        <w:rPr>
          <w:sz w:val="22"/>
          <w:szCs w:val="22"/>
          <w:lang w:val="bg-BG"/>
        </w:rPr>
      </w:pPr>
      <w:bookmarkStart w:id="329" w:name="_Toc530039482"/>
      <w:bookmarkStart w:id="330" w:name="_Toc530039516"/>
      <w:r w:rsidRPr="00BC4B52">
        <w:rPr>
          <w:rFonts w:eastAsia="Calibri" w:cs="Calibri"/>
          <w:sz w:val="22"/>
          <w:szCs w:val="22"/>
          <w:lang w:val="bg-BG"/>
        </w:rPr>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Pr="00BC4B52">
        <w:rPr>
          <w:rFonts w:eastAsia="Calibri" w:cs="Calibri"/>
          <w:sz w:val="22"/>
          <w:szCs w:val="22"/>
          <w:lang w:val="bg-BG"/>
        </w:rPr>
        <w:t>7</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sz w:val="22"/>
          <w:szCs w:val="22"/>
          <w:lang w:val="bg-BG"/>
        </w:rPr>
        <w:t>Обобщение на възможностите за адаптиране в сектор „Туризъм“</w:t>
      </w:r>
      <w:bookmarkEnd w:id="329"/>
      <w:bookmarkEnd w:id="330"/>
    </w:p>
    <w:tbl>
      <w:tblPr>
        <w:tblW w:w="936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430"/>
        <w:gridCol w:w="2700"/>
        <w:gridCol w:w="4230"/>
      </w:tblGrid>
      <w:tr w:rsidR="00D73081" w:rsidRPr="00BC4B52" w14:paraId="65DE77C8" w14:textId="77777777" w:rsidTr="00CA3910">
        <w:trPr>
          <w:trHeight w:val="360"/>
          <w:jc w:val="center"/>
        </w:trPr>
        <w:tc>
          <w:tcPr>
            <w:tcW w:w="2430" w:type="dxa"/>
            <w:shd w:val="clear" w:color="auto" w:fill="365F91"/>
            <w:tcMar>
              <w:left w:w="72" w:type="dxa"/>
              <w:right w:w="72" w:type="dxa"/>
            </w:tcMar>
          </w:tcPr>
          <w:p w14:paraId="1389CB62" w14:textId="77777777" w:rsidR="00D73081" w:rsidRPr="00BC4B52" w:rsidRDefault="00D73081" w:rsidP="00D77CF5">
            <w:pPr>
              <w:spacing w:before="60" w:line="240" w:lineRule="auto"/>
              <w:jc w:val="center"/>
              <w:rPr>
                <w:rFonts w:ascii="Calibri" w:hAnsi="Calibri" w:cs="Calibri"/>
                <w:b/>
                <w:bCs/>
                <w:color w:val="FFFFFF"/>
                <w:sz w:val="22"/>
                <w:lang w:val="bg-BG" w:eastAsia="en-GB"/>
              </w:rPr>
            </w:pPr>
            <w:r w:rsidRPr="00BC4B52">
              <w:rPr>
                <w:rFonts w:ascii="Calibri" w:hAnsi="Calibri" w:cs="Calibri"/>
                <w:b/>
                <w:bCs/>
                <w:color w:val="FFFFFF"/>
                <w:sz w:val="22"/>
                <w:lang w:val="bg-BG" w:eastAsia="en-GB"/>
              </w:rPr>
              <w:t>Стратегическа цел</w:t>
            </w:r>
          </w:p>
        </w:tc>
        <w:tc>
          <w:tcPr>
            <w:tcW w:w="2700" w:type="dxa"/>
            <w:shd w:val="clear" w:color="auto" w:fill="365F91"/>
            <w:tcMar>
              <w:left w:w="72" w:type="dxa"/>
              <w:right w:w="72" w:type="dxa"/>
            </w:tcMar>
          </w:tcPr>
          <w:p w14:paraId="284C2AD8"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Тип вариант </w:t>
            </w:r>
          </w:p>
        </w:tc>
        <w:tc>
          <w:tcPr>
            <w:tcW w:w="4230" w:type="dxa"/>
            <w:shd w:val="clear" w:color="auto" w:fill="365F91"/>
            <w:tcMar>
              <w:left w:w="72" w:type="dxa"/>
              <w:right w:w="72" w:type="dxa"/>
            </w:tcMar>
          </w:tcPr>
          <w:p w14:paraId="0D147BCF" w14:textId="77777777" w:rsidR="00D73081" w:rsidRPr="00BC4B52" w:rsidRDefault="00D73081" w:rsidP="00D77CF5">
            <w:pPr>
              <w:spacing w:before="60" w:line="240" w:lineRule="auto"/>
              <w:jc w:val="center"/>
              <w:rPr>
                <w:rFonts w:ascii="Calibri" w:hAnsi="Calibri" w:cs="Calibri"/>
                <w:b/>
                <w:color w:val="FFFFFF"/>
                <w:lang w:val="bg-BG" w:eastAsia="en-GB"/>
              </w:rPr>
            </w:pPr>
            <w:r w:rsidRPr="00BC4B52">
              <w:rPr>
                <w:rFonts w:ascii="Calibri" w:hAnsi="Calibri" w:cs="Calibri"/>
                <w:b/>
                <w:color w:val="FFFFFF"/>
                <w:sz w:val="22"/>
                <w:lang w:val="bg-BG" w:eastAsia="en-GB"/>
              </w:rPr>
              <w:t>Примери</w:t>
            </w:r>
          </w:p>
        </w:tc>
      </w:tr>
      <w:tr w:rsidR="00D73081" w:rsidRPr="00BC4B52" w14:paraId="5BD26E45" w14:textId="77777777" w:rsidTr="00CA3910">
        <w:trPr>
          <w:trHeight w:val="360"/>
          <w:jc w:val="center"/>
        </w:trPr>
        <w:tc>
          <w:tcPr>
            <w:tcW w:w="2430" w:type="dxa"/>
            <w:vMerge w:val="restart"/>
            <w:shd w:val="clear" w:color="auto" w:fill="BCD6EE"/>
            <w:tcMar>
              <w:left w:w="72" w:type="dxa"/>
              <w:right w:w="72" w:type="dxa"/>
            </w:tcMar>
            <w:vAlign w:val="center"/>
          </w:tcPr>
          <w:p w14:paraId="22A62DB7" w14:textId="77777777" w:rsidR="00D73081" w:rsidRPr="00BC4B52" w:rsidRDefault="00D73081" w:rsidP="00D77CF5">
            <w:pPr>
              <w:spacing w:before="20" w:after="20" w:line="240" w:lineRule="auto"/>
              <w:jc w:val="center"/>
              <w:rPr>
                <w:rFonts w:ascii="Calibri" w:hAnsi="Calibri" w:cs="Calibri"/>
                <w:b/>
                <w:lang w:val="bg-BG"/>
              </w:rPr>
            </w:pPr>
            <w:r w:rsidRPr="00BC4B52">
              <w:rPr>
                <w:rFonts w:ascii="Calibri" w:hAnsi="Calibri" w:cs="Calibri"/>
                <w:b/>
                <w:sz w:val="22"/>
                <w:lang w:val="bg-BG"/>
              </w:rPr>
              <w:t xml:space="preserve">Включване на адаптирането към изменението на климата в </w:t>
            </w:r>
            <w:proofErr w:type="spellStart"/>
            <w:r w:rsidRPr="00BC4B52">
              <w:rPr>
                <w:rFonts w:ascii="Calibri" w:hAnsi="Calibri" w:cs="Calibri"/>
                <w:b/>
                <w:sz w:val="22"/>
                <w:lang w:val="bg-BG"/>
              </w:rPr>
              <w:t>разработ-ването</w:t>
            </w:r>
            <w:proofErr w:type="spellEnd"/>
            <w:r w:rsidRPr="00BC4B52">
              <w:rPr>
                <w:rFonts w:ascii="Calibri" w:hAnsi="Calibri" w:cs="Calibri"/>
                <w:b/>
                <w:sz w:val="22"/>
                <w:lang w:val="bg-BG"/>
              </w:rPr>
              <w:t xml:space="preserve"> на политики и правната рамка за туристическия сектор</w:t>
            </w:r>
          </w:p>
        </w:tc>
        <w:tc>
          <w:tcPr>
            <w:tcW w:w="2700" w:type="dxa"/>
            <w:tcMar>
              <w:left w:w="72" w:type="dxa"/>
              <w:right w:w="72" w:type="dxa"/>
            </w:tcMar>
            <w:vAlign w:val="center"/>
          </w:tcPr>
          <w:p w14:paraId="5C349B32"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Разработване на секторна политика по изменение на климата</w:t>
            </w:r>
          </w:p>
        </w:tc>
        <w:tc>
          <w:tcPr>
            <w:tcW w:w="4230" w:type="dxa"/>
            <w:tcMar>
              <w:left w:w="72" w:type="dxa"/>
              <w:right w:w="72" w:type="dxa"/>
            </w:tcMar>
            <w:vAlign w:val="center"/>
          </w:tcPr>
          <w:p w14:paraId="6932C592" w14:textId="77777777" w:rsidR="00D73081" w:rsidRPr="00BC4B52" w:rsidRDefault="00D73081" w:rsidP="00634386">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Разработване на НСА и План за действие за АИК в туристическия сектор</w:t>
            </w:r>
          </w:p>
        </w:tc>
      </w:tr>
      <w:tr w:rsidR="00D73081" w:rsidRPr="00BC4B52" w14:paraId="1A8DEEC3" w14:textId="77777777" w:rsidTr="00CA3910">
        <w:trPr>
          <w:trHeight w:val="630"/>
          <w:jc w:val="center"/>
        </w:trPr>
        <w:tc>
          <w:tcPr>
            <w:tcW w:w="2430" w:type="dxa"/>
            <w:vMerge/>
            <w:shd w:val="clear" w:color="auto" w:fill="BCD6EE"/>
            <w:tcMar>
              <w:left w:w="72" w:type="dxa"/>
              <w:right w:w="72" w:type="dxa"/>
            </w:tcMar>
            <w:vAlign w:val="center"/>
          </w:tcPr>
          <w:p w14:paraId="32DD2D0D" w14:textId="77777777" w:rsidR="00D73081" w:rsidRPr="00BC4B52" w:rsidRDefault="00D73081" w:rsidP="00D77CF5">
            <w:pPr>
              <w:spacing w:before="20" w:after="20" w:line="240" w:lineRule="auto"/>
              <w:jc w:val="center"/>
              <w:rPr>
                <w:rFonts w:ascii="Calibri" w:hAnsi="Calibri" w:cs="Calibri"/>
                <w:b/>
                <w:bCs/>
                <w:color w:val="000000"/>
                <w:lang w:val="bg-BG"/>
              </w:rPr>
            </w:pPr>
          </w:p>
        </w:tc>
        <w:tc>
          <w:tcPr>
            <w:tcW w:w="2700" w:type="dxa"/>
            <w:tcMar>
              <w:left w:w="72" w:type="dxa"/>
              <w:right w:w="72" w:type="dxa"/>
            </w:tcMar>
            <w:vAlign w:val="center"/>
          </w:tcPr>
          <w:p w14:paraId="6A161959" w14:textId="77777777" w:rsidR="00D73081" w:rsidRPr="00BC4B52" w:rsidRDefault="00D73081" w:rsidP="00D77CF5">
            <w:pPr>
              <w:spacing w:before="20" w:after="20" w:line="240" w:lineRule="auto"/>
              <w:jc w:val="center"/>
              <w:rPr>
                <w:rFonts w:ascii="Calibri" w:hAnsi="Calibri" w:cs="Calibri"/>
                <w:bCs/>
                <w:color w:val="000000"/>
                <w:lang w:val="bg-BG"/>
              </w:rPr>
            </w:pPr>
            <w:r w:rsidRPr="00BC4B52">
              <w:rPr>
                <w:rFonts w:ascii="Calibri" w:hAnsi="Calibri" w:cs="Calibri"/>
                <w:bCs/>
                <w:color w:val="000000"/>
                <w:sz w:val="22"/>
                <w:lang w:val="bg-BG"/>
              </w:rPr>
              <w:t>Изчерпателна правна рамка</w:t>
            </w:r>
          </w:p>
        </w:tc>
        <w:tc>
          <w:tcPr>
            <w:tcW w:w="4230" w:type="dxa"/>
            <w:tcMar>
              <w:left w:w="72" w:type="dxa"/>
              <w:right w:w="72" w:type="dxa"/>
            </w:tcMar>
            <w:vAlign w:val="center"/>
          </w:tcPr>
          <w:p w14:paraId="6CD74C10"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Разработване на програми за застраховане и управление на риска</w:t>
            </w:r>
          </w:p>
        </w:tc>
      </w:tr>
      <w:tr w:rsidR="00D73081" w:rsidRPr="00BC4B52" w14:paraId="72B3FA89" w14:textId="77777777" w:rsidTr="00CA3910">
        <w:trPr>
          <w:trHeight w:val="375"/>
          <w:jc w:val="center"/>
        </w:trPr>
        <w:tc>
          <w:tcPr>
            <w:tcW w:w="2430" w:type="dxa"/>
            <w:vMerge w:val="restart"/>
            <w:shd w:val="clear" w:color="auto" w:fill="BCD6EE"/>
            <w:tcMar>
              <w:left w:w="72" w:type="dxa"/>
              <w:right w:w="72" w:type="dxa"/>
            </w:tcMar>
            <w:vAlign w:val="center"/>
          </w:tcPr>
          <w:p w14:paraId="520D6683" w14:textId="77777777" w:rsidR="00D73081" w:rsidRPr="00BC4B52" w:rsidRDefault="00D73081" w:rsidP="00D77CF5">
            <w:pPr>
              <w:spacing w:before="20" w:after="20" w:line="240" w:lineRule="auto"/>
              <w:jc w:val="center"/>
              <w:rPr>
                <w:rFonts w:ascii="Calibri" w:hAnsi="Calibri" w:cs="Calibri"/>
                <w:b/>
                <w:lang w:val="bg-BG"/>
              </w:rPr>
            </w:pPr>
            <w:r w:rsidRPr="00BC4B52">
              <w:rPr>
                <w:rFonts w:ascii="Calibri" w:hAnsi="Calibri" w:cs="Calibri"/>
                <w:b/>
                <w:sz w:val="22"/>
                <w:lang w:val="bg-BG"/>
              </w:rPr>
              <w:t>Подобряване на осведомеността и базата от знания за адаптиране към изменението на климата в туристическия сектор</w:t>
            </w:r>
          </w:p>
        </w:tc>
        <w:tc>
          <w:tcPr>
            <w:tcW w:w="2700" w:type="dxa"/>
            <w:tcMar>
              <w:left w:w="72" w:type="dxa"/>
              <w:right w:w="72" w:type="dxa"/>
            </w:tcMar>
            <w:vAlign w:val="center"/>
          </w:tcPr>
          <w:p w14:paraId="672287DA" w14:textId="77777777" w:rsidR="00D73081" w:rsidRPr="00BC4B52" w:rsidRDefault="00D73081" w:rsidP="00D77CF5">
            <w:pPr>
              <w:spacing w:before="20" w:after="20" w:line="240" w:lineRule="auto"/>
              <w:jc w:val="center"/>
              <w:rPr>
                <w:rFonts w:ascii="Calibri" w:hAnsi="Calibri" w:cs="Calibri"/>
                <w:lang w:val="bg-BG"/>
              </w:rPr>
            </w:pPr>
            <w:r w:rsidRPr="00BC4B52">
              <w:rPr>
                <w:rFonts w:ascii="Calibri" w:hAnsi="Calibri" w:cs="Calibri"/>
                <w:sz w:val="22"/>
                <w:lang w:val="bg-BG"/>
              </w:rPr>
              <w:t>Мерки за повишаване на осведомеността относно изменението на климата и въздействието му върху сектора</w:t>
            </w:r>
          </w:p>
        </w:tc>
        <w:tc>
          <w:tcPr>
            <w:tcW w:w="4230" w:type="dxa"/>
            <w:tcMar>
              <w:left w:w="72" w:type="dxa"/>
              <w:right w:w="72" w:type="dxa"/>
            </w:tcMar>
            <w:vAlign w:val="center"/>
          </w:tcPr>
          <w:p w14:paraId="32C2B55A"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Разработване на национална база данни (онлайн портал), съдържаща конкретна информация  за АИК</w:t>
            </w:r>
          </w:p>
        </w:tc>
      </w:tr>
      <w:tr w:rsidR="00D73081" w:rsidRPr="00BC4B52" w14:paraId="31975A82" w14:textId="77777777" w:rsidTr="00CA3910">
        <w:trPr>
          <w:trHeight w:val="375"/>
          <w:jc w:val="center"/>
        </w:trPr>
        <w:tc>
          <w:tcPr>
            <w:tcW w:w="2430" w:type="dxa"/>
            <w:vMerge/>
            <w:shd w:val="clear" w:color="auto" w:fill="BCD6EE"/>
            <w:tcMar>
              <w:left w:w="72" w:type="dxa"/>
              <w:right w:w="72" w:type="dxa"/>
            </w:tcMar>
            <w:vAlign w:val="center"/>
          </w:tcPr>
          <w:p w14:paraId="7D9F467D" w14:textId="77777777" w:rsidR="00D73081" w:rsidRPr="00BC4B52" w:rsidRDefault="00D73081" w:rsidP="00D77CF5">
            <w:pPr>
              <w:spacing w:before="20" w:after="20" w:line="240" w:lineRule="auto"/>
              <w:jc w:val="center"/>
              <w:rPr>
                <w:rFonts w:ascii="Calibri" w:hAnsi="Calibri" w:cs="Calibri"/>
                <w:b/>
                <w:bCs/>
                <w:color w:val="000000"/>
                <w:lang w:val="bg-BG" w:eastAsia="en-GB"/>
              </w:rPr>
            </w:pPr>
          </w:p>
        </w:tc>
        <w:tc>
          <w:tcPr>
            <w:tcW w:w="2700" w:type="dxa"/>
            <w:tcMar>
              <w:left w:w="72" w:type="dxa"/>
              <w:right w:w="72" w:type="dxa"/>
            </w:tcMar>
            <w:vAlign w:val="center"/>
          </w:tcPr>
          <w:p w14:paraId="626018D4"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Укрепване на базата от знания в отрасъла</w:t>
            </w:r>
          </w:p>
        </w:tc>
        <w:tc>
          <w:tcPr>
            <w:tcW w:w="4230" w:type="dxa"/>
            <w:tcMar>
              <w:left w:w="72" w:type="dxa"/>
              <w:right w:w="72" w:type="dxa"/>
            </w:tcMar>
            <w:vAlign w:val="center"/>
          </w:tcPr>
          <w:p w14:paraId="1BA55AC1"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Разработване на изследователски проекти и програми за въздействие на изменение-то на климата върху развитието на туризма</w:t>
            </w:r>
          </w:p>
        </w:tc>
      </w:tr>
      <w:tr w:rsidR="00D73081" w:rsidRPr="00BC4B52" w14:paraId="39D5C8E3" w14:textId="77777777" w:rsidTr="00CA3910">
        <w:trPr>
          <w:trHeight w:val="375"/>
          <w:jc w:val="center"/>
        </w:trPr>
        <w:tc>
          <w:tcPr>
            <w:tcW w:w="2430" w:type="dxa"/>
            <w:vMerge w:val="restart"/>
            <w:shd w:val="clear" w:color="auto" w:fill="BCD6EE"/>
            <w:tcMar>
              <w:left w:w="72" w:type="dxa"/>
              <w:right w:w="72" w:type="dxa"/>
            </w:tcMar>
            <w:vAlign w:val="center"/>
          </w:tcPr>
          <w:p w14:paraId="1677F024" w14:textId="77777777" w:rsidR="00D73081" w:rsidRPr="00BC4B52" w:rsidRDefault="00D73081" w:rsidP="00FC6B5E">
            <w:pPr>
              <w:spacing w:before="20" w:after="20" w:line="240" w:lineRule="auto"/>
              <w:jc w:val="center"/>
              <w:rPr>
                <w:rFonts w:ascii="Calibri" w:hAnsi="Calibri" w:cs="Calibri"/>
                <w:b/>
                <w:bCs/>
                <w:color w:val="000000"/>
                <w:lang w:val="bg-BG" w:eastAsia="en-GB"/>
              </w:rPr>
            </w:pPr>
            <w:r w:rsidRPr="00BC4B52">
              <w:rPr>
                <w:rFonts w:ascii="Calibri" w:hAnsi="Calibri" w:cs="Calibri"/>
                <w:b/>
                <w:bCs/>
                <w:color w:val="000000"/>
                <w:sz w:val="22"/>
                <w:lang w:val="bg-BG" w:eastAsia="en-GB"/>
              </w:rPr>
              <w:t xml:space="preserve">Изграждане на капацитет </w:t>
            </w:r>
            <w:r w:rsidR="00FC6B5E" w:rsidRPr="00BC4B52">
              <w:rPr>
                <w:rFonts w:ascii="Calibri" w:hAnsi="Calibri" w:cs="Calibri"/>
                <w:b/>
                <w:bCs/>
                <w:color w:val="000000"/>
                <w:sz w:val="22"/>
                <w:lang w:val="bg-BG" w:eastAsia="en-GB"/>
              </w:rPr>
              <w:t xml:space="preserve">за адаптиране </w:t>
            </w:r>
            <w:r w:rsidRPr="00BC4B52">
              <w:rPr>
                <w:rFonts w:ascii="Calibri" w:hAnsi="Calibri" w:cs="Calibri"/>
                <w:b/>
                <w:bCs/>
                <w:color w:val="000000"/>
                <w:sz w:val="22"/>
                <w:lang w:val="bg-BG" w:eastAsia="en-GB"/>
              </w:rPr>
              <w:t>в туристическия сектор</w:t>
            </w:r>
          </w:p>
        </w:tc>
        <w:tc>
          <w:tcPr>
            <w:tcW w:w="2700" w:type="dxa"/>
            <w:tcMar>
              <w:left w:w="72" w:type="dxa"/>
              <w:right w:w="72" w:type="dxa"/>
            </w:tcMar>
            <w:vAlign w:val="center"/>
          </w:tcPr>
          <w:p w14:paraId="1244506D" w14:textId="77777777" w:rsidR="00D73081" w:rsidRPr="00BC4B52" w:rsidRDefault="00D73081" w:rsidP="00FC6B5E">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 xml:space="preserve">Регионална и </w:t>
            </w:r>
            <w:proofErr w:type="spellStart"/>
            <w:r w:rsidRPr="00BC4B52">
              <w:rPr>
                <w:rFonts w:ascii="Calibri" w:hAnsi="Calibri" w:cs="Calibri"/>
                <w:bCs/>
                <w:color w:val="000000"/>
                <w:sz w:val="22"/>
                <w:lang w:val="bg-BG" w:eastAsia="en-GB"/>
              </w:rPr>
              <w:t>подсекторна</w:t>
            </w:r>
            <w:proofErr w:type="spellEnd"/>
            <w:r w:rsidRPr="00BC4B52">
              <w:rPr>
                <w:rFonts w:ascii="Calibri" w:hAnsi="Calibri" w:cs="Calibri"/>
                <w:bCs/>
                <w:color w:val="000000"/>
                <w:sz w:val="22"/>
                <w:lang w:val="bg-BG" w:eastAsia="en-GB"/>
              </w:rPr>
              <w:t xml:space="preserve"> оценка на </w:t>
            </w:r>
            <w:r w:rsidR="00FC6B5E" w:rsidRPr="00BC4B52">
              <w:rPr>
                <w:rFonts w:ascii="Calibri" w:hAnsi="Calibri" w:cs="Calibri"/>
                <w:bCs/>
                <w:color w:val="000000"/>
                <w:sz w:val="22"/>
                <w:lang w:val="bg-BG" w:eastAsia="en-GB"/>
              </w:rPr>
              <w:t xml:space="preserve">капацитета за адаптиране </w:t>
            </w:r>
          </w:p>
        </w:tc>
        <w:tc>
          <w:tcPr>
            <w:tcW w:w="4230" w:type="dxa"/>
            <w:tcMar>
              <w:left w:w="72" w:type="dxa"/>
              <w:right w:w="72" w:type="dxa"/>
            </w:tcMar>
            <w:vAlign w:val="center"/>
          </w:tcPr>
          <w:p w14:paraId="61CE13AD" w14:textId="77777777" w:rsidR="00D73081" w:rsidRPr="00BC4B52" w:rsidRDefault="00D73081" w:rsidP="00FC6B5E">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Оценки на капацитет</w:t>
            </w:r>
            <w:r w:rsidR="00FC6B5E" w:rsidRPr="00BC4B52">
              <w:rPr>
                <w:rFonts w:ascii="Calibri" w:hAnsi="Calibri" w:cs="Calibri"/>
                <w:color w:val="000000"/>
                <w:sz w:val="22"/>
                <w:lang w:val="bg-BG" w:eastAsia="en-GB"/>
              </w:rPr>
              <w:t>а за адаптиране</w:t>
            </w:r>
            <w:r w:rsidRPr="00BC4B52">
              <w:rPr>
                <w:rFonts w:ascii="Calibri" w:hAnsi="Calibri" w:cs="Calibri"/>
                <w:color w:val="000000"/>
                <w:sz w:val="22"/>
                <w:lang w:val="bg-BG" w:eastAsia="en-GB"/>
              </w:rPr>
              <w:t xml:space="preserve"> в девет туристически района</w:t>
            </w:r>
          </w:p>
        </w:tc>
      </w:tr>
      <w:tr w:rsidR="00D73081" w:rsidRPr="00BC4B52" w14:paraId="44BA4E55" w14:textId="77777777" w:rsidTr="00CA3910">
        <w:trPr>
          <w:trHeight w:val="375"/>
          <w:jc w:val="center"/>
        </w:trPr>
        <w:tc>
          <w:tcPr>
            <w:tcW w:w="2430" w:type="dxa"/>
            <w:vMerge/>
            <w:shd w:val="clear" w:color="auto" w:fill="BCD6EE"/>
            <w:tcMar>
              <w:left w:w="72" w:type="dxa"/>
              <w:right w:w="72" w:type="dxa"/>
            </w:tcMar>
            <w:vAlign w:val="center"/>
          </w:tcPr>
          <w:p w14:paraId="59887BAA" w14:textId="77777777" w:rsidR="00D73081" w:rsidRPr="00BC4B52" w:rsidRDefault="00D73081" w:rsidP="00D77CF5">
            <w:pPr>
              <w:spacing w:before="20" w:after="20" w:line="240" w:lineRule="auto"/>
              <w:jc w:val="center"/>
              <w:rPr>
                <w:rFonts w:ascii="Calibri" w:hAnsi="Calibri" w:cs="Calibri"/>
                <w:b/>
                <w:bCs/>
                <w:color w:val="000000"/>
                <w:lang w:val="bg-BG" w:eastAsia="en-GB"/>
              </w:rPr>
            </w:pPr>
          </w:p>
        </w:tc>
        <w:tc>
          <w:tcPr>
            <w:tcW w:w="2700" w:type="dxa"/>
            <w:tcMar>
              <w:left w:w="72" w:type="dxa"/>
              <w:right w:w="72" w:type="dxa"/>
            </w:tcMar>
            <w:vAlign w:val="center"/>
          </w:tcPr>
          <w:p w14:paraId="63FD025F"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Изграждане на капацитет</w:t>
            </w:r>
          </w:p>
        </w:tc>
        <w:tc>
          <w:tcPr>
            <w:tcW w:w="4230" w:type="dxa"/>
            <w:tcMar>
              <w:left w:w="72" w:type="dxa"/>
              <w:right w:w="72" w:type="dxa"/>
            </w:tcMar>
            <w:vAlign w:val="center"/>
          </w:tcPr>
          <w:p w14:paraId="7C50D9A3"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Развиване на обучение по изменение на климата</w:t>
            </w:r>
          </w:p>
        </w:tc>
      </w:tr>
      <w:tr w:rsidR="00D73081" w:rsidRPr="00BC4B52" w14:paraId="5C7BF934" w14:textId="77777777" w:rsidTr="00CA3910">
        <w:trPr>
          <w:trHeight w:val="375"/>
          <w:jc w:val="center"/>
        </w:trPr>
        <w:tc>
          <w:tcPr>
            <w:tcW w:w="2430" w:type="dxa"/>
            <w:vMerge w:val="restart"/>
            <w:shd w:val="clear" w:color="auto" w:fill="BCD6EE"/>
            <w:tcMar>
              <w:left w:w="72" w:type="dxa"/>
              <w:right w:w="72" w:type="dxa"/>
            </w:tcMar>
            <w:vAlign w:val="center"/>
          </w:tcPr>
          <w:p w14:paraId="3A5BE021" w14:textId="77777777" w:rsidR="00D73081" w:rsidRPr="00BC4B52" w:rsidRDefault="00D73081" w:rsidP="00D77CF5">
            <w:pPr>
              <w:spacing w:before="20" w:after="20" w:line="240" w:lineRule="auto"/>
              <w:jc w:val="center"/>
              <w:rPr>
                <w:rFonts w:ascii="Calibri" w:hAnsi="Calibri" w:cs="Calibri"/>
                <w:b/>
                <w:bCs/>
                <w:color w:val="000000"/>
                <w:lang w:val="bg-BG" w:eastAsia="en-GB"/>
              </w:rPr>
            </w:pPr>
            <w:r w:rsidRPr="00BC4B52">
              <w:rPr>
                <w:rFonts w:ascii="Calibri" w:hAnsi="Calibri" w:cs="Calibri"/>
                <w:b/>
                <w:bCs/>
                <w:color w:val="000000"/>
                <w:sz w:val="22"/>
                <w:lang w:val="bg-BG" w:eastAsia="en-GB"/>
              </w:rPr>
              <w:t xml:space="preserve">Разработване на специфични действия за адаптиране на туристическия сектор </w:t>
            </w:r>
          </w:p>
        </w:tc>
        <w:tc>
          <w:tcPr>
            <w:tcW w:w="2700" w:type="dxa"/>
            <w:tcMar>
              <w:left w:w="72" w:type="dxa"/>
              <w:right w:w="72" w:type="dxa"/>
            </w:tcMar>
            <w:vAlign w:val="center"/>
          </w:tcPr>
          <w:p w14:paraId="71B2363D"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Адаптиране на съществуващите туристически сектори</w:t>
            </w:r>
          </w:p>
        </w:tc>
        <w:tc>
          <w:tcPr>
            <w:tcW w:w="4230" w:type="dxa"/>
            <w:tcMar>
              <w:left w:w="72" w:type="dxa"/>
              <w:right w:w="72" w:type="dxa"/>
            </w:tcMar>
            <w:vAlign w:val="center"/>
          </w:tcPr>
          <w:p w14:paraId="5CD7C3B6"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Разработване и прилагане на мерки за адаптиране на летния </w:t>
            </w:r>
            <w:r w:rsidR="00C5025E" w:rsidRPr="00BC4B52">
              <w:rPr>
                <w:rFonts w:ascii="Calibri" w:hAnsi="Calibri" w:cs="Calibri"/>
                <w:color w:val="000000"/>
                <w:sz w:val="22"/>
                <w:lang w:val="bg-BG" w:eastAsia="en-GB"/>
              </w:rPr>
              <w:t xml:space="preserve">и зимния </w:t>
            </w:r>
            <w:r w:rsidRPr="00BC4B52">
              <w:rPr>
                <w:rFonts w:ascii="Calibri" w:hAnsi="Calibri" w:cs="Calibri"/>
                <w:color w:val="000000"/>
                <w:sz w:val="22"/>
                <w:lang w:val="bg-BG" w:eastAsia="en-GB"/>
              </w:rPr>
              <w:t>туризъм</w:t>
            </w:r>
          </w:p>
        </w:tc>
      </w:tr>
      <w:tr w:rsidR="00D73081" w:rsidRPr="00BC4B52" w14:paraId="19DEBCF1" w14:textId="77777777" w:rsidTr="00CA3910">
        <w:trPr>
          <w:trHeight w:val="70"/>
          <w:jc w:val="center"/>
        </w:trPr>
        <w:tc>
          <w:tcPr>
            <w:tcW w:w="2430" w:type="dxa"/>
            <w:vMerge/>
            <w:shd w:val="clear" w:color="auto" w:fill="BCD6EE"/>
            <w:tcMar>
              <w:left w:w="72" w:type="dxa"/>
              <w:right w:w="72" w:type="dxa"/>
            </w:tcMar>
            <w:vAlign w:val="center"/>
          </w:tcPr>
          <w:p w14:paraId="1B1422CC" w14:textId="77777777" w:rsidR="00D73081" w:rsidRPr="00BC4B52" w:rsidRDefault="00D73081" w:rsidP="00D77CF5">
            <w:pPr>
              <w:spacing w:before="20" w:after="20" w:line="240" w:lineRule="auto"/>
              <w:jc w:val="center"/>
              <w:rPr>
                <w:rFonts w:ascii="Calibri" w:hAnsi="Calibri" w:cs="Calibri"/>
                <w:bCs/>
                <w:color w:val="000000"/>
                <w:lang w:val="bg-BG" w:eastAsia="en-GB"/>
              </w:rPr>
            </w:pPr>
          </w:p>
        </w:tc>
        <w:tc>
          <w:tcPr>
            <w:tcW w:w="2700" w:type="dxa"/>
            <w:tcMar>
              <w:left w:w="72" w:type="dxa"/>
              <w:right w:w="72" w:type="dxa"/>
            </w:tcMar>
            <w:vAlign w:val="center"/>
          </w:tcPr>
          <w:p w14:paraId="6E87BCF4" w14:textId="77777777" w:rsidR="00D73081" w:rsidRPr="00BC4B52" w:rsidRDefault="00D73081" w:rsidP="00634386">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Разработване на нови решения  в областта на туризма и управлението</w:t>
            </w:r>
          </w:p>
        </w:tc>
        <w:tc>
          <w:tcPr>
            <w:tcW w:w="4230" w:type="dxa"/>
            <w:tcMar>
              <w:left w:w="72" w:type="dxa"/>
              <w:right w:w="72" w:type="dxa"/>
            </w:tcMar>
            <w:vAlign w:val="center"/>
          </w:tcPr>
          <w:p w14:paraId="6868DC77" w14:textId="77777777" w:rsidR="00D73081" w:rsidRPr="00BC4B52" w:rsidRDefault="00D73081" w:rsidP="00634386">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Разработване на нови видове туризъм (продукти и/или дестинации)</w:t>
            </w:r>
          </w:p>
        </w:tc>
      </w:tr>
    </w:tbl>
    <w:p w14:paraId="110318C2" w14:textId="77777777" w:rsidR="00D73081" w:rsidRPr="00BC4B52" w:rsidRDefault="00D73081" w:rsidP="00844F1E">
      <w:pPr>
        <w:pStyle w:val="Heading3"/>
        <w:numPr>
          <w:ilvl w:val="2"/>
          <w:numId w:val="90"/>
        </w:numPr>
        <w:spacing w:before="240"/>
      </w:pPr>
      <w:bookmarkStart w:id="331" w:name="_Toc530039407"/>
      <w:bookmarkStart w:id="332" w:name="_Toc530039676"/>
      <w:r w:rsidRPr="00BC4B52">
        <w:t>Сектор „Транспорт“</w:t>
      </w:r>
      <w:bookmarkEnd w:id="331"/>
      <w:bookmarkEnd w:id="332"/>
    </w:p>
    <w:p w14:paraId="3ED98E96" w14:textId="2C1F731F" w:rsidR="00D73081" w:rsidRPr="00BC4B52" w:rsidRDefault="00D73081" w:rsidP="00BB5D8C">
      <w:pPr>
        <w:pStyle w:val="BodyText"/>
        <w:ind w:left="0" w:firstLine="0"/>
        <w:rPr>
          <w:lang w:val="bg-BG"/>
        </w:rPr>
      </w:pPr>
      <w:r w:rsidRPr="00BC4B52">
        <w:rPr>
          <w:lang w:val="bg-BG"/>
        </w:rPr>
        <w:t xml:space="preserve">Съществуват няколко области, в които могат да бъдат идентифицирани варианти за адаптиране, свързани с транспортната инфраструктура, както е показано в </w:t>
      </w:r>
      <w:r w:rsidR="00FC32FD" w:rsidRPr="00BC4B52">
        <w:rPr>
          <w:b/>
          <w:i/>
          <w:lang w:val="bg-BG"/>
        </w:rPr>
        <w:t>т</w:t>
      </w:r>
      <w:r w:rsidRPr="00BC4B52">
        <w:rPr>
          <w:b/>
          <w:i/>
          <w:lang w:val="bg-BG"/>
        </w:rPr>
        <w:t xml:space="preserve">аблица 8 </w:t>
      </w:r>
      <w:r w:rsidRPr="00BC4B52">
        <w:rPr>
          <w:lang w:val="bg-BG"/>
        </w:rPr>
        <w:t xml:space="preserve">(виж също секторния доклад за оценка – </w:t>
      </w:r>
      <w:r w:rsidRPr="00BC4B52">
        <w:rPr>
          <w:b/>
          <w:i/>
          <w:lang w:val="bg-BG"/>
        </w:rPr>
        <w:t>приложение 7</w:t>
      </w:r>
      <w:r w:rsidRPr="00BC4B52">
        <w:rPr>
          <w:lang w:val="bg-BG"/>
        </w:rPr>
        <w:t>). Те включват тези, свързани с изграждането на институционален капацитет и базата от знания по отношение на АИК, за да се подпомогне формулирането и прилагането на политиките. Те се фокусират  и върху включване на съображенията за АИК в процесите на планиране и вземане на решения. Това включва подготовка</w:t>
      </w:r>
      <w:r w:rsidR="00FE0A84" w:rsidRPr="00BC4B52">
        <w:rPr>
          <w:lang w:val="bg-BG"/>
        </w:rPr>
        <w:t xml:space="preserve"> на проекти, изграждане</w:t>
      </w:r>
      <w:r w:rsidRPr="00BC4B52">
        <w:rPr>
          <w:lang w:val="bg-BG"/>
        </w:rPr>
        <w:t>, експлоатация и подд</w:t>
      </w:r>
      <w:r w:rsidR="00FE0A84" w:rsidRPr="00BC4B52">
        <w:rPr>
          <w:lang w:val="bg-BG"/>
        </w:rPr>
        <w:t>ържане</w:t>
      </w:r>
      <w:r w:rsidRPr="00BC4B52">
        <w:rPr>
          <w:lang w:val="bg-BG"/>
        </w:rPr>
        <w:t xml:space="preserve"> на </w:t>
      </w:r>
      <w:r w:rsidR="00DD67EA" w:rsidRPr="00BC4B52">
        <w:rPr>
          <w:lang w:val="bg-BG"/>
        </w:rPr>
        <w:t xml:space="preserve">инфраструктурата </w:t>
      </w:r>
      <w:r w:rsidRPr="00BC4B52">
        <w:rPr>
          <w:lang w:val="bg-BG"/>
        </w:rPr>
        <w:t xml:space="preserve">(включително във връзка с екстремни метеорологични събития) и актуализиране на </w:t>
      </w:r>
      <w:r w:rsidR="00C5025E" w:rsidRPr="00BC4B52">
        <w:rPr>
          <w:lang w:val="bg-BG"/>
        </w:rPr>
        <w:t xml:space="preserve">нормите </w:t>
      </w:r>
      <w:r w:rsidRPr="00BC4B52">
        <w:rPr>
          <w:lang w:val="bg-BG"/>
        </w:rPr>
        <w:t>за проектиране с оглед изменението на климата.</w:t>
      </w:r>
    </w:p>
    <w:p w14:paraId="29A2162F" w14:textId="77777777" w:rsidR="00FC32FD" w:rsidRPr="00BC4B52" w:rsidRDefault="00FC32FD">
      <w:pPr>
        <w:spacing w:after="0" w:line="240" w:lineRule="auto"/>
        <w:jc w:val="left"/>
        <w:rPr>
          <w:rFonts w:ascii="Calibri" w:hAnsi="Calibri" w:cs="Calibri"/>
          <w:b/>
          <w:i/>
          <w:color w:val="44546A"/>
          <w:sz w:val="22"/>
          <w:lang w:val="bg-BG" w:eastAsia="bg-BG"/>
        </w:rPr>
      </w:pPr>
      <w:r w:rsidRPr="00BC4B52">
        <w:rPr>
          <w:rFonts w:cs="Calibri"/>
          <w:sz w:val="22"/>
          <w:lang w:val="bg-BG"/>
        </w:rPr>
        <w:br w:type="page"/>
      </w:r>
    </w:p>
    <w:p w14:paraId="3B3FEE9A" w14:textId="60F4C7CE" w:rsidR="00D73081" w:rsidRPr="00BC4B52" w:rsidRDefault="006801F1" w:rsidP="00CA3910">
      <w:pPr>
        <w:pStyle w:val="Caption"/>
        <w:rPr>
          <w:sz w:val="22"/>
          <w:szCs w:val="22"/>
          <w:lang w:val="bg-BG"/>
        </w:rPr>
      </w:pPr>
      <w:bookmarkStart w:id="333" w:name="_Toc530039483"/>
      <w:bookmarkStart w:id="334" w:name="_Toc530039517"/>
      <w:r w:rsidRPr="00BC4B52">
        <w:rPr>
          <w:rFonts w:eastAsia="Calibri" w:cs="Calibri"/>
          <w:sz w:val="22"/>
          <w:szCs w:val="22"/>
          <w:lang w:val="bg-BG"/>
        </w:rPr>
        <w:lastRenderedPageBreak/>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Pr="00BC4B52">
        <w:rPr>
          <w:rFonts w:eastAsia="Calibri" w:cs="Calibri"/>
          <w:sz w:val="22"/>
          <w:szCs w:val="22"/>
          <w:lang w:val="bg-BG"/>
        </w:rPr>
        <w:t>8</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sz w:val="22"/>
          <w:szCs w:val="22"/>
          <w:lang w:val="bg-BG"/>
        </w:rPr>
        <w:t>Обобщение на възможностите за адаптиране в сектор „Транспорт“</w:t>
      </w:r>
      <w:bookmarkEnd w:id="333"/>
      <w:bookmarkEnd w:id="334"/>
    </w:p>
    <w:tbl>
      <w:tblPr>
        <w:tblW w:w="936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430"/>
        <w:gridCol w:w="2700"/>
        <w:gridCol w:w="4230"/>
      </w:tblGrid>
      <w:tr w:rsidR="00D73081" w:rsidRPr="00BC4B52" w14:paraId="1DBAC521" w14:textId="77777777" w:rsidTr="00DE22BB">
        <w:trPr>
          <w:trHeight w:val="360"/>
          <w:jc w:val="center"/>
        </w:trPr>
        <w:tc>
          <w:tcPr>
            <w:tcW w:w="2430" w:type="dxa"/>
            <w:shd w:val="clear" w:color="auto" w:fill="365F91"/>
          </w:tcPr>
          <w:p w14:paraId="1EB1692E" w14:textId="77777777" w:rsidR="00D73081" w:rsidRPr="00BC4B52" w:rsidRDefault="00D73081" w:rsidP="00D77CF5">
            <w:pPr>
              <w:spacing w:before="60" w:line="240" w:lineRule="auto"/>
              <w:jc w:val="center"/>
              <w:rPr>
                <w:rFonts w:ascii="Calibri" w:hAnsi="Calibri" w:cs="Calibri"/>
                <w:b/>
                <w:bCs/>
                <w:color w:val="FFFFFF"/>
                <w:sz w:val="22"/>
                <w:lang w:val="bg-BG" w:eastAsia="en-GB"/>
              </w:rPr>
            </w:pPr>
            <w:r w:rsidRPr="00BC4B52">
              <w:rPr>
                <w:rFonts w:ascii="Calibri" w:hAnsi="Calibri" w:cs="Calibri"/>
                <w:b/>
                <w:bCs/>
                <w:color w:val="FFFFFF"/>
                <w:sz w:val="22"/>
                <w:lang w:val="bg-BG" w:eastAsia="en-GB"/>
              </w:rPr>
              <w:t>Стратегическа цел</w:t>
            </w:r>
          </w:p>
        </w:tc>
        <w:tc>
          <w:tcPr>
            <w:tcW w:w="2700" w:type="dxa"/>
            <w:shd w:val="clear" w:color="auto" w:fill="365F91"/>
          </w:tcPr>
          <w:p w14:paraId="171CDE62"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Тип вариант </w:t>
            </w:r>
          </w:p>
        </w:tc>
        <w:tc>
          <w:tcPr>
            <w:tcW w:w="4230" w:type="dxa"/>
            <w:shd w:val="clear" w:color="auto" w:fill="365F91"/>
          </w:tcPr>
          <w:p w14:paraId="498C12D1" w14:textId="77777777" w:rsidR="00D73081" w:rsidRPr="00BC4B52" w:rsidRDefault="00D73081" w:rsidP="00D77CF5">
            <w:pPr>
              <w:spacing w:before="60" w:line="240" w:lineRule="auto"/>
              <w:jc w:val="center"/>
              <w:rPr>
                <w:rFonts w:ascii="Calibri" w:hAnsi="Calibri" w:cs="Calibri"/>
                <w:b/>
                <w:color w:val="FFFFFF"/>
                <w:lang w:val="bg-BG" w:eastAsia="en-GB"/>
              </w:rPr>
            </w:pPr>
            <w:r w:rsidRPr="00BC4B52">
              <w:rPr>
                <w:rFonts w:ascii="Calibri" w:hAnsi="Calibri" w:cs="Calibri"/>
                <w:b/>
                <w:color w:val="FFFFFF"/>
                <w:sz w:val="22"/>
                <w:lang w:val="bg-BG" w:eastAsia="en-GB"/>
              </w:rPr>
              <w:t>Примери</w:t>
            </w:r>
          </w:p>
        </w:tc>
      </w:tr>
      <w:tr w:rsidR="00D73081" w:rsidRPr="00BC4B52" w14:paraId="4E31065B" w14:textId="77777777" w:rsidTr="00DE22BB">
        <w:trPr>
          <w:trHeight w:val="360"/>
          <w:jc w:val="center"/>
        </w:trPr>
        <w:tc>
          <w:tcPr>
            <w:tcW w:w="2430" w:type="dxa"/>
            <w:vMerge w:val="restart"/>
            <w:shd w:val="clear" w:color="auto" w:fill="BCD6EE"/>
            <w:vAlign w:val="center"/>
          </w:tcPr>
          <w:p w14:paraId="2129375E" w14:textId="77777777" w:rsidR="00D73081" w:rsidRPr="00BC4B52" w:rsidRDefault="00D73081" w:rsidP="00D77CF5">
            <w:pPr>
              <w:spacing w:before="20" w:after="20" w:line="259" w:lineRule="auto"/>
              <w:jc w:val="center"/>
              <w:rPr>
                <w:rFonts w:ascii="Calibri" w:hAnsi="Calibri" w:cs="Calibri"/>
                <w:b/>
                <w:sz w:val="22"/>
                <w:lang w:val="bg-BG"/>
              </w:rPr>
            </w:pPr>
            <w:r w:rsidRPr="00BC4B52">
              <w:rPr>
                <w:rFonts w:ascii="Calibri" w:hAnsi="Calibri" w:cs="Calibri"/>
                <w:b/>
                <w:sz w:val="22"/>
                <w:lang w:val="bg-BG"/>
              </w:rPr>
              <w:t>Изграждане на институционален капацитет и база от знания в транспортния сектор</w:t>
            </w:r>
          </w:p>
        </w:tc>
        <w:tc>
          <w:tcPr>
            <w:tcW w:w="2700" w:type="dxa"/>
            <w:vAlign w:val="center"/>
          </w:tcPr>
          <w:p w14:paraId="453DC35A" w14:textId="77777777" w:rsidR="00D73081" w:rsidRPr="00BC4B52" w:rsidRDefault="00D73081" w:rsidP="00D77CF5">
            <w:pPr>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Изграждане на институционален капацитет</w:t>
            </w:r>
          </w:p>
        </w:tc>
        <w:tc>
          <w:tcPr>
            <w:tcW w:w="4230" w:type="dxa"/>
            <w:vAlign w:val="center"/>
          </w:tcPr>
          <w:p w14:paraId="6D7C21FE" w14:textId="77777777" w:rsidR="00D73081" w:rsidRPr="00BC4B52" w:rsidRDefault="00D73081" w:rsidP="00D77CF5">
            <w:pPr>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t>Оценка на нуждите от обучение и изпълнение на програми за обучение</w:t>
            </w:r>
          </w:p>
        </w:tc>
      </w:tr>
      <w:tr w:rsidR="00DD67EA" w:rsidRPr="00BC4B52" w14:paraId="195C7953" w14:textId="77777777" w:rsidTr="00DE22BB">
        <w:trPr>
          <w:trHeight w:val="80"/>
          <w:jc w:val="center"/>
        </w:trPr>
        <w:tc>
          <w:tcPr>
            <w:tcW w:w="2430" w:type="dxa"/>
            <w:vMerge/>
            <w:shd w:val="clear" w:color="auto" w:fill="BCD6EE"/>
            <w:vAlign w:val="center"/>
          </w:tcPr>
          <w:p w14:paraId="49CDBF47" w14:textId="77777777" w:rsidR="00DD67EA" w:rsidRPr="00BC4B52" w:rsidRDefault="00DD67EA" w:rsidP="00D77CF5">
            <w:pPr>
              <w:spacing w:before="20" w:after="20" w:line="259" w:lineRule="auto"/>
              <w:jc w:val="center"/>
              <w:rPr>
                <w:rFonts w:ascii="Calibri" w:hAnsi="Calibri" w:cs="Calibri"/>
                <w:b/>
                <w:bCs/>
                <w:color w:val="000000"/>
                <w:lang w:val="bg-BG"/>
              </w:rPr>
            </w:pPr>
          </w:p>
        </w:tc>
        <w:tc>
          <w:tcPr>
            <w:tcW w:w="2700" w:type="dxa"/>
            <w:vAlign w:val="center"/>
          </w:tcPr>
          <w:p w14:paraId="752FE80C" w14:textId="77777777" w:rsidR="00DD67EA" w:rsidRPr="00BC4B52" w:rsidRDefault="00DD67EA" w:rsidP="00D77CF5">
            <w:pPr>
              <w:spacing w:before="20" w:after="20" w:line="259" w:lineRule="auto"/>
              <w:jc w:val="center"/>
              <w:rPr>
                <w:rFonts w:ascii="Calibri" w:hAnsi="Calibri" w:cs="Calibri"/>
                <w:bCs/>
                <w:color w:val="000000"/>
                <w:lang w:val="bg-BG"/>
              </w:rPr>
            </w:pPr>
            <w:r w:rsidRPr="00BC4B52">
              <w:rPr>
                <w:rFonts w:ascii="Calibri" w:hAnsi="Calibri" w:cs="Calibri"/>
                <w:bCs/>
                <w:color w:val="000000"/>
                <w:sz w:val="22"/>
                <w:lang w:val="bg-BG"/>
              </w:rPr>
              <w:t>Изграждане на база от знания</w:t>
            </w:r>
          </w:p>
        </w:tc>
        <w:tc>
          <w:tcPr>
            <w:tcW w:w="4230" w:type="dxa"/>
            <w:vAlign w:val="center"/>
          </w:tcPr>
          <w:p w14:paraId="49E60BB8" w14:textId="77777777" w:rsidR="00DD67EA" w:rsidRPr="00BC4B52" w:rsidRDefault="00DD67EA" w:rsidP="00667CC8">
            <w:pPr>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t>Въвеждане и/или усъвършенстване на практиките за събиране на данни за АИК и изготвяне на специализирани проучвания</w:t>
            </w:r>
          </w:p>
        </w:tc>
      </w:tr>
      <w:tr w:rsidR="00D73081" w:rsidRPr="00BC4B52" w14:paraId="6FD4BEB9" w14:textId="77777777" w:rsidTr="00DE22BB">
        <w:trPr>
          <w:trHeight w:val="60"/>
          <w:jc w:val="center"/>
        </w:trPr>
        <w:tc>
          <w:tcPr>
            <w:tcW w:w="2430" w:type="dxa"/>
            <w:vMerge w:val="restart"/>
            <w:shd w:val="clear" w:color="auto" w:fill="BCD6EE"/>
            <w:vAlign w:val="center"/>
          </w:tcPr>
          <w:p w14:paraId="0BA712B6" w14:textId="77777777" w:rsidR="00D73081" w:rsidRPr="00BC4B52" w:rsidRDefault="00D73081" w:rsidP="00D77CF5">
            <w:pPr>
              <w:spacing w:before="20" w:after="20" w:line="259" w:lineRule="auto"/>
              <w:jc w:val="center"/>
              <w:rPr>
                <w:rFonts w:ascii="Calibri" w:hAnsi="Calibri" w:cs="Calibri"/>
                <w:b/>
                <w:sz w:val="22"/>
                <w:lang w:val="bg-BG"/>
              </w:rPr>
            </w:pPr>
            <w:r w:rsidRPr="00BC4B52">
              <w:rPr>
                <w:rFonts w:ascii="Calibri" w:hAnsi="Calibri" w:cs="Calibri"/>
                <w:b/>
                <w:sz w:val="22"/>
                <w:lang w:val="bg-BG"/>
              </w:rPr>
              <w:t>Включване на съображенията за адаптиране към изменението на климата в ключови процеси на планиране</w:t>
            </w:r>
            <w:r w:rsidR="00FC6B5E" w:rsidRPr="00BC4B52">
              <w:rPr>
                <w:rFonts w:ascii="Calibri" w:hAnsi="Calibri" w:cs="Calibri"/>
                <w:b/>
                <w:sz w:val="22"/>
                <w:lang w:val="bg-BG"/>
              </w:rPr>
              <w:t>то</w:t>
            </w:r>
            <w:r w:rsidRPr="00BC4B52">
              <w:rPr>
                <w:rFonts w:ascii="Calibri" w:hAnsi="Calibri" w:cs="Calibri"/>
                <w:b/>
                <w:sz w:val="22"/>
                <w:lang w:val="bg-BG"/>
              </w:rPr>
              <w:t xml:space="preserve"> и вземане</w:t>
            </w:r>
            <w:r w:rsidR="00FC6B5E" w:rsidRPr="00BC4B52">
              <w:rPr>
                <w:rFonts w:ascii="Calibri" w:hAnsi="Calibri" w:cs="Calibri"/>
                <w:b/>
                <w:sz w:val="22"/>
                <w:lang w:val="bg-BG"/>
              </w:rPr>
              <w:t>то</w:t>
            </w:r>
            <w:r w:rsidRPr="00BC4B52">
              <w:rPr>
                <w:rFonts w:ascii="Calibri" w:hAnsi="Calibri" w:cs="Calibri"/>
                <w:b/>
                <w:sz w:val="22"/>
                <w:lang w:val="bg-BG"/>
              </w:rPr>
              <w:t xml:space="preserve"> на решения</w:t>
            </w:r>
          </w:p>
        </w:tc>
        <w:tc>
          <w:tcPr>
            <w:tcW w:w="2700" w:type="dxa"/>
            <w:vAlign w:val="center"/>
          </w:tcPr>
          <w:p w14:paraId="23859461" w14:textId="77777777" w:rsidR="00D73081" w:rsidRPr="00BC4B52" w:rsidRDefault="00D73081" w:rsidP="00DD67EA">
            <w:pPr>
              <w:spacing w:before="20" w:after="20" w:line="259" w:lineRule="auto"/>
              <w:jc w:val="center"/>
              <w:rPr>
                <w:rFonts w:ascii="Calibri" w:hAnsi="Calibri" w:cs="Calibri"/>
                <w:lang w:val="bg-BG"/>
              </w:rPr>
            </w:pPr>
            <w:r w:rsidRPr="00BC4B52">
              <w:rPr>
                <w:rFonts w:ascii="Calibri" w:hAnsi="Calibri" w:cs="Calibri"/>
                <w:sz w:val="22"/>
                <w:lang w:val="bg-BG"/>
              </w:rPr>
              <w:t xml:space="preserve">Преглед и </w:t>
            </w:r>
            <w:r w:rsidR="00DD67EA" w:rsidRPr="00BC4B52">
              <w:rPr>
                <w:rFonts w:ascii="Calibri" w:hAnsi="Calibri" w:cs="Calibri"/>
                <w:sz w:val="22"/>
                <w:lang w:val="bg-BG"/>
              </w:rPr>
              <w:t>подобряване</w:t>
            </w:r>
            <w:r w:rsidRPr="00BC4B52">
              <w:rPr>
                <w:rFonts w:ascii="Calibri" w:hAnsi="Calibri" w:cs="Calibri"/>
                <w:sz w:val="22"/>
                <w:lang w:val="bg-BG"/>
              </w:rPr>
              <w:t xml:space="preserve"> на процедурите за подготовка на проекти</w:t>
            </w:r>
          </w:p>
        </w:tc>
        <w:tc>
          <w:tcPr>
            <w:tcW w:w="4230" w:type="dxa"/>
            <w:vAlign w:val="center"/>
          </w:tcPr>
          <w:p w14:paraId="569A12EC" w14:textId="77777777" w:rsidR="00D73081" w:rsidRPr="00BC4B52" w:rsidRDefault="00D73081" w:rsidP="00667CC8">
            <w:pPr>
              <w:spacing w:before="20" w:after="20" w:line="259" w:lineRule="auto"/>
              <w:rPr>
                <w:rFonts w:ascii="Calibri" w:hAnsi="Calibri" w:cs="Calibri"/>
                <w:color w:val="000000"/>
                <w:sz w:val="22"/>
                <w:lang w:val="bg-BG" w:eastAsia="en-GB"/>
              </w:rPr>
            </w:pPr>
            <w:r w:rsidRPr="00BC4B52">
              <w:rPr>
                <w:rFonts w:ascii="Calibri" w:hAnsi="Calibri" w:cs="Calibri"/>
                <w:color w:val="000000"/>
                <w:sz w:val="22"/>
                <w:lang w:val="bg-BG" w:eastAsia="en-GB"/>
              </w:rPr>
              <w:t>Разработване на насоки за разглеждане на проблемите</w:t>
            </w:r>
            <w:r w:rsidR="00667CC8" w:rsidRPr="00BC4B52">
              <w:rPr>
                <w:rFonts w:ascii="Calibri" w:hAnsi="Calibri" w:cs="Calibri"/>
                <w:color w:val="000000"/>
                <w:sz w:val="22"/>
                <w:lang w:val="bg-BG" w:eastAsia="en-GB"/>
              </w:rPr>
              <w:t>, свързани с</w:t>
            </w:r>
            <w:r w:rsidRPr="00BC4B52">
              <w:rPr>
                <w:rFonts w:ascii="Calibri" w:hAnsi="Calibri" w:cs="Calibri"/>
                <w:color w:val="000000"/>
                <w:sz w:val="22"/>
                <w:lang w:val="bg-BG" w:eastAsia="en-GB"/>
              </w:rPr>
              <w:t xml:space="preserve"> АИК в цикъла на управление на проекти</w:t>
            </w:r>
          </w:p>
        </w:tc>
      </w:tr>
      <w:tr w:rsidR="00D73081" w:rsidRPr="00BC4B52" w14:paraId="4EE884B0" w14:textId="77777777" w:rsidTr="00DE22BB">
        <w:trPr>
          <w:trHeight w:val="60"/>
          <w:jc w:val="center"/>
        </w:trPr>
        <w:tc>
          <w:tcPr>
            <w:tcW w:w="2430" w:type="dxa"/>
            <w:vMerge/>
            <w:shd w:val="clear" w:color="auto" w:fill="BCD6EE"/>
            <w:vAlign w:val="center"/>
          </w:tcPr>
          <w:p w14:paraId="4FA5BAFD" w14:textId="77777777" w:rsidR="00D73081" w:rsidRPr="00BC4B52" w:rsidRDefault="00D73081" w:rsidP="00D77CF5">
            <w:pPr>
              <w:spacing w:before="20" w:after="20" w:line="240" w:lineRule="auto"/>
              <w:jc w:val="center"/>
              <w:rPr>
                <w:rFonts w:ascii="Calibri" w:hAnsi="Calibri" w:cs="Calibri"/>
                <w:bCs/>
                <w:color w:val="000000"/>
                <w:lang w:val="bg-BG" w:eastAsia="en-GB"/>
              </w:rPr>
            </w:pPr>
          </w:p>
        </w:tc>
        <w:tc>
          <w:tcPr>
            <w:tcW w:w="2700" w:type="dxa"/>
            <w:vAlign w:val="center"/>
          </w:tcPr>
          <w:p w14:paraId="24035873" w14:textId="77777777" w:rsidR="00D73081" w:rsidRPr="00BC4B52" w:rsidRDefault="00DD67EA" w:rsidP="00DD67EA">
            <w:pPr>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Преглед и усъвършенстване на стандартите за експлоатация и поддръжка</w:t>
            </w:r>
          </w:p>
        </w:tc>
        <w:tc>
          <w:tcPr>
            <w:tcW w:w="4230" w:type="dxa"/>
            <w:vAlign w:val="center"/>
          </w:tcPr>
          <w:p w14:paraId="2F64F3C4" w14:textId="77777777" w:rsidR="00D73081" w:rsidRPr="00BC4B52" w:rsidRDefault="00D73081" w:rsidP="00DD67EA">
            <w:pPr>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t>Разработване и внедряване на програм</w:t>
            </w:r>
            <w:r w:rsidR="00DD67EA" w:rsidRPr="00BC4B52">
              <w:rPr>
                <w:rFonts w:ascii="Calibri" w:hAnsi="Calibri" w:cs="Calibri"/>
                <w:color w:val="000000"/>
                <w:sz w:val="22"/>
                <w:lang w:val="bg-BG" w:eastAsia="en-GB"/>
              </w:rPr>
              <w:t>и</w:t>
            </w:r>
            <w:r w:rsidRPr="00BC4B52">
              <w:rPr>
                <w:rFonts w:ascii="Calibri" w:hAnsi="Calibri" w:cs="Calibri"/>
                <w:color w:val="000000"/>
                <w:sz w:val="22"/>
                <w:lang w:val="bg-BG" w:eastAsia="en-GB"/>
              </w:rPr>
              <w:t xml:space="preserve"> за укрепване устойчивостта на пътната</w:t>
            </w:r>
            <w:r w:rsidR="00DD67EA" w:rsidRPr="00BC4B52">
              <w:rPr>
                <w:rFonts w:ascii="Calibri" w:hAnsi="Calibri" w:cs="Calibri"/>
                <w:color w:val="000000"/>
                <w:sz w:val="22"/>
                <w:lang w:val="bg-BG" w:eastAsia="en-GB"/>
              </w:rPr>
              <w:t xml:space="preserve"> и железопътните мрежи</w:t>
            </w:r>
            <w:r w:rsidRPr="00BC4B52">
              <w:rPr>
                <w:rFonts w:ascii="Calibri" w:hAnsi="Calibri" w:cs="Calibri"/>
                <w:color w:val="000000"/>
                <w:sz w:val="22"/>
                <w:lang w:val="bg-BG" w:eastAsia="en-GB"/>
              </w:rPr>
              <w:t xml:space="preserve"> към екстремни климатични събития</w:t>
            </w:r>
          </w:p>
        </w:tc>
      </w:tr>
      <w:tr w:rsidR="00D73081" w:rsidRPr="00BC4B52" w14:paraId="417D6D8E" w14:textId="77777777" w:rsidTr="00DE22BB">
        <w:trPr>
          <w:trHeight w:val="375"/>
          <w:jc w:val="center"/>
        </w:trPr>
        <w:tc>
          <w:tcPr>
            <w:tcW w:w="2430" w:type="dxa"/>
            <w:vMerge/>
            <w:shd w:val="clear" w:color="auto" w:fill="BCD6EE"/>
            <w:vAlign w:val="center"/>
          </w:tcPr>
          <w:p w14:paraId="49372FA6" w14:textId="77777777" w:rsidR="00D73081" w:rsidRPr="00BC4B52" w:rsidRDefault="00D73081" w:rsidP="00D77CF5">
            <w:pPr>
              <w:spacing w:before="20" w:after="20" w:line="240" w:lineRule="auto"/>
              <w:jc w:val="center"/>
              <w:rPr>
                <w:rFonts w:ascii="Calibri" w:hAnsi="Calibri" w:cs="Calibri"/>
                <w:bCs/>
                <w:color w:val="000000"/>
                <w:lang w:val="bg-BG" w:eastAsia="en-GB"/>
              </w:rPr>
            </w:pPr>
          </w:p>
        </w:tc>
        <w:tc>
          <w:tcPr>
            <w:tcW w:w="2700" w:type="dxa"/>
            <w:vAlign w:val="center"/>
          </w:tcPr>
          <w:p w14:paraId="652BD9BB" w14:textId="77777777" w:rsidR="00D73081" w:rsidRPr="00BC4B52" w:rsidRDefault="00D73081" w:rsidP="00667CC8">
            <w:pPr>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Преглед и актуализиране на </w:t>
            </w:r>
            <w:r w:rsidR="00667CC8" w:rsidRPr="00BC4B52">
              <w:rPr>
                <w:rFonts w:ascii="Calibri" w:hAnsi="Calibri" w:cs="Calibri"/>
                <w:bCs/>
                <w:color w:val="000000"/>
                <w:sz w:val="22"/>
                <w:lang w:val="bg-BG" w:eastAsia="en-GB"/>
              </w:rPr>
              <w:t xml:space="preserve">нормите </w:t>
            </w:r>
            <w:r w:rsidRPr="00BC4B52">
              <w:rPr>
                <w:rFonts w:ascii="Calibri" w:hAnsi="Calibri" w:cs="Calibri"/>
                <w:bCs/>
                <w:color w:val="000000"/>
                <w:sz w:val="22"/>
                <w:lang w:val="bg-BG" w:eastAsia="en-GB"/>
              </w:rPr>
              <w:t>за проектиране</w:t>
            </w:r>
          </w:p>
        </w:tc>
        <w:tc>
          <w:tcPr>
            <w:tcW w:w="4230" w:type="dxa"/>
            <w:vAlign w:val="center"/>
          </w:tcPr>
          <w:p w14:paraId="5E4CC063"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Актуализиране на насоките за проектиране на водостоци и мостове по пътищата</w:t>
            </w:r>
          </w:p>
        </w:tc>
      </w:tr>
    </w:tbl>
    <w:p w14:paraId="03E0C764" w14:textId="77777777" w:rsidR="00D73081" w:rsidRPr="00BC4B52" w:rsidRDefault="00D73081" w:rsidP="00844F1E">
      <w:pPr>
        <w:pStyle w:val="Heading3"/>
        <w:numPr>
          <w:ilvl w:val="2"/>
          <w:numId w:val="90"/>
        </w:numPr>
        <w:spacing w:before="240"/>
      </w:pPr>
      <w:bookmarkStart w:id="335" w:name="_Toc530039408"/>
      <w:bookmarkStart w:id="336" w:name="_Toc530039677"/>
      <w:r w:rsidRPr="00BC4B52">
        <w:t>Сектор „Градска среда“</w:t>
      </w:r>
      <w:bookmarkEnd w:id="335"/>
      <w:bookmarkEnd w:id="336"/>
    </w:p>
    <w:p w14:paraId="614E02E5" w14:textId="34D299CA" w:rsidR="00D73081" w:rsidRPr="00BC4B52" w:rsidRDefault="00D73081" w:rsidP="00BB5D8C">
      <w:pPr>
        <w:pStyle w:val="BodyText"/>
        <w:ind w:left="0" w:firstLine="0"/>
        <w:rPr>
          <w:lang w:val="bg-BG"/>
        </w:rPr>
      </w:pPr>
      <w:r w:rsidRPr="00BC4B52">
        <w:rPr>
          <w:lang w:val="bg-BG"/>
        </w:rPr>
        <w:t xml:space="preserve">Обхватът на вариантите за адаптиране за сектора на градската среда (виж секторния доклад за оценка – </w:t>
      </w:r>
      <w:r w:rsidRPr="00BC4B52">
        <w:rPr>
          <w:b/>
          <w:i/>
          <w:lang w:val="bg-BG"/>
        </w:rPr>
        <w:t>приложение 8</w:t>
      </w:r>
      <w:r w:rsidRPr="00BC4B52">
        <w:rPr>
          <w:lang w:val="bg-BG"/>
        </w:rPr>
        <w:t>) отразява обхвата и сложността на въздействията на изменението на климата в този контекст. Те са насочени към укрепване на политиката и правната рамка за включване на адаптацията към изменението на климата, изграждане на адаптивен капацитет, разработване на финансови, социални и политики за управление на риска, както и подобряване управлението на знанията, научните изследвания, образованието и комуникацията със заинтересованите страни (</w:t>
      </w:r>
      <w:r w:rsidR="001C4B1B" w:rsidRPr="00BC4B52">
        <w:rPr>
          <w:b/>
          <w:i/>
          <w:lang w:val="bg-BG"/>
        </w:rPr>
        <w:t>т</w:t>
      </w:r>
      <w:r w:rsidRPr="00BC4B52">
        <w:rPr>
          <w:b/>
          <w:i/>
          <w:lang w:val="bg-BG"/>
        </w:rPr>
        <w:t>аблица 9</w:t>
      </w:r>
      <w:r w:rsidRPr="00BC4B52">
        <w:rPr>
          <w:lang w:val="bg-BG"/>
        </w:rPr>
        <w:t xml:space="preserve">). Определените опции за адаптация включват онези, които са пряко или непряко насочени към </w:t>
      </w:r>
      <w:r w:rsidR="00FC45DA" w:rsidRPr="00BC4B52">
        <w:rPr>
          <w:lang w:val="bg-BG"/>
        </w:rPr>
        <w:t>УРБ</w:t>
      </w:r>
      <w:r w:rsidRPr="00BC4B52">
        <w:rPr>
          <w:lang w:val="bg-BG"/>
        </w:rPr>
        <w:t>. Взаимозависимостта на тези възможности за адаптация означава, че ефективността им зависи от тяхното подходящо съчетание.</w:t>
      </w:r>
    </w:p>
    <w:p w14:paraId="08D1F48B" w14:textId="77777777" w:rsidR="00D73081" w:rsidRPr="00BC4B52" w:rsidRDefault="006801F1" w:rsidP="00D77CF5">
      <w:pPr>
        <w:pStyle w:val="Caption"/>
        <w:rPr>
          <w:sz w:val="22"/>
          <w:szCs w:val="22"/>
          <w:lang w:val="bg-BG"/>
        </w:rPr>
      </w:pPr>
      <w:bookmarkStart w:id="337" w:name="_Toc530039484"/>
      <w:bookmarkStart w:id="338" w:name="_Toc530039518"/>
      <w:r w:rsidRPr="00BC4B52">
        <w:rPr>
          <w:rFonts w:eastAsia="Calibri" w:cs="Calibri"/>
          <w:sz w:val="22"/>
          <w:szCs w:val="22"/>
          <w:lang w:val="bg-BG"/>
        </w:rPr>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Pr="00BC4B52">
        <w:rPr>
          <w:rFonts w:eastAsia="Calibri" w:cs="Calibri"/>
          <w:sz w:val="22"/>
          <w:szCs w:val="22"/>
          <w:lang w:val="bg-BG"/>
        </w:rPr>
        <w:t>9</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sz w:val="22"/>
          <w:szCs w:val="22"/>
          <w:lang w:val="bg-BG"/>
        </w:rPr>
        <w:t>Обобщение на възможностите за адаптиране в сектор „Градска среда“</w:t>
      </w:r>
      <w:bookmarkEnd w:id="337"/>
      <w:bookmarkEnd w:id="338"/>
    </w:p>
    <w:tbl>
      <w:tblPr>
        <w:tblW w:w="936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386"/>
        <w:gridCol w:w="2925"/>
        <w:gridCol w:w="4049"/>
      </w:tblGrid>
      <w:tr w:rsidR="00D73081" w:rsidRPr="00BC4B52" w14:paraId="07E4A7B1" w14:textId="77777777" w:rsidTr="00CA3910">
        <w:trPr>
          <w:trHeight w:val="360"/>
          <w:tblHeader/>
          <w:jc w:val="center"/>
        </w:trPr>
        <w:tc>
          <w:tcPr>
            <w:tcW w:w="2430" w:type="dxa"/>
            <w:shd w:val="clear" w:color="auto" w:fill="365F91"/>
          </w:tcPr>
          <w:p w14:paraId="799F3ACE" w14:textId="77777777" w:rsidR="00D73081" w:rsidRPr="00BC4B52" w:rsidRDefault="00D73081" w:rsidP="00D77CF5">
            <w:pPr>
              <w:spacing w:before="60" w:line="240" w:lineRule="auto"/>
              <w:jc w:val="center"/>
              <w:rPr>
                <w:rFonts w:ascii="Calibri" w:hAnsi="Calibri" w:cs="Calibri"/>
                <w:b/>
                <w:bCs/>
                <w:color w:val="FFFFFF"/>
                <w:sz w:val="22"/>
                <w:lang w:val="bg-BG" w:eastAsia="en-GB"/>
              </w:rPr>
            </w:pPr>
            <w:r w:rsidRPr="00BC4B52">
              <w:rPr>
                <w:rFonts w:ascii="Calibri" w:hAnsi="Calibri" w:cs="Calibri"/>
                <w:b/>
                <w:bCs/>
                <w:color w:val="FFFFFF"/>
                <w:sz w:val="22"/>
                <w:lang w:val="bg-BG" w:eastAsia="en-GB"/>
              </w:rPr>
              <w:t>Стратегическа цел</w:t>
            </w:r>
          </w:p>
        </w:tc>
        <w:tc>
          <w:tcPr>
            <w:tcW w:w="2700" w:type="dxa"/>
            <w:shd w:val="clear" w:color="auto" w:fill="365F91"/>
          </w:tcPr>
          <w:p w14:paraId="6C9FE785"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Тип вариант </w:t>
            </w:r>
          </w:p>
        </w:tc>
        <w:tc>
          <w:tcPr>
            <w:tcW w:w="4230" w:type="dxa"/>
            <w:shd w:val="clear" w:color="auto" w:fill="365F91"/>
          </w:tcPr>
          <w:p w14:paraId="4D81CEBB" w14:textId="77777777" w:rsidR="00D73081" w:rsidRPr="00BC4B52" w:rsidRDefault="00D73081" w:rsidP="00D77CF5">
            <w:pPr>
              <w:spacing w:before="60" w:line="240" w:lineRule="auto"/>
              <w:jc w:val="center"/>
              <w:rPr>
                <w:rFonts w:ascii="Calibri" w:hAnsi="Calibri" w:cs="Calibri"/>
                <w:b/>
                <w:color w:val="FFFFFF"/>
                <w:lang w:val="bg-BG" w:eastAsia="en-GB"/>
              </w:rPr>
            </w:pPr>
            <w:r w:rsidRPr="00BC4B52">
              <w:rPr>
                <w:rFonts w:ascii="Calibri" w:hAnsi="Calibri" w:cs="Calibri"/>
                <w:b/>
                <w:color w:val="FFFFFF"/>
                <w:sz w:val="22"/>
                <w:lang w:val="bg-BG" w:eastAsia="en-GB"/>
              </w:rPr>
              <w:t>Примери</w:t>
            </w:r>
          </w:p>
        </w:tc>
      </w:tr>
      <w:tr w:rsidR="00D73081" w:rsidRPr="00BC4B52" w14:paraId="64D135F9" w14:textId="77777777" w:rsidTr="00CA3910">
        <w:trPr>
          <w:trHeight w:val="360"/>
          <w:jc w:val="center"/>
        </w:trPr>
        <w:tc>
          <w:tcPr>
            <w:tcW w:w="2430" w:type="dxa"/>
            <w:vMerge w:val="restart"/>
            <w:shd w:val="clear" w:color="auto" w:fill="BCD6EE"/>
            <w:vAlign w:val="center"/>
          </w:tcPr>
          <w:p w14:paraId="6A01D6EA" w14:textId="77777777" w:rsidR="00D73081" w:rsidRPr="00BC4B52" w:rsidRDefault="00D73081" w:rsidP="00D77CF5">
            <w:pPr>
              <w:spacing w:before="20" w:after="20" w:line="240" w:lineRule="auto"/>
              <w:jc w:val="center"/>
              <w:rPr>
                <w:rFonts w:ascii="Calibri" w:hAnsi="Calibri" w:cs="Calibri"/>
                <w:b/>
                <w:sz w:val="22"/>
                <w:lang w:val="bg-BG"/>
              </w:rPr>
            </w:pPr>
            <w:r w:rsidRPr="00BC4B52">
              <w:rPr>
                <w:rFonts w:ascii="Calibri" w:hAnsi="Calibri" w:cs="Calibri"/>
                <w:b/>
                <w:sz w:val="22"/>
                <w:lang w:val="bg-BG"/>
              </w:rPr>
              <w:t>Засилване на политиката и правната рамка за включване на адаптацията към изменението на климата</w:t>
            </w:r>
          </w:p>
        </w:tc>
        <w:tc>
          <w:tcPr>
            <w:tcW w:w="2700" w:type="dxa"/>
            <w:vAlign w:val="center"/>
          </w:tcPr>
          <w:p w14:paraId="639EAFE3" w14:textId="77777777" w:rsidR="00D73081" w:rsidRPr="00BC4B52" w:rsidRDefault="00D73081" w:rsidP="00D77CF5">
            <w:pPr>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Включване на </w:t>
            </w:r>
            <w:r w:rsidRPr="00BC4B52">
              <w:rPr>
                <w:rFonts w:ascii="Calibri" w:hAnsi="Calibri" w:cs="Calibri"/>
                <w:color w:val="000000"/>
                <w:sz w:val="22"/>
                <w:lang w:val="bg-BG" w:eastAsia="en-GB"/>
              </w:rPr>
              <w:t>АИК</w:t>
            </w:r>
            <w:r w:rsidRPr="00BC4B52">
              <w:rPr>
                <w:rFonts w:ascii="Calibri" w:hAnsi="Calibri" w:cs="Calibri"/>
                <w:bCs/>
                <w:color w:val="000000"/>
                <w:sz w:val="22"/>
                <w:lang w:val="bg-BG" w:eastAsia="en-GB"/>
              </w:rPr>
              <w:t xml:space="preserve"> в регионалното и градското развитие</w:t>
            </w:r>
          </w:p>
        </w:tc>
        <w:tc>
          <w:tcPr>
            <w:tcW w:w="4230" w:type="dxa"/>
            <w:vAlign w:val="center"/>
          </w:tcPr>
          <w:p w14:paraId="59CE9259"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Включване на АИК в новата Национална жилищна стратегия</w:t>
            </w:r>
          </w:p>
        </w:tc>
      </w:tr>
      <w:tr w:rsidR="00D73081" w:rsidRPr="00BC4B52" w14:paraId="25DD63F5" w14:textId="77777777" w:rsidTr="00CA3910">
        <w:trPr>
          <w:trHeight w:val="630"/>
          <w:jc w:val="center"/>
        </w:trPr>
        <w:tc>
          <w:tcPr>
            <w:tcW w:w="2430" w:type="dxa"/>
            <w:vMerge/>
            <w:shd w:val="clear" w:color="auto" w:fill="BCD6EE"/>
            <w:vAlign w:val="center"/>
          </w:tcPr>
          <w:p w14:paraId="491082E6" w14:textId="77777777" w:rsidR="00D73081" w:rsidRPr="00BC4B52" w:rsidRDefault="00D73081" w:rsidP="00D77CF5">
            <w:pPr>
              <w:spacing w:before="20" w:after="20" w:line="240" w:lineRule="auto"/>
              <w:jc w:val="center"/>
              <w:rPr>
                <w:rFonts w:ascii="Calibri" w:hAnsi="Calibri" w:cs="Calibri"/>
                <w:b/>
                <w:bCs/>
                <w:color w:val="000000"/>
                <w:lang w:val="bg-BG"/>
              </w:rPr>
            </w:pPr>
          </w:p>
        </w:tc>
        <w:tc>
          <w:tcPr>
            <w:tcW w:w="2700" w:type="dxa"/>
            <w:vAlign w:val="center"/>
          </w:tcPr>
          <w:p w14:paraId="197A8B8C" w14:textId="77777777" w:rsidR="00D73081" w:rsidRPr="00BC4B52" w:rsidRDefault="00D73081" w:rsidP="00C94667">
            <w:pPr>
              <w:spacing w:before="20" w:after="20" w:line="240" w:lineRule="auto"/>
              <w:jc w:val="center"/>
              <w:rPr>
                <w:rFonts w:ascii="Calibri" w:hAnsi="Calibri" w:cs="Calibri"/>
                <w:bCs/>
                <w:color w:val="000000"/>
                <w:sz w:val="22"/>
                <w:lang w:val="bg-BG"/>
              </w:rPr>
            </w:pPr>
            <w:r w:rsidRPr="00BC4B52">
              <w:rPr>
                <w:rFonts w:ascii="Calibri" w:hAnsi="Calibri" w:cs="Calibri"/>
                <w:bCs/>
                <w:color w:val="000000"/>
                <w:sz w:val="22"/>
                <w:lang w:val="bg-BG"/>
              </w:rPr>
              <w:t>Преразглеждане/</w:t>
            </w:r>
            <w:r w:rsidR="00C94667" w:rsidRPr="00BC4B52">
              <w:rPr>
                <w:rFonts w:ascii="Calibri" w:hAnsi="Calibri" w:cs="Calibri"/>
                <w:bCs/>
                <w:color w:val="000000"/>
                <w:sz w:val="22"/>
                <w:lang w:val="bg-BG"/>
              </w:rPr>
              <w:t xml:space="preserve">изменение </w:t>
            </w:r>
            <w:r w:rsidRPr="00BC4B52">
              <w:rPr>
                <w:rFonts w:ascii="Calibri" w:hAnsi="Calibri" w:cs="Calibri"/>
                <w:bCs/>
                <w:color w:val="000000"/>
                <w:sz w:val="22"/>
                <w:lang w:val="bg-BG"/>
              </w:rPr>
              <w:t xml:space="preserve">на законодателни документи за транспониране на </w:t>
            </w:r>
            <w:r w:rsidRPr="00BC4B52">
              <w:rPr>
                <w:rFonts w:ascii="Calibri" w:hAnsi="Calibri" w:cs="Calibri"/>
                <w:color w:val="000000"/>
                <w:sz w:val="22"/>
                <w:lang w:val="bg-BG" w:eastAsia="en-GB"/>
              </w:rPr>
              <w:t>АИК</w:t>
            </w:r>
            <w:r w:rsidRPr="00BC4B52">
              <w:rPr>
                <w:rFonts w:ascii="Calibri" w:hAnsi="Calibri" w:cs="Calibri"/>
                <w:bCs/>
                <w:color w:val="000000"/>
                <w:sz w:val="22"/>
                <w:lang w:val="bg-BG"/>
              </w:rPr>
              <w:t xml:space="preserve"> -въпроси след оценка на въздействието на нормативните актове</w:t>
            </w:r>
          </w:p>
        </w:tc>
        <w:tc>
          <w:tcPr>
            <w:tcW w:w="4230" w:type="dxa"/>
            <w:vAlign w:val="center"/>
          </w:tcPr>
          <w:p w14:paraId="0D48331C" w14:textId="77777777" w:rsidR="00D73081" w:rsidRPr="00BC4B52" w:rsidRDefault="00D73081" w:rsidP="00C94667">
            <w:pPr>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t xml:space="preserve">Включване на изискванията за АИК във всички законодателни документи, свързани с регионалното и </w:t>
            </w:r>
            <w:r w:rsidR="00C94667" w:rsidRPr="00BC4B52">
              <w:rPr>
                <w:rFonts w:ascii="Calibri" w:hAnsi="Calibri" w:cs="Calibri"/>
                <w:color w:val="000000"/>
                <w:sz w:val="22"/>
                <w:lang w:val="bg-BG" w:eastAsia="en-GB"/>
              </w:rPr>
              <w:t>пространственото</w:t>
            </w:r>
            <w:r w:rsidRPr="00BC4B52">
              <w:rPr>
                <w:rFonts w:ascii="Calibri" w:hAnsi="Calibri" w:cs="Calibri"/>
                <w:color w:val="000000"/>
                <w:sz w:val="22"/>
                <w:lang w:val="bg-BG" w:eastAsia="en-GB"/>
              </w:rPr>
              <w:t>/ градско планиране</w:t>
            </w:r>
          </w:p>
        </w:tc>
      </w:tr>
      <w:tr w:rsidR="00D73081" w:rsidRPr="00BC4B52" w14:paraId="17AF356C" w14:textId="77777777" w:rsidTr="00CA3910">
        <w:trPr>
          <w:trHeight w:val="375"/>
          <w:jc w:val="center"/>
        </w:trPr>
        <w:tc>
          <w:tcPr>
            <w:tcW w:w="2430" w:type="dxa"/>
            <w:vMerge/>
            <w:shd w:val="clear" w:color="auto" w:fill="BCD6EE"/>
            <w:vAlign w:val="center"/>
          </w:tcPr>
          <w:p w14:paraId="39507CFB" w14:textId="77777777" w:rsidR="00D73081" w:rsidRPr="00BC4B52" w:rsidRDefault="00D73081" w:rsidP="00D77CF5">
            <w:pPr>
              <w:spacing w:before="20" w:after="20" w:line="240" w:lineRule="auto"/>
              <w:jc w:val="center"/>
              <w:rPr>
                <w:rFonts w:ascii="Calibri" w:hAnsi="Calibri" w:cs="Calibri"/>
                <w:b/>
                <w:lang w:val="bg-BG"/>
              </w:rPr>
            </w:pPr>
          </w:p>
        </w:tc>
        <w:tc>
          <w:tcPr>
            <w:tcW w:w="2700" w:type="dxa"/>
            <w:vAlign w:val="center"/>
          </w:tcPr>
          <w:p w14:paraId="5FD76DE4" w14:textId="77777777" w:rsidR="00D73081" w:rsidRPr="00BC4B52" w:rsidRDefault="00D73081" w:rsidP="00844F1E">
            <w:pPr>
              <w:keepNext/>
              <w:keepLines/>
              <w:spacing w:before="20" w:after="20" w:line="240" w:lineRule="auto"/>
              <w:jc w:val="center"/>
              <w:rPr>
                <w:rFonts w:ascii="Calibri" w:hAnsi="Calibri" w:cs="Calibri"/>
                <w:sz w:val="22"/>
                <w:lang w:val="bg-BG"/>
              </w:rPr>
            </w:pPr>
            <w:r w:rsidRPr="00BC4B52">
              <w:rPr>
                <w:rFonts w:ascii="Calibri" w:hAnsi="Calibri" w:cs="Calibri"/>
                <w:sz w:val="22"/>
                <w:lang w:val="bg-BG"/>
              </w:rPr>
              <w:t xml:space="preserve">Технологии/строителство - </w:t>
            </w:r>
            <w:r w:rsidRPr="00BC4B52">
              <w:rPr>
                <w:rFonts w:ascii="Calibri" w:hAnsi="Calibri" w:cs="Calibri"/>
                <w:sz w:val="22"/>
                <w:lang w:val="bg-BG"/>
              </w:rPr>
              <w:lastRenderedPageBreak/>
              <w:t xml:space="preserve">прилагане на нови </w:t>
            </w:r>
            <w:proofErr w:type="spellStart"/>
            <w:r w:rsidRPr="00BC4B52">
              <w:rPr>
                <w:rFonts w:ascii="Calibri" w:hAnsi="Calibri" w:cs="Calibri"/>
                <w:sz w:val="22"/>
                <w:lang w:val="bg-BG"/>
              </w:rPr>
              <w:t>Еврокодове</w:t>
            </w:r>
            <w:proofErr w:type="spellEnd"/>
            <w:r w:rsidRPr="00BC4B52">
              <w:rPr>
                <w:rFonts w:ascii="Calibri" w:hAnsi="Calibri" w:cs="Calibri"/>
                <w:sz w:val="22"/>
                <w:lang w:val="bg-BG"/>
              </w:rPr>
              <w:t xml:space="preserve"> и технически норми за планиране, проектиране, строителни технологии и материали</w:t>
            </w:r>
          </w:p>
        </w:tc>
        <w:tc>
          <w:tcPr>
            <w:tcW w:w="4230" w:type="dxa"/>
            <w:vAlign w:val="center"/>
          </w:tcPr>
          <w:p w14:paraId="669FB352" w14:textId="77777777" w:rsidR="00D73081" w:rsidRPr="00BC4B52" w:rsidRDefault="00D73081" w:rsidP="00844F1E">
            <w:pPr>
              <w:keepNext/>
              <w:keepLines/>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lastRenderedPageBreak/>
              <w:t xml:space="preserve">Насърчаване на зелено, интелигентно и </w:t>
            </w:r>
            <w:r w:rsidRPr="00BC4B52">
              <w:rPr>
                <w:rFonts w:ascii="Calibri" w:hAnsi="Calibri" w:cs="Calibri"/>
                <w:color w:val="000000"/>
                <w:sz w:val="22"/>
                <w:lang w:val="bg-BG" w:eastAsia="en-GB"/>
              </w:rPr>
              <w:lastRenderedPageBreak/>
              <w:t>иновативно планиране, проектиране и сертифициране на градове, сгради и технологии</w:t>
            </w:r>
          </w:p>
        </w:tc>
      </w:tr>
      <w:tr w:rsidR="00D73081" w:rsidRPr="00BC4B52" w14:paraId="67960846" w14:textId="77777777" w:rsidTr="00CA3910">
        <w:trPr>
          <w:trHeight w:val="375"/>
          <w:jc w:val="center"/>
        </w:trPr>
        <w:tc>
          <w:tcPr>
            <w:tcW w:w="2430" w:type="dxa"/>
            <w:vMerge w:val="restart"/>
            <w:shd w:val="clear" w:color="auto" w:fill="BCD6EE"/>
            <w:vAlign w:val="center"/>
          </w:tcPr>
          <w:p w14:paraId="37A1218A" w14:textId="77777777" w:rsidR="00D73081" w:rsidRPr="00BC4B52" w:rsidRDefault="00D73081" w:rsidP="00FC6B5E">
            <w:pPr>
              <w:spacing w:before="20" w:after="20" w:line="240" w:lineRule="auto"/>
              <w:jc w:val="center"/>
              <w:rPr>
                <w:rFonts w:ascii="Calibri" w:hAnsi="Calibri" w:cs="Calibri"/>
                <w:b/>
                <w:bCs/>
                <w:color w:val="000000"/>
                <w:sz w:val="22"/>
                <w:lang w:val="bg-BG" w:eastAsia="en-GB"/>
              </w:rPr>
            </w:pPr>
            <w:r w:rsidRPr="00BC4B52">
              <w:rPr>
                <w:rFonts w:ascii="Calibri" w:hAnsi="Calibri" w:cs="Calibri"/>
                <w:b/>
                <w:bCs/>
                <w:color w:val="000000"/>
                <w:sz w:val="22"/>
                <w:lang w:val="bg-BG" w:eastAsia="en-GB"/>
              </w:rPr>
              <w:lastRenderedPageBreak/>
              <w:t>Изграждане на капацитет</w:t>
            </w:r>
            <w:r w:rsidR="00FC6B5E" w:rsidRPr="00BC4B52">
              <w:rPr>
                <w:rFonts w:ascii="Calibri" w:hAnsi="Calibri" w:cs="Calibri"/>
                <w:b/>
                <w:bCs/>
                <w:color w:val="000000"/>
                <w:sz w:val="22"/>
                <w:lang w:val="bg-BG" w:eastAsia="en-GB"/>
              </w:rPr>
              <w:t xml:space="preserve"> за адаптиране</w:t>
            </w:r>
          </w:p>
        </w:tc>
        <w:tc>
          <w:tcPr>
            <w:tcW w:w="2700" w:type="dxa"/>
            <w:vAlign w:val="center"/>
          </w:tcPr>
          <w:p w14:paraId="3B90728A" w14:textId="77777777" w:rsidR="00D73081" w:rsidRPr="00BC4B52" w:rsidRDefault="00D73081" w:rsidP="00D77CF5">
            <w:pPr>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Развитие на устойчиви институции, способни да осигуряват политика на </w:t>
            </w:r>
            <w:r w:rsidRPr="00BC4B52">
              <w:rPr>
                <w:rFonts w:ascii="Calibri" w:hAnsi="Calibri" w:cs="Calibri"/>
                <w:color w:val="000000"/>
                <w:sz w:val="22"/>
                <w:lang w:val="bg-BG" w:eastAsia="en-GB"/>
              </w:rPr>
              <w:t>АИК</w:t>
            </w:r>
            <w:r w:rsidRPr="00BC4B52">
              <w:rPr>
                <w:rFonts w:ascii="Calibri" w:hAnsi="Calibri" w:cs="Calibri"/>
                <w:bCs/>
                <w:color w:val="000000"/>
                <w:sz w:val="22"/>
                <w:lang w:val="bg-BG" w:eastAsia="en-GB"/>
              </w:rPr>
              <w:t xml:space="preserve"> на всички административни нива</w:t>
            </w:r>
          </w:p>
        </w:tc>
        <w:tc>
          <w:tcPr>
            <w:tcW w:w="4230" w:type="dxa"/>
            <w:vAlign w:val="center"/>
          </w:tcPr>
          <w:p w14:paraId="2F86F5F2" w14:textId="77777777" w:rsidR="00D73081" w:rsidRPr="00BC4B52" w:rsidRDefault="00D73081" w:rsidP="00D77CF5">
            <w:pPr>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t>Организиране на хоризонтална координация между МРРБ, МОСВ, МЕ, МЗХГ, МФ и МВР</w:t>
            </w:r>
          </w:p>
        </w:tc>
      </w:tr>
      <w:tr w:rsidR="00D73081" w:rsidRPr="00BC4B52" w14:paraId="2466C5A5" w14:textId="77777777" w:rsidTr="00CA3910">
        <w:trPr>
          <w:trHeight w:val="375"/>
          <w:jc w:val="center"/>
        </w:trPr>
        <w:tc>
          <w:tcPr>
            <w:tcW w:w="2430" w:type="dxa"/>
            <w:vMerge/>
            <w:shd w:val="clear" w:color="auto" w:fill="BCD6EE"/>
            <w:vAlign w:val="center"/>
          </w:tcPr>
          <w:p w14:paraId="01C84A96" w14:textId="77777777" w:rsidR="00D73081" w:rsidRPr="00BC4B52" w:rsidRDefault="00D73081" w:rsidP="00D77CF5">
            <w:pPr>
              <w:spacing w:before="20" w:after="20" w:line="240" w:lineRule="auto"/>
              <w:jc w:val="center"/>
              <w:rPr>
                <w:rFonts w:ascii="Calibri" w:hAnsi="Calibri" w:cs="Calibri"/>
                <w:b/>
                <w:bCs/>
                <w:color w:val="000000"/>
                <w:lang w:val="bg-BG" w:eastAsia="en-GB"/>
              </w:rPr>
            </w:pPr>
          </w:p>
        </w:tc>
        <w:tc>
          <w:tcPr>
            <w:tcW w:w="2700" w:type="dxa"/>
            <w:vAlign w:val="center"/>
          </w:tcPr>
          <w:p w14:paraId="7BE21835" w14:textId="77777777" w:rsidR="00D73081" w:rsidRPr="00BC4B52" w:rsidRDefault="00D73081" w:rsidP="00D77CF5">
            <w:pPr>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Институционален, административен и експертен капацитет</w:t>
            </w:r>
          </w:p>
        </w:tc>
        <w:tc>
          <w:tcPr>
            <w:tcW w:w="4230" w:type="dxa"/>
            <w:vAlign w:val="center"/>
          </w:tcPr>
          <w:p w14:paraId="2BC7A08B" w14:textId="77777777" w:rsidR="00D73081" w:rsidRPr="00BC4B52" w:rsidRDefault="00D73081" w:rsidP="00C94667">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Изграждане на капацитет </w:t>
            </w:r>
            <w:r w:rsidR="00C94667" w:rsidRPr="00BC4B52">
              <w:rPr>
                <w:rFonts w:ascii="Calibri" w:hAnsi="Calibri" w:cs="Calibri"/>
                <w:color w:val="000000"/>
                <w:sz w:val="22"/>
                <w:lang w:val="bg-BG" w:eastAsia="en-GB"/>
              </w:rPr>
              <w:t xml:space="preserve">на звената </w:t>
            </w:r>
            <w:r w:rsidRPr="00BC4B52">
              <w:rPr>
                <w:rFonts w:ascii="Calibri" w:hAnsi="Calibri" w:cs="Calibri"/>
                <w:color w:val="000000"/>
                <w:sz w:val="22"/>
                <w:lang w:val="bg-BG" w:eastAsia="en-GB"/>
              </w:rPr>
              <w:t>за спешни случаи и УРБ, осигуряване на достатъчно и модерно оборудване и финансова подкрепа</w:t>
            </w:r>
          </w:p>
        </w:tc>
      </w:tr>
      <w:tr w:rsidR="00D73081" w:rsidRPr="00BC4B52" w14:paraId="3A25C61B" w14:textId="77777777" w:rsidTr="00CA3910">
        <w:trPr>
          <w:trHeight w:val="375"/>
          <w:jc w:val="center"/>
        </w:trPr>
        <w:tc>
          <w:tcPr>
            <w:tcW w:w="2430" w:type="dxa"/>
            <w:shd w:val="clear" w:color="auto" w:fill="BCD6EE"/>
            <w:vAlign w:val="center"/>
          </w:tcPr>
          <w:p w14:paraId="15B919EB" w14:textId="08419009" w:rsidR="00D73081" w:rsidRPr="00BC4B52" w:rsidRDefault="00D73081" w:rsidP="00D77CF5">
            <w:pPr>
              <w:spacing w:before="20" w:after="20" w:line="240" w:lineRule="auto"/>
              <w:jc w:val="center"/>
              <w:rPr>
                <w:rFonts w:ascii="Calibri" w:hAnsi="Calibri" w:cs="Calibri"/>
                <w:b/>
                <w:bCs/>
                <w:color w:val="000000"/>
                <w:sz w:val="22"/>
                <w:lang w:val="bg-BG" w:eastAsia="en-GB"/>
              </w:rPr>
            </w:pPr>
            <w:r w:rsidRPr="00BC4B52">
              <w:rPr>
                <w:rFonts w:ascii="Calibri" w:hAnsi="Calibri" w:cs="Calibri"/>
                <w:b/>
                <w:bCs/>
                <w:color w:val="000000"/>
                <w:sz w:val="22"/>
                <w:lang w:val="bg-BG" w:eastAsia="en-GB"/>
              </w:rPr>
              <w:t>Разработване на финансови, социални и политики за</w:t>
            </w:r>
            <w:r w:rsidR="003A7899" w:rsidRPr="00BC4B52">
              <w:rPr>
                <w:rFonts w:ascii="Calibri" w:hAnsi="Calibri" w:cs="Calibri"/>
                <w:b/>
                <w:bCs/>
                <w:color w:val="000000"/>
                <w:sz w:val="22"/>
                <w:lang w:val="bg-BG" w:eastAsia="en-GB"/>
              </w:rPr>
              <w:t xml:space="preserve"> </w:t>
            </w:r>
            <w:r w:rsidRPr="00BC4B52">
              <w:rPr>
                <w:rFonts w:ascii="Calibri" w:hAnsi="Calibri" w:cs="Calibri"/>
                <w:b/>
                <w:bCs/>
                <w:color w:val="000000"/>
                <w:sz w:val="22"/>
                <w:lang w:val="bg-BG" w:eastAsia="en-GB"/>
              </w:rPr>
              <w:t xml:space="preserve">управление на риска при </w:t>
            </w:r>
            <w:r w:rsidR="003A7899" w:rsidRPr="00BC4B52">
              <w:rPr>
                <w:rFonts w:ascii="Calibri" w:hAnsi="Calibri" w:cs="Calibri"/>
                <w:b/>
                <w:bCs/>
                <w:color w:val="000000"/>
                <w:sz w:val="22"/>
                <w:lang w:val="bg-BG" w:eastAsia="en-GB"/>
              </w:rPr>
              <w:t>АИК</w:t>
            </w:r>
          </w:p>
        </w:tc>
        <w:tc>
          <w:tcPr>
            <w:tcW w:w="2700" w:type="dxa"/>
            <w:vAlign w:val="center"/>
          </w:tcPr>
          <w:p w14:paraId="79241114" w14:textId="77777777" w:rsidR="00D73081" w:rsidRPr="00BC4B52" w:rsidRDefault="00D73081" w:rsidP="00D77CF5">
            <w:pPr>
              <w:spacing w:before="20" w:after="20" w:line="240" w:lineRule="auto"/>
              <w:jc w:val="center"/>
              <w:rPr>
                <w:rFonts w:ascii="Calibri" w:hAnsi="Calibri" w:cs="Calibri"/>
                <w:bCs/>
                <w:color w:val="000000"/>
                <w:lang w:val="bg-BG" w:eastAsia="en-GB"/>
              </w:rPr>
            </w:pPr>
            <w:r w:rsidRPr="00BC4B52">
              <w:rPr>
                <w:rFonts w:ascii="Calibri" w:hAnsi="Calibri" w:cs="Calibri"/>
                <w:bCs/>
                <w:color w:val="000000"/>
                <w:sz w:val="22"/>
                <w:lang w:val="bg-BG" w:eastAsia="en-GB"/>
              </w:rPr>
              <w:t>Финансови, социални и застрахователни политики</w:t>
            </w:r>
          </w:p>
        </w:tc>
        <w:tc>
          <w:tcPr>
            <w:tcW w:w="4230" w:type="dxa"/>
            <w:vAlign w:val="center"/>
          </w:tcPr>
          <w:p w14:paraId="77B01BC1" w14:textId="77777777" w:rsidR="00D73081" w:rsidRPr="00BC4B52" w:rsidRDefault="00D73081" w:rsidP="00383877">
            <w:pPr>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t xml:space="preserve">Преразглеждане на съществуващите финансови инструменти и </w:t>
            </w:r>
            <w:r w:rsidR="00383877" w:rsidRPr="00BC4B52">
              <w:rPr>
                <w:rFonts w:ascii="Calibri" w:hAnsi="Calibri" w:cs="Calibri"/>
                <w:color w:val="000000"/>
                <w:sz w:val="22"/>
                <w:lang w:val="bg-BG" w:eastAsia="en-GB"/>
              </w:rPr>
              <w:t xml:space="preserve">разработване </w:t>
            </w:r>
            <w:r w:rsidRPr="00BC4B52">
              <w:rPr>
                <w:rFonts w:ascii="Calibri" w:hAnsi="Calibri" w:cs="Calibri"/>
                <w:color w:val="000000"/>
                <w:sz w:val="22"/>
                <w:lang w:val="bg-BG" w:eastAsia="en-GB"/>
              </w:rPr>
              <w:t xml:space="preserve">на нови за АИК и УРБ, вкл. за енергийна ефективност и </w:t>
            </w:r>
            <w:proofErr w:type="spellStart"/>
            <w:r w:rsidRPr="00BC4B52">
              <w:rPr>
                <w:rFonts w:ascii="Calibri" w:hAnsi="Calibri" w:cs="Calibri"/>
                <w:color w:val="000000"/>
                <w:sz w:val="22"/>
                <w:lang w:val="bg-BG" w:eastAsia="en-GB"/>
              </w:rPr>
              <w:t>реновиране</w:t>
            </w:r>
            <w:proofErr w:type="spellEnd"/>
            <w:r w:rsidRPr="00BC4B52">
              <w:rPr>
                <w:rFonts w:ascii="Calibri" w:hAnsi="Calibri" w:cs="Calibri"/>
                <w:color w:val="000000"/>
                <w:sz w:val="22"/>
                <w:lang w:val="bg-BG" w:eastAsia="en-GB"/>
              </w:rPr>
              <w:t xml:space="preserve"> на сгради</w:t>
            </w:r>
          </w:p>
        </w:tc>
      </w:tr>
      <w:tr w:rsidR="00D73081" w:rsidRPr="00BC4B52" w14:paraId="2FE5482B" w14:textId="77777777" w:rsidTr="00CA3910">
        <w:trPr>
          <w:trHeight w:val="375"/>
          <w:jc w:val="center"/>
        </w:trPr>
        <w:tc>
          <w:tcPr>
            <w:tcW w:w="2430" w:type="dxa"/>
            <w:vMerge w:val="restart"/>
            <w:shd w:val="clear" w:color="auto" w:fill="BCD6EE"/>
            <w:vAlign w:val="center"/>
          </w:tcPr>
          <w:p w14:paraId="562DD18C" w14:textId="77777777" w:rsidR="00D73081" w:rsidRPr="00BC4B52" w:rsidRDefault="00D73081" w:rsidP="00D77CF5">
            <w:pPr>
              <w:spacing w:before="20" w:after="20" w:line="240" w:lineRule="auto"/>
              <w:jc w:val="center"/>
              <w:rPr>
                <w:rFonts w:ascii="Calibri" w:hAnsi="Calibri" w:cs="Calibri"/>
                <w:b/>
                <w:bCs/>
                <w:color w:val="000000"/>
                <w:sz w:val="22"/>
                <w:lang w:val="bg-BG" w:eastAsia="en-GB"/>
              </w:rPr>
            </w:pPr>
            <w:r w:rsidRPr="00BC4B52">
              <w:rPr>
                <w:rFonts w:ascii="Calibri" w:hAnsi="Calibri" w:cs="Calibri"/>
                <w:b/>
                <w:bCs/>
                <w:color w:val="000000"/>
                <w:sz w:val="22"/>
                <w:lang w:val="bg-BG" w:eastAsia="en-GB"/>
              </w:rPr>
              <w:t>Подобряване на управлението на знанията, научните изследвания, образованието и комуникацията между заинтересованите от адаптиране страни</w:t>
            </w:r>
          </w:p>
        </w:tc>
        <w:tc>
          <w:tcPr>
            <w:tcW w:w="2700" w:type="dxa"/>
            <w:vAlign w:val="center"/>
          </w:tcPr>
          <w:p w14:paraId="36CCDC99" w14:textId="77777777" w:rsidR="00D73081" w:rsidRPr="00BC4B52" w:rsidRDefault="00D73081" w:rsidP="00D77CF5">
            <w:pPr>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Информация - осигуряване на институционално регулиран обмен на информация и данни съгласно задълженията по директивата INSPIRE</w:t>
            </w:r>
            <w:r w:rsidRPr="00BC4B52" w:rsidDel="005842E5">
              <w:rPr>
                <w:rFonts w:ascii="Calibri" w:hAnsi="Calibri" w:cs="Calibri"/>
                <w:bCs/>
                <w:color w:val="000000"/>
                <w:sz w:val="22"/>
                <w:lang w:val="bg-BG" w:eastAsia="en-GB"/>
              </w:rPr>
              <w:t xml:space="preserve"> </w:t>
            </w:r>
          </w:p>
        </w:tc>
        <w:tc>
          <w:tcPr>
            <w:tcW w:w="4230" w:type="dxa"/>
            <w:vAlign w:val="center"/>
          </w:tcPr>
          <w:p w14:paraId="6C37B345" w14:textId="77777777" w:rsidR="00D73081" w:rsidRPr="00BC4B52" w:rsidRDefault="00D73081" w:rsidP="00D77CF5">
            <w:pPr>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t>Създаване на общи стандарти за типа, структурата, обхвата и формата на метаданните и данните, хармонизирани с ЕС на ниво град</w:t>
            </w:r>
          </w:p>
        </w:tc>
      </w:tr>
      <w:tr w:rsidR="00D73081" w:rsidRPr="00BC4B52" w14:paraId="434BDA2D" w14:textId="77777777" w:rsidTr="00CA3910">
        <w:trPr>
          <w:trHeight w:val="375"/>
          <w:jc w:val="center"/>
        </w:trPr>
        <w:tc>
          <w:tcPr>
            <w:tcW w:w="2430" w:type="dxa"/>
            <w:vMerge/>
            <w:shd w:val="clear" w:color="auto" w:fill="BCD6EE"/>
            <w:vAlign w:val="center"/>
          </w:tcPr>
          <w:p w14:paraId="0A0E54E5" w14:textId="77777777" w:rsidR="00D73081" w:rsidRPr="00BC4B52" w:rsidRDefault="00D73081" w:rsidP="00D77CF5">
            <w:pPr>
              <w:spacing w:before="20" w:after="20" w:line="240" w:lineRule="auto"/>
              <w:jc w:val="center"/>
              <w:rPr>
                <w:rFonts w:ascii="Calibri" w:hAnsi="Calibri" w:cs="Calibri"/>
                <w:bCs/>
                <w:color w:val="000000"/>
                <w:lang w:val="bg-BG" w:eastAsia="en-GB"/>
              </w:rPr>
            </w:pPr>
          </w:p>
        </w:tc>
        <w:tc>
          <w:tcPr>
            <w:tcW w:w="2700" w:type="dxa"/>
            <w:vAlign w:val="center"/>
          </w:tcPr>
          <w:p w14:paraId="62DB7C4D" w14:textId="77777777" w:rsidR="00D73081" w:rsidRPr="00BC4B52" w:rsidRDefault="00D73081" w:rsidP="005842E5">
            <w:pPr>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Научни изследвания - осигуряване на обща дългосрочна визия и цели в градската среда за </w:t>
            </w:r>
            <w:r w:rsidRPr="00BC4B52">
              <w:rPr>
                <w:rFonts w:ascii="Calibri" w:hAnsi="Calibri" w:cs="Calibri"/>
                <w:color w:val="000000"/>
                <w:sz w:val="22"/>
                <w:lang w:val="bg-BG" w:eastAsia="en-GB"/>
              </w:rPr>
              <w:t>АИК</w:t>
            </w:r>
            <w:r w:rsidRPr="00BC4B52">
              <w:rPr>
                <w:rFonts w:ascii="Calibri" w:hAnsi="Calibri" w:cs="Calibri"/>
                <w:bCs/>
                <w:color w:val="000000"/>
                <w:sz w:val="22"/>
                <w:lang w:val="bg-BG" w:eastAsia="en-GB"/>
              </w:rPr>
              <w:t xml:space="preserve"> изследвания</w:t>
            </w:r>
          </w:p>
        </w:tc>
        <w:tc>
          <w:tcPr>
            <w:tcW w:w="4230" w:type="dxa"/>
            <w:vAlign w:val="center"/>
          </w:tcPr>
          <w:p w14:paraId="193C8F22" w14:textId="5706E65E"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Определяне на приоритетни научни теми, свързани с града, открити</w:t>
            </w:r>
            <w:r w:rsidR="00C94667" w:rsidRPr="00BC4B52">
              <w:rPr>
                <w:rFonts w:ascii="Calibri" w:hAnsi="Calibri" w:cs="Calibri"/>
                <w:color w:val="000000"/>
                <w:sz w:val="22"/>
                <w:lang w:val="bg-BG" w:eastAsia="en-GB"/>
              </w:rPr>
              <w:t>те</w:t>
            </w:r>
            <w:r w:rsidRPr="00BC4B52">
              <w:rPr>
                <w:rFonts w:ascii="Calibri" w:hAnsi="Calibri" w:cs="Calibri"/>
                <w:color w:val="000000"/>
                <w:sz w:val="22"/>
                <w:lang w:val="bg-BG" w:eastAsia="en-GB"/>
              </w:rPr>
              <w:t xml:space="preserve"> и зелени пространства, сгради</w:t>
            </w:r>
            <w:r w:rsidR="00C94667" w:rsidRPr="00BC4B52">
              <w:rPr>
                <w:rFonts w:ascii="Calibri" w:hAnsi="Calibri" w:cs="Calibri"/>
                <w:color w:val="000000"/>
                <w:sz w:val="22"/>
                <w:lang w:val="bg-BG" w:eastAsia="en-GB"/>
              </w:rPr>
              <w:t>те</w:t>
            </w:r>
            <w:r w:rsidRPr="00BC4B52">
              <w:rPr>
                <w:rFonts w:ascii="Calibri" w:hAnsi="Calibri" w:cs="Calibri"/>
                <w:color w:val="000000"/>
                <w:sz w:val="22"/>
                <w:lang w:val="bg-BG" w:eastAsia="en-GB"/>
              </w:rPr>
              <w:t>, инфраструктура</w:t>
            </w:r>
            <w:r w:rsidR="00C94667" w:rsidRPr="00BC4B52">
              <w:rPr>
                <w:rFonts w:ascii="Calibri" w:hAnsi="Calibri" w:cs="Calibri"/>
                <w:color w:val="000000"/>
                <w:sz w:val="22"/>
                <w:lang w:val="bg-BG" w:eastAsia="en-GB"/>
              </w:rPr>
              <w:t>та</w:t>
            </w:r>
            <w:r w:rsidRPr="00BC4B52">
              <w:rPr>
                <w:rFonts w:ascii="Calibri" w:hAnsi="Calibri" w:cs="Calibri"/>
                <w:color w:val="000000"/>
                <w:sz w:val="22"/>
                <w:lang w:val="bg-BG" w:eastAsia="en-GB"/>
              </w:rPr>
              <w:t>, строителни</w:t>
            </w:r>
            <w:r w:rsidR="00C94667" w:rsidRPr="00BC4B52">
              <w:rPr>
                <w:rFonts w:ascii="Calibri" w:hAnsi="Calibri" w:cs="Calibri"/>
                <w:color w:val="000000"/>
                <w:sz w:val="22"/>
                <w:lang w:val="bg-BG" w:eastAsia="en-GB"/>
              </w:rPr>
              <w:t xml:space="preserve">те </w:t>
            </w:r>
            <w:r w:rsidRPr="00BC4B52">
              <w:rPr>
                <w:rFonts w:ascii="Calibri" w:hAnsi="Calibri" w:cs="Calibri"/>
                <w:color w:val="000000"/>
                <w:sz w:val="22"/>
                <w:lang w:val="bg-BG" w:eastAsia="en-GB"/>
              </w:rPr>
              <w:t xml:space="preserve"> материали и здравеопазване</w:t>
            </w:r>
            <w:r w:rsidR="00C94667" w:rsidRPr="00BC4B52">
              <w:rPr>
                <w:rFonts w:ascii="Calibri" w:hAnsi="Calibri" w:cs="Calibri"/>
                <w:color w:val="000000"/>
                <w:sz w:val="22"/>
                <w:lang w:val="bg-BG" w:eastAsia="en-GB"/>
              </w:rPr>
              <w:t>т</w:t>
            </w:r>
            <w:r w:rsidR="00FC32FD" w:rsidRPr="00BC4B52">
              <w:rPr>
                <w:rFonts w:ascii="Calibri" w:hAnsi="Calibri" w:cs="Calibri"/>
                <w:color w:val="000000"/>
                <w:sz w:val="22"/>
                <w:lang w:val="bg-BG" w:eastAsia="en-GB"/>
              </w:rPr>
              <w:t>о</w:t>
            </w:r>
            <w:r w:rsidRPr="00BC4B52">
              <w:rPr>
                <w:rFonts w:ascii="Calibri" w:hAnsi="Calibri" w:cs="Calibri"/>
                <w:color w:val="000000"/>
                <w:sz w:val="22"/>
                <w:lang w:val="bg-BG" w:eastAsia="en-GB"/>
              </w:rPr>
              <w:t xml:space="preserve"> и тяхната оценка на устойчивост </w:t>
            </w:r>
            <w:r w:rsidR="00FC32FD" w:rsidRPr="00BC4B52">
              <w:rPr>
                <w:rFonts w:ascii="Calibri" w:hAnsi="Calibri" w:cs="Calibri"/>
                <w:color w:val="000000"/>
                <w:sz w:val="22"/>
                <w:lang w:val="bg-BG" w:eastAsia="en-GB"/>
              </w:rPr>
              <w:t xml:space="preserve">спрямо </w:t>
            </w:r>
            <w:r w:rsidRPr="00BC4B52">
              <w:rPr>
                <w:rFonts w:ascii="Calibri" w:hAnsi="Calibri" w:cs="Calibri"/>
                <w:color w:val="000000"/>
                <w:sz w:val="22"/>
                <w:lang w:val="bg-BG" w:eastAsia="en-GB"/>
              </w:rPr>
              <w:t>рискове</w:t>
            </w:r>
          </w:p>
        </w:tc>
      </w:tr>
      <w:tr w:rsidR="00D73081" w:rsidRPr="00BC4B52" w14:paraId="22C57776" w14:textId="77777777" w:rsidTr="00CA3910">
        <w:trPr>
          <w:trHeight w:val="375"/>
          <w:jc w:val="center"/>
        </w:trPr>
        <w:tc>
          <w:tcPr>
            <w:tcW w:w="2430" w:type="dxa"/>
            <w:vMerge/>
            <w:shd w:val="clear" w:color="auto" w:fill="BCD6EE"/>
            <w:vAlign w:val="center"/>
          </w:tcPr>
          <w:p w14:paraId="4FFDCD7C" w14:textId="77777777" w:rsidR="00D73081" w:rsidRPr="00BC4B52" w:rsidRDefault="00D73081" w:rsidP="00D77CF5">
            <w:pPr>
              <w:spacing w:before="20" w:after="20" w:line="240" w:lineRule="auto"/>
              <w:jc w:val="center"/>
              <w:rPr>
                <w:rFonts w:ascii="Calibri" w:hAnsi="Calibri" w:cs="Calibri"/>
                <w:bCs/>
                <w:color w:val="000000"/>
                <w:lang w:val="bg-BG" w:eastAsia="en-GB"/>
              </w:rPr>
            </w:pPr>
          </w:p>
        </w:tc>
        <w:tc>
          <w:tcPr>
            <w:tcW w:w="2700" w:type="dxa"/>
            <w:vAlign w:val="center"/>
          </w:tcPr>
          <w:p w14:paraId="56C0DF6B" w14:textId="77777777" w:rsidR="00D73081" w:rsidRPr="00BC4B52" w:rsidRDefault="00D73081" w:rsidP="00D77CF5">
            <w:pPr>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Образование - "Обучение на обучаващите" по </w:t>
            </w:r>
            <w:r w:rsidRPr="00BC4B52">
              <w:rPr>
                <w:rFonts w:ascii="Calibri" w:hAnsi="Calibri" w:cs="Calibri"/>
                <w:color w:val="000000"/>
                <w:sz w:val="22"/>
                <w:lang w:val="bg-BG" w:eastAsia="en-GB"/>
              </w:rPr>
              <w:t>АИК</w:t>
            </w:r>
          </w:p>
        </w:tc>
        <w:tc>
          <w:tcPr>
            <w:tcW w:w="4230" w:type="dxa"/>
            <w:vAlign w:val="center"/>
          </w:tcPr>
          <w:p w14:paraId="4047EFC0" w14:textId="77777777" w:rsidR="00D73081" w:rsidRPr="00BC4B52" w:rsidRDefault="00D73081" w:rsidP="005842E5">
            <w:pPr>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t>Създаване на съвместни мултидисциплинарни курсове за различни образователни степени</w:t>
            </w:r>
          </w:p>
        </w:tc>
      </w:tr>
      <w:tr w:rsidR="00D73081" w:rsidRPr="00BC4B52" w14:paraId="69D84BF5" w14:textId="77777777" w:rsidTr="00CA3910">
        <w:trPr>
          <w:trHeight w:val="375"/>
          <w:jc w:val="center"/>
        </w:trPr>
        <w:tc>
          <w:tcPr>
            <w:tcW w:w="2430" w:type="dxa"/>
            <w:vMerge/>
            <w:shd w:val="clear" w:color="auto" w:fill="BCD6EE"/>
            <w:vAlign w:val="center"/>
          </w:tcPr>
          <w:p w14:paraId="0C84B420" w14:textId="77777777" w:rsidR="00D73081" w:rsidRPr="00BC4B52" w:rsidRDefault="00D73081" w:rsidP="00D77CF5">
            <w:pPr>
              <w:spacing w:before="20" w:after="20" w:line="240" w:lineRule="auto"/>
              <w:jc w:val="center"/>
              <w:rPr>
                <w:rFonts w:ascii="Calibri" w:hAnsi="Calibri" w:cs="Calibri"/>
                <w:bCs/>
                <w:color w:val="000000"/>
                <w:lang w:val="bg-BG" w:eastAsia="en-GB"/>
              </w:rPr>
            </w:pPr>
          </w:p>
        </w:tc>
        <w:tc>
          <w:tcPr>
            <w:tcW w:w="2700" w:type="dxa"/>
            <w:vAlign w:val="center"/>
          </w:tcPr>
          <w:p w14:paraId="59FEE353" w14:textId="77777777" w:rsidR="00D73081" w:rsidRPr="00BC4B52" w:rsidRDefault="00D73081" w:rsidP="00D77CF5">
            <w:pPr>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Партньорство - работа в партньорство и комуникация на знания</w:t>
            </w:r>
          </w:p>
        </w:tc>
        <w:tc>
          <w:tcPr>
            <w:tcW w:w="4230" w:type="dxa"/>
            <w:vAlign w:val="center"/>
          </w:tcPr>
          <w:p w14:paraId="2263CDBB" w14:textId="77777777" w:rsidR="00D73081" w:rsidRPr="00BC4B52" w:rsidRDefault="00D73081" w:rsidP="00D77CF5">
            <w:pPr>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t>Организиране на социална мрежа за подкрепа на уязвими групи</w:t>
            </w:r>
          </w:p>
        </w:tc>
      </w:tr>
    </w:tbl>
    <w:p w14:paraId="29E6EBB8" w14:textId="77777777" w:rsidR="00D73081" w:rsidRPr="00BC4B52" w:rsidRDefault="00D73081" w:rsidP="00844F1E">
      <w:pPr>
        <w:pStyle w:val="Heading3"/>
        <w:numPr>
          <w:ilvl w:val="2"/>
          <w:numId w:val="90"/>
        </w:numPr>
        <w:spacing w:before="240"/>
      </w:pPr>
      <w:bookmarkStart w:id="339" w:name="_Toc530039409"/>
      <w:bookmarkStart w:id="340" w:name="_Toc530039678"/>
      <w:r w:rsidRPr="00BC4B52">
        <w:t>Сектор „Води“</w:t>
      </w:r>
      <w:bookmarkEnd w:id="339"/>
      <w:bookmarkEnd w:id="340"/>
    </w:p>
    <w:p w14:paraId="1AEDB309" w14:textId="77777777" w:rsidR="00D73081" w:rsidRPr="00BC4B52" w:rsidRDefault="00D73081" w:rsidP="00BB5D8C">
      <w:pPr>
        <w:pStyle w:val="BodyText"/>
        <w:ind w:left="0" w:firstLine="0"/>
        <w:rPr>
          <w:lang w:val="bg-BG"/>
        </w:rPr>
      </w:pPr>
      <w:r w:rsidRPr="00BC4B52">
        <w:rPr>
          <w:lang w:val="bg-BG"/>
        </w:rPr>
        <w:t xml:space="preserve">Предложените варианти за адаптиране (виж също секторния доклад за оценка – </w:t>
      </w:r>
      <w:r w:rsidRPr="00BC4B52">
        <w:rPr>
          <w:b/>
          <w:i/>
          <w:lang w:val="bg-BG"/>
        </w:rPr>
        <w:t>приложение 9</w:t>
      </w:r>
      <w:r w:rsidRPr="00BC4B52">
        <w:rPr>
          <w:lang w:val="bg-BG"/>
        </w:rPr>
        <w:t xml:space="preserve">) се групират в съответствие с три стратегически цели. Те се отнасят до подобряване на адаптивното управление, укрепване на базата от знания и повишаване на осведомеността за адаптиране и подобряване на адаптивното управление на инфраструктурата на водната система (включително проектиране, изграждане и експлоатация). Подобни варианти също се свързват с </w:t>
      </w:r>
      <w:r w:rsidR="00FC45DA" w:rsidRPr="00BC4B52">
        <w:rPr>
          <w:lang w:val="bg-BG"/>
        </w:rPr>
        <w:t>УРБ</w:t>
      </w:r>
      <w:r w:rsidRPr="00BC4B52">
        <w:rPr>
          <w:lang w:val="bg-BG"/>
        </w:rPr>
        <w:t>, по отношение на водата, по-</w:t>
      </w:r>
      <w:r w:rsidRPr="00BC4B52">
        <w:rPr>
          <w:lang w:val="bg-BG"/>
        </w:rPr>
        <w:lastRenderedPageBreak/>
        <w:t xml:space="preserve">специално при наводнения и суши. Видовете варианти за адаптиране с примери са дадени в </w:t>
      </w:r>
      <w:r w:rsidRPr="00BC4B52">
        <w:rPr>
          <w:b/>
          <w:bCs/>
          <w:i/>
          <w:iCs/>
          <w:lang w:val="bg-BG"/>
        </w:rPr>
        <w:t>таблица 10</w:t>
      </w:r>
      <w:r w:rsidRPr="00BC4B52">
        <w:rPr>
          <w:lang w:val="bg-BG"/>
        </w:rPr>
        <w:t xml:space="preserve">. </w:t>
      </w:r>
    </w:p>
    <w:p w14:paraId="2BFA14CC" w14:textId="77777777" w:rsidR="00D73081" w:rsidRPr="00BC4B52" w:rsidRDefault="006801F1" w:rsidP="00CA3910">
      <w:pPr>
        <w:pStyle w:val="Caption"/>
        <w:rPr>
          <w:sz w:val="22"/>
          <w:szCs w:val="22"/>
          <w:lang w:val="bg-BG"/>
        </w:rPr>
      </w:pPr>
      <w:bookmarkStart w:id="341" w:name="_Toc530039485"/>
      <w:bookmarkStart w:id="342" w:name="_Toc530039519"/>
      <w:r w:rsidRPr="00BC4B52">
        <w:rPr>
          <w:rFonts w:eastAsia="Calibri" w:cs="Calibri"/>
          <w:sz w:val="22"/>
          <w:szCs w:val="22"/>
          <w:lang w:val="bg-BG"/>
        </w:rPr>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Pr="00BC4B52">
        <w:rPr>
          <w:rFonts w:eastAsia="Calibri" w:cs="Calibri"/>
          <w:sz w:val="22"/>
          <w:szCs w:val="22"/>
          <w:lang w:val="bg-BG"/>
        </w:rPr>
        <w:t>10</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sz w:val="22"/>
          <w:szCs w:val="22"/>
          <w:lang w:val="bg-BG"/>
        </w:rPr>
        <w:t>Обобщение на възможностите за адаптиране в сектор „Води“</w:t>
      </w:r>
      <w:bookmarkEnd w:id="341"/>
      <w:bookmarkEnd w:id="342"/>
    </w:p>
    <w:tbl>
      <w:tblPr>
        <w:tblW w:w="935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425"/>
        <w:gridCol w:w="2700"/>
        <w:gridCol w:w="4230"/>
      </w:tblGrid>
      <w:tr w:rsidR="00D73081" w:rsidRPr="00BC4B52" w14:paraId="419C0DF3" w14:textId="77777777" w:rsidTr="00D77CF5">
        <w:trPr>
          <w:trHeight w:val="360"/>
          <w:tblHeader/>
        </w:trPr>
        <w:tc>
          <w:tcPr>
            <w:tcW w:w="2425" w:type="dxa"/>
            <w:shd w:val="clear" w:color="auto" w:fill="365F91"/>
          </w:tcPr>
          <w:p w14:paraId="33FC9640" w14:textId="77777777" w:rsidR="00D73081" w:rsidRPr="00BC4B52" w:rsidRDefault="00D73081" w:rsidP="00D77CF5">
            <w:pPr>
              <w:spacing w:before="60" w:line="240" w:lineRule="auto"/>
              <w:jc w:val="center"/>
              <w:rPr>
                <w:rFonts w:ascii="Calibri" w:hAnsi="Calibri" w:cs="Calibri"/>
                <w:b/>
                <w:bCs/>
                <w:color w:val="FFFFFF"/>
                <w:sz w:val="22"/>
                <w:lang w:val="bg-BG" w:eastAsia="en-GB"/>
              </w:rPr>
            </w:pPr>
            <w:r w:rsidRPr="00BC4B52">
              <w:rPr>
                <w:rFonts w:ascii="Calibri" w:hAnsi="Calibri" w:cs="Calibri"/>
                <w:b/>
                <w:bCs/>
                <w:color w:val="FFFFFF"/>
                <w:sz w:val="22"/>
                <w:lang w:val="bg-BG" w:eastAsia="en-GB"/>
              </w:rPr>
              <w:t>Стратегическа цел</w:t>
            </w:r>
          </w:p>
        </w:tc>
        <w:tc>
          <w:tcPr>
            <w:tcW w:w="2700" w:type="dxa"/>
            <w:shd w:val="clear" w:color="auto" w:fill="365F91"/>
          </w:tcPr>
          <w:p w14:paraId="7C1CDB4E"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Тип вариант </w:t>
            </w:r>
          </w:p>
        </w:tc>
        <w:tc>
          <w:tcPr>
            <w:tcW w:w="4230" w:type="dxa"/>
            <w:shd w:val="clear" w:color="auto" w:fill="365F91"/>
          </w:tcPr>
          <w:p w14:paraId="7A16392B" w14:textId="77777777" w:rsidR="00D73081" w:rsidRPr="00BC4B52" w:rsidRDefault="00D73081" w:rsidP="00D77CF5">
            <w:pPr>
              <w:spacing w:before="60" w:line="240" w:lineRule="auto"/>
              <w:jc w:val="center"/>
              <w:rPr>
                <w:rFonts w:ascii="Calibri" w:hAnsi="Calibri" w:cs="Calibri"/>
                <w:b/>
                <w:color w:val="FFFFFF"/>
                <w:lang w:val="bg-BG" w:eastAsia="en-GB"/>
              </w:rPr>
            </w:pPr>
            <w:r w:rsidRPr="00BC4B52">
              <w:rPr>
                <w:rFonts w:ascii="Calibri" w:hAnsi="Calibri" w:cs="Calibri"/>
                <w:b/>
                <w:color w:val="FFFFFF"/>
                <w:sz w:val="22"/>
                <w:lang w:val="bg-BG" w:eastAsia="en-GB"/>
              </w:rPr>
              <w:t>Примери</w:t>
            </w:r>
          </w:p>
        </w:tc>
      </w:tr>
      <w:tr w:rsidR="00D73081" w:rsidRPr="00BC4B52" w14:paraId="7B03E7A7" w14:textId="77777777" w:rsidTr="00D77CF5">
        <w:trPr>
          <w:trHeight w:val="360"/>
        </w:trPr>
        <w:tc>
          <w:tcPr>
            <w:tcW w:w="2425" w:type="dxa"/>
            <w:shd w:val="clear" w:color="auto" w:fill="BCD6EE"/>
            <w:vAlign w:val="center"/>
          </w:tcPr>
          <w:p w14:paraId="1ACFE957" w14:textId="77777777" w:rsidR="00D73081" w:rsidRPr="00BC4B52" w:rsidRDefault="00D73081" w:rsidP="00D77CF5">
            <w:pPr>
              <w:spacing w:before="20" w:after="20" w:line="240" w:lineRule="auto"/>
              <w:jc w:val="center"/>
              <w:rPr>
                <w:rFonts w:ascii="Calibri" w:hAnsi="Calibri" w:cs="Calibri"/>
                <w:b/>
                <w:sz w:val="22"/>
                <w:lang w:val="bg-BG"/>
              </w:rPr>
            </w:pPr>
            <w:r w:rsidRPr="00BC4B52">
              <w:rPr>
                <w:rFonts w:ascii="Calibri" w:hAnsi="Calibri" w:cs="Calibri"/>
                <w:b/>
                <w:sz w:val="22"/>
                <w:lang w:val="bg-BG"/>
              </w:rPr>
              <w:t>Подобряване на адаптивното управление</w:t>
            </w:r>
          </w:p>
        </w:tc>
        <w:tc>
          <w:tcPr>
            <w:tcW w:w="2700" w:type="dxa"/>
            <w:vAlign w:val="center"/>
          </w:tcPr>
          <w:p w14:paraId="35375BB7" w14:textId="77777777" w:rsidR="00D73081" w:rsidRPr="00BC4B52" w:rsidRDefault="00D73081" w:rsidP="00D77CF5">
            <w:pPr>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Адаптиране на правната рамка, за да стане инструмент за справяне с последиците от изменението на климата</w:t>
            </w:r>
          </w:p>
        </w:tc>
        <w:tc>
          <w:tcPr>
            <w:tcW w:w="4230" w:type="dxa"/>
            <w:vAlign w:val="center"/>
          </w:tcPr>
          <w:p w14:paraId="27C63C4C"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Изясняване на ролите и отговорностите за АИК</w:t>
            </w:r>
          </w:p>
        </w:tc>
      </w:tr>
      <w:tr w:rsidR="00D73081" w:rsidRPr="00BC4B52" w14:paraId="1F384936" w14:textId="77777777" w:rsidTr="00D77CF5">
        <w:trPr>
          <w:trHeight w:val="375"/>
        </w:trPr>
        <w:tc>
          <w:tcPr>
            <w:tcW w:w="2425" w:type="dxa"/>
            <w:vMerge w:val="restart"/>
            <w:shd w:val="clear" w:color="auto" w:fill="BCD6EE"/>
            <w:vAlign w:val="center"/>
          </w:tcPr>
          <w:p w14:paraId="5FDAECC6" w14:textId="77777777" w:rsidR="00D73081" w:rsidRPr="00BC4B52" w:rsidRDefault="00D73081" w:rsidP="00D77CF5">
            <w:pPr>
              <w:spacing w:before="20" w:after="20" w:line="240" w:lineRule="auto"/>
              <w:jc w:val="center"/>
              <w:rPr>
                <w:rFonts w:ascii="Calibri" w:hAnsi="Calibri" w:cs="Calibri"/>
                <w:b/>
                <w:bCs/>
                <w:color w:val="000000"/>
                <w:lang w:val="bg-BG" w:eastAsia="en-GB"/>
              </w:rPr>
            </w:pPr>
            <w:r w:rsidRPr="00BC4B52">
              <w:rPr>
                <w:rFonts w:ascii="Calibri" w:hAnsi="Calibri" w:cs="Calibri"/>
                <w:b/>
                <w:bCs/>
                <w:color w:val="000000"/>
                <w:sz w:val="22"/>
                <w:lang w:val="bg-BG" w:eastAsia="en-GB"/>
              </w:rPr>
              <w:t>Укрепване на базата от знания и осведоменост за  адаптацията</w:t>
            </w:r>
          </w:p>
        </w:tc>
        <w:tc>
          <w:tcPr>
            <w:tcW w:w="2700" w:type="dxa"/>
            <w:vAlign w:val="center"/>
          </w:tcPr>
          <w:p w14:paraId="6CBA528D" w14:textId="77777777" w:rsidR="00D73081" w:rsidRPr="00BC4B52" w:rsidRDefault="00D73081" w:rsidP="00D77CF5">
            <w:pPr>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Използване на научноизследователски и образователни институции</w:t>
            </w:r>
          </w:p>
        </w:tc>
        <w:tc>
          <w:tcPr>
            <w:tcW w:w="4230" w:type="dxa"/>
            <w:vAlign w:val="center"/>
          </w:tcPr>
          <w:p w14:paraId="42FDD745"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 xml:space="preserve">Осигуряване на научна подкрепа за </w:t>
            </w:r>
            <w:proofErr w:type="spellStart"/>
            <w:r w:rsidRPr="00BC4B52">
              <w:rPr>
                <w:rFonts w:ascii="Calibri" w:hAnsi="Calibri" w:cs="Calibri"/>
                <w:color w:val="000000"/>
                <w:sz w:val="22"/>
                <w:lang w:val="bg-BG" w:eastAsia="en-GB"/>
              </w:rPr>
              <w:t>басейновите</w:t>
            </w:r>
            <w:proofErr w:type="spellEnd"/>
            <w:r w:rsidRPr="00BC4B52">
              <w:rPr>
                <w:rFonts w:ascii="Calibri" w:hAnsi="Calibri" w:cs="Calibri"/>
                <w:color w:val="000000"/>
                <w:sz w:val="22"/>
                <w:lang w:val="bg-BG" w:eastAsia="en-GB"/>
              </w:rPr>
              <w:t xml:space="preserve"> дирекции чрез рамкови споразумения</w:t>
            </w:r>
          </w:p>
        </w:tc>
      </w:tr>
      <w:tr w:rsidR="00D73081" w:rsidRPr="00BC4B52" w14:paraId="063655D3" w14:textId="77777777" w:rsidTr="00D77CF5">
        <w:trPr>
          <w:trHeight w:val="375"/>
        </w:trPr>
        <w:tc>
          <w:tcPr>
            <w:tcW w:w="2425" w:type="dxa"/>
            <w:vMerge/>
            <w:shd w:val="clear" w:color="auto" w:fill="BCD6EE"/>
            <w:vAlign w:val="center"/>
          </w:tcPr>
          <w:p w14:paraId="4D5D599C" w14:textId="77777777" w:rsidR="00D73081" w:rsidRPr="00BC4B52" w:rsidRDefault="00D73081" w:rsidP="00D77CF5">
            <w:pPr>
              <w:spacing w:before="20" w:after="20" w:line="240" w:lineRule="auto"/>
              <w:jc w:val="center"/>
              <w:rPr>
                <w:rFonts w:ascii="Calibri" w:hAnsi="Calibri" w:cs="Calibri"/>
                <w:b/>
                <w:bCs/>
                <w:color w:val="000000"/>
                <w:lang w:val="bg-BG" w:eastAsia="en-GB"/>
              </w:rPr>
            </w:pPr>
          </w:p>
        </w:tc>
        <w:tc>
          <w:tcPr>
            <w:tcW w:w="2700" w:type="dxa"/>
            <w:vAlign w:val="center"/>
          </w:tcPr>
          <w:p w14:paraId="114389F8" w14:textId="77777777" w:rsidR="00D73081" w:rsidRPr="00BC4B52" w:rsidRDefault="00D73081" w:rsidP="00D77CF5">
            <w:pPr>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Информираност, образование и обучение</w:t>
            </w:r>
          </w:p>
        </w:tc>
        <w:tc>
          <w:tcPr>
            <w:tcW w:w="4230" w:type="dxa"/>
            <w:vAlign w:val="center"/>
          </w:tcPr>
          <w:p w14:paraId="6710AFD4" w14:textId="77777777" w:rsidR="00D73081" w:rsidRPr="00BC4B52" w:rsidRDefault="00D73081" w:rsidP="00D77CF5">
            <w:pPr>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t xml:space="preserve">АИК обучение на публичната администрация и </w:t>
            </w:r>
            <w:proofErr w:type="spellStart"/>
            <w:r w:rsidRPr="00BC4B52">
              <w:rPr>
                <w:rFonts w:ascii="Calibri" w:hAnsi="Calibri" w:cs="Calibri"/>
                <w:color w:val="000000"/>
                <w:sz w:val="22"/>
                <w:lang w:val="bg-BG" w:eastAsia="en-GB"/>
              </w:rPr>
              <w:t>ВиК</w:t>
            </w:r>
            <w:proofErr w:type="spellEnd"/>
            <w:r w:rsidRPr="00BC4B52">
              <w:rPr>
                <w:rFonts w:ascii="Calibri" w:hAnsi="Calibri" w:cs="Calibri"/>
                <w:color w:val="000000"/>
                <w:sz w:val="22"/>
                <w:lang w:val="bg-BG" w:eastAsia="en-GB"/>
              </w:rPr>
              <w:t xml:space="preserve"> оператори</w:t>
            </w:r>
          </w:p>
        </w:tc>
      </w:tr>
      <w:tr w:rsidR="00D73081" w:rsidRPr="00BC4B52" w14:paraId="1F18D08F" w14:textId="77777777" w:rsidTr="00D77CF5">
        <w:trPr>
          <w:trHeight w:val="375"/>
        </w:trPr>
        <w:tc>
          <w:tcPr>
            <w:tcW w:w="2425" w:type="dxa"/>
            <w:vMerge/>
            <w:shd w:val="clear" w:color="auto" w:fill="BCD6EE"/>
            <w:vAlign w:val="center"/>
          </w:tcPr>
          <w:p w14:paraId="6D873227" w14:textId="77777777" w:rsidR="00D73081" w:rsidRPr="00BC4B52" w:rsidRDefault="00D73081" w:rsidP="00D77CF5">
            <w:pPr>
              <w:spacing w:before="20" w:after="20" w:line="240" w:lineRule="auto"/>
              <w:jc w:val="center"/>
              <w:rPr>
                <w:rFonts w:ascii="Calibri" w:hAnsi="Calibri" w:cs="Calibri"/>
                <w:b/>
                <w:bCs/>
                <w:color w:val="000000"/>
                <w:lang w:val="bg-BG" w:eastAsia="en-GB"/>
              </w:rPr>
            </w:pPr>
          </w:p>
        </w:tc>
        <w:tc>
          <w:tcPr>
            <w:tcW w:w="2700" w:type="dxa"/>
            <w:vAlign w:val="center"/>
          </w:tcPr>
          <w:p w14:paraId="769BEC57" w14:textId="77777777" w:rsidR="00D73081" w:rsidRPr="00BC4B52" w:rsidRDefault="00D73081" w:rsidP="00D77CF5">
            <w:pPr>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Мониторинг и гъвкавост</w:t>
            </w:r>
          </w:p>
        </w:tc>
        <w:tc>
          <w:tcPr>
            <w:tcW w:w="4230" w:type="dxa"/>
            <w:vAlign w:val="center"/>
          </w:tcPr>
          <w:p w14:paraId="56C6AE47" w14:textId="77777777" w:rsidR="00D73081" w:rsidRPr="00BC4B52" w:rsidRDefault="00D73081" w:rsidP="00D77CF5">
            <w:pPr>
              <w:spacing w:before="20" w:after="20" w:line="240" w:lineRule="auto"/>
              <w:rPr>
                <w:rFonts w:ascii="Calibri" w:hAnsi="Calibri" w:cs="Calibri"/>
                <w:color w:val="000000"/>
                <w:lang w:val="bg-BG" w:eastAsia="en-GB"/>
              </w:rPr>
            </w:pPr>
            <w:r w:rsidRPr="00BC4B52">
              <w:rPr>
                <w:rFonts w:ascii="Calibri" w:hAnsi="Calibri" w:cs="Calibri"/>
                <w:color w:val="000000"/>
                <w:sz w:val="22"/>
                <w:lang w:val="bg-BG" w:eastAsia="en-GB"/>
              </w:rPr>
              <w:t>Разширяване и надграждане на мрежите за мониторинг на валежите, водните ресурси и използването на водите, свързани с АИК</w:t>
            </w:r>
          </w:p>
        </w:tc>
      </w:tr>
      <w:tr w:rsidR="00D73081" w:rsidRPr="00BC4B52" w14:paraId="6789E089" w14:textId="77777777" w:rsidTr="00D77CF5">
        <w:trPr>
          <w:trHeight w:val="375"/>
        </w:trPr>
        <w:tc>
          <w:tcPr>
            <w:tcW w:w="2425" w:type="dxa"/>
            <w:vMerge w:val="restart"/>
            <w:shd w:val="clear" w:color="auto" w:fill="BCD6EE"/>
            <w:vAlign w:val="center"/>
          </w:tcPr>
          <w:p w14:paraId="1605AD9B" w14:textId="77777777" w:rsidR="00D73081" w:rsidRPr="00BC4B52" w:rsidRDefault="00D73081" w:rsidP="00FC6B5E">
            <w:pPr>
              <w:keepNext/>
              <w:spacing w:before="20" w:after="20" w:line="240" w:lineRule="auto"/>
              <w:jc w:val="center"/>
              <w:rPr>
                <w:rFonts w:ascii="Calibri" w:hAnsi="Calibri" w:cs="Calibri"/>
                <w:b/>
                <w:bCs/>
                <w:color w:val="000000"/>
                <w:sz w:val="22"/>
                <w:lang w:val="bg-BG" w:eastAsia="en-GB"/>
              </w:rPr>
            </w:pPr>
            <w:r w:rsidRPr="00BC4B52">
              <w:rPr>
                <w:rFonts w:ascii="Calibri" w:hAnsi="Calibri" w:cs="Calibri"/>
                <w:b/>
                <w:bCs/>
                <w:color w:val="000000"/>
                <w:sz w:val="22"/>
                <w:lang w:val="bg-BG" w:eastAsia="en-GB"/>
              </w:rPr>
              <w:t>Подобряване на управление</w:t>
            </w:r>
            <w:r w:rsidR="00FC6B5E" w:rsidRPr="00BC4B52">
              <w:rPr>
                <w:rFonts w:ascii="Calibri" w:hAnsi="Calibri" w:cs="Calibri"/>
                <w:b/>
                <w:bCs/>
                <w:color w:val="000000"/>
                <w:sz w:val="22"/>
                <w:lang w:val="bg-BG" w:eastAsia="en-GB"/>
              </w:rPr>
              <w:t>то за</w:t>
            </w:r>
            <w:r w:rsidRPr="00BC4B52">
              <w:rPr>
                <w:rFonts w:ascii="Calibri" w:hAnsi="Calibri" w:cs="Calibri"/>
                <w:b/>
                <w:bCs/>
                <w:color w:val="000000"/>
                <w:sz w:val="22"/>
                <w:lang w:val="bg-BG" w:eastAsia="en-GB"/>
              </w:rPr>
              <w:t xml:space="preserve"> </w:t>
            </w:r>
            <w:r w:rsidR="00FC6B5E" w:rsidRPr="00BC4B52">
              <w:rPr>
                <w:rFonts w:ascii="Calibri" w:hAnsi="Calibri" w:cs="Calibri"/>
                <w:b/>
                <w:bCs/>
                <w:color w:val="000000"/>
                <w:sz w:val="22"/>
                <w:lang w:val="bg-BG" w:eastAsia="en-GB"/>
              </w:rPr>
              <w:t xml:space="preserve">адаптиране </w:t>
            </w:r>
            <w:r w:rsidRPr="00BC4B52">
              <w:rPr>
                <w:rFonts w:ascii="Calibri" w:hAnsi="Calibri" w:cs="Calibri"/>
                <w:b/>
                <w:bCs/>
                <w:color w:val="000000"/>
                <w:sz w:val="22"/>
                <w:lang w:val="bg-BG" w:eastAsia="en-GB"/>
              </w:rPr>
              <w:t>на инфраструктурата на водната система</w:t>
            </w:r>
          </w:p>
        </w:tc>
        <w:tc>
          <w:tcPr>
            <w:tcW w:w="2700" w:type="dxa"/>
            <w:vAlign w:val="center"/>
          </w:tcPr>
          <w:p w14:paraId="72E1DADD" w14:textId="77777777" w:rsidR="00D73081" w:rsidRPr="00BC4B52" w:rsidRDefault="00D73081" w:rsidP="00B548BE">
            <w:pPr>
              <w:keepNext/>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Адаптиране на дизайна и конструкцията</w:t>
            </w:r>
          </w:p>
        </w:tc>
        <w:tc>
          <w:tcPr>
            <w:tcW w:w="4230" w:type="dxa"/>
            <w:vAlign w:val="center"/>
          </w:tcPr>
          <w:p w14:paraId="5D963C08" w14:textId="77777777" w:rsidR="00D73081" w:rsidRPr="00BC4B52" w:rsidRDefault="00D73081" w:rsidP="00B548BE">
            <w:pPr>
              <w:keepNext/>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t>Ревизиране и актуализиране на проектантските и конструктивни норми</w:t>
            </w:r>
          </w:p>
        </w:tc>
      </w:tr>
      <w:tr w:rsidR="00D73081" w:rsidRPr="00BC4B52" w14:paraId="2ECA9A02" w14:textId="77777777" w:rsidTr="00D77CF5">
        <w:trPr>
          <w:trHeight w:val="375"/>
        </w:trPr>
        <w:tc>
          <w:tcPr>
            <w:tcW w:w="2425" w:type="dxa"/>
            <w:vMerge/>
            <w:shd w:val="clear" w:color="auto" w:fill="BCD6EE"/>
            <w:vAlign w:val="center"/>
          </w:tcPr>
          <w:p w14:paraId="2F77DB9C" w14:textId="77777777" w:rsidR="00D73081" w:rsidRPr="00BC4B52" w:rsidRDefault="00D73081" w:rsidP="00D77CF5">
            <w:pPr>
              <w:spacing w:before="20" w:after="20" w:line="240" w:lineRule="auto"/>
              <w:jc w:val="center"/>
              <w:rPr>
                <w:rFonts w:ascii="Calibri" w:hAnsi="Calibri" w:cs="Calibri"/>
                <w:bCs/>
                <w:color w:val="000000"/>
                <w:lang w:val="bg-BG" w:eastAsia="en-GB"/>
              </w:rPr>
            </w:pPr>
          </w:p>
        </w:tc>
        <w:tc>
          <w:tcPr>
            <w:tcW w:w="2700" w:type="dxa"/>
            <w:vAlign w:val="center"/>
          </w:tcPr>
          <w:p w14:paraId="2430C278" w14:textId="77777777" w:rsidR="00D73081" w:rsidRPr="00BC4B52" w:rsidRDefault="00D73081" w:rsidP="00D77CF5">
            <w:pPr>
              <w:spacing w:before="20" w:after="20" w:line="240" w:lineRule="auto"/>
              <w:jc w:val="center"/>
              <w:rPr>
                <w:rFonts w:ascii="Calibri" w:hAnsi="Calibri" w:cs="Calibri"/>
                <w:bCs/>
                <w:color w:val="000000"/>
                <w:sz w:val="22"/>
                <w:lang w:val="bg-BG" w:eastAsia="en-GB"/>
              </w:rPr>
            </w:pPr>
            <w:r w:rsidRPr="00BC4B52">
              <w:rPr>
                <w:rFonts w:ascii="Calibri" w:hAnsi="Calibri" w:cs="Calibri"/>
                <w:bCs/>
                <w:color w:val="000000"/>
                <w:sz w:val="22"/>
                <w:lang w:val="bg-BG" w:eastAsia="en-GB"/>
              </w:rPr>
              <w:t>Адаптиране на операциите</w:t>
            </w:r>
          </w:p>
        </w:tc>
        <w:tc>
          <w:tcPr>
            <w:tcW w:w="4230" w:type="dxa"/>
            <w:vAlign w:val="center"/>
          </w:tcPr>
          <w:p w14:paraId="7DA1446A" w14:textId="77777777" w:rsidR="00D73081" w:rsidRPr="00BC4B52" w:rsidRDefault="00D73081" w:rsidP="00D77CF5">
            <w:pPr>
              <w:spacing w:before="20" w:after="20" w:line="240" w:lineRule="auto"/>
              <w:rPr>
                <w:rFonts w:ascii="Calibri" w:hAnsi="Calibri" w:cs="Calibri"/>
                <w:color w:val="000000"/>
                <w:sz w:val="22"/>
                <w:lang w:val="bg-BG" w:eastAsia="en-GB"/>
              </w:rPr>
            </w:pPr>
            <w:r w:rsidRPr="00BC4B52">
              <w:rPr>
                <w:rFonts w:ascii="Calibri" w:hAnsi="Calibri" w:cs="Calibri"/>
                <w:color w:val="000000"/>
                <w:sz w:val="22"/>
                <w:lang w:val="bg-BG" w:eastAsia="en-GB"/>
              </w:rPr>
              <w:t>Разработване на методология и оценка на адаптивния капацитет на значителна водна инфраструктура</w:t>
            </w:r>
          </w:p>
        </w:tc>
      </w:tr>
    </w:tbl>
    <w:p w14:paraId="2D83102D" w14:textId="77777777" w:rsidR="00DA6B12" w:rsidRPr="00BC4B52" w:rsidRDefault="005F6ECD" w:rsidP="00844F1E">
      <w:pPr>
        <w:pStyle w:val="Heading2"/>
        <w:keepNext/>
        <w:keepLines/>
        <w:widowControl/>
        <w:numPr>
          <w:ilvl w:val="1"/>
          <w:numId w:val="90"/>
        </w:numPr>
        <w:spacing w:before="300" w:after="60" w:line="240" w:lineRule="auto"/>
        <w:jc w:val="left"/>
        <w:rPr>
          <w:sz w:val="28"/>
          <w:szCs w:val="28"/>
          <w:lang w:val="bg-BG"/>
        </w:rPr>
      </w:pPr>
      <w:bookmarkStart w:id="343" w:name="_Toc530039410"/>
      <w:bookmarkStart w:id="344" w:name="_Toc530039679"/>
      <w:bookmarkStart w:id="345" w:name="_Toc512506079"/>
      <w:bookmarkStart w:id="346" w:name="_Toc513022018"/>
      <w:r w:rsidRPr="00BC4B52">
        <w:rPr>
          <w:sz w:val="28"/>
          <w:szCs w:val="28"/>
          <w:lang w:val="bg-BG"/>
        </w:rPr>
        <w:t>Анализ на разходите и ползите</w:t>
      </w:r>
      <w:bookmarkEnd w:id="343"/>
      <w:bookmarkEnd w:id="344"/>
    </w:p>
    <w:p w14:paraId="45468FF8" w14:textId="77777777" w:rsidR="005F6ECD" w:rsidRPr="00BC4B52" w:rsidRDefault="005F6ECD" w:rsidP="00844F1E">
      <w:pPr>
        <w:pStyle w:val="Bullet"/>
        <w:spacing w:before="0" w:line="276" w:lineRule="auto"/>
        <w:ind w:left="0" w:firstLine="0"/>
        <w:rPr>
          <w:lang w:val="bg-BG"/>
        </w:rPr>
      </w:pPr>
      <w:r w:rsidRPr="00BC4B52">
        <w:rPr>
          <w:lang w:val="bg-BG"/>
        </w:rPr>
        <w:t>Ползите от адаптационните действия при всички сектори могат да се разглеждат във времеви аспект като предлагащи краткосрочни или дългосрочни ползи. Действия, предлагащи краткосрочни ползи, са тези, които подобряват устойчивостта към екстремни събития или тези, които подобряват благоприятната среда и управленска рамка, за да се улесни по-ефективното адаптиране в бъдеще (например, интегрирането на изменението на климата в рамките на секторните политики и планове и изграждането на институционален капацитет и мрежи от знания). Действията, предлагащи дългосрочни ползи, са свързани със секторни активи, които  обикновено са дълготрайни и включват изменения на съществуващи или планирани активи, за да се осигури устойчивост към климатичните промени (например водната и енергийната инфраструктури).</w:t>
      </w:r>
    </w:p>
    <w:p w14:paraId="3F0DE7B9" w14:textId="77777777" w:rsidR="005F6ECD" w:rsidRPr="00BC4B52" w:rsidRDefault="005F6ECD" w:rsidP="003F7294">
      <w:pPr>
        <w:pStyle w:val="Bullet"/>
        <w:spacing w:line="276" w:lineRule="auto"/>
        <w:ind w:left="0" w:firstLine="0"/>
        <w:rPr>
          <w:lang w:val="bg-BG"/>
        </w:rPr>
      </w:pPr>
      <w:r w:rsidRPr="00BC4B52">
        <w:rPr>
          <w:lang w:val="bg-BG"/>
        </w:rPr>
        <w:t>Ползите могат също да бъдат разглеждани и по отношение на по-широките социално-икономически или екологични облаги, които те предлагат. Например разработването на по-добри и усъвършенствани системи за ранно предупреждение би допринесло за това предприятията да могат да реагират по ефективен начин на неблагоприятни климатични явления, като по този начин намаляват загубите от екстремните събития.</w:t>
      </w:r>
    </w:p>
    <w:p w14:paraId="137F7AC1" w14:textId="77777777" w:rsidR="005F6ECD" w:rsidRPr="00BC4B52" w:rsidRDefault="005F6ECD" w:rsidP="003F7294">
      <w:pPr>
        <w:pStyle w:val="Bullet"/>
        <w:spacing w:line="276" w:lineRule="auto"/>
        <w:ind w:left="0" w:firstLine="0"/>
        <w:rPr>
          <w:lang w:val="bg-BG"/>
        </w:rPr>
      </w:pPr>
      <w:r w:rsidRPr="00BC4B52">
        <w:rPr>
          <w:lang w:val="bg-BG"/>
        </w:rPr>
        <w:lastRenderedPageBreak/>
        <w:t>За всеки от секторите бе извършен АРП, фокусиран главно върху оценката на „меките“ мерки за адаптация</w:t>
      </w:r>
      <w:r w:rsidR="00F32529" w:rsidRPr="00BC4B52">
        <w:rPr>
          <w:lang w:val="bg-BG"/>
        </w:rPr>
        <w:t xml:space="preserve"> </w:t>
      </w:r>
      <w:r w:rsidRPr="00BC4B52">
        <w:rPr>
          <w:lang w:val="bg-BG"/>
        </w:rPr>
        <w:t>(подробно обяснен в приложенията към съответния сектор, с методологични подробности и допускания, дадени в Анексите към секторните Приложения). Ползите, получени в резултат на тяхното изпълнение, са най-добре илюстрирани чрез количествено определяне на спестените разходи в основните показатели за изпълнение (например в областта на селското стопанство: реколта, добив на култури и животновъдство). Като се има предвид сложното въздействие на вариантите за адаптиране за всеки отрасъл, те не са отделно количествено определени в настоящите АРП. За всеки сектор са изчислени нетни настоящи стойности (ННС), за да се илюстрира паричната стойност на избегнатите загуби в резултат от прилагането на мерки за адаптация и се дават оценки на рентабилността (съотношението ползи/разходи), за да се илюстрират постигнатите ползи във връзка с изискваните инвестиции/разходи</w:t>
      </w:r>
      <w:r w:rsidRPr="00BC4B52">
        <w:rPr>
          <w:rFonts w:eastAsia="Calibri"/>
          <w:sz w:val="18"/>
          <w:vertAlign w:val="superscript"/>
          <w:lang w:val="bg-BG"/>
        </w:rPr>
        <w:footnoteReference w:id="20"/>
      </w:r>
      <w:r w:rsidRPr="00BC4B52">
        <w:rPr>
          <w:lang w:val="bg-BG"/>
        </w:rPr>
        <w:t>.</w:t>
      </w:r>
    </w:p>
    <w:p w14:paraId="1C94E9B9" w14:textId="3EC099B6" w:rsidR="005F6ECD" w:rsidRPr="00BC4B52" w:rsidRDefault="005F6ECD" w:rsidP="003F7294">
      <w:pPr>
        <w:pStyle w:val="Bullet"/>
        <w:spacing w:line="276" w:lineRule="auto"/>
        <w:ind w:left="0" w:firstLine="0"/>
        <w:rPr>
          <w:lang w:val="bg-BG"/>
        </w:rPr>
      </w:pPr>
      <w:r w:rsidRPr="00BC4B52">
        <w:rPr>
          <w:lang w:val="bg-BG"/>
        </w:rPr>
        <w:t xml:space="preserve">Обзор на резултатите за ННС и рентабилността за всеки сектор е даден в </w:t>
      </w:r>
      <w:r w:rsidR="00DE6C0E" w:rsidRPr="00BC4B52">
        <w:rPr>
          <w:b/>
          <w:i/>
          <w:lang w:val="bg-BG"/>
        </w:rPr>
        <w:t>т</w:t>
      </w:r>
      <w:r w:rsidRPr="00BC4B52">
        <w:rPr>
          <w:b/>
          <w:i/>
          <w:lang w:val="bg-BG"/>
        </w:rPr>
        <w:t>аблица 11</w:t>
      </w:r>
      <w:r w:rsidRPr="00BC4B52">
        <w:rPr>
          <w:lang w:val="bg-BG"/>
        </w:rPr>
        <w:t>. Той показва ползите от мерките за адаптация, включени в АРП за всеки сектор, при различни климатични сценарии до 2050 г. Общите изводи от тези резултати са, че при почти всички сценарии ННС е положителна, което показва, че инвестициите в мерки за адаптиране са икономически ефективни.</w:t>
      </w:r>
    </w:p>
    <w:p w14:paraId="6FB54E70" w14:textId="749B519D" w:rsidR="003F7294" w:rsidRPr="00BC4B52" w:rsidRDefault="005F6ECD" w:rsidP="003F7294">
      <w:pPr>
        <w:pStyle w:val="Bullet"/>
        <w:spacing w:line="276" w:lineRule="auto"/>
        <w:ind w:left="0" w:firstLine="0"/>
        <w:rPr>
          <w:lang w:val="bg-BG"/>
        </w:rPr>
        <w:sectPr w:rsidR="003F7294" w:rsidRPr="00BC4B52" w:rsidSect="001344BD">
          <w:footerReference w:type="default" r:id="rId28"/>
          <w:pgSz w:w="11906" w:h="16838" w:code="9"/>
          <w:pgMar w:top="1412" w:right="1412" w:bottom="1412" w:left="1412" w:header="720" w:footer="720" w:gutter="0"/>
          <w:cols w:space="720"/>
          <w:docGrid w:linePitch="360"/>
        </w:sectPr>
      </w:pPr>
      <w:r w:rsidRPr="00BC4B52">
        <w:rPr>
          <w:lang w:val="bg-BG"/>
        </w:rPr>
        <w:t xml:space="preserve">Заключенията по сектори са дадени по-подробно в </w:t>
      </w:r>
      <w:r w:rsidR="00F32529" w:rsidRPr="00BC4B52">
        <w:rPr>
          <w:lang w:val="bg-BG"/>
        </w:rPr>
        <w:t>съответните секторни п</w:t>
      </w:r>
      <w:r w:rsidRPr="00BC4B52">
        <w:rPr>
          <w:lang w:val="bg-BG"/>
        </w:rPr>
        <w:t xml:space="preserve">риложения. </w:t>
      </w:r>
      <w:r w:rsidRPr="00BC4B52">
        <w:rPr>
          <w:b/>
          <w:i/>
          <w:lang w:val="bg-BG"/>
        </w:rPr>
        <w:t>Таблица 11</w:t>
      </w:r>
      <w:r w:rsidRPr="00BC4B52">
        <w:rPr>
          <w:lang w:val="bg-BG"/>
        </w:rPr>
        <w:t xml:space="preserve"> обаче показва, че във всички сектори прилагането на мерки за адаптиране ще има положително въздействие и че в някои сектори, като например горското стопанство, инвестициите в мерки за адаптация може да имат много големи потенциални ефекти. Това се илюстрира от високите съотношения полза/разходи, които показват, че инвестициите са относително малки в сравнение с потенциалните полз</w:t>
      </w:r>
      <w:r w:rsidR="00FC32FD" w:rsidRPr="00BC4B52">
        <w:rPr>
          <w:lang w:val="bg-BG"/>
        </w:rPr>
        <w:t>и</w:t>
      </w:r>
      <w:r w:rsidR="009665B6" w:rsidRPr="00BC4B52">
        <w:rPr>
          <w:lang w:val="bg-BG"/>
        </w:rPr>
        <w:t>.</w:t>
      </w:r>
    </w:p>
    <w:p w14:paraId="09C72F4E" w14:textId="6A3044A3" w:rsidR="009665B6" w:rsidRPr="00BC4B52" w:rsidRDefault="00925B2C" w:rsidP="00925B2C">
      <w:pPr>
        <w:pStyle w:val="Caption"/>
        <w:rPr>
          <w:rFonts w:cs="Calibri"/>
          <w:sz w:val="22"/>
          <w:lang w:val="bg-BG"/>
        </w:rPr>
      </w:pPr>
      <w:bookmarkStart w:id="347" w:name="_Toc530039486"/>
      <w:bookmarkStart w:id="348" w:name="_Toc530039520"/>
      <w:r w:rsidRPr="00BC4B52">
        <w:rPr>
          <w:rFonts w:eastAsia="Calibri" w:cs="Calibri"/>
          <w:sz w:val="22"/>
          <w:szCs w:val="22"/>
          <w:lang w:val="bg-BG"/>
        </w:rPr>
        <w:lastRenderedPageBreak/>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00FD2770" w:rsidRPr="00BC4B52">
        <w:rPr>
          <w:rFonts w:eastAsia="Calibri" w:cs="Calibri"/>
          <w:sz w:val="22"/>
          <w:szCs w:val="22"/>
          <w:lang w:val="bg-BG"/>
        </w:rPr>
        <w:t>11</w:t>
      </w:r>
      <w:r w:rsidRPr="002E28D5">
        <w:rPr>
          <w:rFonts w:eastAsia="Calibri" w:cs="Calibri"/>
          <w:sz w:val="22"/>
          <w:szCs w:val="22"/>
          <w:lang w:val="bg-BG"/>
        </w:rPr>
        <w:fldChar w:fldCharType="end"/>
      </w:r>
      <w:r w:rsidRPr="00BC4B52">
        <w:rPr>
          <w:rFonts w:eastAsia="Calibri" w:cs="Calibri"/>
          <w:sz w:val="22"/>
          <w:szCs w:val="22"/>
          <w:lang w:val="bg-BG"/>
        </w:rPr>
        <w:t xml:space="preserve">. </w:t>
      </w:r>
      <w:r w:rsidRPr="00BC4B52">
        <w:rPr>
          <w:rFonts w:cs="Calibri"/>
          <w:sz w:val="22"/>
          <w:lang w:val="bg-BG"/>
        </w:rPr>
        <w:t xml:space="preserve">Ползи от адаптационните мерки по сектори, при различни климатични сценарии до 2050 г. (в </w:t>
      </w:r>
      <w:r w:rsidR="003A7899" w:rsidRPr="00BC4B52">
        <w:rPr>
          <w:rFonts w:cs="Calibri"/>
          <w:sz w:val="22"/>
          <w:lang w:val="bg-BG"/>
        </w:rPr>
        <w:t xml:space="preserve">млн. </w:t>
      </w:r>
      <w:r w:rsidRPr="00BC4B52">
        <w:rPr>
          <w:rFonts w:cs="Calibri"/>
          <w:sz w:val="22"/>
          <w:lang w:val="bg-BG"/>
        </w:rPr>
        <w:t>евро)</w:t>
      </w:r>
      <w:bookmarkEnd w:id="347"/>
      <w:bookmarkEnd w:id="348"/>
    </w:p>
    <w:tbl>
      <w:tblPr>
        <w:tblW w:w="5166"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282"/>
        <w:gridCol w:w="660"/>
        <w:gridCol w:w="829"/>
        <w:gridCol w:w="659"/>
        <w:gridCol w:w="828"/>
        <w:gridCol w:w="660"/>
        <w:gridCol w:w="828"/>
        <w:gridCol w:w="660"/>
        <w:gridCol w:w="828"/>
        <w:gridCol w:w="626"/>
        <w:gridCol w:w="829"/>
        <w:gridCol w:w="626"/>
        <w:gridCol w:w="829"/>
        <w:gridCol w:w="626"/>
        <w:gridCol w:w="829"/>
        <w:gridCol w:w="626"/>
        <w:gridCol w:w="828"/>
        <w:gridCol w:w="626"/>
        <w:gridCol w:w="829"/>
      </w:tblGrid>
      <w:tr w:rsidR="00862D4A" w:rsidRPr="00BC4B52" w14:paraId="4A7B7A09" w14:textId="77777777" w:rsidTr="00844F1E">
        <w:trPr>
          <w:jc w:val="center"/>
        </w:trPr>
        <w:tc>
          <w:tcPr>
            <w:tcW w:w="1280" w:type="dxa"/>
            <w:shd w:val="clear" w:color="auto" w:fill="365F91"/>
            <w:tcMar>
              <w:left w:w="14" w:type="dxa"/>
              <w:right w:w="14" w:type="dxa"/>
            </w:tcMar>
          </w:tcPr>
          <w:p w14:paraId="7EB144D4" w14:textId="77777777" w:rsidR="00FD2770" w:rsidRPr="00BC4B52" w:rsidRDefault="00FD2770" w:rsidP="00844F1E">
            <w:pPr>
              <w:spacing w:before="40" w:after="40" w:line="240" w:lineRule="auto"/>
              <w:rPr>
                <w:rFonts w:asciiTheme="minorHAnsi" w:hAnsiTheme="minorHAnsi" w:cstheme="minorHAnsi"/>
                <w:color w:val="FFFFFF"/>
                <w:sz w:val="16"/>
                <w:szCs w:val="16"/>
                <w:lang w:val="bg-BG"/>
              </w:rPr>
            </w:pPr>
          </w:p>
        </w:tc>
        <w:tc>
          <w:tcPr>
            <w:tcW w:w="1485" w:type="dxa"/>
            <w:gridSpan w:val="2"/>
            <w:shd w:val="clear" w:color="auto" w:fill="365F91"/>
            <w:tcMar>
              <w:left w:w="14" w:type="dxa"/>
              <w:right w:w="14" w:type="dxa"/>
            </w:tcMar>
            <w:vAlign w:val="center"/>
          </w:tcPr>
          <w:p w14:paraId="71AA8641" w14:textId="77777777" w:rsidR="00FD2770" w:rsidRPr="00BC4B52" w:rsidRDefault="00FD2770" w:rsidP="00844F1E">
            <w:pPr>
              <w:spacing w:before="40" w:after="40" w:line="240" w:lineRule="auto"/>
              <w:jc w:val="center"/>
              <w:rPr>
                <w:rFonts w:asciiTheme="minorHAnsi" w:hAnsiTheme="minorHAnsi" w:cstheme="minorHAnsi"/>
                <w:b/>
                <w:color w:val="FFFFFF"/>
                <w:sz w:val="20"/>
                <w:szCs w:val="20"/>
                <w:lang w:val="bg-BG"/>
              </w:rPr>
            </w:pPr>
            <w:r w:rsidRPr="00BC4B52">
              <w:rPr>
                <w:rFonts w:asciiTheme="minorHAnsi" w:hAnsiTheme="minorHAnsi" w:cstheme="minorHAnsi"/>
                <w:b/>
                <w:color w:val="FFFFFF"/>
                <w:sz w:val="20"/>
                <w:szCs w:val="20"/>
                <w:lang w:val="bg-BG"/>
              </w:rPr>
              <w:t>Селско стопанство</w:t>
            </w:r>
          </w:p>
        </w:tc>
        <w:tc>
          <w:tcPr>
            <w:tcW w:w="1483" w:type="dxa"/>
            <w:gridSpan w:val="2"/>
            <w:shd w:val="clear" w:color="auto" w:fill="365F91"/>
            <w:tcMar>
              <w:left w:w="14" w:type="dxa"/>
              <w:right w:w="14" w:type="dxa"/>
            </w:tcMar>
            <w:vAlign w:val="center"/>
          </w:tcPr>
          <w:p w14:paraId="35ED5497" w14:textId="7CCE13EE" w:rsidR="00FD2770" w:rsidRPr="00BC4B52" w:rsidRDefault="003A7899" w:rsidP="00844F1E">
            <w:pPr>
              <w:spacing w:before="40" w:after="40" w:line="240" w:lineRule="auto"/>
              <w:jc w:val="center"/>
              <w:rPr>
                <w:rFonts w:asciiTheme="minorHAnsi" w:hAnsiTheme="minorHAnsi" w:cstheme="minorHAnsi"/>
                <w:b/>
                <w:color w:val="FFFFFF"/>
                <w:sz w:val="20"/>
                <w:szCs w:val="20"/>
                <w:lang w:val="bg-BG"/>
              </w:rPr>
            </w:pPr>
            <w:proofErr w:type="spellStart"/>
            <w:r w:rsidRPr="00BC4B52">
              <w:rPr>
                <w:rFonts w:asciiTheme="minorHAnsi" w:hAnsiTheme="minorHAnsi" w:cstheme="minorHAnsi"/>
                <w:b/>
                <w:color w:val="FFFFFF"/>
                <w:sz w:val="20"/>
                <w:szCs w:val="20"/>
                <w:lang w:val="bg-BG"/>
              </w:rPr>
              <w:t>БРиЕС</w:t>
            </w:r>
            <w:proofErr w:type="spellEnd"/>
          </w:p>
        </w:tc>
        <w:tc>
          <w:tcPr>
            <w:tcW w:w="1484" w:type="dxa"/>
            <w:gridSpan w:val="2"/>
            <w:shd w:val="clear" w:color="auto" w:fill="365F91"/>
            <w:tcMar>
              <w:left w:w="14" w:type="dxa"/>
              <w:right w:w="14" w:type="dxa"/>
            </w:tcMar>
            <w:vAlign w:val="center"/>
          </w:tcPr>
          <w:p w14:paraId="6CD2EAC3" w14:textId="77777777" w:rsidR="00FD2770" w:rsidRPr="00BC4B52" w:rsidRDefault="00FD2770" w:rsidP="00844F1E">
            <w:pPr>
              <w:spacing w:before="40" w:after="40" w:line="240" w:lineRule="auto"/>
              <w:jc w:val="center"/>
              <w:rPr>
                <w:rFonts w:asciiTheme="minorHAnsi" w:hAnsiTheme="minorHAnsi" w:cstheme="minorHAnsi"/>
                <w:b/>
                <w:color w:val="FFFFFF"/>
                <w:sz w:val="20"/>
                <w:szCs w:val="20"/>
                <w:lang w:val="bg-BG"/>
              </w:rPr>
            </w:pPr>
            <w:r w:rsidRPr="00BC4B52">
              <w:rPr>
                <w:rFonts w:asciiTheme="minorHAnsi" w:hAnsiTheme="minorHAnsi" w:cstheme="minorHAnsi"/>
                <w:b/>
                <w:color w:val="FFFFFF"/>
                <w:sz w:val="20"/>
                <w:szCs w:val="20"/>
                <w:lang w:val="bg-BG"/>
              </w:rPr>
              <w:t>Енергетика</w:t>
            </w:r>
          </w:p>
        </w:tc>
        <w:tc>
          <w:tcPr>
            <w:tcW w:w="1484" w:type="dxa"/>
            <w:gridSpan w:val="2"/>
            <w:shd w:val="clear" w:color="auto" w:fill="365F91"/>
            <w:tcMar>
              <w:left w:w="14" w:type="dxa"/>
              <w:right w:w="14" w:type="dxa"/>
            </w:tcMar>
            <w:vAlign w:val="center"/>
          </w:tcPr>
          <w:p w14:paraId="728526BC" w14:textId="77777777" w:rsidR="00FD2770" w:rsidRPr="00BC4B52" w:rsidRDefault="00FD2770" w:rsidP="00844F1E">
            <w:pPr>
              <w:spacing w:before="40" w:after="40" w:line="240" w:lineRule="auto"/>
              <w:jc w:val="center"/>
              <w:rPr>
                <w:rFonts w:asciiTheme="minorHAnsi" w:hAnsiTheme="minorHAnsi" w:cstheme="minorHAnsi"/>
                <w:b/>
                <w:color w:val="FFFFFF"/>
                <w:sz w:val="20"/>
                <w:szCs w:val="20"/>
                <w:lang w:val="bg-BG"/>
              </w:rPr>
            </w:pPr>
            <w:r w:rsidRPr="00BC4B52">
              <w:rPr>
                <w:rFonts w:asciiTheme="minorHAnsi" w:hAnsiTheme="minorHAnsi" w:cstheme="minorHAnsi"/>
                <w:b/>
                <w:color w:val="FFFFFF"/>
                <w:sz w:val="20"/>
                <w:szCs w:val="20"/>
                <w:lang w:val="bg-BG"/>
              </w:rPr>
              <w:t>Горско стопанство</w:t>
            </w:r>
          </w:p>
        </w:tc>
        <w:tc>
          <w:tcPr>
            <w:tcW w:w="1451" w:type="dxa"/>
            <w:gridSpan w:val="2"/>
            <w:shd w:val="clear" w:color="auto" w:fill="365F91"/>
            <w:tcMar>
              <w:left w:w="14" w:type="dxa"/>
              <w:right w:w="14" w:type="dxa"/>
            </w:tcMar>
            <w:vAlign w:val="center"/>
          </w:tcPr>
          <w:p w14:paraId="792BE9B6" w14:textId="77777777" w:rsidR="00FD2770" w:rsidRPr="00BC4B52" w:rsidRDefault="00FD2770" w:rsidP="00844F1E">
            <w:pPr>
              <w:spacing w:before="40" w:after="40" w:line="240" w:lineRule="auto"/>
              <w:jc w:val="center"/>
              <w:rPr>
                <w:rFonts w:asciiTheme="minorHAnsi" w:hAnsiTheme="minorHAnsi" w:cstheme="minorHAnsi"/>
                <w:b/>
                <w:color w:val="FFFFFF"/>
                <w:sz w:val="20"/>
                <w:szCs w:val="20"/>
                <w:lang w:val="bg-BG"/>
              </w:rPr>
            </w:pPr>
            <w:r w:rsidRPr="00BC4B52">
              <w:rPr>
                <w:rFonts w:asciiTheme="minorHAnsi" w:hAnsiTheme="minorHAnsi" w:cstheme="minorHAnsi"/>
                <w:b/>
                <w:color w:val="FFFFFF"/>
                <w:sz w:val="20"/>
                <w:szCs w:val="20"/>
                <w:lang w:val="bg-BG"/>
              </w:rPr>
              <w:t>Човешко здраве</w:t>
            </w:r>
          </w:p>
        </w:tc>
        <w:tc>
          <w:tcPr>
            <w:tcW w:w="1451" w:type="dxa"/>
            <w:gridSpan w:val="2"/>
            <w:shd w:val="clear" w:color="auto" w:fill="365F91"/>
            <w:tcMar>
              <w:left w:w="14" w:type="dxa"/>
              <w:right w:w="14" w:type="dxa"/>
            </w:tcMar>
            <w:vAlign w:val="center"/>
          </w:tcPr>
          <w:p w14:paraId="24B1EF38" w14:textId="77777777" w:rsidR="00FD2770" w:rsidRPr="00BC4B52" w:rsidRDefault="00FD2770" w:rsidP="00844F1E">
            <w:pPr>
              <w:spacing w:before="40" w:after="40" w:line="240" w:lineRule="auto"/>
              <w:jc w:val="center"/>
              <w:rPr>
                <w:rFonts w:asciiTheme="minorHAnsi" w:hAnsiTheme="minorHAnsi" w:cstheme="minorHAnsi"/>
                <w:b/>
                <w:color w:val="FFFFFF"/>
                <w:sz w:val="20"/>
                <w:szCs w:val="20"/>
                <w:lang w:val="bg-BG"/>
              </w:rPr>
            </w:pPr>
            <w:r w:rsidRPr="00BC4B52">
              <w:rPr>
                <w:rFonts w:asciiTheme="minorHAnsi" w:hAnsiTheme="minorHAnsi" w:cstheme="minorHAnsi"/>
                <w:b/>
                <w:color w:val="FFFFFF"/>
                <w:sz w:val="20"/>
                <w:szCs w:val="20"/>
                <w:lang w:val="bg-BG"/>
              </w:rPr>
              <w:t>Туризъм</w:t>
            </w:r>
          </w:p>
        </w:tc>
        <w:tc>
          <w:tcPr>
            <w:tcW w:w="1451" w:type="dxa"/>
            <w:gridSpan w:val="2"/>
            <w:shd w:val="clear" w:color="auto" w:fill="365F91"/>
            <w:tcMar>
              <w:left w:w="14" w:type="dxa"/>
              <w:right w:w="14" w:type="dxa"/>
            </w:tcMar>
            <w:vAlign w:val="center"/>
          </w:tcPr>
          <w:p w14:paraId="5932F3CF" w14:textId="77777777" w:rsidR="00FD2770" w:rsidRPr="00BC4B52" w:rsidRDefault="00FD2770" w:rsidP="00844F1E">
            <w:pPr>
              <w:spacing w:before="40" w:after="40" w:line="240" w:lineRule="auto"/>
              <w:jc w:val="center"/>
              <w:rPr>
                <w:rFonts w:asciiTheme="minorHAnsi" w:hAnsiTheme="minorHAnsi" w:cstheme="minorHAnsi"/>
                <w:b/>
                <w:color w:val="FFFFFF"/>
                <w:sz w:val="20"/>
                <w:szCs w:val="20"/>
                <w:lang w:val="bg-BG"/>
              </w:rPr>
            </w:pPr>
            <w:r w:rsidRPr="00BC4B52">
              <w:rPr>
                <w:rFonts w:asciiTheme="minorHAnsi" w:hAnsiTheme="minorHAnsi" w:cstheme="minorHAnsi"/>
                <w:b/>
                <w:color w:val="FFFFFF"/>
                <w:sz w:val="20"/>
                <w:szCs w:val="20"/>
                <w:lang w:val="bg-BG"/>
              </w:rPr>
              <w:t>Транспорт</w:t>
            </w:r>
          </w:p>
        </w:tc>
        <w:tc>
          <w:tcPr>
            <w:tcW w:w="1450" w:type="dxa"/>
            <w:gridSpan w:val="2"/>
            <w:shd w:val="clear" w:color="auto" w:fill="365F91"/>
            <w:tcMar>
              <w:left w:w="14" w:type="dxa"/>
              <w:right w:w="14" w:type="dxa"/>
            </w:tcMar>
            <w:vAlign w:val="center"/>
          </w:tcPr>
          <w:p w14:paraId="12C03C72" w14:textId="77777777" w:rsidR="00FD2770" w:rsidRPr="00BC4B52" w:rsidRDefault="00FD2770" w:rsidP="00844F1E">
            <w:pPr>
              <w:spacing w:before="40" w:after="40" w:line="240" w:lineRule="auto"/>
              <w:jc w:val="center"/>
              <w:rPr>
                <w:rFonts w:asciiTheme="minorHAnsi" w:hAnsiTheme="minorHAnsi" w:cstheme="minorHAnsi"/>
                <w:b/>
                <w:color w:val="FFFFFF"/>
                <w:sz w:val="20"/>
                <w:szCs w:val="20"/>
                <w:lang w:val="bg-BG"/>
              </w:rPr>
            </w:pPr>
            <w:r w:rsidRPr="00BC4B52">
              <w:rPr>
                <w:rFonts w:asciiTheme="minorHAnsi" w:hAnsiTheme="minorHAnsi" w:cstheme="minorHAnsi"/>
                <w:b/>
                <w:color w:val="FFFFFF"/>
                <w:sz w:val="20"/>
                <w:szCs w:val="20"/>
                <w:lang w:val="bg-BG"/>
              </w:rPr>
              <w:t>Градска среда</w:t>
            </w:r>
          </w:p>
        </w:tc>
        <w:tc>
          <w:tcPr>
            <w:tcW w:w="1451" w:type="dxa"/>
            <w:gridSpan w:val="2"/>
            <w:shd w:val="clear" w:color="auto" w:fill="365F91"/>
            <w:tcMar>
              <w:left w:w="14" w:type="dxa"/>
              <w:right w:w="14" w:type="dxa"/>
            </w:tcMar>
            <w:vAlign w:val="center"/>
          </w:tcPr>
          <w:p w14:paraId="73DB98A2" w14:textId="77777777" w:rsidR="00FD2770" w:rsidRPr="00BC4B52" w:rsidRDefault="00FD2770" w:rsidP="00844F1E">
            <w:pPr>
              <w:spacing w:before="40" w:after="40" w:line="240" w:lineRule="auto"/>
              <w:jc w:val="center"/>
              <w:rPr>
                <w:rFonts w:asciiTheme="minorHAnsi" w:hAnsiTheme="minorHAnsi" w:cstheme="minorHAnsi"/>
                <w:b/>
                <w:color w:val="FFFFFF"/>
                <w:sz w:val="20"/>
                <w:szCs w:val="20"/>
                <w:lang w:val="bg-BG"/>
              </w:rPr>
            </w:pPr>
            <w:r w:rsidRPr="00BC4B52">
              <w:rPr>
                <w:rFonts w:asciiTheme="minorHAnsi" w:hAnsiTheme="minorHAnsi" w:cstheme="minorHAnsi"/>
                <w:b/>
                <w:color w:val="FFFFFF"/>
                <w:sz w:val="20"/>
                <w:szCs w:val="20"/>
                <w:lang w:val="bg-BG"/>
              </w:rPr>
              <w:t>Води</w:t>
            </w:r>
          </w:p>
        </w:tc>
      </w:tr>
      <w:tr w:rsidR="003D2A1B" w:rsidRPr="00BC4B52" w14:paraId="4E8EA755" w14:textId="77777777" w:rsidTr="00862D4A">
        <w:trPr>
          <w:jc w:val="center"/>
        </w:trPr>
        <w:tc>
          <w:tcPr>
            <w:tcW w:w="1280" w:type="dxa"/>
            <w:shd w:val="clear" w:color="auto" w:fill="D9D9D9"/>
            <w:tcMar>
              <w:left w:w="14" w:type="dxa"/>
              <w:right w:w="14" w:type="dxa"/>
            </w:tcMar>
            <w:vAlign w:val="center"/>
          </w:tcPr>
          <w:p w14:paraId="7E05766B" w14:textId="70E95D51" w:rsidR="00FD2770" w:rsidRPr="00BC4B52" w:rsidRDefault="00FD2770"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Климатични сценарии</w:t>
            </w:r>
          </w:p>
        </w:tc>
        <w:tc>
          <w:tcPr>
            <w:tcW w:w="658" w:type="dxa"/>
            <w:shd w:val="clear" w:color="auto" w:fill="D9D9D9"/>
            <w:tcMar>
              <w:left w:w="14" w:type="dxa"/>
              <w:right w:w="14" w:type="dxa"/>
            </w:tcMar>
            <w:vAlign w:val="center"/>
          </w:tcPr>
          <w:p w14:paraId="496AA970" w14:textId="2B970B83" w:rsidR="00FD2770" w:rsidRPr="00BC4B52" w:rsidRDefault="003A7899"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 xml:space="preserve">ННС (млн. </w:t>
            </w:r>
            <w:r w:rsidR="00FD2770" w:rsidRPr="00BC4B52">
              <w:rPr>
                <w:rFonts w:asciiTheme="minorHAnsi" w:hAnsiTheme="minorHAnsi" w:cstheme="minorHAnsi"/>
                <w:b/>
                <w:sz w:val="16"/>
                <w:szCs w:val="16"/>
                <w:lang w:val="bg-BG"/>
              </w:rPr>
              <w:t>€)</w:t>
            </w:r>
          </w:p>
        </w:tc>
        <w:tc>
          <w:tcPr>
            <w:tcW w:w="827" w:type="dxa"/>
            <w:shd w:val="clear" w:color="auto" w:fill="D9D9D9"/>
            <w:tcMar>
              <w:left w:w="14" w:type="dxa"/>
              <w:right w:w="14" w:type="dxa"/>
            </w:tcMar>
            <w:vAlign w:val="center"/>
          </w:tcPr>
          <w:p w14:paraId="1BF30D26" w14:textId="6DEA6B3E" w:rsidR="00FD2770" w:rsidRPr="00BC4B52" w:rsidRDefault="00FD2770"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Рентабил</w:t>
            </w:r>
            <w:r w:rsidR="00862D4A" w:rsidRPr="00BC4B52">
              <w:rPr>
                <w:rFonts w:asciiTheme="minorHAnsi" w:hAnsiTheme="minorHAnsi" w:cstheme="minorHAnsi"/>
                <w:b/>
                <w:sz w:val="16"/>
                <w:szCs w:val="16"/>
                <w:lang w:val="bg-BG"/>
              </w:rPr>
              <w:softHyphen/>
            </w:r>
            <w:r w:rsidRPr="00BC4B52">
              <w:rPr>
                <w:rFonts w:asciiTheme="minorHAnsi" w:hAnsiTheme="minorHAnsi" w:cstheme="minorHAnsi"/>
                <w:b/>
                <w:sz w:val="16"/>
                <w:szCs w:val="16"/>
                <w:lang w:val="bg-BG"/>
              </w:rPr>
              <w:t>ност (</w:t>
            </w:r>
            <w:proofErr w:type="spellStart"/>
            <w:r w:rsidRPr="00BC4B52">
              <w:rPr>
                <w:rFonts w:asciiTheme="minorHAnsi" w:hAnsiTheme="minorHAnsi" w:cstheme="minorHAnsi"/>
                <w:b/>
                <w:sz w:val="16"/>
                <w:szCs w:val="16"/>
                <w:lang w:val="bg-BG"/>
              </w:rPr>
              <w:t>отн</w:t>
            </w:r>
            <w:proofErr w:type="spellEnd"/>
            <w:r w:rsidRPr="00BC4B52">
              <w:rPr>
                <w:rFonts w:asciiTheme="minorHAnsi" w:hAnsiTheme="minorHAnsi" w:cstheme="minorHAnsi"/>
                <w:b/>
                <w:sz w:val="16"/>
                <w:szCs w:val="16"/>
                <w:lang w:val="bg-BG"/>
              </w:rPr>
              <w:t>. Полза/ Разход)</w:t>
            </w:r>
          </w:p>
        </w:tc>
        <w:tc>
          <w:tcPr>
            <w:tcW w:w="657" w:type="dxa"/>
            <w:shd w:val="clear" w:color="auto" w:fill="D9D9D9"/>
            <w:tcMar>
              <w:left w:w="14" w:type="dxa"/>
              <w:right w:w="14" w:type="dxa"/>
            </w:tcMar>
            <w:vAlign w:val="center"/>
          </w:tcPr>
          <w:p w14:paraId="438E26AB" w14:textId="5CA16CCA" w:rsidR="00FD2770" w:rsidRPr="00BC4B52" w:rsidRDefault="003A7899"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 xml:space="preserve">ННС (млн. </w:t>
            </w:r>
            <w:r w:rsidR="00FD2770" w:rsidRPr="00BC4B52">
              <w:rPr>
                <w:rFonts w:asciiTheme="minorHAnsi" w:hAnsiTheme="minorHAnsi" w:cstheme="minorHAnsi"/>
                <w:b/>
                <w:sz w:val="16"/>
                <w:szCs w:val="16"/>
                <w:lang w:val="bg-BG"/>
              </w:rPr>
              <w:t>€)</w:t>
            </w:r>
          </w:p>
        </w:tc>
        <w:tc>
          <w:tcPr>
            <w:tcW w:w="826" w:type="dxa"/>
            <w:shd w:val="clear" w:color="auto" w:fill="D9D9D9"/>
            <w:tcMar>
              <w:left w:w="14" w:type="dxa"/>
              <w:right w:w="14" w:type="dxa"/>
            </w:tcMar>
            <w:vAlign w:val="center"/>
          </w:tcPr>
          <w:p w14:paraId="3F6E5872" w14:textId="67B205E1" w:rsidR="00FD2770" w:rsidRPr="00BC4B52" w:rsidRDefault="00862D4A" w:rsidP="00844F1E">
            <w:pPr>
              <w:suppressAutoHyphens/>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Рентабил</w:t>
            </w:r>
            <w:r w:rsidRPr="00BC4B52">
              <w:rPr>
                <w:rFonts w:asciiTheme="minorHAnsi" w:hAnsiTheme="minorHAnsi" w:cstheme="minorHAnsi"/>
                <w:b/>
                <w:sz w:val="16"/>
                <w:szCs w:val="16"/>
                <w:lang w:val="bg-BG"/>
              </w:rPr>
              <w:softHyphen/>
              <w:t>ност</w:t>
            </w:r>
            <w:r w:rsidR="00FD2770" w:rsidRPr="00BC4B52">
              <w:rPr>
                <w:rFonts w:asciiTheme="minorHAnsi" w:hAnsiTheme="minorHAnsi" w:cstheme="minorHAnsi"/>
                <w:b/>
                <w:sz w:val="16"/>
                <w:szCs w:val="16"/>
                <w:lang w:val="bg-BG"/>
              </w:rPr>
              <w:t xml:space="preserve"> (</w:t>
            </w:r>
            <w:proofErr w:type="spellStart"/>
            <w:r w:rsidR="00FD2770" w:rsidRPr="00BC4B52">
              <w:rPr>
                <w:rFonts w:asciiTheme="minorHAnsi" w:hAnsiTheme="minorHAnsi" w:cstheme="minorHAnsi"/>
                <w:b/>
                <w:sz w:val="16"/>
                <w:szCs w:val="16"/>
                <w:lang w:val="bg-BG"/>
              </w:rPr>
              <w:t>отн</w:t>
            </w:r>
            <w:proofErr w:type="spellEnd"/>
            <w:r w:rsidR="00FD2770" w:rsidRPr="00BC4B52">
              <w:rPr>
                <w:rFonts w:asciiTheme="minorHAnsi" w:hAnsiTheme="minorHAnsi" w:cstheme="minorHAnsi"/>
                <w:b/>
                <w:sz w:val="16"/>
                <w:szCs w:val="16"/>
                <w:lang w:val="bg-BG"/>
              </w:rPr>
              <w:t>. Полза/ Разход)</w:t>
            </w:r>
          </w:p>
        </w:tc>
        <w:tc>
          <w:tcPr>
            <w:tcW w:w="658" w:type="dxa"/>
            <w:shd w:val="clear" w:color="auto" w:fill="D9D9D9"/>
            <w:tcMar>
              <w:left w:w="14" w:type="dxa"/>
              <w:right w:w="14" w:type="dxa"/>
            </w:tcMar>
            <w:vAlign w:val="center"/>
          </w:tcPr>
          <w:p w14:paraId="0743DD97" w14:textId="77777777" w:rsidR="00FD2770" w:rsidRPr="00BC4B52" w:rsidRDefault="00FD2770"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ННС (млн. €)</w:t>
            </w:r>
          </w:p>
        </w:tc>
        <w:tc>
          <w:tcPr>
            <w:tcW w:w="826" w:type="dxa"/>
            <w:shd w:val="clear" w:color="auto" w:fill="D9D9D9"/>
            <w:tcMar>
              <w:left w:w="14" w:type="dxa"/>
              <w:right w:w="14" w:type="dxa"/>
            </w:tcMar>
            <w:vAlign w:val="center"/>
          </w:tcPr>
          <w:p w14:paraId="5198AAF8" w14:textId="5700A394" w:rsidR="00FD2770" w:rsidRPr="00BC4B52" w:rsidRDefault="00FD2770"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Рентабил</w:t>
            </w:r>
            <w:r w:rsidR="00862D4A" w:rsidRPr="00BC4B52">
              <w:rPr>
                <w:rFonts w:asciiTheme="minorHAnsi" w:hAnsiTheme="minorHAnsi" w:cstheme="minorHAnsi"/>
                <w:b/>
                <w:sz w:val="16"/>
                <w:szCs w:val="16"/>
                <w:lang w:val="bg-BG"/>
              </w:rPr>
              <w:softHyphen/>
            </w:r>
            <w:r w:rsidRPr="00BC4B52">
              <w:rPr>
                <w:rFonts w:asciiTheme="minorHAnsi" w:hAnsiTheme="minorHAnsi" w:cstheme="minorHAnsi"/>
                <w:b/>
                <w:sz w:val="16"/>
                <w:szCs w:val="16"/>
                <w:lang w:val="bg-BG"/>
              </w:rPr>
              <w:t>ност (</w:t>
            </w:r>
            <w:proofErr w:type="spellStart"/>
            <w:r w:rsidRPr="00BC4B52">
              <w:rPr>
                <w:rFonts w:asciiTheme="minorHAnsi" w:hAnsiTheme="minorHAnsi" w:cstheme="minorHAnsi"/>
                <w:b/>
                <w:sz w:val="16"/>
                <w:szCs w:val="16"/>
                <w:lang w:val="bg-BG"/>
              </w:rPr>
              <w:t>отн</w:t>
            </w:r>
            <w:proofErr w:type="spellEnd"/>
            <w:r w:rsidRPr="00BC4B52">
              <w:rPr>
                <w:rFonts w:asciiTheme="minorHAnsi" w:hAnsiTheme="minorHAnsi" w:cstheme="minorHAnsi"/>
                <w:b/>
                <w:sz w:val="16"/>
                <w:szCs w:val="16"/>
                <w:lang w:val="bg-BG"/>
              </w:rPr>
              <w:t>. Полза/ Разход)</w:t>
            </w:r>
          </w:p>
        </w:tc>
        <w:tc>
          <w:tcPr>
            <w:tcW w:w="658" w:type="dxa"/>
            <w:shd w:val="clear" w:color="auto" w:fill="D9D9D9"/>
            <w:tcMar>
              <w:left w:w="14" w:type="dxa"/>
              <w:right w:w="14" w:type="dxa"/>
            </w:tcMar>
            <w:vAlign w:val="center"/>
          </w:tcPr>
          <w:p w14:paraId="044A1DB7" w14:textId="37D7772C" w:rsidR="00FD2770" w:rsidRPr="00BC4B52" w:rsidRDefault="003A7899"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 xml:space="preserve">ННС (млн. </w:t>
            </w:r>
            <w:r w:rsidR="00FD2770" w:rsidRPr="00BC4B52">
              <w:rPr>
                <w:rFonts w:asciiTheme="minorHAnsi" w:hAnsiTheme="minorHAnsi" w:cstheme="minorHAnsi"/>
                <w:b/>
                <w:sz w:val="16"/>
                <w:szCs w:val="16"/>
                <w:lang w:val="bg-BG"/>
              </w:rPr>
              <w:t>€)</w:t>
            </w:r>
          </w:p>
        </w:tc>
        <w:tc>
          <w:tcPr>
            <w:tcW w:w="826" w:type="dxa"/>
            <w:shd w:val="clear" w:color="auto" w:fill="D9D9D9"/>
            <w:tcMar>
              <w:left w:w="14" w:type="dxa"/>
              <w:right w:w="14" w:type="dxa"/>
            </w:tcMar>
            <w:vAlign w:val="center"/>
          </w:tcPr>
          <w:p w14:paraId="2A62BB2A" w14:textId="107B0D71" w:rsidR="00FD2770" w:rsidRPr="00BC4B52" w:rsidRDefault="00FD2770"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Рентабил</w:t>
            </w:r>
            <w:r w:rsidR="00862D4A" w:rsidRPr="00BC4B52">
              <w:rPr>
                <w:rFonts w:asciiTheme="minorHAnsi" w:hAnsiTheme="minorHAnsi" w:cstheme="minorHAnsi"/>
                <w:b/>
                <w:sz w:val="16"/>
                <w:szCs w:val="16"/>
                <w:lang w:val="bg-BG"/>
              </w:rPr>
              <w:softHyphen/>
            </w:r>
            <w:r w:rsidRPr="00BC4B52">
              <w:rPr>
                <w:rFonts w:asciiTheme="minorHAnsi" w:hAnsiTheme="minorHAnsi" w:cstheme="minorHAnsi"/>
                <w:b/>
                <w:sz w:val="16"/>
                <w:szCs w:val="16"/>
                <w:lang w:val="bg-BG"/>
              </w:rPr>
              <w:t>ност (</w:t>
            </w:r>
            <w:proofErr w:type="spellStart"/>
            <w:r w:rsidRPr="00BC4B52">
              <w:rPr>
                <w:rFonts w:asciiTheme="minorHAnsi" w:hAnsiTheme="minorHAnsi" w:cstheme="minorHAnsi"/>
                <w:b/>
                <w:sz w:val="16"/>
                <w:szCs w:val="16"/>
                <w:lang w:val="bg-BG"/>
              </w:rPr>
              <w:t>отн</w:t>
            </w:r>
            <w:proofErr w:type="spellEnd"/>
            <w:r w:rsidRPr="00BC4B52">
              <w:rPr>
                <w:rFonts w:asciiTheme="minorHAnsi" w:hAnsiTheme="minorHAnsi" w:cstheme="minorHAnsi"/>
                <w:b/>
                <w:sz w:val="16"/>
                <w:szCs w:val="16"/>
                <w:lang w:val="bg-BG"/>
              </w:rPr>
              <w:t>. Полза/ Разход)</w:t>
            </w:r>
          </w:p>
        </w:tc>
        <w:tc>
          <w:tcPr>
            <w:tcW w:w="624" w:type="dxa"/>
            <w:shd w:val="clear" w:color="auto" w:fill="D9D9D9"/>
            <w:tcMar>
              <w:left w:w="14" w:type="dxa"/>
              <w:right w:w="14" w:type="dxa"/>
            </w:tcMar>
            <w:vAlign w:val="center"/>
          </w:tcPr>
          <w:p w14:paraId="78A999AA" w14:textId="05638AD9" w:rsidR="00FD2770" w:rsidRPr="00BC4B52" w:rsidRDefault="003A7899"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 xml:space="preserve">ННС (млн. </w:t>
            </w:r>
            <w:r w:rsidR="00FD2770" w:rsidRPr="00BC4B52">
              <w:rPr>
                <w:rFonts w:asciiTheme="minorHAnsi" w:hAnsiTheme="minorHAnsi" w:cstheme="minorHAnsi"/>
                <w:b/>
                <w:sz w:val="16"/>
                <w:szCs w:val="16"/>
                <w:lang w:val="bg-BG"/>
              </w:rPr>
              <w:t>€)</w:t>
            </w:r>
          </w:p>
        </w:tc>
        <w:tc>
          <w:tcPr>
            <w:tcW w:w="827" w:type="dxa"/>
            <w:shd w:val="clear" w:color="auto" w:fill="D9D9D9"/>
            <w:tcMar>
              <w:left w:w="14" w:type="dxa"/>
              <w:right w:w="14" w:type="dxa"/>
            </w:tcMar>
            <w:vAlign w:val="center"/>
          </w:tcPr>
          <w:p w14:paraId="1D7911A9" w14:textId="5390C11D" w:rsidR="00FD2770" w:rsidRPr="00BC4B52" w:rsidRDefault="00FD2770"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Рентабил</w:t>
            </w:r>
            <w:r w:rsidR="00862D4A" w:rsidRPr="00BC4B52">
              <w:rPr>
                <w:rFonts w:asciiTheme="minorHAnsi" w:hAnsiTheme="minorHAnsi" w:cstheme="minorHAnsi"/>
                <w:b/>
                <w:sz w:val="16"/>
                <w:szCs w:val="16"/>
                <w:lang w:val="bg-BG"/>
              </w:rPr>
              <w:softHyphen/>
            </w:r>
            <w:r w:rsidRPr="00BC4B52">
              <w:rPr>
                <w:rFonts w:asciiTheme="minorHAnsi" w:hAnsiTheme="minorHAnsi" w:cstheme="minorHAnsi"/>
                <w:b/>
                <w:sz w:val="16"/>
                <w:szCs w:val="16"/>
                <w:lang w:val="bg-BG"/>
              </w:rPr>
              <w:t>ност (</w:t>
            </w:r>
            <w:proofErr w:type="spellStart"/>
            <w:r w:rsidRPr="00BC4B52">
              <w:rPr>
                <w:rFonts w:asciiTheme="minorHAnsi" w:hAnsiTheme="minorHAnsi" w:cstheme="minorHAnsi"/>
                <w:b/>
                <w:sz w:val="16"/>
                <w:szCs w:val="16"/>
                <w:lang w:val="bg-BG"/>
              </w:rPr>
              <w:t>отн</w:t>
            </w:r>
            <w:proofErr w:type="spellEnd"/>
            <w:r w:rsidRPr="00BC4B52">
              <w:rPr>
                <w:rFonts w:asciiTheme="minorHAnsi" w:hAnsiTheme="minorHAnsi" w:cstheme="minorHAnsi"/>
                <w:b/>
                <w:sz w:val="16"/>
                <w:szCs w:val="16"/>
                <w:lang w:val="bg-BG"/>
              </w:rPr>
              <w:t>. Полза/ Разход)</w:t>
            </w:r>
          </w:p>
        </w:tc>
        <w:tc>
          <w:tcPr>
            <w:tcW w:w="624" w:type="dxa"/>
            <w:shd w:val="clear" w:color="auto" w:fill="D9D9D9"/>
            <w:tcMar>
              <w:left w:w="14" w:type="dxa"/>
              <w:right w:w="14" w:type="dxa"/>
            </w:tcMar>
            <w:vAlign w:val="center"/>
          </w:tcPr>
          <w:p w14:paraId="5360ADF5" w14:textId="56D26758" w:rsidR="00FD2770" w:rsidRPr="00BC4B52" w:rsidRDefault="003A7899"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 xml:space="preserve">ННС (млн. </w:t>
            </w:r>
            <w:r w:rsidR="00FD2770" w:rsidRPr="00BC4B52">
              <w:rPr>
                <w:rFonts w:asciiTheme="minorHAnsi" w:hAnsiTheme="minorHAnsi" w:cstheme="minorHAnsi"/>
                <w:b/>
                <w:sz w:val="16"/>
                <w:szCs w:val="16"/>
                <w:lang w:val="bg-BG"/>
              </w:rPr>
              <w:t>€)</w:t>
            </w:r>
          </w:p>
        </w:tc>
        <w:tc>
          <w:tcPr>
            <w:tcW w:w="827" w:type="dxa"/>
            <w:shd w:val="clear" w:color="auto" w:fill="D9D9D9"/>
            <w:tcMar>
              <w:left w:w="14" w:type="dxa"/>
              <w:right w:w="14" w:type="dxa"/>
            </w:tcMar>
            <w:vAlign w:val="center"/>
          </w:tcPr>
          <w:p w14:paraId="3EFE6798" w14:textId="24BF8F8A" w:rsidR="00FD2770" w:rsidRPr="00BC4B52" w:rsidRDefault="00FD2770"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Рентабил</w:t>
            </w:r>
            <w:r w:rsidR="00862D4A" w:rsidRPr="00BC4B52">
              <w:rPr>
                <w:rFonts w:asciiTheme="minorHAnsi" w:hAnsiTheme="minorHAnsi" w:cstheme="minorHAnsi"/>
                <w:b/>
                <w:sz w:val="16"/>
                <w:szCs w:val="16"/>
                <w:lang w:val="bg-BG"/>
              </w:rPr>
              <w:softHyphen/>
            </w:r>
            <w:r w:rsidRPr="00BC4B52">
              <w:rPr>
                <w:rFonts w:asciiTheme="minorHAnsi" w:hAnsiTheme="minorHAnsi" w:cstheme="minorHAnsi"/>
                <w:b/>
                <w:sz w:val="16"/>
                <w:szCs w:val="16"/>
                <w:lang w:val="bg-BG"/>
              </w:rPr>
              <w:t>ност (</w:t>
            </w:r>
            <w:proofErr w:type="spellStart"/>
            <w:r w:rsidRPr="00BC4B52">
              <w:rPr>
                <w:rFonts w:asciiTheme="minorHAnsi" w:hAnsiTheme="minorHAnsi" w:cstheme="minorHAnsi"/>
                <w:b/>
                <w:sz w:val="16"/>
                <w:szCs w:val="16"/>
                <w:lang w:val="bg-BG"/>
              </w:rPr>
              <w:t>отн</w:t>
            </w:r>
            <w:proofErr w:type="spellEnd"/>
            <w:r w:rsidRPr="00BC4B52">
              <w:rPr>
                <w:rFonts w:asciiTheme="minorHAnsi" w:hAnsiTheme="minorHAnsi" w:cstheme="minorHAnsi"/>
                <w:b/>
                <w:sz w:val="16"/>
                <w:szCs w:val="16"/>
                <w:lang w:val="bg-BG"/>
              </w:rPr>
              <w:t>. Полза/ Разход)</w:t>
            </w:r>
          </w:p>
        </w:tc>
        <w:tc>
          <w:tcPr>
            <w:tcW w:w="624" w:type="dxa"/>
            <w:shd w:val="clear" w:color="auto" w:fill="D9D9D9"/>
            <w:tcMar>
              <w:left w:w="14" w:type="dxa"/>
              <w:right w:w="14" w:type="dxa"/>
            </w:tcMar>
            <w:vAlign w:val="center"/>
          </w:tcPr>
          <w:p w14:paraId="40D91905" w14:textId="3FD23A6D" w:rsidR="00FD2770" w:rsidRPr="00BC4B52" w:rsidRDefault="003A7899"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 xml:space="preserve">ННС (млн. </w:t>
            </w:r>
            <w:r w:rsidR="00FD2770" w:rsidRPr="00BC4B52">
              <w:rPr>
                <w:rFonts w:asciiTheme="minorHAnsi" w:hAnsiTheme="minorHAnsi" w:cstheme="minorHAnsi"/>
                <w:b/>
                <w:sz w:val="16"/>
                <w:szCs w:val="16"/>
                <w:lang w:val="bg-BG"/>
              </w:rPr>
              <w:t>€)</w:t>
            </w:r>
          </w:p>
        </w:tc>
        <w:tc>
          <w:tcPr>
            <w:tcW w:w="827" w:type="dxa"/>
            <w:shd w:val="clear" w:color="auto" w:fill="D9D9D9"/>
            <w:tcMar>
              <w:left w:w="14" w:type="dxa"/>
              <w:right w:w="14" w:type="dxa"/>
            </w:tcMar>
            <w:vAlign w:val="center"/>
          </w:tcPr>
          <w:p w14:paraId="63A1B6BF" w14:textId="0A7A6D11" w:rsidR="00FD2770" w:rsidRPr="00BC4B52" w:rsidRDefault="00FD2770"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Рентабил</w:t>
            </w:r>
            <w:r w:rsidR="00862D4A" w:rsidRPr="00BC4B52">
              <w:rPr>
                <w:rFonts w:asciiTheme="minorHAnsi" w:hAnsiTheme="minorHAnsi" w:cstheme="minorHAnsi"/>
                <w:b/>
                <w:sz w:val="16"/>
                <w:szCs w:val="16"/>
                <w:lang w:val="bg-BG"/>
              </w:rPr>
              <w:softHyphen/>
            </w:r>
            <w:r w:rsidRPr="00BC4B52">
              <w:rPr>
                <w:rFonts w:asciiTheme="minorHAnsi" w:hAnsiTheme="minorHAnsi" w:cstheme="minorHAnsi"/>
                <w:b/>
                <w:sz w:val="16"/>
                <w:szCs w:val="16"/>
                <w:lang w:val="bg-BG"/>
              </w:rPr>
              <w:t>ност (</w:t>
            </w:r>
            <w:proofErr w:type="spellStart"/>
            <w:r w:rsidRPr="00BC4B52">
              <w:rPr>
                <w:rFonts w:asciiTheme="minorHAnsi" w:hAnsiTheme="minorHAnsi" w:cstheme="minorHAnsi"/>
                <w:b/>
                <w:sz w:val="16"/>
                <w:szCs w:val="16"/>
                <w:lang w:val="bg-BG"/>
              </w:rPr>
              <w:t>отн</w:t>
            </w:r>
            <w:proofErr w:type="spellEnd"/>
            <w:r w:rsidRPr="00BC4B52">
              <w:rPr>
                <w:rFonts w:asciiTheme="minorHAnsi" w:hAnsiTheme="minorHAnsi" w:cstheme="minorHAnsi"/>
                <w:b/>
                <w:sz w:val="16"/>
                <w:szCs w:val="16"/>
                <w:lang w:val="bg-BG"/>
              </w:rPr>
              <w:t>. Полза/ Разход)</w:t>
            </w:r>
          </w:p>
        </w:tc>
        <w:tc>
          <w:tcPr>
            <w:tcW w:w="624" w:type="dxa"/>
            <w:shd w:val="clear" w:color="auto" w:fill="D9D9D9"/>
            <w:tcMar>
              <w:left w:w="14" w:type="dxa"/>
              <w:right w:w="14" w:type="dxa"/>
            </w:tcMar>
            <w:vAlign w:val="center"/>
          </w:tcPr>
          <w:p w14:paraId="4DECA6BC" w14:textId="16E3A4D7" w:rsidR="00FD2770" w:rsidRPr="00BC4B52" w:rsidRDefault="003A7899"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 xml:space="preserve">ННС (млн. </w:t>
            </w:r>
            <w:r w:rsidR="00FD2770" w:rsidRPr="00BC4B52">
              <w:rPr>
                <w:rFonts w:asciiTheme="minorHAnsi" w:hAnsiTheme="minorHAnsi" w:cstheme="minorHAnsi"/>
                <w:b/>
                <w:sz w:val="16"/>
                <w:szCs w:val="16"/>
                <w:lang w:val="bg-BG"/>
              </w:rPr>
              <w:t>€)</w:t>
            </w:r>
          </w:p>
        </w:tc>
        <w:tc>
          <w:tcPr>
            <w:tcW w:w="826" w:type="dxa"/>
            <w:shd w:val="clear" w:color="auto" w:fill="D9D9D9"/>
            <w:tcMar>
              <w:left w:w="14" w:type="dxa"/>
              <w:right w:w="14" w:type="dxa"/>
            </w:tcMar>
            <w:vAlign w:val="center"/>
          </w:tcPr>
          <w:p w14:paraId="0AC562FA" w14:textId="109F1264" w:rsidR="00FD2770" w:rsidRPr="00BC4B52" w:rsidRDefault="00FD2770"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Рентабил</w:t>
            </w:r>
            <w:r w:rsidR="00862D4A" w:rsidRPr="00BC4B52">
              <w:rPr>
                <w:rFonts w:asciiTheme="minorHAnsi" w:hAnsiTheme="minorHAnsi" w:cstheme="minorHAnsi"/>
                <w:b/>
                <w:sz w:val="16"/>
                <w:szCs w:val="16"/>
                <w:lang w:val="bg-BG"/>
              </w:rPr>
              <w:softHyphen/>
            </w:r>
            <w:r w:rsidRPr="00BC4B52">
              <w:rPr>
                <w:rFonts w:asciiTheme="minorHAnsi" w:hAnsiTheme="minorHAnsi" w:cstheme="minorHAnsi"/>
                <w:b/>
                <w:sz w:val="16"/>
                <w:szCs w:val="16"/>
                <w:lang w:val="bg-BG"/>
              </w:rPr>
              <w:t>ност (</w:t>
            </w:r>
            <w:proofErr w:type="spellStart"/>
            <w:r w:rsidRPr="00BC4B52">
              <w:rPr>
                <w:rFonts w:asciiTheme="minorHAnsi" w:hAnsiTheme="minorHAnsi" w:cstheme="minorHAnsi"/>
                <w:b/>
                <w:sz w:val="16"/>
                <w:szCs w:val="16"/>
                <w:lang w:val="bg-BG"/>
              </w:rPr>
              <w:t>отн</w:t>
            </w:r>
            <w:proofErr w:type="spellEnd"/>
            <w:r w:rsidRPr="00BC4B52">
              <w:rPr>
                <w:rFonts w:asciiTheme="minorHAnsi" w:hAnsiTheme="minorHAnsi" w:cstheme="minorHAnsi"/>
                <w:b/>
                <w:sz w:val="16"/>
                <w:szCs w:val="16"/>
                <w:lang w:val="bg-BG"/>
              </w:rPr>
              <w:t>. Полза/ Разход)</w:t>
            </w:r>
          </w:p>
        </w:tc>
        <w:tc>
          <w:tcPr>
            <w:tcW w:w="624" w:type="dxa"/>
            <w:shd w:val="clear" w:color="auto" w:fill="D9D9D9"/>
            <w:tcMar>
              <w:left w:w="14" w:type="dxa"/>
              <w:right w:w="14" w:type="dxa"/>
            </w:tcMar>
            <w:vAlign w:val="center"/>
          </w:tcPr>
          <w:p w14:paraId="397459B5" w14:textId="0B7D4FFA" w:rsidR="00FD2770" w:rsidRPr="00BC4B52" w:rsidRDefault="003A7899"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 xml:space="preserve">ННС (млн. </w:t>
            </w:r>
            <w:r w:rsidR="00FD2770" w:rsidRPr="00BC4B52">
              <w:rPr>
                <w:rFonts w:asciiTheme="minorHAnsi" w:hAnsiTheme="minorHAnsi" w:cstheme="minorHAnsi"/>
                <w:b/>
                <w:sz w:val="16"/>
                <w:szCs w:val="16"/>
                <w:lang w:val="bg-BG"/>
              </w:rPr>
              <w:t>€)</w:t>
            </w:r>
          </w:p>
        </w:tc>
        <w:tc>
          <w:tcPr>
            <w:tcW w:w="827" w:type="dxa"/>
            <w:shd w:val="clear" w:color="auto" w:fill="D9D9D9"/>
            <w:tcMar>
              <w:left w:w="14" w:type="dxa"/>
              <w:right w:w="14" w:type="dxa"/>
            </w:tcMar>
            <w:vAlign w:val="center"/>
          </w:tcPr>
          <w:p w14:paraId="3FA2406F" w14:textId="55FE8589" w:rsidR="00FD2770" w:rsidRPr="00BC4B52" w:rsidRDefault="00FD2770" w:rsidP="00844F1E">
            <w:pPr>
              <w:spacing w:before="40" w:after="40" w:line="240" w:lineRule="auto"/>
              <w:jc w:val="center"/>
              <w:rPr>
                <w:rFonts w:asciiTheme="minorHAnsi" w:hAnsiTheme="minorHAnsi" w:cstheme="minorHAnsi"/>
                <w:b/>
                <w:sz w:val="16"/>
                <w:szCs w:val="16"/>
                <w:lang w:val="bg-BG"/>
              </w:rPr>
            </w:pPr>
            <w:r w:rsidRPr="00BC4B52">
              <w:rPr>
                <w:rFonts w:asciiTheme="minorHAnsi" w:hAnsiTheme="minorHAnsi" w:cstheme="minorHAnsi"/>
                <w:b/>
                <w:sz w:val="16"/>
                <w:szCs w:val="16"/>
                <w:lang w:val="bg-BG"/>
              </w:rPr>
              <w:t>Рентабил</w:t>
            </w:r>
            <w:r w:rsidR="00862D4A" w:rsidRPr="00BC4B52">
              <w:rPr>
                <w:rFonts w:asciiTheme="minorHAnsi" w:hAnsiTheme="minorHAnsi" w:cstheme="minorHAnsi"/>
                <w:b/>
                <w:sz w:val="16"/>
                <w:szCs w:val="16"/>
                <w:lang w:val="bg-BG"/>
              </w:rPr>
              <w:softHyphen/>
            </w:r>
            <w:r w:rsidRPr="00BC4B52">
              <w:rPr>
                <w:rFonts w:asciiTheme="minorHAnsi" w:hAnsiTheme="minorHAnsi" w:cstheme="minorHAnsi"/>
                <w:b/>
                <w:sz w:val="16"/>
                <w:szCs w:val="16"/>
                <w:lang w:val="bg-BG"/>
              </w:rPr>
              <w:t>ност (</w:t>
            </w:r>
            <w:proofErr w:type="spellStart"/>
            <w:r w:rsidRPr="00BC4B52">
              <w:rPr>
                <w:rFonts w:asciiTheme="minorHAnsi" w:hAnsiTheme="minorHAnsi" w:cstheme="minorHAnsi"/>
                <w:b/>
                <w:sz w:val="16"/>
                <w:szCs w:val="16"/>
                <w:lang w:val="bg-BG"/>
              </w:rPr>
              <w:t>отн</w:t>
            </w:r>
            <w:proofErr w:type="spellEnd"/>
            <w:r w:rsidRPr="00BC4B52">
              <w:rPr>
                <w:rFonts w:asciiTheme="minorHAnsi" w:hAnsiTheme="minorHAnsi" w:cstheme="minorHAnsi"/>
                <w:b/>
                <w:sz w:val="16"/>
                <w:szCs w:val="16"/>
                <w:lang w:val="bg-BG"/>
              </w:rPr>
              <w:t>. Полза/ Разход)</w:t>
            </w:r>
          </w:p>
        </w:tc>
      </w:tr>
      <w:tr w:rsidR="00862D4A" w:rsidRPr="00BC4B52" w14:paraId="45B7B5A5" w14:textId="77777777" w:rsidTr="00844F1E">
        <w:trPr>
          <w:jc w:val="center"/>
        </w:trPr>
        <w:tc>
          <w:tcPr>
            <w:tcW w:w="1280" w:type="dxa"/>
            <w:shd w:val="clear" w:color="auto" w:fill="B8CCE4"/>
            <w:tcMar>
              <w:left w:w="14" w:type="dxa"/>
              <w:right w:w="14" w:type="dxa"/>
            </w:tcMar>
            <w:vAlign w:val="center"/>
          </w:tcPr>
          <w:p w14:paraId="51B64CE2" w14:textId="77777777" w:rsidR="00FD2770" w:rsidRPr="00BC4B52" w:rsidRDefault="00FD2770" w:rsidP="00844F1E">
            <w:pPr>
              <w:spacing w:before="40" w:after="40" w:line="240" w:lineRule="auto"/>
              <w:ind w:left="72"/>
              <w:jc w:val="left"/>
              <w:rPr>
                <w:rFonts w:asciiTheme="minorHAnsi" w:hAnsiTheme="minorHAnsi" w:cstheme="minorHAnsi"/>
                <w:b/>
                <w:sz w:val="16"/>
                <w:szCs w:val="16"/>
                <w:lang w:val="bg-BG"/>
              </w:rPr>
            </w:pPr>
            <w:r w:rsidRPr="00BC4B52">
              <w:rPr>
                <w:rFonts w:asciiTheme="minorHAnsi" w:hAnsiTheme="minorHAnsi" w:cstheme="minorHAnsi"/>
                <w:b/>
                <w:sz w:val="16"/>
                <w:szCs w:val="16"/>
                <w:lang w:val="bg-BG"/>
              </w:rPr>
              <w:t>Реалистичен сценарий +2°C</w:t>
            </w:r>
          </w:p>
        </w:tc>
        <w:tc>
          <w:tcPr>
            <w:tcW w:w="658" w:type="dxa"/>
            <w:shd w:val="clear" w:color="auto" w:fill="auto"/>
            <w:tcMar>
              <w:left w:w="14" w:type="dxa"/>
              <w:right w:w="14" w:type="dxa"/>
            </w:tcMar>
            <w:vAlign w:val="center"/>
          </w:tcPr>
          <w:p w14:paraId="59B04E3F"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w:t>
            </w:r>
          </w:p>
        </w:tc>
        <w:tc>
          <w:tcPr>
            <w:tcW w:w="827" w:type="dxa"/>
            <w:shd w:val="clear" w:color="auto" w:fill="auto"/>
            <w:tcMar>
              <w:left w:w="14" w:type="dxa"/>
              <w:right w:w="14" w:type="dxa"/>
            </w:tcMar>
            <w:vAlign w:val="center"/>
          </w:tcPr>
          <w:p w14:paraId="5BB6A00D"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1,0</w:t>
            </w:r>
          </w:p>
        </w:tc>
        <w:tc>
          <w:tcPr>
            <w:tcW w:w="657" w:type="dxa"/>
            <w:shd w:val="clear" w:color="auto" w:fill="auto"/>
            <w:tcMar>
              <w:left w:w="14" w:type="dxa"/>
              <w:right w:w="14" w:type="dxa"/>
            </w:tcMar>
            <w:vAlign w:val="center"/>
          </w:tcPr>
          <w:p w14:paraId="0826F269" w14:textId="287FFFC3"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color w:val="000000"/>
                <w:sz w:val="16"/>
                <w:szCs w:val="16"/>
                <w:lang w:val="bg-BG"/>
              </w:rPr>
              <w:t>7 056</w:t>
            </w:r>
          </w:p>
        </w:tc>
        <w:tc>
          <w:tcPr>
            <w:tcW w:w="826" w:type="dxa"/>
            <w:shd w:val="clear" w:color="auto" w:fill="auto"/>
            <w:tcMar>
              <w:left w:w="14" w:type="dxa"/>
              <w:right w:w="14" w:type="dxa"/>
            </w:tcMar>
            <w:vAlign w:val="center"/>
          </w:tcPr>
          <w:p w14:paraId="592E57E5"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color w:val="000000"/>
                <w:sz w:val="16"/>
                <w:szCs w:val="16"/>
                <w:lang w:val="bg-BG"/>
              </w:rPr>
              <w:t>140,4</w:t>
            </w:r>
          </w:p>
        </w:tc>
        <w:tc>
          <w:tcPr>
            <w:tcW w:w="658" w:type="dxa"/>
            <w:shd w:val="clear" w:color="auto" w:fill="auto"/>
            <w:tcMar>
              <w:left w:w="14" w:type="dxa"/>
              <w:right w:w="14" w:type="dxa"/>
            </w:tcMar>
            <w:vAlign w:val="center"/>
          </w:tcPr>
          <w:p w14:paraId="61EEDD68"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67</w:t>
            </w:r>
          </w:p>
        </w:tc>
        <w:tc>
          <w:tcPr>
            <w:tcW w:w="826" w:type="dxa"/>
            <w:shd w:val="clear" w:color="auto" w:fill="auto"/>
            <w:tcMar>
              <w:left w:w="14" w:type="dxa"/>
              <w:right w:w="14" w:type="dxa"/>
            </w:tcMar>
            <w:vAlign w:val="center"/>
          </w:tcPr>
          <w:p w14:paraId="23B0CA3B"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w:t>
            </w:r>
            <w:proofErr w:type="spellStart"/>
            <w:r w:rsidRPr="00BC4B52">
              <w:rPr>
                <w:rFonts w:asciiTheme="minorHAnsi" w:hAnsiTheme="minorHAnsi" w:cstheme="minorHAnsi"/>
                <w:color w:val="000000"/>
                <w:sz w:val="16"/>
                <w:szCs w:val="16"/>
                <w:lang w:val="bg-BG"/>
              </w:rPr>
              <w:t>1</w:t>
            </w:r>
            <w:proofErr w:type="spellEnd"/>
          </w:p>
        </w:tc>
        <w:tc>
          <w:tcPr>
            <w:tcW w:w="658" w:type="dxa"/>
            <w:shd w:val="clear" w:color="auto" w:fill="auto"/>
            <w:tcMar>
              <w:left w:w="14" w:type="dxa"/>
              <w:right w:w="14" w:type="dxa"/>
            </w:tcMar>
            <w:vAlign w:val="center"/>
          </w:tcPr>
          <w:p w14:paraId="504AFF0B"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22 324</w:t>
            </w:r>
          </w:p>
        </w:tc>
        <w:tc>
          <w:tcPr>
            <w:tcW w:w="826" w:type="dxa"/>
            <w:shd w:val="clear" w:color="auto" w:fill="auto"/>
            <w:tcMar>
              <w:left w:w="14" w:type="dxa"/>
              <w:right w:w="14" w:type="dxa"/>
            </w:tcMar>
            <w:vAlign w:val="center"/>
          </w:tcPr>
          <w:p w14:paraId="68271904"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435,9</w:t>
            </w:r>
          </w:p>
        </w:tc>
        <w:tc>
          <w:tcPr>
            <w:tcW w:w="624" w:type="dxa"/>
            <w:shd w:val="clear" w:color="auto" w:fill="auto"/>
            <w:tcMar>
              <w:left w:w="14" w:type="dxa"/>
              <w:right w:w="14" w:type="dxa"/>
            </w:tcMar>
            <w:vAlign w:val="center"/>
          </w:tcPr>
          <w:p w14:paraId="3EF7AE5B"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sz w:val="16"/>
                <w:szCs w:val="16"/>
                <w:lang w:val="bg-BG"/>
              </w:rPr>
              <w:t>5</w:t>
            </w:r>
          </w:p>
        </w:tc>
        <w:tc>
          <w:tcPr>
            <w:tcW w:w="827" w:type="dxa"/>
            <w:shd w:val="clear" w:color="auto" w:fill="auto"/>
            <w:tcMar>
              <w:left w:w="14" w:type="dxa"/>
              <w:right w:w="14" w:type="dxa"/>
            </w:tcMar>
            <w:vAlign w:val="center"/>
          </w:tcPr>
          <w:p w14:paraId="3EE8B539"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sz w:val="16"/>
                <w:szCs w:val="16"/>
                <w:lang w:val="bg-BG"/>
              </w:rPr>
              <w:t>1,</w:t>
            </w:r>
            <w:proofErr w:type="spellStart"/>
            <w:r w:rsidRPr="00BC4B52">
              <w:rPr>
                <w:rFonts w:asciiTheme="minorHAnsi" w:hAnsiTheme="minorHAnsi" w:cstheme="minorHAnsi"/>
                <w:sz w:val="16"/>
                <w:szCs w:val="16"/>
                <w:lang w:val="bg-BG"/>
              </w:rPr>
              <w:t>1</w:t>
            </w:r>
            <w:proofErr w:type="spellEnd"/>
          </w:p>
        </w:tc>
        <w:tc>
          <w:tcPr>
            <w:tcW w:w="624" w:type="dxa"/>
            <w:shd w:val="clear" w:color="auto" w:fill="auto"/>
            <w:tcMar>
              <w:left w:w="14" w:type="dxa"/>
              <w:right w:w="14" w:type="dxa"/>
            </w:tcMar>
            <w:vAlign w:val="center"/>
          </w:tcPr>
          <w:p w14:paraId="007D0F39"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108</w:t>
            </w:r>
          </w:p>
        </w:tc>
        <w:tc>
          <w:tcPr>
            <w:tcW w:w="827" w:type="dxa"/>
            <w:shd w:val="clear" w:color="auto" w:fill="auto"/>
            <w:tcMar>
              <w:left w:w="14" w:type="dxa"/>
              <w:right w:w="14" w:type="dxa"/>
            </w:tcMar>
            <w:vAlign w:val="center"/>
          </w:tcPr>
          <w:p w14:paraId="58BDA412"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16,5</w:t>
            </w:r>
          </w:p>
        </w:tc>
        <w:tc>
          <w:tcPr>
            <w:tcW w:w="624" w:type="dxa"/>
            <w:shd w:val="clear" w:color="auto" w:fill="auto"/>
            <w:tcMar>
              <w:left w:w="14" w:type="dxa"/>
              <w:right w:w="14" w:type="dxa"/>
            </w:tcMar>
            <w:vAlign w:val="center"/>
          </w:tcPr>
          <w:p w14:paraId="7E4C2060"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683</w:t>
            </w:r>
          </w:p>
        </w:tc>
        <w:tc>
          <w:tcPr>
            <w:tcW w:w="827" w:type="dxa"/>
            <w:shd w:val="clear" w:color="auto" w:fill="auto"/>
            <w:tcMar>
              <w:left w:w="14" w:type="dxa"/>
              <w:right w:w="14" w:type="dxa"/>
            </w:tcMar>
            <w:vAlign w:val="center"/>
          </w:tcPr>
          <w:p w14:paraId="49830660"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2,0</w:t>
            </w:r>
          </w:p>
        </w:tc>
        <w:tc>
          <w:tcPr>
            <w:tcW w:w="624" w:type="dxa"/>
            <w:shd w:val="clear" w:color="auto" w:fill="auto"/>
            <w:tcMar>
              <w:left w:w="14" w:type="dxa"/>
              <w:right w:w="14" w:type="dxa"/>
            </w:tcMar>
            <w:vAlign w:val="center"/>
          </w:tcPr>
          <w:p w14:paraId="42986252"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8 786</w:t>
            </w:r>
          </w:p>
        </w:tc>
        <w:tc>
          <w:tcPr>
            <w:tcW w:w="826" w:type="dxa"/>
            <w:shd w:val="clear" w:color="auto" w:fill="auto"/>
            <w:tcMar>
              <w:left w:w="14" w:type="dxa"/>
              <w:right w:w="14" w:type="dxa"/>
            </w:tcMar>
            <w:vAlign w:val="center"/>
          </w:tcPr>
          <w:p w14:paraId="6B00CEA2"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1,6</w:t>
            </w:r>
          </w:p>
        </w:tc>
        <w:tc>
          <w:tcPr>
            <w:tcW w:w="624" w:type="dxa"/>
            <w:shd w:val="clear" w:color="auto" w:fill="auto"/>
            <w:tcMar>
              <w:left w:w="14" w:type="dxa"/>
              <w:right w:w="14" w:type="dxa"/>
            </w:tcMar>
            <w:vAlign w:val="center"/>
          </w:tcPr>
          <w:p w14:paraId="19041DCE"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74</w:t>
            </w:r>
          </w:p>
        </w:tc>
        <w:tc>
          <w:tcPr>
            <w:tcW w:w="827" w:type="dxa"/>
            <w:shd w:val="clear" w:color="auto" w:fill="auto"/>
            <w:tcMar>
              <w:left w:w="14" w:type="dxa"/>
              <w:right w:w="14" w:type="dxa"/>
            </w:tcMar>
            <w:vAlign w:val="center"/>
          </w:tcPr>
          <w:p w14:paraId="4DF8328A"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29,2</w:t>
            </w:r>
          </w:p>
        </w:tc>
      </w:tr>
      <w:tr w:rsidR="00862D4A" w:rsidRPr="00BC4B52" w14:paraId="12A26382" w14:textId="77777777" w:rsidTr="00844F1E">
        <w:trPr>
          <w:jc w:val="center"/>
        </w:trPr>
        <w:tc>
          <w:tcPr>
            <w:tcW w:w="1280" w:type="dxa"/>
            <w:shd w:val="clear" w:color="auto" w:fill="B8CCE4"/>
            <w:tcMar>
              <w:left w:w="14" w:type="dxa"/>
              <w:right w:w="14" w:type="dxa"/>
            </w:tcMar>
            <w:vAlign w:val="center"/>
          </w:tcPr>
          <w:p w14:paraId="33C048CB" w14:textId="77777777" w:rsidR="00FD2770" w:rsidRPr="00BC4B52" w:rsidRDefault="00FD2770" w:rsidP="00844F1E">
            <w:pPr>
              <w:spacing w:before="40" w:after="40" w:line="240" w:lineRule="auto"/>
              <w:ind w:left="72"/>
              <w:jc w:val="left"/>
              <w:rPr>
                <w:rFonts w:asciiTheme="minorHAnsi" w:hAnsiTheme="minorHAnsi" w:cstheme="minorHAnsi"/>
                <w:b/>
                <w:sz w:val="16"/>
                <w:szCs w:val="16"/>
                <w:lang w:val="bg-BG"/>
              </w:rPr>
            </w:pPr>
            <w:r w:rsidRPr="00BC4B52">
              <w:rPr>
                <w:rFonts w:asciiTheme="minorHAnsi" w:hAnsiTheme="minorHAnsi" w:cstheme="minorHAnsi"/>
                <w:b/>
                <w:sz w:val="16"/>
                <w:szCs w:val="16"/>
                <w:lang w:val="bg-BG"/>
              </w:rPr>
              <w:t>Оптимистичен сценарий +2°C</w:t>
            </w:r>
          </w:p>
        </w:tc>
        <w:tc>
          <w:tcPr>
            <w:tcW w:w="658" w:type="dxa"/>
            <w:shd w:val="clear" w:color="auto" w:fill="auto"/>
            <w:tcMar>
              <w:left w:w="14" w:type="dxa"/>
              <w:right w:w="14" w:type="dxa"/>
            </w:tcMar>
            <w:vAlign w:val="center"/>
          </w:tcPr>
          <w:p w14:paraId="72B56304"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26</w:t>
            </w:r>
          </w:p>
        </w:tc>
        <w:tc>
          <w:tcPr>
            <w:tcW w:w="827" w:type="dxa"/>
            <w:shd w:val="clear" w:color="auto" w:fill="auto"/>
            <w:tcMar>
              <w:left w:w="14" w:type="dxa"/>
              <w:right w:w="14" w:type="dxa"/>
            </w:tcMar>
            <w:vAlign w:val="center"/>
          </w:tcPr>
          <w:p w14:paraId="33A49766"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1,3</w:t>
            </w:r>
          </w:p>
        </w:tc>
        <w:tc>
          <w:tcPr>
            <w:tcW w:w="657" w:type="dxa"/>
            <w:shd w:val="clear" w:color="auto" w:fill="auto"/>
            <w:tcMar>
              <w:left w:w="14" w:type="dxa"/>
              <w:right w:w="14" w:type="dxa"/>
            </w:tcMar>
            <w:vAlign w:val="center"/>
          </w:tcPr>
          <w:p w14:paraId="4C510323"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color w:val="000000"/>
                <w:sz w:val="16"/>
                <w:szCs w:val="16"/>
                <w:lang w:val="bg-BG"/>
              </w:rPr>
              <w:t>8 946</w:t>
            </w:r>
          </w:p>
        </w:tc>
        <w:tc>
          <w:tcPr>
            <w:tcW w:w="826" w:type="dxa"/>
            <w:shd w:val="clear" w:color="auto" w:fill="auto"/>
            <w:tcMar>
              <w:left w:w="14" w:type="dxa"/>
              <w:right w:w="14" w:type="dxa"/>
            </w:tcMar>
            <w:vAlign w:val="center"/>
          </w:tcPr>
          <w:p w14:paraId="5AF242CF"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color w:val="000000"/>
                <w:sz w:val="16"/>
                <w:szCs w:val="16"/>
                <w:lang w:val="bg-BG"/>
              </w:rPr>
              <w:t>177,8</w:t>
            </w:r>
          </w:p>
        </w:tc>
        <w:tc>
          <w:tcPr>
            <w:tcW w:w="658" w:type="dxa"/>
            <w:shd w:val="clear" w:color="auto" w:fill="auto"/>
            <w:tcMar>
              <w:left w:w="14" w:type="dxa"/>
              <w:right w:w="14" w:type="dxa"/>
            </w:tcMar>
            <w:vAlign w:val="center"/>
          </w:tcPr>
          <w:p w14:paraId="1AF9EB06"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115</w:t>
            </w:r>
          </w:p>
        </w:tc>
        <w:tc>
          <w:tcPr>
            <w:tcW w:w="826" w:type="dxa"/>
            <w:shd w:val="clear" w:color="auto" w:fill="auto"/>
            <w:tcMar>
              <w:left w:w="14" w:type="dxa"/>
              <w:right w:w="14" w:type="dxa"/>
            </w:tcMar>
            <w:vAlign w:val="center"/>
          </w:tcPr>
          <w:p w14:paraId="00BA0745"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w:t>
            </w:r>
            <w:proofErr w:type="spellStart"/>
            <w:r w:rsidRPr="00BC4B52">
              <w:rPr>
                <w:rFonts w:asciiTheme="minorHAnsi" w:hAnsiTheme="minorHAnsi" w:cstheme="minorHAnsi"/>
                <w:color w:val="000000"/>
                <w:sz w:val="16"/>
                <w:szCs w:val="16"/>
                <w:lang w:val="bg-BG"/>
              </w:rPr>
              <w:t>1</w:t>
            </w:r>
            <w:proofErr w:type="spellEnd"/>
          </w:p>
        </w:tc>
        <w:tc>
          <w:tcPr>
            <w:tcW w:w="658" w:type="dxa"/>
            <w:shd w:val="clear" w:color="auto" w:fill="auto"/>
            <w:tcMar>
              <w:left w:w="14" w:type="dxa"/>
              <w:right w:w="14" w:type="dxa"/>
            </w:tcMar>
            <w:vAlign w:val="center"/>
          </w:tcPr>
          <w:p w14:paraId="7BB59D7B"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38 177</w:t>
            </w:r>
          </w:p>
        </w:tc>
        <w:tc>
          <w:tcPr>
            <w:tcW w:w="826" w:type="dxa"/>
            <w:shd w:val="clear" w:color="auto" w:fill="auto"/>
            <w:tcMar>
              <w:left w:w="14" w:type="dxa"/>
              <w:right w:w="14" w:type="dxa"/>
            </w:tcMar>
            <w:vAlign w:val="center"/>
          </w:tcPr>
          <w:p w14:paraId="01677977"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744,7</w:t>
            </w:r>
          </w:p>
        </w:tc>
        <w:tc>
          <w:tcPr>
            <w:tcW w:w="624" w:type="dxa"/>
            <w:shd w:val="clear" w:color="auto" w:fill="auto"/>
            <w:tcMar>
              <w:left w:w="14" w:type="dxa"/>
              <w:right w:w="14" w:type="dxa"/>
            </w:tcMar>
            <w:vAlign w:val="center"/>
          </w:tcPr>
          <w:p w14:paraId="79AB79F5"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sz w:val="16"/>
                <w:szCs w:val="16"/>
                <w:lang w:val="bg-BG"/>
              </w:rPr>
              <w:t>9</w:t>
            </w:r>
          </w:p>
        </w:tc>
        <w:tc>
          <w:tcPr>
            <w:tcW w:w="827" w:type="dxa"/>
            <w:shd w:val="clear" w:color="auto" w:fill="auto"/>
            <w:tcMar>
              <w:left w:w="14" w:type="dxa"/>
              <w:right w:w="14" w:type="dxa"/>
            </w:tcMar>
            <w:vAlign w:val="center"/>
          </w:tcPr>
          <w:p w14:paraId="4272A0E5"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sz w:val="16"/>
                <w:szCs w:val="16"/>
                <w:lang w:val="bg-BG"/>
              </w:rPr>
              <w:t>1,2</w:t>
            </w:r>
          </w:p>
        </w:tc>
        <w:tc>
          <w:tcPr>
            <w:tcW w:w="624" w:type="dxa"/>
            <w:shd w:val="clear" w:color="auto" w:fill="auto"/>
            <w:tcMar>
              <w:left w:w="14" w:type="dxa"/>
              <w:right w:w="14" w:type="dxa"/>
            </w:tcMar>
            <w:vAlign w:val="center"/>
          </w:tcPr>
          <w:p w14:paraId="42933DFE"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135</w:t>
            </w:r>
          </w:p>
        </w:tc>
        <w:tc>
          <w:tcPr>
            <w:tcW w:w="827" w:type="dxa"/>
            <w:shd w:val="clear" w:color="auto" w:fill="auto"/>
            <w:tcMar>
              <w:left w:w="14" w:type="dxa"/>
              <w:right w:w="14" w:type="dxa"/>
            </w:tcMar>
            <w:vAlign w:val="center"/>
          </w:tcPr>
          <w:p w14:paraId="25BE1A15"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20,3</w:t>
            </w:r>
          </w:p>
        </w:tc>
        <w:tc>
          <w:tcPr>
            <w:tcW w:w="624" w:type="dxa"/>
            <w:shd w:val="clear" w:color="auto" w:fill="auto"/>
            <w:tcMar>
              <w:left w:w="14" w:type="dxa"/>
              <w:right w:w="14" w:type="dxa"/>
            </w:tcMar>
            <w:vAlign w:val="center"/>
          </w:tcPr>
          <w:p w14:paraId="08FB652F"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735</w:t>
            </w:r>
          </w:p>
        </w:tc>
        <w:tc>
          <w:tcPr>
            <w:tcW w:w="827" w:type="dxa"/>
            <w:shd w:val="clear" w:color="auto" w:fill="auto"/>
            <w:tcMar>
              <w:left w:w="14" w:type="dxa"/>
              <w:right w:w="14" w:type="dxa"/>
            </w:tcMar>
            <w:vAlign w:val="center"/>
          </w:tcPr>
          <w:p w14:paraId="2F656F7A"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2,1</w:t>
            </w:r>
          </w:p>
        </w:tc>
        <w:tc>
          <w:tcPr>
            <w:tcW w:w="624" w:type="dxa"/>
            <w:shd w:val="clear" w:color="auto" w:fill="auto"/>
            <w:tcMar>
              <w:left w:w="14" w:type="dxa"/>
              <w:right w:w="14" w:type="dxa"/>
            </w:tcMar>
            <w:vAlign w:val="center"/>
          </w:tcPr>
          <w:p w14:paraId="61726606"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13 285</w:t>
            </w:r>
          </w:p>
        </w:tc>
        <w:tc>
          <w:tcPr>
            <w:tcW w:w="826" w:type="dxa"/>
            <w:shd w:val="clear" w:color="auto" w:fill="auto"/>
            <w:tcMar>
              <w:left w:w="14" w:type="dxa"/>
              <w:right w:w="14" w:type="dxa"/>
            </w:tcMar>
            <w:vAlign w:val="center"/>
          </w:tcPr>
          <w:p w14:paraId="7CC0D1B0"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1,9</w:t>
            </w:r>
          </w:p>
        </w:tc>
        <w:tc>
          <w:tcPr>
            <w:tcW w:w="624" w:type="dxa"/>
            <w:shd w:val="clear" w:color="auto" w:fill="auto"/>
            <w:tcMar>
              <w:left w:w="14" w:type="dxa"/>
              <w:right w:w="14" w:type="dxa"/>
            </w:tcMar>
            <w:vAlign w:val="center"/>
          </w:tcPr>
          <w:p w14:paraId="0C394128"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86</w:t>
            </w:r>
          </w:p>
        </w:tc>
        <w:tc>
          <w:tcPr>
            <w:tcW w:w="827" w:type="dxa"/>
            <w:shd w:val="clear" w:color="auto" w:fill="auto"/>
            <w:tcMar>
              <w:left w:w="14" w:type="dxa"/>
              <w:right w:w="14" w:type="dxa"/>
            </w:tcMar>
            <w:vAlign w:val="center"/>
          </w:tcPr>
          <w:p w14:paraId="0B854485"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33,9</w:t>
            </w:r>
          </w:p>
        </w:tc>
      </w:tr>
      <w:tr w:rsidR="00862D4A" w:rsidRPr="00BC4B52" w14:paraId="0103739F" w14:textId="77777777" w:rsidTr="00844F1E">
        <w:trPr>
          <w:jc w:val="center"/>
        </w:trPr>
        <w:tc>
          <w:tcPr>
            <w:tcW w:w="1280" w:type="dxa"/>
            <w:shd w:val="clear" w:color="auto" w:fill="B8CCE4"/>
            <w:tcMar>
              <w:left w:w="14" w:type="dxa"/>
              <w:right w:w="14" w:type="dxa"/>
            </w:tcMar>
            <w:vAlign w:val="center"/>
          </w:tcPr>
          <w:p w14:paraId="7AD026BF" w14:textId="77777777" w:rsidR="00FD2770" w:rsidRPr="00BC4B52" w:rsidRDefault="00FD2770" w:rsidP="00844F1E">
            <w:pPr>
              <w:spacing w:before="40" w:after="40" w:line="240" w:lineRule="auto"/>
              <w:ind w:left="72"/>
              <w:jc w:val="left"/>
              <w:rPr>
                <w:rFonts w:asciiTheme="minorHAnsi" w:hAnsiTheme="minorHAnsi" w:cstheme="minorHAnsi"/>
                <w:b/>
                <w:sz w:val="16"/>
                <w:szCs w:val="16"/>
                <w:lang w:val="bg-BG"/>
              </w:rPr>
            </w:pPr>
            <w:r w:rsidRPr="00BC4B52">
              <w:rPr>
                <w:rFonts w:asciiTheme="minorHAnsi" w:hAnsiTheme="minorHAnsi" w:cstheme="minorHAnsi"/>
                <w:b/>
                <w:sz w:val="16"/>
                <w:szCs w:val="16"/>
                <w:lang w:val="bg-BG"/>
              </w:rPr>
              <w:t>Песимистичен сценарий +2°C</w:t>
            </w:r>
          </w:p>
        </w:tc>
        <w:tc>
          <w:tcPr>
            <w:tcW w:w="658" w:type="dxa"/>
            <w:shd w:val="clear" w:color="auto" w:fill="auto"/>
            <w:tcMar>
              <w:left w:w="14" w:type="dxa"/>
              <w:right w:w="14" w:type="dxa"/>
            </w:tcMar>
            <w:vAlign w:val="center"/>
          </w:tcPr>
          <w:p w14:paraId="1E6B7A41"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-23</w:t>
            </w:r>
          </w:p>
        </w:tc>
        <w:tc>
          <w:tcPr>
            <w:tcW w:w="827" w:type="dxa"/>
            <w:shd w:val="clear" w:color="auto" w:fill="auto"/>
            <w:tcMar>
              <w:left w:w="14" w:type="dxa"/>
              <w:right w:w="14" w:type="dxa"/>
            </w:tcMar>
            <w:vAlign w:val="center"/>
          </w:tcPr>
          <w:p w14:paraId="1C3DD5AC"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0,8</w:t>
            </w:r>
          </w:p>
        </w:tc>
        <w:tc>
          <w:tcPr>
            <w:tcW w:w="657" w:type="dxa"/>
            <w:shd w:val="clear" w:color="auto" w:fill="auto"/>
            <w:tcMar>
              <w:left w:w="14" w:type="dxa"/>
              <w:right w:w="14" w:type="dxa"/>
            </w:tcMar>
            <w:vAlign w:val="center"/>
          </w:tcPr>
          <w:p w14:paraId="0B3AFAF5"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color w:val="000000"/>
                <w:sz w:val="16"/>
                <w:szCs w:val="16"/>
                <w:lang w:val="bg-BG"/>
              </w:rPr>
              <w:t>5 165</w:t>
            </w:r>
          </w:p>
        </w:tc>
        <w:tc>
          <w:tcPr>
            <w:tcW w:w="826" w:type="dxa"/>
            <w:shd w:val="clear" w:color="auto" w:fill="auto"/>
            <w:tcMar>
              <w:left w:w="14" w:type="dxa"/>
              <w:right w:w="14" w:type="dxa"/>
            </w:tcMar>
            <w:vAlign w:val="center"/>
          </w:tcPr>
          <w:p w14:paraId="70BA49D0"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color w:val="000000"/>
                <w:sz w:val="16"/>
                <w:szCs w:val="16"/>
                <w:lang w:val="bg-BG"/>
              </w:rPr>
              <w:t>103,1</w:t>
            </w:r>
          </w:p>
        </w:tc>
        <w:tc>
          <w:tcPr>
            <w:tcW w:w="658" w:type="dxa"/>
            <w:shd w:val="clear" w:color="auto" w:fill="auto"/>
            <w:tcMar>
              <w:left w:w="14" w:type="dxa"/>
              <w:right w:w="14" w:type="dxa"/>
            </w:tcMar>
            <w:vAlign w:val="center"/>
          </w:tcPr>
          <w:p w14:paraId="35AEB556"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19</w:t>
            </w:r>
          </w:p>
        </w:tc>
        <w:tc>
          <w:tcPr>
            <w:tcW w:w="826" w:type="dxa"/>
            <w:shd w:val="clear" w:color="auto" w:fill="auto"/>
            <w:tcMar>
              <w:left w:w="14" w:type="dxa"/>
              <w:right w:w="14" w:type="dxa"/>
            </w:tcMar>
            <w:vAlign w:val="center"/>
          </w:tcPr>
          <w:p w14:paraId="0A6F78FD"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1,0</w:t>
            </w:r>
          </w:p>
        </w:tc>
        <w:tc>
          <w:tcPr>
            <w:tcW w:w="658" w:type="dxa"/>
            <w:shd w:val="clear" w:color="auto" w:fill="auto"/>
            <w:tcMar>
              <w:left w:w="14" w:type="dxa"/>
              <w:right w:w="14" w:type="dxa"/>
            </w:tcMar>
            <w:vAlign w:val="center"/>
          </w:tcPr>
          <w:p w14:paraId="71814618"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6 470</w:t>
            </w:r>
          </w:p>
        </w:tc>
        <w:tc>
          <w:tcPr>
            <w:tcW w:w="826" w:type="dxa"/>
            <w:shd w:val="clear" w:color="auto" w:fill="auto"/>
            <w:tcMar>
              <w:left w:w="14" w:type="dxa"/>
              <w:right w:w="14" w:type="dxa"/>
            </w:tcMar>
            <w:vAlign w:val="center"/>
          </w:tcPr>
          <w:p w14:paraId="076AEBCD"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127,0</w:t>
            </w:r>
          </w:p>
        </w:tc>
        <w:tc>
          <w:tcPr>
            <w:tcW w:w="624" w:type="dxa"/>
            <w:shd w:val="clear" w:color="auto" w:fill="auto"/>
            <w:tcMar>
              <w:left w:w="14" w:type="dxa"/>
              <w:right w:w="14" w:type="dxa"/>
            </w:tcMar>
            <w:vAlign w:val="center"/>
          </w:tcPr>
          <w:p w14:paraId="2BE4CC4C"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sz w:val="16"/>
                <w:szCs w:val="16"/>
                <w:lang w:val="bg-BG"/>
              </w:rPr>
              <w:t>1</w:t>
            </w:r>
          </w:p>
        </w:tc>
        <w:tc>
          <w:tcPr>
            <w:tcW w:w="827" w:type="dxa"/>
            <w:shd w:val="clear" w:color="auto" w:fill="auto"/>
            <w:tcMar>
              <w:left w:w="14" w:type="dxa"/>
              <w:right w:w="14" w:type="dxa"/>
            </w:tcMar>
            <w:vAlign w:val="center"/>
          </w:tcPr>
          <w:p w14:paraId="037E5BA0"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sz w:val="16"/>
                <w:szCs w:val="16"/>
                <w:lang w:val="bg-BG"/>
              </w:rPr>
              <w:t>1,0</w:t>
            </w:r>
          </w:p>
        </w:tc>
        <w:tc>
          <w:tcPr>
            <w:tcW w:w="624" w:type="dxa"/>
            <w:shd w:val="clear" w:color="auto" w:fill="auto"/>
            <w:tcMar>
              <w:left w:w="14" w:type="dxa"/>
              <w:right w:w="14" w:type="dxa"/>
            </w:tcMar>
            <w:vAlign w:val="center"/>
          </w:tcPr>
          <w:p w14:paraId="218DBEB3"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81</w:t>
            </w:r>
          </w:p>
        </w:tc>
        <w:tc>
          <w:tcPr>
            <w:tcW w:w="827" w:type="dxa"/>
            <w:shd w:val="clear" w:color="auto" w:fill="auto"/>
            <w:tcMar>
              <w:left w:w="14" w:type="dxa"/>
              <w:right w:w="14" w:type="dxa"/>
            </w:tcMar>
            <w:vAlign w:val="center"/>
          </w:tcPr>
          <w:p w14:paraId="55D9ADFF"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12,6</w:t>
            </w:r>
          </w:p>
        </w:tc>
        <w:tc>
          <w:tcPr>
            <w:tcW w:w="624" w:type="dxa"/>
            <w:shd w:val="clear" w:color="auto" w:fill="auto"/>
            <w:tcMar>
              <w:left w:w="14" w:type="dxa"/>
              <w:right w:w="14" w:type="dxa"/>
            </w:tcMar>
            <w:vAlign w:val="center"/>
          </w:tcPr>
          <w:p w14:paraId="1AF4E8BB"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633</w:t>
            </w:r>
          </w:p>
        </w:tc>
        <w:tc>
          <w:tcPr>
            <w:tcW w:w="827" w:type="dxa"/>
            <w:shd w:val="clear" w:color="auto" w:fill="auto"/>
            <w:tcMar>
              <w:left w:w="14" w:type="dxa"/>
              <w:right w:w="14" w:type="dxa"/>
            </w:tcMar>
            <w:vAlign w:val="center"/>
          </w:tcPr>
          <w:p w14:paraId="40910049"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2,0</w:t>
            </w:r>
          </w:p>
        </w:tc>
        <w:tc>
          <w:tcPr>
            <w:tcW w:w="624" w:type="dxa"/>
            <w:shd w:val="clear" w:color="auto" w:fill="auto"/>
            <w:tcMar>
              <w:left w:w="14" w:type="dxa"/>
              <w:right w:w="14" w:type="dxa"/>
            </w:tcMar>
            <w:vAlign w:val="center"/>
          </w:tcPr>
          <w:p w14:paraId="15C4CCC2"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4 287</w:t>
            </w:r>
          </w:p>
        </w:tc>
        <w:tc>
          <w:tcPr>
            <w:tcW w:w="826" w:type="dxa"/>
            <w:shd w:val="clear" w:color="auto" w:fill="auto"/>
            <w:tcMar>
              <w:left w:w="14" w:type="dxa"/>
              <w:right w:w="14" w:type="dxa"/>
            </w:tcMar>
            <w:vAlign w:val="center"/>
          </w:tcPr>
          <w:p w14:paraId="39EFF8F5"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1,3</w:t>
            </w:r>
          </w:p>
        </w:tc>
        <w:tc>
          <w:tcPr>
            <w:tcW w:w="624" w:type="dxa"/>
            <w:shd w:val="clear" w:color="auto" w:fill="auto"/>
            <w:tcMar>
              <w:left w:w="14" w:type="dxa"/>
              <w:right w:w="14" w:type="dxa"/>
            </w:tcMar>
            <w:vAlign w:val="center"/>
          </w:tcPr>
          <w:p w14:paraId="462E979C"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62</w:t>
            </w:r>
          </w:p>
        </w:tc>
        <w:tc>
          <w:tcPr>
            <w:tcW w:w="827" w:type="dxa"/>
            <w:shd w:val="clear" w:color="auto" w:fill="auto"/>
            <w:tcMar>
              <w:left w:w="14" w:type="dxa"/>
              <w:right w:w="14" w:type="dxa"/>
            </w:tcMar>
            <w:vAlign w:val="center"/>
          </w:tcPr>
          <w:p w14:paraId="047B15E4"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24,5</w:t>
            </w:r>
          </w:p>
        </w:tc>
      </w:tr>
      <w:tr w:rsidR="00862D4A" w:rsidRPr="00BC4B52" w14:paraId="7D7AB292" w14:textId="77777777" w:rsidTr="00844F1E">
        <w:trPr>
          <w:jc w:val="center"/>
        </w:trPr>
        <w:tc>
          <w:tcPr>
            <w:tcW w:w="1280" w:type="dxa"/>
            <w:shd w:val="clear" w:color="auto" w:fill="B8CCE4"/>
            <w:tcMar>
              <w:left w:w="14" w:type="dxa"/>
              <w:right w:w="14" w:type="dxa"/>
            </w:tcMar>
            <w:vAlign w:val="center"/>
          </w:tcPr>
          <w:p w14:paraId="7C77392E" w14:textId="77777777" w:rsidR="00FD2770" w:rsidRPr="00BC4B52" w:rsidRDefault="00FD2770" w:rsidP="00844F1E">
            <w:pPr>
              <w:spacing w:before="40" w:after="40" w:line="240" w:lineRule="auto"/>
              <w:ind w:left="72"/>
              <w:jc w:val="left"/>
              <w:rPr>
                <w:rFonts w:asciiTheme="minorHAnsi" w:hAnsiTheme="minorHAnsi" w:cstheme="minorHAnsi"/>
                <w:b/>
                <w:sz w:val="16"/>
                <w:szCs w:val="16"/>
                <w:lang w:val="bg-BG"/>
              </w:rPr>
            </w:pPr>
            <w:r w:rsidRPr="00BC4B52">
              <w:rPr>
                <w:rFonts w:asciiTheme="minorHAnsi" w:hAnsiTheme="minorHAnsi" w:cstheme="minorHAnsi"/>
                <w:b/>
                <w:sz w:val="16"/>
                <w:szCs w:val="16"/>
                <w:lang w:val="bg-BG"/>
              </w:rPr>
              <w:t>Реалистичен сценарий +4°C</w:t>
            </w:r>
          </w:p>
        </w:tc>
        <w:tc>
          <w:tcPr>
            <w:tcW w:w="658" w:type="dxa"/>
            <w:shd w:val="clear" w:color="auto" w:fill="auto"/>
            <w:tcMar>
              <w:left w:w="14" w:type="dxa"/>
              <w:right w:w="14" w:type="dxa"/>
            </w:tcMar>
            <w:vAlign w:val="center"/>
          </w:tcPr>
          <w:p w14:paraId="04D9902D"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292</w:t>
            </w:r>
          </w:p>
        </w:tc>
        <w:tc>
          <w:tcPr>
            <w:tcW w:w="827" w:type="dxa"/>
            <w:shd w:val="clear" w:color="auto" w:fill="auto"/>
            <w:tcMar>
              <w:left w:w="14" w:type="dxa"/>
              <w:right w:w="14" w:type="dxa"/>
            </w:tcMar>
            <w:vAlign w:val="center"/>
          </w:tcPr>
          <w:p w14:paraId="297CD41C"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3,9</w:t>
            </w:r>
          </w:p>
        </w:tc>
        <w:tc>
          <w:tcPr>
            <w:tcW w:w="657" w:type="dxa"/>
            <w:shd w:val="clear" w:color="auto" w:fill="auto"/>
            <w:tcMar>
              <w:left w:w="14" w:type="dxa"/>
              <w:right w:w="14" w:type="dxa"/>
            </w:tcMar>
            <w:vAlign w:val="center"/>
          </w:tcPr>
          <w:p w14:paraId="34E1EDC5"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color w:val="000000"/>
                <w:sz w:val="16"/>
                <w:szCs w:val="16"/>
                <w:lang w:val="bg-BG"/>
              </w:rPr>
              <w:t>7 202</w:t>
            </w:r>
          </w:p>
        </w:tc>
        <w:tc>
          <w:tcPr>
            <w:tcW w:w="826" w:type="dxa"/>
            <w:shd w:val="clear" w:color="auto" w:fill="auto"/>
            <w:tcMar>
              <w:left w:w="14" w:type="dxa"/>
              <w:right w:w="14" w:type="dxa"/>
            </w:tcMar>
            <w:vAlign w:val="center"/>
          </w:tcPr>
          <w:p w14:paraId="5A6B6FDD"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color w:val="000000"/>
                <w:sz w:val="16"/>
                <w:szCs w:val="16"/>
                <w:lang w:val="bg-BG"/>
              </w:rPr>
              <w:t>143,3</w:t>
            </w:r>
          </w:p>
        </w:tc>
        <w:tc>
          <w:tcPr>
            <w:tcW w:w="658" w:type="dxa"/>
            <w:shd w:val="clear" w:color="auto" w:fill="auto"/>
            <w:tcMar>
              <w:left w:w="14" w:type="dxa"/>
              <w:right w:w="14" w:type="dxa"/>
            </w:tcMar>
            <w:vAlign w:val="center"/>
          </w:tcPr>
          <w:p w14:paraId="66AF4E32"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476</w:t>
            </w:r>
          </w:p>
        </w:tc>
        <w:tc>
          <w:tcPr>
            <w:tcW w:w="826" w:type="dxa"/>
            <w:shd w:val="clear" w:color="auto" w:fill="auto"/>
            <w:tcMar>
              <w:left w:w="14" w:type="dxa"/>
              <w:right w:w="14" w:type="dxa"/>
            </w:tcMar>
            <w:vAlign w:val="center"/>
          </w:tcPr>
          <w:p w14:paraId="6E57B6FE"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1,3</w:t>
            </w:r>
          </w:p>
        </w:tc>
        <w:tc>
          <w:tcPr>
            <w:tcW w:w="658" w:type="dxa"/>
            <w:shd w:val="clear" w:color="auto" w:fill="auto"/>
            <w:tcMar>
              <w:left w:w="14" w:type="dxa"/>
              <w:right w:w="14" w:type="dxa"/>
            </w:tcMar>
            <w:vAlign w:val="center"/>
          </w:tcPr>
          <w:p w14:paraId="36141E84"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37 240</w:t>
            </w:r>
          </w:p>
        </w:tc>
        <w:tc>
          <w:tcPr>
            <w:tcW w:w="826" w:type="dxa"/>
            <w:shd w:val="clear" w:color="auto" w:fill="auto"/>
            <w:tcMar>
              <w:left w:w="14" w:type="dxa"/>
              <w:right w:w="14" w:type="dxa"/>
            </w:tcMar>
            <w:vAlign w:val="center"/>
          </w:tcPr>
          <w:p w14:paraId="3CE38BB0"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726,3</w:t>
            </w:r>
          </w:p>
        </w:tc>
        <w:tc>
          <w:tcPr>
            <w:tcW w:w="624" w:type="dxa"/>
            <w:shd w:val="clear" w:color="auto" w:fill="auto"/>
            <w:tcMar>
              <w:left w:w="14" w:type="dxa"/>
              <w:right w:w="14" w:type="dxa"/>
            </w:tcMar>
            <w:vAlign w:val="center"/>
          </w:tcPr>
          <w:p w14:paraId="0072C1B2"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sz w:val="16"/>
                <w:szCs w:val="16"/>
                <w:lang w:val="bg-BG"/>
              </w:rPr>
              <w:t>107</w:t>
            </w:r>
          </w:p>
        </w:tc>
        <w:tc>
          <w:tcPr>
            <w:tcW w:w="827" w:type="dxa"/>
            <w:shd w:val="clear" w:color="auto" w:fill="auto"/>
            <w:tcMar>
              <w:left w:w="14" w:type="dxa"/>
              <w:right w:w="14" w:type="dxa"/>
            </w:tcMar>
            <w:vAlign w:val="center"/>
          </w:tcPr>
          <w:p w14:paraId="4D7D8C93"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sz w:val="16"/>
                <w:szCs w:val="16"/>
                <w:lang w:val="bg-BG"/>
              </w:rPr>
              <w:t>3,2</w:t>
            </w:r>
          </w:p>
        </w:tc>
        <w:tc>
          <w:tcPr>
            <w:tcW w:w="624" w:type="dxa"/>
            <w:shd w:val="clear" w:color="auto" w:fill="auto"/>
            <w:tcMar>
              <w:left w:w="14" w:type="dxa"/>
              <w:right w:w="14" w:type="dxa"/>
            </w:tcMar>
            <w:vAlign w:val="center"/>
          </w:tcPr>
          <w:p w14:paraId="6486C51C"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144</w:t>
            </w:r>
          </w:p>
        </w:tc>
        <w:tc>
          <w:tcPr>
            <w:tcW w:w="827" w:type="dxa"/>
            <w:shd w:val="clear" w:color="auto" w:fill="auto"/>
            <w:tcMar>
              <w:left w:w="14" w:type="dxa"/>
              <w:right w:w="14" w:type="dxa"/>
            </w:tcMar>
            <w:vAlign w:val="center"/>
          </w:tcPr>
          <w:p w14:paraId="2144A315"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21,6</w:t>
            </w:r>
          </w:p>
        </w:tc>
        <w:tc>
          <w:tcPr>
            <w:tcW w:w="624" w:type="dxa"/>
            <w:shd w:val="clear" w:color="auto" w:fill="auto"/>
            <w:tcMar>
              <w:left w:w="14" w:type="dxa"/>
              <w:right w:w="14" w:type="dxa"/>
            </w:tcMar>
            <w:vAlign w:val="center"/>
          </w:tcPr>
          <w:p w14:paraId="61312349"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1 420</w:t>
            </w:r>
          </w:p>
        </w:tc>
        <w:tc>
          <w:tcPr>
            <w:tcW w:w="827" w:type="dxa"/>
            <w:shd w:val="clear" w:color="auto" w:fill="auto"/>
            <w:tcMar>
              <w:left w:w="14" w:type="dxa"/>
              <w:right w:w="14" w:type="dxa"/>
            </w:tcMar>
            <w:vAlign w:val="center"/>
          </w:tcPr>
          <w:p w14:paraId="35238C60"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3,2</w:t>
            </w:r>
          </w:p>
        </w:tc>
        <w:tc>
          <w:tcPr>
            <w:tcW w:w="624" w:type="dxa"/>
            <w:shd w:val="clear" w:color="auto" w:fill="auto"/>
            <w:tcMar>
              <w:left w:w="14" w:type="dxa"/>
              <w:right w:w="14" w:type="dxa"/>
            </w:tcMar>
            <w:vAlign w:val="center"/>
          </w:tcPr>
          <w:p w14:paraId="2FCD0516"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20 523</w:t>
            </w:r>
          </w:p>
        </w:tc>
        <w:tc>
          <w:tcPr>
            <w:tcW w:w="826" w:type="dxa"/>
            <w:shd w:val="clear" w:color="auto" w:fill="auto"/>
            <w:tcMar>
              <w:left w:w="14" w:type="dxa"/>
              <w:right w:w="14" w:type="dxa"/>
            </w:tcMar>
            <w:vAlign w:val="center"/>
          </w:tcPr>
          <w:p w14:paraId="6748D809"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2,3</w:t>
            </w:r>
          </w:p>
        </w:tc>
        <w:tc>
          <w:tcPr>
            <w:tcW w:w="624" w:type="dxa"/>
            <w:shd w:val="clear" w:color="auto" w:fill="auto"/>
            <w:tcMar>
              <w:left w:w="14" w:type="dxa"/>
              <w:right w:w="14" w:type="dxa"/>
            </w:tcMar>
            <w:vAlign w:val="center"/>
          </w:tcPr>
          <w:p w14:paraId="7094B033"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99</w:t>
            </w:r>
          </w:p>
        </w:tc>
        <w:tc>
          <w:tcPr>
            <w:tcW w:w="827" w:type="dxa"/>
            <w:shd w:val="clear" w:color="auto" w:fill="auto"/>
            <w:tcMar>
              <w:left w:w="14" w:type="dxa"/>
              <w:right w:w="14" w:type="dxa"/>
            </w:tcMar>
            <w:vAlign w:val="center"/>
          </w:tcPr>
          <w:p w14:paraId="13389A0D"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38,7</w:t>
            </w:r>
          </w:p>
        </w:tc>
      </w:tr>
      <w:tr w:rsidR="00862D4A" w:rsidRPr="00BC4B52" w14:paraId="57FACE09" w14:textId="77777777" w:rsidTr="00844F1E">
        <w:trPr>
          <w:jc w:val="center"/>
        </w:trPr>
        <w:tc>
          <w:tcPr>
            <w:tcW w:w="1280" w:type="dxa"/>
            <w:shd w:val="clear" w:color="auto" w:fill="B8CCE4"/>
            <w:tcMar>
              <w:left w:w="14" w:type="dxa"/>
              <w:right w:w="14" w:type="dxa"/>
            </w:tcMar>
            <w:vAlign w:val="center"/>
          </w:tcPr>
          <w:p w14:paraId="672180AD" w14:textId="77777777" w:rsidR="00FD2770" w:rsidRPr="00BC4B52" w:rsidRDefault="00FD2770" w:rsidP="00844F1E">
            <w:pPr>
              <w:spacing w:before="40" w:after="40" w:line="240" w:lineRule="auto"/>
              <w:ind w:left="72"/>
              <w:jc w:val="left"/>
              <w:rPr>
                <w:rFonts w:asciiTheme="minorHAnsi" w:hAnsiTheme="minorHAnsi" w:cstheme="minorHAnsi"/>
                <w:b/>
                <w:sz w:val="16"/>
                <w:szCs w:val="16"/>
                <w:lang w:val="bg-BG"/>
              </w:rPr>
            </w:pPr>
            <w:r w:rsidRPr="00BC4B52">
              <w:rPr>
                <w:rFonts w:asciiTheme="minorHAnsi" w:hAnsiTheme="minorHAnsi" w:cstheme="minorHAnsi"/>
                <w:b/>
                <w:sz w:val="16"/>
                <w:szCs w:val="16"/>
                <w:lang w:val="bg-BG"/>
              </w:rPr>
              <w:t>Оптимистичен сценарий +4°C</w:t>
            </w:r>
          </w:p>
        </w:tc>
        <w:tc>
          <w:tcPr>
            <w:tcW w:w="658" w:type="dxa"/>
            <w:shd w:val="clear" w:color="auto" w:fill="auto"/>
            <w:tcMar>
              <w:left w:w="14" w:type="dxa"/>
              <w:right w:w="14" w:type="dxa"/>
            </w:tcMar>
            <w:vAlign w:val="center"/>
          </w:tcPr>
          <w:p w14:paraId="0B524D95"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386</w:t>
            </w:r>
          </w:p>
        </w:tc>
        <w:tc>
          <w:tcPr>
            <w:tcW w:w="827" w:type="dxa"/>
            <w:shd w:val="clear" w:color="auto" w:fill="auto"/>
            <w:tcMar>
              <w:left w:w="14" w:type="dxa"/>
              <w:right w:w="14" w:type="dxa"/>
            </w:tcMar>
            <w:vAlign w:val="center"/>
          </w:tcPr>
          <w:p w14:paraId="6F7713B5"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4,9</w:t>
            </w:r>
          </w:p>
        </w:tc>
        <w:tc>
          <w:tcPr>
            <w:tcW w:w="657" w:type="dxa"/>
            <w:shd w:val="clear" w:color="auto" w:fill="auto"/>
            <w:tcMar>
              <w:left w:w="14" w:type="dxa"/>
              <w:right w:w="14" w:type="dxa"/>
            </w:tcMar>
            <w:vAlign w:val="center"/>
          </w:tcPr>
          <w:p w14:paraId="463C0B01"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color w:val="000000"/>
                <w:sz w:val="16"/>
                <w:szCs w:val="16"/>
                <w:lang w:val="bg-BG"/>
              </w:rPr>
              <w:t>9 247</w:t>
            </w:r>
          </w:p>
        </w:tc>
        <w:tc>
          <w:tcPr>
            <w:tcW w:w="826" w:type="dxa"/>
            <w:shd w:val="clear" w:color="auto" w:fill="auto"/>
            <w:tcMar>
              <w:left w:w="14" w:type="dxa"/>
              <w:right w:w="14" w:type="dxa"/>
            </w:tcMar>
            <w:vAlign w:val="center"/>
          </w:tcPr>
          <w:p w14:paraId="087EEFC5"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color w:val="000000"/>
                <w:sz w:val="16"/>
                <w:szCs w:val="16"/>
                <w:lang w:val="bg-BG"/>
              </w:rPr>
              <w:t>183,7</w:t>
            </w:r>
          </w:p>
        </w:tc>
        <w:tc>
          <w:tcPr>
            <w:tcW w:w="658" w:type="dxa"/>
            <w:shd w:val="clear" w:color="auto" w:fill="auto"/>
            <w:tcMar>
              <w:left w:w="14" w:type="dxa"/>
              <w:right w:w="14" w:type="dxa"/>
            </w:tcMar>
            <w:vAlign w:val="center"/>
          </w:tcPr>
          <w:p w14:paraId="08C11A35"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548</w:t>
            </w:r>
          </w:p>
        </w:tc>
        <w:tc>
          <w:tcPr>
            <w:tcW w:w="826" w:type="dxa"/>
            <w:shd w:val="clear" w:color="auto" w:fill="auto"/>
            <w:tcMar>
              <w:left w:w="14" w:type="dxa"/>
              <w:right w:w="14" w:type="dxa"/>
            </w:tcMar>
            <w:vAlign w:val="center"/>
          </w:tcPr>
          <w:p w14:paraId="73171B39"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1,4</w:t>
            </w:r>
          </w:p>
        </w:tc>
        <w:tc>
          <w:tcPr>
            <w:tcW w:w="658" w:type="dxa"/>
            <w:shd w:val="clear" w:color="auto" w:fill="auto"/>
            <w:tcMar>
              <w:left w:w="14" w:type="dxa"/>
              <w:right w:w="14" w:type="dxa"/>
            </w:tcMar>
            <w:vAlign w:val="center"/>
          </w:tcPr>
          <w:p w14:paraId="587C4DD8"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53 093</w:t>
            </w:r>
          </w:p>
        </w:tc>
        <w:tc>
          <w:tcPr>
            <w:tcW w:w="826" w:type="dxa"/>
            <w:shd w:val="clear" w:color="auto" w:fill="auto"/>
            <w:tcMar>
              <w:left w:w="14" w:type="dxa"/>
              <w:right w:w="14" w:type="dxa"/>
            </w:tcMar>
            <w:vAlign w:val="center"/>
          </w:tcPr>
          <w:p w14:paraId="33C3464A"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1 035,1</w:t>
            </w:r>
          </w:p>
        </w:tc>
        <w:tc>
          <w:tcPr>
            <w:tcW w:w="624" w:type="dxa"/>
            <w:shd w:val="clear" w:color="auto" w:fill="auto"/>
            <w:tcMar>
              <w:left w:w="14" w:type="dxa"/>
              <w:right w:w="14" w:type="dxa"/>
            </w:tcMar>
            <w:vAlign w:val="center"/>
          </w:tcPr>
          <w:p w14:paraId="656C5128"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sz w:val="16"/>
                <w:szCs w:val="16"/>
                <w:lang w:val="bg-BG"/>
              </w:rPr>
              <w:t>119</w:t>
            </w:r>
          </w:p>
        </w:tc>
        <w:tc>
          <w:tcPr>
            <w:tcW w:w="827" w:type="dxa"/>
            <w:shd w:val="clear" w:color="auto" w:fill="auto"/>
            <w:tcMar>
              <w:left w:w="14" w:type="dxa"/>
              <w:right w:w="14" w:type="dxa"/>
            </w:tcMar>
            <w:vAlign w:val="center"/>
          </w:tcPr>
          <w:p w14:paraId="0772684A"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sz w:val="16"/>
                <w:szCs w:val="16"/>
                <w:lang w:val="bg-BG"/>
              </w:rPr>
              <w:t>3,4</w:t>
            </w:r>
          </w:p>
        </w:tc>
        <w:tc>
          <w:tcPr>
            <w:tcW w:w="624" w:type="dxa"/>
            <w:shd w:val="clear" w:color="auto" w:fill="auto"/>
            <w:tcMar>
              <w:left w:w="14" w:type="dxa"/>
              <w:right w:w="14" w:type="dxa"/>
            </w:tcMar>
            <w:vAlign w:val="center"/>
          </w:tcPr>
          <w:p w14:paraId="4B17A2EB"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179</w:t>
            </w:r>
          </w:p>
        </w:tc>
        <w:tc>
          <w:tcPr>
            <w:tcW w:w="827" w:type="dxa"/>
            <w:shd w:val="clear" w:color="auto" w:fill="auto"/>
            <w:tcMar>
              <w:left w:w="14" w:type="dxa"/>
              <w:right w:w="14" w:type="dxa"/>
            </w:tcMar>
            <w:vAlign w:val="center"/>
          </w:tcPr>
          <w:p w14:paraId="64D1E883"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26,7</w:t>
            </w:r>
          </w:p>
        </w:tc>
        <w:tc>
          <w:tcPr>
            <w:tcW w:w="624" w:type="dxa"/>
            <w:shd w:val="clear" w:color="auto" w:fill="auto"/>
            <w:tcMar>
              <w:left w:w="14" w:type="dxa"/>
              <w:right w:w="14" w:type="dxa"/>
            </w:tcMar>
            <w:vAlign w:val="center"/>
          </w:tcPr>
          <w:p w14:paraId="63D1CCF1"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1 502</w:t>
            </w:r>
          </w:p>
        </w:tc>
        <w:tc>
          <w:tcPr>
            <w:tcW w:w="827" w:type="dxa"/>
            <w:shd w:val="clear" w:color="auto" w:fill="auto"/>
            <w:tcMar>
              <w:left w:w="14" w:type="dxa"/>
              <w:right w:w="14" w:type="dxa"/>
            </w:tcMar>
            <w:vAlign w:val="center"/>
          </w:tcPr>
          <w:p w14:paraId="02B03436"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3,</w:t>
            </w:r>
            <w:proofErr w:type="spellStart"/>
            <w:r w:rsidRPr="00BC4B52">
              <w:rPr>
                <w:rFonts w:asciiTheme="minorHAnsi" w:hAnsiTheme="minorHAnsi" w:cstheme="minorHAnsi"/>
                <w:color w:val="000000"/>
                <w:sz w:val="16"/>
                <w:szCs w:val="16"/>
                <w:lang w:val="bg-BG"/>
              </w:rPr>
              <w:t>3</w:t>
            </w:r>
            <w:proofErr w:type="spellEnd"/>
          </w:p>
        </w:tc>
        <w:tc>
          <w:tcPr>
            <w:tcW w:w="624" w:type="dxa"/>
            <w:shd w:val="clear" w:color="auto" w:fill="auto"/>
            <w:tcMar>
              <w:left w:w="14" w:type="dxa"/>
              <w:right w:w="14" w:type="dxa"/>
            </w:tcMar>
            <w:vAlign w:val="center"/>
          </w:tcPr>
          <w:p w14:paraId="3CCFBC5B"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29 741</w:t>
            </w:r>
          </w:p>
        </w:tc>
        <w:tc>
          <w:tcPr>
            <w:tcW w:w="826" w:type="dxa"/>
            <w:shd w:val="clear" w:color="auto" w:fill="auto"/>
            <w:tcMar>
              <w:left w:w="14" w:type="dxa"/>
              <w:right w:w="14" w:type="dxa"/>
            </w:tcMar>
            <w:vAlign w:val="center"/>
          </w:tcPr>
          <w:p w14:paraId="0879C682"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2,9</w:t>
            </w:r>
          </w:p>
        </w:tc>
        <w:tc>
          <w:tcPr>
            <w:tcW w:w="624" w:type="dxa"/>
            <w:shd w:val="clear" w:color="auto" w:fill="auto"/>
            <w:tcMar>
              <w:left w:w="14" w:type="dxa"/>
              <w:right w:w="14" w:type="dxa"/>
            </w:tcMar>
            <w:vAlign w:val="center"/>
          </w:tcPr>
          <w:p w14:paraId="42C10C5E"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115</w:t>
            </w:r>
          </w:p>
        </w:tc>
        <w:tc>
          <w:tcPr>
            <w:tcW w:w="827" w:type="dxa"/>
            <w:shd w:val="clear" w:color="auto" w:fill="auto"/>
            <w:tcMar>
              <w:left w:w="14" w:type="dxa"/>
              <w:right w:w="14" w:type="dxa"/>
            </w:tcMar>
            <w:vAlign w:val="center"/>
          </w:tcPr>
          <w:p w14:paraId="03045342"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44,9</w:t>
            </w:r>
          </w:p>
        </w:tc>
      </w:tr>
      <w:tr w:rsidR="00862D4A" w:rsidRPr="00BC4B52" w14:paraId="4641C9F7" w14:textId="77777777" w:rsidTr="00844F1E">
        <w:trPr>
          <w:jc w:val="center"/>
        </w:trPr>
        <w:tc>
          <w:tcPr>
            <w:tcW w:w="1280" w:type="dxa"/>
            <w:shd w:val="clear" w:color="auto" w:fill="B8CCE4"/>
            <w:tcMar>
              <w:left w:w="14" w:type="dxa"/>
              <w:right w:w="14" w:type="dxa"/>
            </w:tcMar>
            <w:vAlign w:val="center"/>
          </w:tcPr>
          <w:p w14:paraId="4BBF1EEA" w14:textId="77777777" w:rsidR="00FD2770" w:rsidRPr="00BC4B52" w:rsidRDefault="00FD2770" w:rsidP="00844F1E">
            <w:pPr>
              <w:spacing w:before="40" w:after="40" w:line="240" w:lineRule="auto"/>
              <w:ind w:left="72"/>
              <w:jc w:val="left"/>
              <w:rPr>
                <w:rFonts w:asciiTheme="minorHAnsi" w:hAnsiTheme="minorHAnsi" w:cstheme="minorHAnsi"/>
                <w:b/>
                <w:sz w:val="16"/>
                <w:szCs w:val="16"/>
                <w:lang w:val="bg-BG"/>
              </w:rPr>
            </w:pPr>
            <w:r w:rsidRPr="00BC4B52">
              <w:rPr>
                <w:rFonts w:asciiTheme="minorHAnsi" w:hAnsiTheme="minorHAnsi" w:cstheme="minorHAnsi"/>
                <w:b/>
                <w:sz w:val="16"/>
                <w:szCs w:val="16"/>
                <w:lang w:val="bg-BG"/>
              </w:rPr>
              <w:t>Песимистичен сценарий +4°C</w:t>
            </w:r>
          </w:p>
        </w:tc>
        <w:tc>
          <w:tcPr>
            <w:tcW w:w="658" w:type="dxa"/>
            <w:shd w:val="clear" w:color="auto" w:fill="auto"/>
            <w:tcMar>
              <w:left w:w="14" w:type="dxa"/>
              <w:right w:w="14" w:type="dxa"/>
            </w:tcMar>
            <w:vAlign w:val="center"/>
          </w:tcPr>
          <w:p w14:paraId="7E11DA36"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198</w:t>
            </w:r>
          </w:p>
        </w:tc>
        <w:tc>
          <w:tcPr>
            <w:tcW w:w="827" w:type="dxa"/>
            <w:shd w:val="clear" w:color="auto" w:fill="auto"/>
            <w:tcMar>
              <w:left w:w="14" w:type="dxa"/>
              <w:right w:w="14" w:type="dxa"/>
            </w:tcMar>
            <w:vAlign w:val="center"/>
          </w:tcPr>
          <w:p w14:paraId="0DED3657"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3,0</w:t>
            </w:r>
          </w:p>
        </w:tc>
        <w:tc>
          <w:tcPr>
            <w:tcW w:w="657" w:type="dxa"/>
            <w:shd w:val="clear" w:color="auto" w:fill="auto"/>
            <w:tcMar>
              <w:left w:w="14" w:type="dxa"/>
              <w:right w:w="14" w:type="dxa"/>
            </w:tcMar>
            <w:vAlign w:val="center"/>
          </w:tcPr>
          <w:p w14:paraId="604A70A9"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color w:val="000000"/>
                <w:sz w:val="16"/>
                <w:szCs w:val="16"/>
                <w:lang w:val="bg-BG"/>
              </w:rPr>
              <w:t>5 158</w:t>
            </w:r>
          </w:p>
        </w:tc>
        <w:tc>
          <w:tcPr>
            <w:tcW w:w="826" w:type="dxa"/>
            <w:shd w:val="clear" w:color="auto" w:fill="auto"/>
            <w:tcMar>
              <w:left w:w="14" w:type="dxa"/>
              <w:right w:w="14" w:type="dxa"/>
            </w:tcMar>
            <w:vAlign w:val="center"/>
          </w:tcPr>
          <w:p w14:paraId="22D0E10F"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color w:val="000000"/>
                <w:sz w:val="16"/>
                <w:szCs w:val="16"/>
                <w:lang w:val="bg-BG"/>
              </w:rPr>
              <w:t>102,9</w:t>
            </w:r>
          </w:p>
        </w:tc>
        <w:tc>
          <w:tcPr>
            <w:tcW w:w="658" w:type="dxa"/>
            <w:shd w:val="clear" w:color="auto" w:fill="auto"/>
            <w:tcMar>
              <w:left w:w="14" w:type="dxa"/>
              <w:right w:w="14" w:type="dxa"/>
            </w:tcMar>
            <w:vAlign w:val="center"/>
          </w:tcPr>
          <w:p w14:paraId="4256B1E0"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403</w:t>
            </w:r>
          </w:p>
        </w:tc>
        <w:tc>
          <w:tcPr>
            <w:tcW w:w="826" w:type="dxa"/>
            <w:shd w:val="clear" w:color="auto" w:fill="auto"/>
            <w:tcMar>
              <w:left w:w="14" w:type="dxa"/>
              <w:right w:w="14" w:type="dxa"/>
            </w:tcMar>
            <w:vAlign w:val="center"/>
          </w:tcPr>
          <w:p w14:paraId="12F2A569"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1,3</w:t>
            </w:r>
          </w:p>
        </w:tc>
        <w:tc>
          <w:tcPr>
            <w:tcW w:w="658" w:type="dxa"/>
            <w:shd w:val="clear" w:color="auto" w:fill="auto"/>
            <w:tcMar>
              <w:left w:w="14" w:type="dxa"/>
              <w:right w:w="14" w:type="dxa"/>
            </w:tcMar>
            <w:vAlign w:val="center"/>
          </w:tcPr>
          <w:p w14:paraId="01C0681E"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21 387</w:t>
            </w:r>
          </w:p>
        </w:tc>
        <w:tc>
          <w:tcPr>
            <w:tcW w:w="826" w:type="dxa"/>
            <w:shd w:val="clear" w:color="auto" w:fill="auto"/>
            <w:tcMar>
              <w:left w:w="14" w:type="dxa"/>
              <w:right w:w="14" w:type="dxa"/>
            </w:tcMar>
            <w:vAlign w:val="center"/>
          </w:tcPr>
          <w:p w14:paraId="4D66F880"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417,7</w:t>
            </w:r>
          </w:p>
        </w:tc>
        <w:tc>
          <w:tcPr>
            <w:tcW w:w="624" w:type="dxa"/>
            <w:shd w:val="clear" w:color="auto" w:fill="auto"/>
            <w:tcMar>
              <w:left w:w="14" w:type="dxa"/>
              <w:right w:w="14" w:type="dxa"/>
            </w:tcMar>
            <w:vAlign w:val="center"/>
          </w:tcPr>
          <w:p w14:paraId="025829C9"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sz w:val="16"/>
                <w:szCs w:val="16"/>
                <w:lang w:val="bg-BG"/>
              </w:rPr>
              <w:t>96</w:t>
            </w:r>
          </w:p>
        </w:tc>
        <w:tc>
          <w:tcPr>
            <w:tcW w:w="827" w:type="dxa"/>
            <w:shd w:val="clear" w:color="auto" w:fill="auto"/>
            <w:tcMar>
              <w:left w:w="14" w:type="dxa"/>
              <w:right w:w="14" w:type="dxa"/>
            </w:tcMar>
            <w:vAlign w:val="center"/>
          </w:tcPr>
          <w:p w14:paraId="0B47C1FD" w14:textId="77777777" w:rsidR="00FD2770" w:rsidRPr="00BC4B52" w:rsidRDefault="00FD2770" w:rsidP="00844F1E">
            <w:pPr>
              <w:spacing w:before="40" w:after="40" w:line="240" w:lineRule="auto"/>
              <w:jc w:val="center"/>
              <w:rPr>
                <w:rFonts w:asciiTheme="minorHAnsi" w:hAnsiTheme="minorHAnsi" w:cstheme="minorHAnsi"/>
                <w:color w:val="000000"/>
                <w:sz w:val="16"/>
                <w:szCs w:val="16"/>
                <w:lang w:val="bg-BG"/>
              </w:rPr>
            </w:pPr>
            <w:r w:rsidRPr="00BC4B52">
              <w:rPr>
                <w:rFonts w:asciiTheme="minorHAnsi" w:hAnsiTheme="minorHAnsi" w:cstheme="minorHAnsi"/>
                <w:sz w:val="16"/>
                <w:szCs w:val="16"/>
                <w:lang w:val="bg-BG"/>
              </w:rPr>
              <w:t>2,9</w:t>
            </w:r>
          </w:p>
        </w:tc>
        <w:tc>
          <w:tcPr>
            <w:tcW w:w="624" w:type="dxa"/>
            <w:shd w:val="clear" w:color="auto" w:fill="auto"/>
            <w:tcMar>
              <w:left w:w="14" w:type="dxa"/>
              <w:right w:w="14" w:type="dxa"/>
            </w:tcMar>
            <w:vAlign w:val="center"/>
          </w:tcPr>
          <w:p w14:paraId="5AE9C2B4"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109</w:t>
            </w:r>
          </w:p>
        </w:tc>
        <w:tc>
          <w:tcPr>
            <w:tcW w:w="827" w:type="dxa"/>
            <w:shd w:val="clear" w:color="auto" w:fill="auto"/>
            <w:tcMar>
              <w:left w:w="14" w:type="dxa"/>
              <w:right w:w="14" w:type="dxa"/>
            </w:tcMar>
            <w:vAlign w:val="center"/>
          </w:tcPr>
          <w:p w14:paraId="54DF6246"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16,6</w:t>
            </w:r>
          </w:p>
        </w:tc>
        <w:tc>
          <w:tcPr>
            <w:tcW w:w="624" w:type="dxa"/>
            <w:shd w:val="clear" w:color="auto" w:fill="auto"/>
            <w:tcMar>
              <w:left w:w="14" w:type="dxa"/>
              <w:right w:w="14" w:type="dxa"/>
            </w:tcMar>
            <w:vAlign w:val="center"/>
          </w:tcPr>
          <w:p w14:paraId="18CA01C1"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1 344</w:t>
            </w:r>
          </w:p>
        </w:tc>
        <w:tc>
          <w:tcPr>
            <w:tcW w:w="827" w:type="dxa"/>
            <w:shd w:val="clear" w:color="auto" w:fill="auto"/>
            <w:tcMar>
              <w:left w:w="14" w:type="dxa"/>
              <w:right w:w="14" w:type="dxa"/>
            </w:tcMar>
            <w:vAlign w:val="center"/>
          </w:tcPr>
          <w:p w14:paraId="18B2194A"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3,0</w:t>
            </w:r>
          </w:p>
        </w:tc>
        <w:tc>
          <w:tcPr>
            <w:tcW w:w="624" w:type="dxa"/>
            <w:shd w:val="clear" w:color="auto" w:fill="auto"/>
            <w:tcMar>
              <w:left w:w="14" w:type="dxa"/>
              <w:right w:w="14" w:type="dxa"/>
            </w:tcMar>
            <w:vAlign w:val="center"/>
          </w:tcPr>
          <w:p w14:paraId="0380ED00"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11 304</w:t>
            </w:r>
          </w:p>
        </w:tc>
        <w:tc>
          <w:tcPr>
            <w:tcW w:w="826" w:type="dxa"/>
            <w:shd w:val="clear" w:color="auto" w:fill="auto"/>
            <w:tcMar>
              <w:left w:w="14" w:type="dxa"/>
              <w:right w:w="14" w:type="dxa"/>
            </w:tcMar>
            <w:vAlign w:val="center"/>
          </w:tcPr>
          <w:p w14:paraId="0410C68F"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1,7</w:t>
            </w:r>
          </w:p>
        </w:tc>
        <w:tc>
          <w:tcPr>
            <w:tcW w:w="624" w:type="dxa"/>
            <w:shd w:val="clear" w:color="auto" w:fill="auto"/>
            <w:tcMar>
              <w:left w:w="14" w:type="dxa"/>
              <w:right w:w="14" w:type="dxa"/>
            </w:tcMar>
            <w:vAlign w:val="center"/>
          </w:tcPr>
          <w:p w14:paraId="129E2036"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83</w:t>
            </w:r>
          </w:p>
        </w:tc>
        <w:tc>
          <w:tcPr>
            <w:tcW w:w="827" w:type="dxa"/>
            <w:shd w:val="clear" w:color="auto" w:fill="auto"/>
            <w:tcMar>
              <w:left w:w="14" w:type="dxa"/>
              <w:right w:w="14" w:type="dxa"/>
            </w:tcMar>
            <w:vAlign w:val="center"/>
          </w:tcPr>
          <w:p w14:paraId="57467D4D" w14:textId="77777777" w:rsidR="00FD2770" w:rsidRPr="00BC4B52" w:rsidRDefault="00FD2770" w:rsidP="00844F1E">
            <w:pPr>
              <w:spacing w:before="40" w:after="40" w:line="240" w:lineRule="auto"/>
              <w:jc w:val="center"/>
              <w:rPr>
                <w:rFonts w:asciiTheme="minorHAnsi" w:hAnsiTheme="minorHAnsi" w:cstheme="minorHAnsi"/>
                <w:sz w:val="16"/>
                <w:szCs w:val="16"/>
                <w:lang w:val="bg-BG"/>
              </w:rPr>
            </w:pPr>
            <w:r w:rsidRPr="00BC4B52">
              <w:rPr>
                <w:rFonts w:asciiTheme="minorHAnsi" w:hAnsiTheme="minorHAnsi" w:cstheme="minorHAnsi"/>
                <w:color w:val="000000"/>
                <w:sz w:val="16"/>
                <w:szCs w:val="16"/>
                <w:lang w:val="bg-BG"/>
              </w:rPr>
              <w:t>32,5</w:t>
            </w:r>
          </w:p>
        </w:tc>
      </w:tr>
    </w:tbl>
    <w:p w14:paraId="588A066E" w14:textId="2B580E4B" w:rsidR="003D2A1B" w:rsidRPr="00BC4B52" w:rsidRDefault="003D2A1B" w:rsidP="00844F1E">
      <w:pPr>
        <w:rPr>
          <w:lang w:val="bg-BG"/>
        </w:rPr>
        <w:sectPr w:rsidR="003D2A1B" w:rsidRPr="00BC4B52" w:rsidSect="003F7294">
          <w:pgSz w:w="16838" w:h="11906" w:orient="landscape" w:code="9"/>
          <w:pgMar w:top="1412" w:right="1412" w:bottom="1412" w:left="1412" w:header="720" w:footer="720" w:gutter="0"/>
          <w:cols w:space="720"/>
          <w:docGrid w:linePitch="360"/>
        </w:sectPr>
      </w:pPr>
    </w:p>
    <w:p w14:paraId="2C6FF159" w14:textId="77777777" w:rsidR="00D73081" w:rsidRPr="00BC4B52" w:rsidRDefault="00D73081" w:rsidP="00844F1E">
      <w:pPr>
        <w:pStyle w:val="Heading2"/>
        <w:keepNext/>
        <w:keepLines/>
        <w:widowControl/>
        <w:numPr>
          <w:ilvl w:val="1"/>
          <w:numId w:val="90"/>
        </w:numPr>
        <w:spacing w:before="0" w:after="60" w:line="240" w:lineRule="auto"/>
        <w:jc w:val="left"/>
        <w:rPr>
          <w:sz w:val="28"/>
          <w:szCs w:val="28"/>
          <w:lang w:val="bg-BG"/>
        </w:rPr>
      </w:pPr>
      <w:bookmarkStart w:id="349" w:name="_Toc530039411"/>
      <w:bookmarkStart w:id="350" w:name="_Toc530039680"/>
      <w:r w:rsidRPr="00BC4B52">
        <w:rPr>
          <w:sz w:val="28"/>
          <w:szCs w:val="28"/>
          <w:lang w:val="bg-BG"/>
        </w:rPr>
        <w:lastRenderedPageBreak/>
        <w:t>Взаим</w:t>
      </w:r>
      <w:r w:rsidR="00CA5DEA" w:rsidRPr="00BC4B52">
        <w:rPr>
          <w:sz w:val="28"/>
          <w:szCs w:val="28"/>
          <w:lang w:val="bg-BG"/>
        </w:rPr>
        <w:t>о</w:t>
      </w:r>
      <w:r w:rsidRPr="00BC4B52">
        <w:rPr>
          <w:sz w:val="28"/>
          <w:szCs w:val="28"/>
          <w:lang w:val="bg-BG"/>
        </w:rPr>
        <w:t xml:space="preserve">свързани теми, компромиси и </w:t>
      </w:r>
      <w:proofErr w:type="spellStart"/>
      <w:r w:rsidRPr="00BC4B52">
        <w:rPr>
          <w:sz w:val="28"/>
          <w:szCs w:val="28"/>
          <w:lang w:val="bg-BG"/>
        </w:rPr>
        <w:t>синергии</w:t>
      </w:r>
      <w:bookmarkEnd w:id="345"/>
      <w:bookmarkEnd w:id="346"/>
      <w:bookmarkEnd w:id="349"/>
      <w:bookmarkEnd w:id="350"/>
      <w:proofErr w:type="spellEnd"/>
    </w:p>
    <w:p w14:paraId="5D8AA21F" w14:textId="77777777" w:rsidR="00D73081" w:rsidRPr="00BC4B52" w:rsidRDefault="00D73081" w:rsidP="00BB5D8C">
      <w:pPr>
        <w:pStyle w:val="BodyText"/>
        <w:ind w:left="0" w:firstLine="0"/>
        <w:rPr>
          <w:lang w:val="bg-BG"/>
        </w:rPr>
      </w:pPr>
      <w:r w:rsidRPr="00BC4B52">
        <w:rPr>
          <w:lang w:val="bg-BG"/>
        </w:rPr>
        <w:t xml:space="preserve">Този раздел накратко очертава характера на взаимно-свързаните /хоризонтални/ въпроси, компромисите и </w:t>
      </w:r>
      <w:proofErr w:type="spellStart"/>
      <w:r w:rsidRPr="00BC4B52">
        <w:rPr>
          <w:lang w:val="bg-BG"/>
        </w:rPr>
        <w:t>синергиите</w:t>
      </w:r>
      <w:proofErr w:type="spellEnd"/>
      <w:r w:rsidRPr="00BC4B52">
        <w:rPr>
          <w:lang w:val="bg-BG"/>
        </w:rPr>
        <w:t xml:space="preserve"> във връзка с АИК в България. Фокусът тук е върху взаимоотношенията в контекста на стратегията и действията за адаптиране (взаимозависимостите в контекста на рисковете и уязвимостите са разгледани в Раздел 1.3 и в </w:t>
      </w:r>
      <w:r w:rsidRPr="00BC4B52">
        <w:rPr>
          <w:b/>
          <w:i/>
          <w:lang w:val="bg-BG"/>
        </w:rPr>
        <w:t>приложение 2</w:t>
      </w:r>
      <w:r w:rsidRPr="00BC4B52">
        <w:rPr>
          <w:i/>
          <w:lang w:val="bg-BG"/>
        </w:rPr>
        <w:t>)</w:t>
      </w:r>
      <w:r w:rsidRPr="00BC4B52">
        <w:rPr>
          <w:lang w:val="bg-BG"/>
        </w:rPr>
        <w:t xml:space="preserve">. По-подробна оценка на специфични хоризонтални въпроси, компромиси и </w:t>
      </w:r>
      <w:proofErr w:type="spellStart"/>
      <w:r w:rsidRPr="00BC4B52">
        <w:rPr>
          <w:lang w:val="bg-BG"/>
        </w:rPr>
        <w:t>синергии</w:t>
      </w:r>
      <w:proofErr w:type="spellEnd"/>
      <w:r w:rsidRPr="00BC4B52">
        <w:rPr>
          <w:lang w:val="bg-BG"/>
        </w:rPr>
        <w:t xml:space="preserve"> могат да се намерят в секторните доклади за оценка. </w:t>
      </w:r>
    </w:p>
    <w:p w14:paraId="2A7A6158" w14:textId="77777777" w:rsidR="00D73081" w:rsidRPr="00BC4B52" w:rsidRDefault="00D73081" w:rsidP="004B6F68">
      <w:pPr>
        <w:pStyle w:val="BodyText"/>
        <w:ind w:left="0" w:firstLine="0"/>
        <w:rPr>
          <w:lang w:val="bg-BG"/>
        </w:rPr>
      </w:pPr>
      <w:r w:rsidRPr="00BC4B52">
        <w:rPr>
          <w:lang w:val="bg-BG"/>
        </w:rPr>
        <w:t>Поради силната взаимозависимост между секторите, процесът на адаптиране не може да бъде предприет изолирано и трябва да бъде поставен в по-широкия контекст на политиките и стратегиите на страната за устойчиво развитие като се отчетат въздействията и адаптациите във всички сектори. Освен това са необходими допълнителни знания за комбинирания ефект от въздействията и адаптацията на регионално и глобално равнище.</w:t>
      </w:r>
    </w:p>
    <w:p w14:paraId="33F53DE4" w14:textId="77777777" w:rsidR="00CA5DEA" w:rsidRPr="00BC4B52" w:rsidRDefault="00CA5DEA" w:rsidP="004B6F68">
      <w:pPr>
        <w:pStyle w:val="Bullet"/>
        <w:spacing w:line="276" w:lineRule="auto"/>
        <w:ind w:left="0" w:firstLine="0"/>
        <w:rPr>
          <w:rFonts w:eastAsia="Calibri"/>
          <w:lang w:val="bg-BG"/>
        </w:rPr>
      </w:pPr>
      <w:r w:rsidRPr="00BC4B52">
        <w:rPr>
          <w:rFonts w:eastAsia="Calibri"/>
          <w:lang w:val="bg-BG"/>
        </w:rPr>
        <w:t xml:space="preserve">Подчертава се по-широката връзка между адаптирането към изменението на климата и целите за устойчиво развитие (ЦУР) (UNCCS 2017). Адаптацията е свързана по-специално с ЦУР 13, насочена към „предприемане на спешни действия за борба с климатичните промени и тяхното въздействие" и с конкретни цели, които включват: а) укрепване на устойчивостта и адаптивния капацитет към рисковете, свързани с климата и природните бедствия; б) интегриране на мерките, свързани с изменението на климата, в националните политики, стратегии и планиране; и в) подобряване на образованието, повишаване на осведомеността и капацитета на хората и институциите за смекчаване изменението на климата, адаптиране, намаляване на въздействието и ранно предупреждение. Освен това адаптацията е силно взаимосвързана с редица други ЦУР. Например повишената устойчивост към изменението на климата е вероятно да допринесе също за ЦУР 3 (добро здраве и благополучие за хората), ЦУР 4 (качествено образование), ЦУР 6 (достъп до чиста вода и канализация), ЦУР 7 (достъпна и чиста енергия), ЦУР 8 (достоен труд и икономически растеж), ЦУР 9 (индустрия, иновации и инфраструктура), ЦУР 11 (устойчиви градове и общности) и ЦУР 15 (живот на земята, свързан с устойчивото използване на биоразнообразието и </w:t>
      </w:r>
      <w:proofErr w:type="spellStart"/>
      <w:r w:rsidRPr="00BC4B52">
        <w:rPr>
          <w:rFonts w:eastAsia="Calibri"/>
          <w:lang w:val="bg-BG"/>
        </w:rPr>
        <w:t>екосистемните</w:t>
      </w:r>
      <w:proofErr w:type="spellEnd"/>
      <w:r w:rsidRPr="00BC4B52">
        <w:rPr>
          <w:rFonts w:eastAsia="Calibri"/>
          <w:lang w:val="bg-BG"/>
        </w:rPr>
        <w:t xml:space="preserve"> услуги).</w:t>
      </w:r>
    </w:p>
    <w:p w14:paraId="62543442" w14:textId="77777777" w:rsidR="00FF3461" w:rsidRPr="00BC4B52" w:rsidRDefault="00CA5DEA" w:rsidP="004B6F68">
      <w:pPr>
        <w:pStyle w:val="Bullet"/>
        <w:spacing w:line="276" w:lineRule="auto"/>
        <w:ind w:left="0" w:firstLine="0"/>
        <w:rPr>
          <w:lang w:val="bg-BG"/>
        </w:rPr>
      </w:pPr>
      <w:r w:rsidRPr="00BC4B52">
        <w:rPr>
          <w:rFonts w:eastAsia="Calibri"/>
          <w:lang w:val="bg-BG"/>
        </w:rPr>
        <w:t xml:space="preserve">Както е отбелязано в раздел 3.2.1, необходима e </w:t>
      </w:r>
      <w:proofErr w:type="spellStart"/>
      <w:r w:rsidRPr="00BC4B52">
        <w:rPr>
          <w:rFonts w:eastAsia="Calibri"/>
          <w:lang w:val="bg-BG"/>
        </w:rPr>
        <w:t>междуинституционална</w:t>
      </w:r>
      <w:proofErr w:type="spellEnd"/>
      <w:r w:rsidRPr="00BC4B52">
        <w:rPr>
          <w:rFonts w:eastAsia="Calibri"/>
          <w:lang w:val="bg-BG"/>
        </w:rPr>
        <w:t xml:space="preserve"> координация, за да се  решават хоризонтални въпроси, свързани с адаптацията към изменението на климата. Това изисква разработването на координационни механизми за министерствата и другите институции и общините, които имат отговорности във връзка с адаптирането към климатичните промени. МОСВ отговаря за улесняване на координационните действия, с подкрепата на Националния експертен съвет по изменение на климата.</w:t>
      </w:r>
      <w:r w:rsidR="00FF3461" w:rsidRPr="00BC4B52">
        <w:rPr>
          <w:rFonts w:eastAsia="MyriadPro-Regular"/>
          <w:lang w:val="bg-BG"/>
        </w:rPr>
        <w:t xml:space="preserve"> </w:t>
      </w:r>
    </w:p>
    <w:p w14:paraId="5365BF69" w14:textId="77777777" w:rsidR="00D73081" w:rsidRPr="00BC4B52" w:rsidRDefault="00A60594" w:rsidP="004B6F68">
      <w:pPr>
        <w:pStyle w:val="BodyText"/>
        <w:spacing w:after="60"/>
        <w:ind w:left="0" w:firstLine="0"/>
        <w:rPr>
          <w:lang w:val="bg-BG"/>
        </w:rPr>
      </w:pPr>
      <w:r w:rsidRPr="00BC4B52">
        <w:rPr>
          <w:lang w:val="bg-BG"/>
        </w:rPr>
        <w:t>В следващите параграфи са обобщени р</w:t>
      </w:r>
      <w:r w:rsidR="00D73081" w:rsidRPr="00BC4B52">
        <w:rPr>
          <w:lang w:val="bg-BG"/>
        </w:rPr>
        <w:t xml:space="preserve">едица ключови нововъзникващи теми в секторните доклади за оценка , като са </w:t>
      </w:r>
      <w:r w:rsidRPr="00BC4B52">
        <w:rPr>
          <w:lang w:val="bg-BG"/>
        </w:rPr>
        <w:t xml:space="preserve">посочени </w:t>
      </w:r>
      <w:r w:rsidR="00D73081" w:rsidRPr="00BC4B52">
        <w:rPr>
          <w:lang w:val="bg-BG"/>
        </w:rPr>
        <w:t>някои примери за сектора:</w:t>
      </w:r>
    </w:p>
    <w:p w14:paraId="016D0D85" w14:textId="77777777" w:rsidR="00D73081" w:rsidRPr="00BC4B52" w:rsidRDefault="00D73081" w:rsidP="00D77CF5">
      <w:pPr>
        <w:numPr>
          <w:ilvl w:val="0"/>
          <w:numId w:val="8"/>
        </w:numPr>
        <w:spacing w:line="276" w:lineRule="auto"/>
        <w:rPr>
          <w:rFonts w:cs="Times New Roman"/>
          <w:szCs w:val="24"/>
          <w:lang w:val="bg-BG"/>
        </w:rPr>
      </w:pPr>
      <w:r w:rsidRPr="00BC4B52">
        <w:rPr>
          <w:rFonts w:cs="Times New Roman"/>
          <w:b/>
          <w:szCs w:val="24"/>
          <w:lang w:val="bg-BG"/>
        </w:rPr>
        <w:t xml:space="preserve">Взаимозависимостите в сектора могат да бъдат положителни и отрицателни </w:t>
      </w:r>
      <w:r w:rsidRPr="00BC4B52">
        <w:rPr>
          <w:rFonts w:cs="Times New Roman"/>
          <w:szCs w:val="24"/>
          <w:lang w:val="bg-BG"/>
        </w:rPr>
        <w:t xml:space="preserve">(както се вижда от таблиците за положителни и отрицателни взаимозависимости за рискове и уязвимости в </w:t>
      </w:r>
      <w:r w:rsidRPr="00BC4B52">
        <w:rPr>
          <w:rFonts w:cs="Times New Roman"/>
          <w:b/>
          <w:i/>
          <w:szCs w:val="24"/>
          <w:lang w:val="bg-BG"/>
        </w:rPr>
        <w:t>приложение 2</w:t>
      </w:r>
      <w:r w:rsidRPr="00BC4B52">
        <w:rPr>
          <w:rFonts w:cs="Times New Roman"/>
          <w:szCs w:val="24"/>
          <w:lang w:val="bg-BG"/>
        </w:rPr>
        <w:t xml:space="preserve">). Например увеличаването на "зеленото земеделие" може да подпомогне устойчивостта на екосистемата на </w:t>
      </w:r>
      <w:r w:rsidRPr="00BC4B52">
        <w:rPr>
          <w:rFonts w:cs="Times New Roman"/>
          <w:szCs w:val="24"/>
          <w:lang w:val="bg-BG"/>
        </w:rPr>
        <w:lastRenderedPageBreak/>
        <w:t xml:space="preserve">културите и да повиши добива на култури, но интензификацията на селското стопанство може да бъде за сметка на биологичното разнообразие  поради замърсяване, ерозия на </w:t>
      </w:r>
      <w:r w:rsidR="00A60594" w:rsidRPr="00BC4B52">
        <w:rPr>
          <w:rFonts w:cs="Times New Roman"/>
          <w:szCs w:val="24"/>
          <w:lang w:val="bg-BG"/>
        </w:rPr>
        <w:t xml:space="preserve">почвата </w:t>
      </w:r>
      <w:r w:rsidRPr="00BC4B52">
        <w:rPr>
          <w:rFonts w:cs="Times New Roman"/>
          <w:szCs w:val="24"/>
          <w:lang w:val="bg-BG"/>
        </w:rPr>
        <w:t xml:space="preserve">и отвеждане на вода за напояване. В случая на туризма, дейностите по адаптиране в няколко сектора (горско стопанство, градска среда, </w:t>
      </w:r>
      <w:proofErr w:type="spellStart"/>
      <w:r w:rsidR="005E7639" w:rsidRPr="00BC4B52">
        <w:rPr>
          <w:rFonts w:cs="Times New Roman"/>
          <w:szCs w:val="24"/>
          <w:lang w:val="bg-BG"/>
        </w:rPr>
        <w:t>БРиЕС</w:t>
      </w:r>
      <w:proofErr w:type="spellEnd"/>
      <w:r w:rsidRPr="00BC4B52">
        <w:rPr>
          <w:rFonts w:cs="Times New Roman"/>
          <w:szCs w:val="24"/>
          <w:lang w:val="bg-BG"/>
        </w:rPr>
        <w:t xml:space="preserve">, човешко здраве и селско стопанство) се определят като потенциални положителни </w:t>
      </w:r>
      <w:proofErr w:type="spellStart"/>
      <w:r w:rsidRPr="00BC4B52">
        <w:rPr>
          <w:rFonts w:cs="Times New Roman"/>
          <w:szCs w:val="24"/>
          <w:lang w:val="bg-BG"/>
        </w:rPr>
        <w:t>синергии</w:t>
      </w:r>
      <w:proofErr w:type="spellEnd"/>
      <w:r w:rsidRPr="00BC4B52">
        <w:rPr>
          <w:rFonts w:cs="Times New Roman"/>
          <w:szCs w:val="24"/>
          <w:lang w:val="bg-BG"/>
        </w:rPr>
        <w:t>.</w:t>
      </w:r>
    </w:p>
    <w:p w14:paraId="4FAC49C8" w14:textId="4966EAD9" w:rsidR="00D73081" w:rsidRPr="00BC4B52" w:rsidRDefault="00D73081" w:rsidP="00D77CF5">
      <w:pPr>
        <w:numPr>
          <w:ilvl w:val="0"/>
          <w:numId w:val="8"/>
        </w:numPr>
        <w:spacing w:line="276" w:lineRule="auto"/>
        <w:rPr>
          <w:rFonts w:cs="Times New Roman"/>
          <w:szCs w:val="24"/>
          <w:lang w:val="bg-BG"/>
        </w:rPr>
      </w:pPr>
      <w:r w:rsidRPr="00BC4B52">
        <w:rPr>
          <w:rFonts w:cs="Times New Roman"/>
          <w:b/>
          <w:szCs w:val="24"/>
          <w:lang w:val="bg-BG"/>
        </w:rPr>
        <w:t xml:space="preserve">Мерките за адаптиране в един сектор могат да повлияят на редица други сектори. </w:t>
      </w:r>
      <w:r w:rsidRPr="00BC4B52">
        <w:rPr>
          <w:rFonts w:cs="Times New Roman"/>
          <w:szCs w:val="24"/>
          <w:lang w:val="bg-BG"/>
        </w:rPr>
        <w:t xml:space="preserve">Ето защо анализът на компромисите и </w:t>
      </w:r>
      <w:proofErr w:type="spellStart"/>
      <w:r w:rsidRPr="00BC4B52">
        <w:rPr>
          <w:rFonts w:cs="Times New Roman"/>
          <w:szCs w:val="24"/>
          <w:lang w:val="bg-BG"/>
        </w:rPr>
        <w:t>синергиите</w:t>
      </w:r>
      <w:proofErr w:type="spellEnd"/>
      <w:r w:rsidRPr="00BC4B52">
        <w:rPr>
          <w:rFonts w:cs="Times New Roman"/>
          <w:szCs w:val="24"/>
          <w:lang w:val="bg-BG"/>
        </w:rPr>
        <w:t xml:space="preserve"> трябва да се разглежда цялостно. Например, създаването на зелени пояси между земеделските площи и пътищата (за </w:t>
      </w:r>
      <w:proofErr w:type="spellStart"/>
      <w:r w:rsidRPr="00BC4B52">
        <w:rPr>
          <w:rFonts w:cs="Times New Roman"/>
          <w:szCs w:val="24"/>
          <w:lang w:val="bg-BG"/>
        </w:rPr>
        <w:t>БР</w:t>
      </w:r>
      <w:r w:rsidR="00BB13F2" w:rsidRPr="00BC4B52">
        <w:rPr>
          <w:rFonts w:cs="Times New Roman"/>
          <w:szCs w:val="24"/>
          <w:lang w:val="bg-BG"/>
        </w:rPr>
        <w:t>иЕС</w:t>
      </w:r>
      <w:proofErr w:type="spellEnd"/>
      <w:r w:rsidRPr="00BC4B52">
        <w:rPr>
          <w:rFonts w:cs="Times New Roman"/>
          <w:szCs w:val="24"/>
          <w:lang w:val="bg-BG"/>
        </w:rPr>
        <w:t xml:space="preserve">) може да </w:t>
      </w:r>
      <w:r w:rsidR="00A60594" w:rsidRPr="00BC4B52">
        <w:rPr>
          <w:rFonts w:cs="Times New Roman"/>
          <w:szCs w:val="24"/>
          <w:lang w:val="bg-BG"/>
        </w:rPr>
        <w:t>допринася</w:t>
      </w:r>
      <w:r w:rsidRPr="00BC4B52">
        <w:rPr>
          <w:rFonts w:cs="Times New Roman"/>
          <w:szCs w:val="24"/>
          <w:lang w:val="bg-BG"/>
        </w:rPr>
        <w:t xml:space="preserve"> за адаптацията в селското стопанство, поради възможността за филтриране на водата, регулиране на микроклимата и полза </w:t>
      </w:r>
      <w:r w:rsidR="00A60594" w:rsidRPr="00BC4B52">
        <w:rPr>
          <w:rFonts w:cs="Times New Roman"/>
          <w:szCs w:val="24"/>
          <w:lang w:val="bg-BG"/>
        </w:rPr>
        <w:t xml:space="preserve">на </w:t>
      </w:r>
      <w:r w:rsidRPr="00BC4B52">
        <w:rPr>
          <w:rFonts w:cs="Times New Roman"/>
          <w:szCs w:val="24"/>
          <w:lang w:val="bg-BG"/>
        </w:rPr>
        <w:t>опрашване</w:t>
      </w:r>
      <w:r w:rsidR="00A60594" w:rsidRPr="00BC4B52">
        <w:rPr>
          <w:rFonts w:cs="Times New Roman"/>
          <w:szCs w:val="24"/>
          <w:lang w:val="bg-BG"/>
        </w:rPr>
        <w:t>то</w:t>
      </w:r>
      <w:r w:rsidRPr="00BC4B52">
        <w:rPr>
          <w:rFonts w:cs="Times New Roman"/>
          <w:szCs w:val="24"/>
          <w:lang w:val="bg-BG"/>
        </w:rPr>
        <w:t>, както и за защита на транспортната инфраструктура от вятър и сняг.</w:t>
      </w:r>
    </w:p>
    <w:p w14:paraId="1F976CC7" w14:textId="77777777" w:rsidR="00D73081" w:rsidRPr="00BC4B52" w:rsidRDefault="00D73081" w:rsidP="00D77CF5">
      <w:pPr>
        <w:numPr>
          <w:ilvl w:val="0"/>
          <w:numId w:val="8"/>
        </w:numPr>
        <w:spacing w:line="276" w:lineRule="auto"/>
        <w:rPr>
          <w:rFonts w:cs="Times New Roman"/>
          <w:szCs w:val="24"/>
          <w:lang w:val="bg-BG"/>
        </w:rPr>
      </w:pPr>
      <w:r w:rsidRPr="00BC4B52">
        <w:rPr>
          <w:rFonts w:cs="Times New Roman"/>
          <w:b/>
          <w:szCs w:val="24"/>
          <w:lang w:val="bg-BG"/>
        </w:rPr>
        <w:t xml:space="preserve">Възможните мерки за адаптиране на даден сектор към изменението на климата могат да бъдат извън прекия контрол на този сектор. </w:t>
      </w:r>
      <w:r w:rsidRPr="00BC4B52">
        <w:rPr>
          <w:rFonts w:cs="Times New Roman"/>
          <w:szCs w:val="24"/>
          <w:lang w:val="bg-BG"/>
        </w:rPr>
        <w:t xml:space="preserve">Такъв е </w:t>
      </w:r>
      <w:r w:rsidR="00A60594" w:rsidRPr="00BC4B52">
        <w:rPr>
          <w:rFonts w:cs="Times New Roman"/>
          <w:szCs w:val="24"/>
          <w:lang w:val="bg-BG"/>
        </w:rPr>
        <w:t xml:space="preserve">по-специално </w:t>
      </w:r>
      <w:r w:rsidRPr="00BC4B52">
        <w:rPr>
          <w:rFonts w:cs="Times New Roman"/>
          <w:szCs w:val="24"/>
          <w:lang w:val="bg-BG"/>
        </w:rPr>
        <w:t xml:space="preserve">случаят в сектора на здравеопазването, </w:t>
      </w:r>
      <w:r w:rsidR="00A60594" w:rsidRPr="00BC4B52">
        <w:rPr>
          <w:rFonts w:cs="Times New Roman"/>
          <w:szCs w:val="24"/>
          <w:lang w:val="bg-BG"/>
        </w:rPr>
        <w:t>където</w:t>
      </w:r>
      <w:r w:rsidRPr="00BC4B52">
        <w:rPr>
          <w:rFonts w:cs="Times New Roman"/>
          <w:szCs w:val="24"/>
          <w:lang w:val="bg-BG"/>
        </w:rPr>
        <w:t xml:space="preserve"> ключовите </w:t>
      </w:r>
      <w:r w:rsidR="00EE6593" w:rsidRPr="00BC4B52">
        <w:rPr>
          <w:rFonts w:cs="Times New Roman"/>
          <w:szCs w:val="24"/>
          <w:lang w:val="bg-BG"/>
        </w:rPr>
        <w:t>мерки</w:t>
      </w:r>
      <w:r w:rsidRPr="00BC4B52">
        <w:rPr>
          <w:rFonts w:cs="Times New Roman"/>
          <w:szCs w:val="24"/>
          <w:lang w:val="bg-BG"/>
        </w:rPr>
        <w:t>, засягащи човешкото здраве, се съдържат в области като санитарни</w:t>
      </w:r>
      <w:r w:rsidR="00EE6593" w:rsidRPr="00BC4B52">
        <w:rPr>
          <w:rFonts w:cs="Times New Roman"/>
          <w:szCs w:val="24"/>
          <w:lang w:val="bg-BG"/>
        </w:rPr>
        <w:t>те</w:t>
      </w:r>
      <w:r w:rsidRPr="00BC4B52">
        <w:rPr>
          <w:rFonts w:cs="Times New Roman"/>
          <w:szCs w:val="24"/>
          <w:lang w:val="bg-BG"/>
        </w:rPr>
        <w:t xml:space="preserve"> условия и водоснабдяване</w:t>
      </w:r>
      <w:r w:rsidR="00EE6593" w:rsidRPr="00BC4B52">
        <w:rPr>
          <w:rFonts w:cs="Times New Roman"/>
          <w:szCs w:val="24"/>
          <w:lang w:val="bg-BG"/>
        </w:rPr>
        <w:t>то</w:t>
      </w:r>
      <w:r w:rsidRPr="00BC4B52">
        <w:rPr>
          <w:rFonts w:cs="Times New Roman"/>
          <w:szCs w:val="24"/>
          <w:lang w:val="bg-BG"/>
        </w:rPr>
        <w:t>, образование</w:t>
      </w:r>
      <w:r w:rsidR="00EE6593" w:rsidRPr="00BC4B52">
        <w:rPr>
          <w:rFonts w:cs="Times New Roman"/>
          <w:szCs w:val="24"/>
          <w:lang w:val="bg-BG"/>
        </w:rPr>
        <w:t>то</w:t>
      </w:r>
      <w:r w:rsidRPr="00BC4B52">
        <w:rPr>
          <w:rFonts w:cs="Times New Roman"/>
          <w:szCs w:val="24"/>
          <w:lang w:val="bg-BG"/>
        </w:rPr>
        <w:t>, селско</w:t>
      </w:r>
      <w:r w:rsidR="00EE6593" w:rsidRPr="00BC4B52">
        <w:rPr>
          <w:rFonts w:cs="Times New Roman"/>
          <w:szCs w:val="24"/>
          <w:lang w:val="bg-BG"/>
        </w:rPr>
        <w:t>то</w:t>
      </w:r>
      <w:r w:rsidRPr="00BC4B52">
        <w:rPr>
          <w:rFonts w:cs="Times New Roman"/>
          <w:szCs w:val="24"/>
          <w:lang w:val="bg-BG"/>
        </w:rPr>
        <w:t xml:space="preserve"> стопанство, търговия</w:t>
      </w:r>
      <w:r w:rsidR="00EE6593" w:rsidRPr="00BC4B52">
        <w:rPr>
          <w:rFonts w:cs="Times New Roman"/>
          <w:szCs w:val="24"/>
          <w:lang w:val="bg-BG"/>
        </w:rPr>
        <w:t>та</w:t>
      </w:r>
      <w:r w:rsidRPr="00BC4B52">
        <w:rPr>
          <w:rFonts w:cs="Times New Roman"/>
          <w:szCs w:val="24"/>
          <w:lang w:val="bg-BG"/>
        </w:rPr>
        <w:t>, туриз</w:t>
      </w:r>
      <w:r w:rsidR="00EE6593" w:rsidRPr="00BC4B52">
        <w:rPr>
          <w:rFonts w:cs="Times New Roman"/>
          <w:szCs w:val="24"/>
          <w:lang w:val="bg-BG"/>
        </w:rPr>
        <w:t>ма</w:t>
      </w:r>
      <w:r w:rsidRPr="00BC4B52">
        <w:rPr>
          <w:rFonts w:cs="Times New Roman"/>
          <w:szCs w:val="24"/>
          <w:lang w:val="bg-BG"/>
        </w:rPr>
        <w:t>, транспорт</w:t>
      </w:r>
      <w:r w:rsidR="00EE6593" w:rsidRPr="00BC4B52">
        <w:rPr>
          <w:rFonts w:cs="Times New Roman"/>
          <w:szCs w:val="24"/>
          <w:lang w:val="bg-BG"/>
        </w:rPr>
        <w:t>а</w:t>
      </w:r>
      <w:r w:rsidRPr="00BC4B52">
        <w:rPr>
          <w:rFonts w:cs="Times New Roman"/>
          <w:szCs w:val="24"/>
          <w:lang w:val="bg-BG"/>
        </w:rPr>
        <w:t>, развитие</w:t>
      </w:r>
      <w:r w:rsidR="00EE6593" w:rsidRPr="00BC4B52">
        <w:rPr>
          <w:rFonts w:cs="Times New Roman"/>
          <w:szCs w:val="24"/>
          <w:lang w:val="bg-BG"/>
        </w:rPr>
        <w:t>то</w:t>
      </w:r>
      <w:r w:rsidRPr="00BC4B52">
        <w:rPr>
          <w:rFonts w:cs="Times New Roman"/>
          <w:szCs w:val="24"/>
          <w:lang w:val="bg-BG"/>
        </w:rPr>
        <w:t xml:space="preserve"> и жилищно</w:t>
      </w:r>
      <w:r w:rsidR="00EE6593" w:rsidRPr="00BC4B52">
        <w:rPr>
          <w:rFonts w:cs="Times New Roman"/>
          <w:szCs w:val="24"/>
          <w:lang w:val="bg-BG"/>
        </w:rPr>
        <w:t>то</w:t>
      </w:r>
      <w:r w:rsidRPr="00BC4B52">
        <w:rPr>
          <w:rFonts w:cs="Times New Roman"/>
          <w:szCs w:val="24"/>
          <w:lang w:val="bg-BG"/>
        </w:rPr>
        <w:t xml:space="preserve"> настаняване. Например, прегледът на реакциите в областта на общественото здравеопазване при екстремни горещини в Европа определ</w:t>
      </w:r>
      <w:r w:rsidR="00504484" w:rsidRPr="00BC4B52">
        <w:rPr>
          <w:rFonts w:cs="Times New Roman"/>
          <w:szCs w:val="24"/>
          <w:lang w:val="bg-BG"/>
        </w:rPr>
        <w:t>я</w:t>
      </w:r>
      <w:r w:rsidRPr="00BC4B52">
        <w:rPr>
          <w:rFonts w:cs="Times New Roman"/>
          <w:szCs w:val="24"/>
          <w:lang w:val="bg-BG"/>
        </w:rPr>
        <w:t xml:space="preserve"> транспортните политики, </w:t>
      </w:r>
      <w:r w:rsidR="00EE6593" w:rsidRPr="00BC4B52">
        <w:rPr>
          <w:rFonts w:cs="Times New Roman"/>
          <w:szCs w:val="24"/>
          <w:lang w:val="bg-BG"/>
        </w:rPr>
        <w:t>проектирането на сгради</w:t>
      </w:r>
      <w:r w:rsidRPr="00BC4B52">
        <w:rPr>
          <w:rFonts w:cs="Times New Roman"/>
          <w:szCs w:val="24"/>
          <w:lang w:val="bg-BG"/>
        </w:rPr>
        <w:t xml:space="preserve"> и използването на градските </w:t>
      </w:r>
      <w:r w:rsidR="00EE6593" w:rsidRPr="00BC4B52">
        <w:rPr>
          <w:rFonts w:cs="Times New Roman"/>
          <w:szCs w:val="24"/>
          <w:lang w:val="bg-BG"/>
        </w:rPr>
        <w:t xml:space="preserve">терени </w:t>
      </w:r>
      <w:r w:rsidRPr="00BC4B52">
        <w:rPr>
          <w:rFonts w:cs="Times New Roman"/>
          <w:szCs w:val="24"/>
          <w:lang w:val="bg-BG"/>
        </w:rPr>
        <w:t xml:space="preserve">като важни елементи на националните и общински горещи вълни и </w:t>
      </w:r>
      <w:r w:rsidR="00EE6593" w:rsidRPr="00BC4B52">
        <w:rPr>
          <w:rFonts w:cs="Times New Roman"/>
          <w:szCs w:val="24"/>
          <w:lang w:val="bg-BG"/>
        </w:rPr>
        <w:t xml:space="preserve">в </w:t>
      </w:r>
      <w:r w:rsidRPr="00BC4B52">
        <w:rPr>
          <w:rFonts w:cs="Times New Roman"/>
          <w:szCs w:val="24"/>
          <w:lang w:val="bg-BG"/>
        </w:rPr>
        <w:t>здравния план за действие (</w:t>
      </w:r>
      <w:r w:rsidR="008F173E" w:rsidRPr="00BC4B52">
        <w:rPr>
          <w:rFonts w:cs="Times New Roman"/>
          <w:szCs w:val="24"/>
          <w:lang w:val="bg-BG"/>
        </w:rPr>
        <w:t xml:space="preserve">СЗО </w:t>
      </w:r>
      <w:r w:rsidRPr="00BC4B52">
        <w:rPr>
          <w:rFonts w:cs="Times New Roman"/>
          <w:szCs w:val="24"/>
          <w:lang w:val="bg-BG"/>
        </w:rPr>
        <w:t>2009</w:t>
      </w:r>
      <w:r w:rsidRPr="00BC4B52">
        <w:rPr>
          <w:lang w:val="bg-BG"/>
        </w:rPr>
        <w:t xml:space="preserve"> г.</w:t>
      </w:r>
      <w:r w:rsidRPr="00BC4B52">
        <w:rPr>
          <w:rFonts w:cs="Times New Roman"/>
          <w:szCs w:val="24"/>
          <w:lang w:val="bg-BG"/>
        </w:rPr>
        <w:t xml:space="preserve">). Това подчертава необходимостта от </w:t>
      </w:r>
      <w:proofErr w:type="spellStart"/>
      <w:r w:rsidRPr="00BC4B52">
        <w:rPr>
          <w:rFonts w:cs="Times New Roman"/>
          <w:szCs w:val="24"/>
          <w:lang w:val="bg-BG"/>
        </w:rPr>
        <w:t>междусекторно</w:t>
      </w:r>
      <w:proofErr w:type="spellEnd"/>
      <w:r w:rsidRPr="00BC4B52">
        <w:rPr>
          <w:rFonts w:cs="Times New Roman"/>
          <w:szCs w:val="24"/>
          <w:lang w:val="bg-BG"/>
        </w:rPr>
        <w:t xml:space="preserve"> разбиране на мерките за адаптиране, които могат да окажат въздействие върху човешкото здраве.</w:t>
      </w:r>
    </w:p>
    <w:p w14:paraId="0F34DB8C" w14:textId="77777777" w:rsidR="00D73081" w:rsidRPr="00BC4B52" w:rsidRDefault="00D73081" w:rsidP="00D77CF5">
      <w:pPr>
        <w:numPr>
          <w:ilvl w:val="0"/>
          <w:numId w:val="8"/>
        </w:numPr>
        <w:spacing w:line="276" w:lineRule="auto"/>
        <w:rPr>
          <w:rFonts w:cs="Times New Roman"/>
          <w:szCs w:val="24"/>
          <w:lang w:val="bg-BG"/>
        </w:rPr>
      </w:pPr>
      <w:r w:rsidRPr="00BC4B52">
        <w:rPr>
          <w:rFonts w:cs="Times New Roman"/>
          <w:b/>
          <w:szCs w:val="24"/>
          <w:lang w:val="bg-BG"/>
        </w:rPr>
        <w:t xml:space="preserve">Взаимоотношенията между възможностите за адаптация също така включват </w:t>
      </w:r>
      <w:proofErr w:type="spellStart"/>
      <w:r w:rsidRPr="00BC4B52">
        <w:rPr>
          <w:rFonts w:cs="Times New Roman"/>
          <w:b/>
          <w:szCs w:val="24"/>
          <w:lang w:val="bg-BG"/>
        </w:rPr>
        <w:t>междусекторни</w:t>
      </w:r>
      <w:proofErr w:type="spellEnd"/>
      <w:r w:rsidRPr="00BC4B52">
        <w:rPr>
          <w:rFonts w:cs="Times New Roman"/>
          <w:b/>
          <w:szCs w:val="24"/>
          <w:lang w:val="bg-BG"/>
        </w:rPr>
        <w:t xml:space="preserve"> </w:t>
      </w:r>
      <w:proofErr w:type="spellStart"/>
      <w:r w:rsidRPr="00BC4B52">
        <w:rPr>
          <w:rFonts w:cs="Times New Roman"/>
          <w:b/>
          <w:szCs w:val="24"/>
          <w:lang w:val="bg-BG"/>
        </w:rPr>
        <w:t>синергии</w:t>
      </w:r>
      <w:proofErr w:type="spellEnd"/>
      <w:r w:rsidRPr="00BC4B52">
        <w:rPr>
          <w:rFonts w:cs="Times New Roman"/>
          <w:b/>
          <w:szCs w:val="24"/>
          <w:lang w:val="bg-BG"/>
        </w:rPr>
        <w:t xml:space="preserve"> и компромиси, </w:t>
      </w:r>
      <w:r w:rsidRPr="00BC4B52">
        <w:rPr>
          <w:rFonts w:cs="Times New Roman"/>
          <w:szCs w:val="24"/>
          <w:lang w:val="bg-BG"/>
        </w:rPr>
        <w:t xml:space="preserve">например в сектора на биологичното разнообразие и </w:t>
      </w:r>
      <w:proofErr w:type="spellStart"/>
      <w:r w:rsidRPr="00BC4B52">
        <w:rPr>
          <w:rFonts w:cs="Times New Roman"/>
          <w:szCs w:val="24"/>
          <w:lang w:val="bg-BG"/>
        </w:rPr>
        <w:t>екосистемните</w:t>
      </w:r>
      <w:proofErr w:type="spellEnd"/>
      <w:r w:rsidRPr="00BC4B52">
        <w:rPr>
          <w:rFonts w:cs="Times New Roman"/>
          <w:szCs w:val="24"/>
          <w:lang w:val="bg-BG"/>
        </w:rPr>
        <w:t xml:space="preserve"> услуги съществуват компромиси, обикновено между доставки и регулиране/културни услуги.</w:t>
      </w:r>
    </w:p>
    <w:p w14:paraId="79D747BF" w14:textId="77777777" w:rsidR="00D73081" w:rsidRPr="00BC4B52" w:rsidRDefault="00D73081" w:rsidP="00D77CF5">
      <w:pPr>
        <w:numPr>
          <w:ilvl w:val="0"/>
          <w:numId w:val="8"/>
        </w:numPr>
        <w:spacing w:line="276" w:lineRule="auto"/>
        <w:rPr>
          <w:rFonts w:cs="Times New Roman"/>
          <w:szCs w:val="24"/>
          <w:lang w:val="bg-BG"/>
        </w:rPr>
      </w:pPr>
      <w:r w:rsidRPr="00BC4B52">
        <w:rPr>
          <w:rFonts w:cs="Times New Roman"/>
          <w:b/>
          <w:szCs w:val="24"/>
          <w:lang w:val="bg-BG"/>
        </w:rPr>
        <w:t xml:space="preserve">Управление на водните ресурси. </w:t>
      </w:r>
      <w:r w:rsidRPr="00BC4B52">
        <w:rPr>
          <w:rFonts w:cs="Times New Roman"/>
          <w:szCs w:val="24"/>
          <w:lang w:val="bg-BG"/>
        </w:rPr>
        <w:t xml:space="preserve">Ключовите </w:t>
      </w:r>
      <w:proofErr w:type="spellStart"/>
      <w:r w:rsidRPr="00BC4B52">
        <w:rPr>
          <w:rFonts w:cs="Times New Roman"/>
          <w:szCs w:val="24"/>
          <w:lang w:val="bg-BG"/>
        </w:rPr>
        <w:t>междусекторни</w:t>
      </w:r>
      <w:proofErr w:type="spellEnd"/>
      <w:r w:rsidRPr="00BC4B52">
        <w:rPr>
          <w:rFonts w:cs="Times New Roman"/>
          <w:szCs w:val="24"/>
          <w:lang w:val="bg-BG"/>
        </w:rPr>
        <w:t xml:space="preserve"> компромиси и </w:t>
      </w:r>
      <w:proofErr w:type="spellStart"/>
      <w:r w:rsidRPr="00BC4B52">
        <w:rPr>
          <w:rFonts w:cs="Times New Roman"/>
          <w:szCs w:val="24"/>
          <w:lang w:val="bg-BG"/>
        </w:rPr>
        <w:t>синергии</w:t>
      </w:r>
      <w:proofErr w:type="spellEnd"/>
      <w:r w:rsidRPr="00BC4B52">
        <w:rPr>
          <w:rFonts w:cs="Times New Roman"/>
          <w:szCs w:val="24"/>
          <w:lang w:val="bg-BG"/>
        </w:rPr>
        <w:t xml:space="preserve"> засягат ефекта от мерките за адаптиране върху управлението на ресурсите. Управлението на водните ресурси е основен </w:t>
      </w:r>
      <w:proofErr w:type="spellStart"/>
      <w:r w:rsidRPr="00BC4B52">
        <w:rPr>
          <w:rFonts w:cs="Times New Roman"/>
          <w:szCs w:val="24"/>
          <w:lang w:val="bg-BG"/>
        </w:rPr>
        <w:t>междусекторен</w:t>
      </w:r>
      <w:proofErr w:type="spellEnd"/>
      <w:r w:rsidRPr="00BC4B52">
        <w:rPr>
          <w:rFonts w:cs="Times New Roman"/>
          <w:szCs w:val="24"/>
          <w:lang w:val="bg-BG"/>
        </w:rPr>
        <w:t xml:space="preserve"> проблем, който засяга енергийния </w:t>
      </w:r>
      <w:r w:rsidR="00EE6593" w:rsidRPr="00BC4B52">
        <w:rPr>
          <w:rFonts w:cs="Times New Roman"/>
          <w:szCs w:val="24"/>
          <w:lang w:val="bg-BG"/>
        </w:rPr>
        <w:t>и</w:t>
      </w:r>
      <w:r w:rsidRPr="00BC4B52">
        <w:rPr>
          <w:rFonts w:cs="Times New Roman"/>
          <w:szCs w:val="24"/>
          <w:lang w:val="bg-BG"/>
        </w:rPr>
        <w:t xml:space="preserve"> водния сектор</w:t>
      </w:r>
      <w:r w:rsidR="00EE6593" w:rsidRPr="00BC4B52">
        <w:rPr>
          <w:rFonts w:cs="Times New Roman"/>
          <w:szCs w:val="24"/>
          <w:lang w:val="bg-BG"/>
        </w:rPr>
        <w:t>и</w:t>
      </w:r>
      <w:r w:rsidRPr="00BC4B52">
        <w:rPr>
          <w:rFonts w:cs="Times New Roman"/>
          <w:szCs w:val="24"/>
          <w:lang w:val="bg-BG"/>
        </w:rPr>
        <w:t xml:space="preserve">, селското стопанство, </w:t>
      </w:r>
      <w:proofErr w:type="spellStart"/>
      <w:r w:rsidR="00FF7255" w:rsidRPr="00BC4B52">
        <w:rPr>
          <w:rFonts w:cs="Times New Roman"/>
          <w:szCs w:val="24"/>
          <w:lang w:val="bg-BG"/>
        </w:rPr>
        <w:t>БРиЕС</w:t>
      </w:r>
      <w:proofErr w:type="spellEnd"/>
      <w:r w:rsidRPr="00BC4B52">
        <w:rPr>
          <w:rFonts w:cs="Times New Roman"/>
          <w:szCs w:val="24"/>
          <w:lang w:val="bg-BG"/>
        </w:rPr>
        <w:t xml:space="preserve">, градската среда и туризма. Мерките за адаптиране и свързаните с тях действия в енергийния сектор биха могли да имат положителни и отрицателни последици за заинтересованите страни в други сектори, използващи вода. По-специално, използването на вода от водния сектор за процесите на охлаждане ще трябва да се </w:t>
      </w:r>
      <w:r w:rsidR="003E24EB" w:rsidRPr="00BC4B52">
        <w:rPr>
          <w:rFonts w:cs="Times New Roman"/>
          <w:szCs w:val="24"/>
          <w:lang w:val="bg-BG"/>
        </w:rPr>
        <w:t xml:space="preserve">осъществява </w:t>
      </w:r>
      <w:r w:rsidRPr="00BC4B52">
        <w:rPr>
          <w:rFonts w:cs="Times New Roman"/>
          <w:szCs w:val="24"/>
          <w:lang w:val="bg-BG"/>
        </w:rPr>
        <w:t>предвид други потребители. В контекста на басейна на река Дунав, Международната комисия за опазване на река Дунав предоставя ключов форум за координирани действия, а ПУРБ  на река Дунав (2015</w:t>
      </w:r>
      <w:r w:rsidRPr="00BC4B52">
        <w:rPr>
          <w:lang w:val="bg-BG"/>
        </w:rPr>
        <w:t xml:space="preserve"> г.</w:t>
      </w:r>
      <w:r w:rsidRPr="00BC4B52">
        <w:rPr>
          <w:rFonts w:cs="Times New Roman"/>
          <w:szCs w:val="24"/>
          <w:lang w:val="bg-BG"/>
        </w:rPr>
        <w:t xml:space="preserve">) осигурява рамка за сътрудничество. </w:t>
      </w:r>
    </w:p>
    <w:p w14:paraId="52E86BF0" w14:textId="77777777" w:rsidR="00D73081" w:rsidRPr="00BC4B52" w:rsidRDefault="00D73081" w:rsidP="00D77CF5">
      <w:pPr>
        <w:numPr>
          <w:ilvl w:val="0"/>
          <w:numId w:val="8"/>
        </w:numPr>
        <w:spacing w:line="276" w:lineRule="auto"/>
        <w:rPr>
          <w:rFonts w:cs="Times New Roman"/>
          <w:szCs w:val="24"/>
          <w:lang w:val="bg-BG"/>
        </w:rPr>
      </w:pPr>
      <w:r w:rsidRPr="00BC4B52">
        <w:rPr>
          <w:rFonts w:cs="Times New Roman"/>
          <w:b/>
          <w:szCs w:val="24"/>
          <w:lang w:val="bg-BG"/>
        </w:rPr>
        <w:t xml:space="preserve">Съществуват силни взаимни зависимости по отношение на инфраструктурните услуги. </w:t>
      </w:r>
      <w:r w:rsidRPr="00BC4B52">
        <w:rPr>
          <w:rFonts w:cs="Times New Roman"/>
          <w:szCs w:val="24"/>
          <w:lang w:val="bg-BG"/>
        </w:rPr>
        <w:t xml:space="preserve">Всички сектори зависят от ефективното </w:t>
      </w:r>
      <w:r w:rsidRPr="00BC4B52">
        <w:rPr>
          <w:rFonts w:cs="Times New Roman"/>
          <w:szCs w:val="24"/>
          <w:lang w:val="bg-BG"/>
        </w:rPr>
        <w:lastRenderedPageBreak/>
        <w:t>функциониране на инфраструктурата за енергийни, транспортни, водни</w:t>
      </w:r>
      <w:r w:rsidR="003E24EB" w:rsidRPr="00BC4B52">
        <w:rPr>
          <w:rFonts w:cs="Times New Roman"/>
          <w:szCs w:val="24"/>
          <w:lang w:val="bg-BG"/>
        </w:rPr>
        <w:t>,</w:t>
      </w:r>
      <w:r w:rsidRPr="00BC4B52">
        <w:rPr>
          <w:rFonts w:cs="Times New Roman"/>
          <w:szCs w:val="24"/>
          <w:lang w:val="bg-BG"/>
        </w:rPr>
        <w:t xml:space="preserve"> информационни и комуникационни мрежи. По този начин всяко въздействие, свързано с климата, </w:t>
      </w:r>
      <w:r w:rsidR="00EE6593" w:rsidRPr="00BC4B52">
        <w:rPr>
          <w:rFonts w:cs="Times New Roman"/>
          <w:szCs w:val="24"/>
          <w:lang w:val="bg-BG"/>
        </w:rPr>
        <w:t xml:space="preserve">което </w:t>
      </w:r>
      <w:r w:rsidRPr="00BC4B52">
        <w:rPr>
          <w:rFonts w:cs="Times New Roman"/>
          <w:szCs w:val="24"/>
          <w:lang w:val="bg-BG"/>
        </w:rPr>
        <w:t>засяга тези инфраструктури, ще има широки последствия за други сектори. Освен това</w:t>
      </w:r>
      <w:r w:rsidR="00EE6593" w:rsidRPr="00BC4B52">
        <w:rPr>
          <w:rFonts w:cs="Times New Roman"/>
          <w:szCs w:val="24"/>
          <w:lang w:val="bg-BG"/>
        </w:rPr>
        <w:t>,</w:t>
      </w:r>
      <w:r w:rsidRPr="00BC4B52">
        <w:rPr>
          <w:rFonts w:cs="Times New Roman"/>
          <w:szCs w:val="24"/>
          <w:lang w:val="bg-BG"/>
        </w:rPr>
        <w:t xml:space="preserve"> съществуват взаимозависимости между инфраструктурите, които могат да доведат до каскадни повреди, при които повреда в един вид инфраструктура води до повреда в друг. Действията за адаптиране за справяне с такива климатични рискове и уязвими места следователно носят ползи за всички сектори. В случая </w:t>
      </w:r>
      <w:r w:rsidR="00EE6593" w:rsidRPr="00BC4B52">
        <w:rPr>
          <w:rFonts w:cs="Times New Roman"/>
          <w:szCs w:val="24"/>
          <w:lang w:val="bg-BG"/>
        </w:rPr>
        <w:t xml:space="preserve">със </w:t>
      </w:r>
      <w:r w:rsidRPr="00BC4B52">
        <w:rPr>
          <w:rFonts w:cs="Times New Roman"/>
          <w:szCs w:val="24"/>
          <w:lang w:val="bg-BG"/>
        </w:rPr>
        <w:t>сектора на градската околна среда ефективното му функциониране зависи от всички тези инфраструктури и изисква подходяща комбинация и координация в градоустройственото планиране.</w:t>
      </w:r>
    </w:p>
    <w:p w14:paraId="3981B246" w14:textId="5DE44DE3" w:rsidR="00D73081" w:rsidRPr="00BC4B52" w:rsidRDefault="006E5E5B" w:rsidP="00DE22BB">
      <w:pPr>
        <w:numPr>
          <w:ilvl w:val="0"/>
          <w:numId w:val="8"/>
        </w:numPr>
        <w:spacing w:line="276" w:lineRule="auto"/>
        <w:rPr>
          <w:rFonts w:cs="Times New Roman"/>
          <w:szCs w:val="24"/>
          <w:lang w:val="bg-BG"/>
        </w:rPr>
      </w:pPr>
      <w:r w:rsidRPr="00BC4B52">
        <w:rPr>
          <w:rFonts w:cs="Times New Roman"/>
          <w:b/>
          <w:szCs w:val="24"/>
          <w:lang w:val="bg-BG"/>
        </w:rPr>
        <w:t>Взаимосвързани</w:t>
      </w:r>
      <w:r w:rsidR="00D73081" w:rsidRPr="00BC4B52">
        <w:rPr>
          <w:rFonts w:cs="Times New Roman"/>
          <w:b/>
          <w:szCs w:val="24"/>
          <w:lang w:val="bg-BG"/>
        </w:rPr>
        <w:t xml:space="preserve"> макроикономически и социални въпроси. </w:t>
      </w:r>
      <w:r w:rsidR="00D73081" w:rsidRPr="00BC4B52">
        <w:rPr>
          <w:rFonts w:cs="Times New Roman"/>
          <w:szCs w:val="24"/>
          <w:lang w:val="bg-BG"/>
        </w:rPr>
        <w:t xml:space="preserve">При избора и проектирането на подходящи и ефективни отговори на политиката за адаптиране е важно да се разберат хоризонталните демографски, социални и икономически въпроси и политики, които също засягат рисковете и уязвимостта на изменението на климата. Например основен </w:t>
      </w:r>
      <w:proofErr w:type="spellStart"/>
      <w:r w:rsidR="00D73081" w:rsidRPr="00BC4B52">
        <w:rPr>
          <w:rFonts w:cs="Times New Roman"/>
          <w:szCs w:val="24"/>
          <w:lang w:val="bg-BG"/>
        </w:rPr>
        <w:t>междусекторен</w:t>
      </w:r>
      <w:proofErr w:type="spellEnd"/>
      <w:r w:rsidR="00D73081" w:rsidRPr="00BC4B52">
        <w:rPr>
          <w:rFonts w:cs="Times New Roman"/>
          <w:szCs w:val="24"/>
          <w:lang w:val="bg-BG"/>
        </w:rPr>
        <w:t xml:space="preserve"> проблем със силно въздействие върху туризма е застаряването на населението във всички страни от ЕС, което оказва влияние върху вида на търсенето на туристи</w:t>
      </w:r>
      <w:r w:rsidR="00EE6593" w:rsidRPr="00BC4B52">
        <w:rPr>
          <w:rFonts w:cs="Times New Roman"/>
          <w:szCs w:val="24"/>
          <w:lang w:val="bg-BG"/>
        </w:rPr>
        <w:t>чески продукт</w:t>
      </w:r>
      <w:r w:rsidR="00D73081" w:rsidRPr="00BC4B52">
        <w:rPr>
          <w:rFonts w:cs="Times New Roman"/>
          <w:szCs w:val="24"/>
          <w:lang w:val="bg-BG"/>
        </w:rPr>
        <w:t xml:space="preserve">. Интервенциите в социалната политика в градските райони с ниски доходи имат потенциала да намалят вредното въздействие на крайните климатични условия върху здравето и следователно да играят роля в </w:t>
      </w:r>
      <w:r w:rsidR="00FC45DA" w:rsidRPr="00BC4B52">
        <w:rPr>
          <w:rFonts w:cs="Times New Roman"/>
          <w:szCs w:val="24"/>
          <w:lang w:val="bg-BG"/>
        </w:rPr>
        <w:t>УРБ</w:t>
      </w:r>
      <w:r w:rsidR="00D73081" w:rsidRPr="00BC4B52">
        <w:rPr>
          <w:rFonts w:cs="Times New Roman"/>
          <w:szCs w:val="24"/>
          <w:lang w:val="bg-BG"/>
        </w:rPr>
        <w:t xml:space="preserve">. Макроикономическият анализ, изложен в Раздел 1.4, показва цената на бездействието и потенциалната полза </w:t>
      </w:r>
      <w:r w:rsidR="00EE6593" w:rsidRPr="00BC4B52">
        <w:rPr>
          <w:rFonts w:cs="Times New Roman"/>
          <w:szCs w:val="24"/>
          <w:lang w:val="bg-BG"/>
        </w:rPr>
        <w:t xml:space="preserve">от действията за адаптиране </w:t>
      </w:r>
      <w:r w:rsidR="00D73081" w:rsidRPr="00BC4B52">
        <w:rPr>
          <w:rFonts w:cs="Times New Roman"/>
          <w:szCs w:val="24"/>
          <w:lang w:val="bg-BG"/>
        </w:rPr>
        <w:t xml:space="preserve">за икономиката във всички сектори. </w:t>
      </w:r>
    </w:p>
    <w:p w14:paraId="3FA10A56" w14:textId="1A47C282" w:rsidR="00D73081" w:rsidRPr="00BC4B52" w:rsidRDefault="00D73081" w:rsidP="003D38F8">
      <w:pPr>
        <w:numPr>
          <w:ilvl w:val="0"/>
          <w:numId w:val="8"/>
        </w:numPr>
        <w:spacing w:after="120" w:line="276" w:lineRule="auto"/>
        <w:rPr>
          <w:rFonts w:cs="Times New Roman"/>
          <w:szCs w:val="24"/>
          <w:lang w:val="bg-BG"/>
        </w:rPr>
      </w:pPr>
      <w:r w:rsidRPr="00BC4B52">
        <w:rPr>
          <w:rFonts w:cs="Times New Roman"/>
          <w:b/>
          <w:szCs w:val="24"/>
          <w:lang w:val="bg-BG"/>
        </w:rPr>
        <w:t>УРБ</w:t>
      </w:r>
      <w:r w:rsidRPr="00BC4B52">
        <w:rPr>
          <w:rFonts w:cs="Times New Roman"/>
          <w:szCs w:val="24"/>
          <w:lang w:val="bg-BG"/>
        </w:rPr>
        <w:t xml:space="preserve"> е ключов </w:t>
      </w:r>
      <w:proofErr w:type="spellStart"/>
      <w:r w:rsidRPr="00BC4B52">
        <w:rPr>
          <w:rFonts w:cs="Times New Roman"/>
          <w:szCs w:val="24"/>
          <w:lang w:val="bg-BG"/>
        </w:rPr>
        <w:t>междусекторен</w:t>
      </w:r>
      <w:proofErr w:type="spellEnd"/>
      <w:r w:rsidRPr="00BC4B52">
        <w:rPr>
          <w:rFonts w:cs="Times New Roman"/>
          <w:szCs w:val="24"/>
          <w:lang w:val="bg-BG"/>
        </w:rPr>
        <w:t xml:space="preserve"> проблем. Вариантите за адаптиране във всички </w:t>
      </w:r>
      <w:r w:rsidRPr="00BC4B52">
        <w:rPr>
          <w:lang w:val="bg-BG"/>
        </w:rPr>
        <w:t>секторни доклади за оценка</w:t>
      </w:r>
      <w:r w:rsidRPr="00BC4B52">
        <w:rPr>
          <w:rFonts w:cs="Times New Roman"/>
          <w:szCs w:val="24"/>
          <w:lang w:val="bg-BG"/>
        </w:rPr>
        <w:t xml:space="preserve"> включват разглеждане на този въпрос и това подчертава изискването за координиран отговор. В случай на наводнение, </w:t>
      </w:r>
      <w:r w:rsidR="00400769" w:rsidRPr="00BC4B52">
        <w:rPr>
          <w:rFonts w:cs="Times New Roman"/>
          <w:szCs w:val="24"/>
          <w:lang w:val="bg-BG"/>
        </w:rPr>
        <w:t xml:space="preserve">ПУРН </w:t>
      </w:r>
      <w:r w:rsidRPr="00BC4B52">
        <w:rPr>
          <w:rFonts w:cs="Times New Roman"/>
          <w:szCs w:val="24"/>
          <w:lang w:val="bg-BG"/>
        </w:rPr>
        <w:t xml:space="preserve"> на Дунавския район предоставя полезна рамка за сътрудничество.</w:t>
      </w:r>
    </w:p>
    <w:p w14:paraId="20165618" w14:textId="77777777" w:rsidR="00D73081" w:rsidRPr="00BC4B52" w:rsidRDefault="00D73081" w:rsidP="00BB5D8C">
      <w:pPr>
        <w:pStyle w:val="BodyText"/>
        <w:ind w:left="0" w:firstLine="0"/>
        <w:rPr>
          <w:lang w:val="bg-BG"/>
        </w:rPr>
      </w:pPr>
      <w:r w:rsidRPr="00BC4B52">
        <w:rPr>
          <w:lang w:val="bg-BG"/>
        </w:rPr>
        <w:t xml:space="preserve">Необходимо е също така да се разбират и </w:t>
      </w:r>
      <w:r w:rsidRPr="00BC4B52">
        <w:rPr>
          <w:b/>
          <w:lang w:val="bg-BG"/>
        </w:rPr>
        <w:t>насърчават полезните взаимодействия /</w:t>
      </w:r>
      <w:proofErr w:type="spellStart"/>
      <w:r w:rsidRPr="00BC4B52">
        <w:rPr>
          <w:b/>
          <w:lang w:val="bg-BG"/>
        </w:rPr>
        <w:t>синергиите</w:t>
      </w:r>
      <w:proofErr w:type="spellEnd"/>
      <w:r w:rsidRPr="00BC4B52">
        <w:rPr>
          <w:b/>
          <w:lang w:val="bg-BG"/>
        </w:rPr>
        <w:t>/  между адаптирането и смекчаването</w:t>
      </w:r>
      <w:r w:rsidRPr="00BC4B52">
        <w:rPr>
          <w:lang w:val="bg-BG"/>
        </w:rPr>
        <w:t xml:space="preserve">, за да се осигурят по-ефективни и ефикасни политики в секторите и между тях. Вътрешно-секторните </w:t>
      </w:r>
      <w:proofErr w:type="spellStart"/>
      <w:r w:rsidRPr="00BC4B52">
        <w:rPr>
          <w:lang w:val="bg-BG"/>
        </w:rPr>
        <w:t>синергии</w:t>
      </w:r>
      <w:proofErr w:type="spellEnd"/>
      <w:r w:rsidRPr="00BC4B52">
        <w:rPr>
          <w:lang w:val="bg-BG"/>
        </w:rPr>
        <w:t xml:space="preserve"> следва да се разглеждат на различни равнища (местни, регионални и национални). Това е особено подчертано в случая </w:t>
      </w:r>
      <w:r w:rsidR="00EE6593" w:rsidRPr="00BC4B52">
        <w:rPr>
          <w:lang w:val="bg-BG"/>
        </w:rPr>
        <w:t xml:space="preserve">със </w:t>
      </w:r>
      <w:r w:rsidRPr="00BC4B52">
        <w:rPr>
          <w:lang w:val="bg-BG"/>
        </w:rPr>
        <w:t xml:space="preserve">селското стопанство, за което много възможности за адаптиране имат положително въздействие върху смекчаването на изменението на климата. Други сектори, за които адаптационните действия ще </w:t>
      </w:r>
      <w:r w:rsidR="00EE6593" w:rsidRPr="00BC4B52">
        <w:rPr>
          <w:lang w:val="bg-BG"/>
        </w:rPr>
        <w:t xml:space="preserve">доведат до </w:t>
      </w:r>
      <w:r w:rsidRPr="00BC4B52">
        <w:rPr>
          <w:lang w:val="bg-BG"/>
        </w:rPr>
        <w:t>ключови последици за смекчаването (емисиите на ПГ) включват енергетиката, градската среда, транспорта, туризма и горското стопанство.</w:t>
      </w:r>
    </w:p>
    <w:p w14:paraId="13F189D3" w14:textId="184A9E0D" w:rsidR="00D73081" w:rsidRPr="00BC4B52" w:rsidRDefault="00EE6593" w:rsidP="00BB5D8C">
      <w:pPr>
        <w:pStyle w:val="BodyText"/>
        <w:ind w:left="0" w:firstLine="0"/>
        <w:rPr>
          <w:lang w:val="bg-BG"/>
        </w:rPr>
      </w:pPr>
      <w:r w:rsidRPr="00BC4B52">
        <w:rPr>
          <w:lang w:val="bg-BG"/>
        </w:rPr>
        <w:t xml:space="preserve">Някои </w:t>
      </w:r>
      <w:r w:rsidR="00D73081" w:rsidRPr="00BC4B52">
        <w:rPr>
          <w:lang w:val="bg-BG"/>
        </w:rPr>
        <w:t>примери</w:t>
      </w:r>
      <w:r w:rsidR="003E24EB" w:rsidRPr="00BC4B52">
        <w:rPr>
          <w:lang w:val="bg-BG"/>
        </w:rPr>
        <w:t>,</w:t>
      </w:r>
      <w:r w:rsidR="00D73081" w:rsidRPr="00BC4B52">
        <w:rPr>
          <w:lang w:val="bg-BG"/>
        </w:rPr>
        <w:t xml:space="preserve"> </w:t>
      </w:r>
      <w:r w:rsidRPr="00BC4B52">
        <w:rPr>
          <w:lang w:val="bg-BG"/>
        </w:rPr>
        <w:t>без претенции за изчерпателност</w:t>
      </w:r>
      <w:r w:rsidR="003E24EB" w:rsidRPr="00BC4B52">
        <w:rPr>
          <w:lang w:val="bg-BG"/>
        </w:rPr>
        <w:t xml:space="preserve">, </w:t>
      </w:r>
      <w:r w:rsidR="00D73081" w:rsidRPr="00BC4B52">
        <w:rPr>
          <w:lang w:val="bg-BG"/>
        </w:rPr>
        <w:t xml:space="preserve">са обобщени </w:t>
      </w:r>
      <w:r w:rsidRPr="00BC4B52">
        <w:rPr>
          <w:lang w:val="bg-BG"/>
        </w:rPr>
        <w:t xml:space="preserve">за справка </w:t>
      </w:r>
      <w:r w:rsidR="00D73081" w:rsidRPr="00BC4B52">
        <w:rPr>
          <w:lang w:val="bg-BG"/>
        </w:rPr>
        <w:t xml:space="preserve">в следващите параграфи. Те са идентифицирани в </w:t>
      </w:r>
      <w:r w:rsidR="00D73081" w:rsidRPr="00BC4B52">
        <w:rPr>
          <w:i/>
          <w:lang w:val="bg-BG"/>
        </w:rPr>
        <w:t xml:space="preserve">Доклада от 2017 г. относно </w:t>
      </w:r>
      <w:proofErr w:type="spellStart"/>
      <w:r w:rsidR="00D73081" w:rsidRPr="00BC4B52">
        <w:rPr>
          <w:i/>
          <w:lang w:val="bg-BG"/>
        </w:rPr>
        <w:t>синергиите</w:t>
      </w:r>
      <w:proofErr w:type="spellEnd"/>
      <w:r w:rsidR="00D73081" w:rsidRPr="00BC4B52">
        <w:rPr>
          <w:i/>
          <w:lang w:val="bg-BG"/>
        </w:rPr>
        <w:t xml:space="preserve"> за смекчаване и адаптиране в </w:t>
      </w:r>
      <w:r w:rsidR="001C4B1B" w:rsidRPr="00BC4B52">
        <w:rPr>
          <w:i/>
          <w:lang w:val="bg-BG"/>
        </w:rPr>
        <w:t>национално определените приноси</w:t>
      </w:r>
      <w:r w:rsidR="00D73081" w:rsidRPr="00BC4B52">
        <w:rPr>
          <w:i/>
          <w:lang w:val="bg-BG"/>
        </w:rPr>
        <w:t xml:space="preserve"> </w:t>
      </w:r>
      <w:r w:rsidR="00D73081" w:rsidRPr="00BC4B52">
        <w:rPr>
          <w:lang w:val="bg-BG"/>
        </w:rPr>
        <w:t xml:space="preserve">на Северния съвет и се считат за </w:t>
      </w:r>
      <w:proofErr w:type="spellStart"/>
      <w:r w:rsidR="00D73081" w:rsidRPr="00BC4B52">
        <w:rPr>
          <w:lang w:val="bg-BG"/>
        </w:rPr>
        <w:t>относими</w:t>
      </w:r>
      <w:proofErr w:type="spellEnd"/>
      <w:r w:rsidR="00D73081" w:rsidRPr="00BC4B52">
        <w:rPr>
          <w:lang w:val="bg-BG"/>
        </w:rPr>
        <w:t xml:space="preserve"> към секторите във всяка страна.</w:t>
      </w:r>
      <w:r w:rsidR="003E24EB" w:rsidRPr="00BC4B52">
        <w:rPr>
          <w:lang w:val="bg-BG"/>
        </w:rPr>
        <w:t xml:space="preserve"> </w:t>
      </w:r>
    </w:p>
    <w:p w14:paraId="3441127C" w14:textId="77777777" w:rsidR="00D73081" w:rsidRPr="00BC4B52" w:rsidRDefault="00D73081" w:rsidP="00DC4080">
      <w:pPr>
        <w:keepNext/>
        <w:spacing w:before="120" w:line="240" w:lineRule="auto"/>
        <w:rPr>
          <w:rFonts w:cs="Times New Roman"/>
          <w:b/>
          <w:i/>
          <w:lang w:val="bg-BG"/>
        </w:rPr>
      </w:pPr>
      <w:r w:rsidRPr="00BC4B52">
        <w:rPr>
          <w:rFonts w:cs="Times New Roman"/>
          <w:b/>
          <w:i/>
          <w:lang w:val="bg-BG"/>
        </w:rPr>
        <w:lastRenderedPageBreak/>
        <w:t>Селско стопанство</w:t>
      </w:r>
    </w:p>
    <w:p w14:paraId="3F6EE6AE" w14:textId="77777777" w:rsidR="00D73081" w:rsidRPr="00BC4B52" w:rsidRDefault="00D73081" w:rsidP="00BE2A31">
      <w:pPr>
        <w:pStyle w:val="ListParagraph"/>
        <w:numPr>
          <w:ilvl w:val="0"/>
          <w:numId w:val="76"/>
        </w:numPr>
        <w:spacing w:line="276" w:lineRule="auto"/>
        <w:contextualSpacing w:val="0"/>
        <w:rPr>
          <w:rFonts w:cs="Times New Roman"/>
          <w:szCs w:val="24"/>
          <w:lang w:val="bg-BG"/>
        </w:rPr>
      </w:pPr>
      <w:r w:rsidRPr="00BC4B52">
        <w:rPr>
          <w:rFonts w:cs="Times New Roman"/>
          <w:szCs w:val="24"/>
          <w:lang w:val="bg-BG"/>
        </w:rPr>
        <w:t>Примерите за мерки, които могат да допринесат както за адаптиране, така и за смекчаване на последиците, включват мерки за намаляване на почвената ерозия и подобряване на почвеното здраве, мерки за опазване на почвената влага</w:t>
      </w:r>
      <w:r w:rsidR="00EE6593" w:rsidRPr="00BC4B52">
        <w:rPr>
          <w:rFonts w:cs="Times New Roman"/>
          <w:szCs w:val="24"/>
          <w:lang w:val="bg-BG"/>
        </w:rPr>
        <w:t>,</w:t>
      </w:r>
      <w:r w:rsidRPr="00BC4B52">
        <w:rPr>
          <w:rFonts w:cs="Times New Roman"/>
          <w:szCs w:val="24"/>
          <w:lang w:val="bg-BG"/>
        </w:rPr>
        <w:t xml:space="preserve"> подобряване и оптимизиране на ротациите на културите чрез избор на </w:t>
      </w:r>
      <w:r w:rsidR="00EE6593" w:rsidRPr="00BC4B52">
        <w:rPr>
          <w:rFonts w:cs="Times New Roman"/>
          <w:szCs w:val="24"/>
          <w:lang w:val="bg-BG"/>
        </w:rPr>
        <w:t xml:space="preserve">сортове </w:t>
      </w:r>
      <w:r w:rsidRPr="00BC4B52">
        <w:rPr>
          <w:rFonts w:cs="Times New Roman"/>
          <w:szCs w:val="24"/>
          <w:lang w:val="bg-BG"/>
        </w:rPr>
        <w:t>или разновидности.</w:t>
      </w:r>
    </w:p>
    <w:p w14:paraId="1C946D91" w14:textId="77777777" w:rsidR="00D73081" w:rsidRPr="00BC4B52" w:rsidRDefault="00D73081" w:rsidP="00BE2A31">
      <w:pPr>
        <w:pStyle w:val="ListParagraph"/>
        <w:numPr>
          <w:ilvl w:val="0"/>
          <w:numId w:val="76"/>
        </w:numPr>
        <w:spacing w:line="276" w:lineRule="auto"/>
        <w:contextualSpacing w:val="0"/>
        <w:rPr>
          <w:rFonts w:cs="Times New Roman"/>
          <w:szCs w:val="24"/>
          <w:lang w:val="bg-BG"/>
        </w:rPr>
      </w:pPr>
      <w:r w:rsidRPr="00BC4B52">
        <w:rPr>
          <w:rFonts w:cs="Times New Roman"/>
          <w:szCs w:val="24"/>
          <w:lang w:val="bg-BG"/>
        </w:rPr>
        <w:t xml:space="preserve">Действията </w:t>
      </w:r>
      <w:r w:rsidR="00EE6593" w:rsidRPr="00BC4B52">
        <w:rPr>
          <w:rFonts w:cs="Times New Roman"/>
          <w:szCs w:val="24"/>
          <w:lang w:val="bg-BG"/>
        </w:rPr>
        <w:t xml:space="preserve">по </w:t>
      </w:r>
      <w:r w:rsidRPr="00BC4B52">
        <w:rPr>
          <w:rFonts w:cs="Times New Roman"/>
          <w:szCs w:val="24"/>
          <w:lang w:val="bg-BG"/>
        </w:rPr>
        <w:t>улавяне/изолиране на въглерод в почвата допринасят за възстановяване на деградирали земи и смекчаване на изменението на климата, но също така спомагат за опазването на екосистемите и водните ресурси, което ще доведе до адаптиране към тях.</w:t>
      </w:r>
    </w:p>
    <w:p w14:paraId="053C0AAD" w14:textId="77777777" w:rsidR="00D73081" w:rsidRPr="00BC4B52" w:rsidRDefault="00D73081" w:rsidP="00BE2A31">
      <w:pPr>
        <w:pStyle w:val="ListParagraph"/>
        <w:numPr>
          <w:ilvl w:val="0"/>
          <w:numId w:val="76"/>
        </w:numPr>
        <w:spacing w:line="276" w:lineRule="auto"/>
        <w:contextualSpacing w:val="0"/>
        <w:rPr>
          <w:rFonts w:cs="Times New Roman"/>
          <w:szCs w:val="24"/>
          <w:lang w:val="bg-BG"/>
        </w:rPr>
      </w:pPr>
      <w:r w:rsidRPr="00BC4B52">
        <w:rPr>
          <w:rFonts w:cs="Times New Roman"/>
          <w:szCs w:val="24"/>
          <w:lang w:val="bg-BG"/>
        </w:rPr>
        <w:t>Подобряване на здравето на екосистемите чрез включване на практики като биологично земеделие и устойчиво управление на земите, които повишават устойчивостта, като същевременно намаляват емисиите.</w:t>
      </w:r>
    </w:p>
    <w:p w14:paraId="6B724EC2" w14:textId="77777777" w:rsidR="00D73081" w:rsidRPr="00BC4B52" w:rsidRDefault="00D73081" w:rsidP="00BE2A31">
      <w:pPr>
        <w:pStyle w:val="ListParagraph"/>
        <w:numPr>
          <w:ilvl w:val="0"/>
          <w:numId w:val="76"/>
        </w:numPr>
        <w:spacing w:line="276" w:lineRule="auto"/>
        <w:contextualSpacing w:val="0"/>
        <w:rPr>
          <w:rFonts w:cs="Times New Roman"/>
          <w:szCs w:val="24"/>
          <w:lang w:val="bg-BG"/>
        </w:rPr>
      </w:pPr>
      <w:r w:rsidRPr="00BC4B52">
        <w:rPr>
          <w:rFonts w:cs="Times New Roman"/>
          <w:szCs w:val="24"/>
          <w:lang w:val="bg-BG"/>
        </w:rPr>
        <w:t>В областта на животновъдството фокусът е върху повишаване на капацитет</w:t>
      </w:r>
      <w:r w:rsidR="00EE6593" w:rsidRPr="00BC4B52">
        <w:rPr>
          <w:rFonts w:cs="Times New Roman"/>
          <w:szCs w:val="24"/>
          <w:lang w:val="bg-BG"/>
        </w:rPr>
        <w:t>а за адаптиране</w:t>
      </w:r>
      <w:r w:rsidRPr="00BC4B52">
        <w:rPr>
          <w:rFonts w:cs="Times New Roman"/>
          <w:szCs w:val="24"/>
          <w:lang w:val="bg-BG"/>
        </w:rPr>
        <w:t xml:space="preserve"> както чрез развъждане, така и чрез управление на водите, като същевременно се подобрят производствените практики, които могат да доведат до намаляване на емисиите от добитъка, доходите на земеделските производители и по-голяма продоволствена сигурност.</w:t>
      </w:r>
    </w:p>
    <w:p w14:paraId="1B44665C" w14:textId="77777777" w:rsidR="00D73081" w:rsidRPr="00BC4B52" w:rsidRDefault="00D73081" w:rsidP="00DC4080">
      <w:pPr>
        <w:keepNext/>
        <w:spacing w:before="120" w:line="240" w:lineRule="auto"/>
        <w:rPr>
          <w:rFonts w:cs="Times New Roman"/>
          <w:b/>
          <w:i/>
          <w:lang w:val="bg-BG"/>
        </w:rPr>
      </w:pPr>
      <w:r w:rsidRPr="00BC4B52">
        <w:rPr>
          <w:rFonts w:cs="Times New Roman"/>
          <w:b/>
          <w:i/>
          <w:lang w:val="bg-BG"/>
        </w:rPr>
        <w:t>Гор</w:t>
      </w:r>
      <w:r w:rsidR="00DC4080" w:rsidRPr="00BC4B52">
        <w:rPr>
          <w:rFonts w:cs="Times New Roman"/>
          <w:b/>
          <w:i/>
          <w:lang w:val="bg-BG"/>
        </w:rPr>
        <w:t>и</w:t>
      </w:r>
    </w:p>
    <w:p w14:paraId="2A1790E5" w14:textId="77777777" w:rsidR="00D73081" w:rsidRPr="00BC4B52" w:rsidRDefault="00D73081" w:rsidP="00BE2A31">
      <w:pPr>
        <w:pStyle w:val="ListParagraph"/>
        <w:numPr>
          <w:ilvl w:val="0"/>
          <w:numId w:val="76"/>
        </w:numPr>
        <w:spacing w:line="276" w:lineRule="auto"/>
        <w:contextualSpacing w:val="0"/>
        <w:rPr>
          <w:rFonts w:cs="Times New Roman"/>
          <w:szCs w:val="24"/>
          <w:lang w:val="bg-BG"/>
        </w:rPr>
      </w:pPr>
      <w:proofErr w:type="spellStart"/>
      <w:r w:rsidRPr="00BC4B52">
        <w:rPr>
          <w:rFonts w:cs="Times New Roman"/>
          <w:szCs w:val="24"/>
          <w:lang w:val="bg-BG"/>
        </w:rPr>
        <w:t>Синергиите</w:t>
      </w:r>
      <w:proofErr w:type="spellEnd"/>
      <w:r w:rsidRPr="00BC4B52">
        <w:rPr>
          <w:rFonts w:cs="Times New Roman"/>
          <w:szCs w:val="24"/>
          <w:lang w:val="bg-BG"/>
        </w:rPr>
        <w:t xml:space="preserve"> в рамките на горското стопанство означават </w:t>
      </w:r>
      <w:r w:rsidR="003E24EB" w:rsidRPr="00BC4B52">
        <w:rPr>
          <w:rFonts w:cs="Times New Roman"/>
          <w:szCs w:val="24"/>
          <w:lang w:val="bg-BG"/>
        </w:rPr>
        <w:t xml:space="preserve">фиксиране </w:t>
      </w:r>
      <w:r w:rsidRPr="00BC4B52">
        <w:rPr>
          <w:rFonts w:cs="Times New Roman"/>
          <w:szCs w:val="24"/>
          <w:lang w:val="bg-BG"/>
        </w:rPr>
        <w:t xml:space="preserve">на въглерод и предотвратяване деградацията на почвите, </w:t>
      </w:r>
      <w:r w:rsidR="003E24EB" w:rsidRPr="00BC4B52">
        <w:rPr>
          <w:rFonts w:cs="Times New Roman"/>
          <w:szCs w:val="24"/>
          <w:lang w:val="bg-BG"/>
        </w:rPr>
        <w:t>подобряване о</w:t>
      </w:r>
      <w:r w:rsidRPr="00BC4B52">
        <w:rPr>
          <w:rFonts w:cs="Times New Roman"/>
          <w:szCs w:val="24"/>
          <w:lang w:val="bg-BG"/>
        </w:rPr>
        <w:t xml:space="preserve">пазването на биологичното разнообразие, повишаване производителността на ресурсите, както и </w:t>
      </w:r>
      <w:r w:rsidR="003E24EB" w:rsidRPr="00BC4B52">
        <w:rPr>
          <w:rFonts w:cs="Times New Roman"/>
          <w:szCs w:val="24"/>
          <w:lang w:val="bg-BG"/>
        </w:rPr>
        <w:t xml:space="preserve">подобряване на </w:t>
      </w:r>
      <w:r w:rsidRPr="00BC4B52">
        <w:rPr>
          <w:rFonts w:cs="Times New Roman"/>
          <w:szCs w:val="24"/>
          <w:lang w:val="bg-BG"/>
        </w:rPr>
        <w:t>горското стопанство като икономическа дейност и потенциално важен източник на доходи.</w:t>
      </w:r>
    </w:p>
    <w:p w14:paraId="651E60E1" w14:textId="77777777" w:rsidR="00D73081" w:rsidRPr="00BC4B52" w:rsidRDefault="00D73081" w:rsidP="00BE2A31">
      <w:pPr>
        <w:pStyle w:val="ListParagraph"/>
        <w:numPr>
          <w:ilvl w:val="0"/>
          <w:numId w:val="76"/>
        </w:numPr>
        <w:spacing w:line="276" w:lineRule="auto"/>
        <w:contextualSpacing w:val="0"/>
        <w:rPr>
          <w:rFonts w:cs="Times New Roman"/>
          <w:szCs w:val="24"/>
          <w:lang w:val="bg-BG"/>
        </w:rPr>
      </w:pPr>
      <w:r w:rsidRPr="00BC4B52">
        <w:rPr>
          <w:rFonts w:cs="Times New Roman"/>
          <w:szCs w:val="24"/>
          <w:lang w:val="bg-BG"/>
        </w:rPr>
        <w:t xml:space="preserve">Програмите за залесяване и повторно залесяване дават възможност да се запази един от най-важните </w:t>
      </w:r>
      <w:proofErr w:type="spellStart"/>
      <w:r w:rsidRPr="00BC4B52">
        <w:rPr>
          <w:rFonts w:cs="Times New Roman"/>
          <w:szCs w:val="24"/>
          <w:lang w:val="bg-BG"/>
        </w:rPr>
        <w:t>поглътители</w:t>
      </w:r>
      <w:proofErr w:type="spellEnd"/>
      <w:r w:rsidRPr="00BC4B52">
        <w:rPr>
          <w:rFonts w:cs="Times New Roman"/>
          <w:szCs w:val="24"/>
          <w:lang w:val="bg-BG"/>
        </w:rPr>
        <w:t xml:space="preserve"> на ПГ в света, но също така да се предотврати ерозията на почвата и следователно да се намали рискът от наводнения и </w:t>
      </w:r>
      <w:proofErr w:type="spellStart"/>
      <w:r w:rsidRPr="00BC4B52">
        <w:rPr>
          <w:rFonts w:cs="Times New Roman"/>
          <w:szCs w:val="24"/>
          <w:lang w:val="bg-BG"/>
        </w:rPr>
        <w:t>свлачища</w:t>
      </w:r>
      <w:proofErr w:type="spellEnd"/>
      <w:r w:rsidRPr="00BC4B52">
        <w:rPr>
          <w:rFonts w:cs="Times New Roman"/>
          <w:szCs w:val="24"/>
          <w:lang w:val="bg-BG"/>
        </w:rPr>
        <w:t>.</w:t>
      </w:r>
    </w:p>
    <w:p w14:paraId="597780B6" w14:textId="77777777" w:rsidR="00D73081" w:rsidRPr="00BC4B52" w:rsidRDefault="00D73081" w:rsidP="00BE2A31">
      <w:pPr>
        <w:pStyle w:val="ListParagraph"/>
        <w:numPr>
          <w:ilvl w:val="0"/>
          <w:numId w:val="76"/>
        </w:numPr>
        <w:spacing w:line="276" w:lineRule="auto"/>
        <w:contextualSpacing w:val="0"/>
        <w:rPr>
          <w:rFonts w:cs="Times New Roman"/>
          <w:szCs w:val="24"/>
          <w:lang w:val="bg-BG"/>
        </w:rPr>
      </w:pPr>
      <w:proofErr w:type="spellStart"/>
      <w:r w:rsidRPr="00BC4B52">
        <w:rPr>
          <w:rFonts w:cs="Times New Roman"/>
          <w:szCs w:val="24"/>
          <w:lang w:val="bg-BG"/>
        </w:rPr>
        <w:t>Агролесовъдството</w:t>
      </w:r>
      <w:proofErr w:type="spellEnd"/>
      <w:r w:rsidRPr="00BC4B52">
        <w:rPr>
          <w:rFonts w:cs="Times New Roman"/>
          <w:szCs w:val="24"/>
          <w:lang w:val="bg-BG"/>
        </w:rPr>
        <w:t xml:space="preserve"> е интегрирана система, съчетаваща земеделието и горското стопанство, за създаване на продуктивни и устойчиви системи за </w:t>
      </w:r>
      <w:proofErr w:type="spellStart"/>
      <w:r w:rsidRPr="00BC4B52">
        <w:rPr>
          <w:rFonts w:cs="Times New Roman"/>
          <w:szCs w:val="24"/>
          <w:lang w:val="bg-BG"/>
        </w:rPr>
        <w:t>земеползване</w:t>
      </w:r>
      <w:proofErr w:type="spellEnd"/>
      <w:r w:rsidRPr="00BC4B52">
        <w:rPr>
          <w:rFonts w:cs="Times New Roman"/>
          <w:szCs w:val="24"/>
          <w:lang w:val="bg-BG"/>
        </w:rPr>
        <w:t xml:space="preserve"> чрез отглеждане на дървета и храсти покрай или между пасищата или полетата. Когато се прилагат правилно, </w:t>
      </w:r>
      <w:proofErr w:type="spellStart"/>
      <w:r w:rsidRPr="00BC4B52">
        <w:rPr>
          <w:rFonts w:cs="Times New Roman"/>
          <w:szCs w:val="24"/>
          <w:lang w:val="bg-BG"/>
        </w:rPr>
        <w:t>агролесовъдните</w:t>
      </w:r>
      <w:proofErr w:type="spellEnd"/>
      <w:r w:rsidRPr="00BC4B52">
        <w:rPr>
          <w:rFonts w:cs="Times New Roman"/>
          <w:szCs w:val="24"/>
          <w:lang w:val="bg-BG"/>
        </w:rPr>
        <w:t xml:space="preserve"> системи допринасят за адаптиране, включително защита от наводнения, повишен капацитет за задържане на вода, като същевременно генерират ползи от действия за смекчаване на последиците като съхранение на въглерод и намаляване на загубата на органични вещества в почвата.</w:t>
      </w:r>
    </w:p>
    <w:p w14:paraId="5891B250" w14:textId="77777777" w:rsidR="00D73081" w:rsidRPr="00BC4B52" w:rsidRDefault="00D73081" w:rsidP="00DC4080">
      <w:pPr>
        <w:keepNext/>
        <w:spacing w:before="120" w:line="240" w:lineRule="auto"/>
        <w:rPr>
          <w:rFonts w:cs="Times New Roman"/>
          <w:b/>
          <w:i/>
          <w:lang w:val="bg-BG"/>
        </w:rPr>
      </w:pPr>
      <w:r w:rsidRPr="00BC4B52">
        <w:rPr>
          <w:rFonts w:cs="Times New Roman"/>
          <w:b/>
          <w:i/>
          <w:lang w:val="bg-BG"/>
        </w:rPr>
        <w:t>Енергетика</w:t>
      </w:r>
    </w:p>
    <w:p w14:paraId="68728BFD" w14:textId="77777777" w:rsidR="00D73081" w:rsidRPr="00BC4B52" w:rsidRDefault="00D73081" w:rsidP="00BE2A31">
      <w:pPr>
        <w:pStyle w:val="ListParagraph"/>
        <w:numPr>
          <w:ilvl w:val="0"/>
          <w:numId w:val="76"/>
        </w:numPr>
        <w:spacing w:line="276" w:lineRule="auto"/>
        <w:contextualSpacing w:val="0"/>
        <w:rPr>
          <w:rFonts w:cs="Times New Roman"/>
          <w:szCs w:val="24"/>
          <w:lang w:val="bg-BG"/>
        </w:rPr>
      </w:pPr>
      <w:r w:rsidRPr="00BC4B52">
        <w:rPr>
          <w:rFonts w:cs="Times New Roman"/>
          <w:szCs w:val="24"/>
          <w:lang w:val="bg-BG"/>
        </w:rPr>
        <w:t xml:space="preserve">Идентифицираните </w:t>
      </w:r>
      <w:proofErr w:type="spellStart"/>
      <w:r w:rsidRPr="00BC4B52">
        <w:rPr>
          <w:rFonts w:cs="Times New Roman"/>
          <w:szCs w:val="24"/>
          <w:lang w:val="bg-BG"/>
        </w:rPr>
        <w:t>синергии</w:t>
      </w:r>
      <w:proofErr w:type="spellEnd"/>
      <w:r w:rsidRPr="00BC4B52">
        <w:rPr>
          <w:rFonts w:cs="Times New Roman"/>
          <w:szCs w:val="24"/>
          <w:lang w:val="bg-BG"/>
        </w:rPr>
        <w:t xml:space="preserve"> са свързани с </w:t>
      </w:r>
      <w:proofErr w:type="spellStart"/>
      <w:r w:rsidRPr="00BC4B52">
        <w:rPr>
          <w:rFonts w:cs="Times New Roman"/>
          <w:szCs w:val="24"/>
          <w:lang w:val="bg-BG"/>
        </w:rPr>
        <w:t>възобновяемата</w:t>
      </w:r>
      <w:proofErr w:type="spellEnd"/>
      <w:r w:rsidRPr="00BC4B52">
        <w:rPr>
          <w:rFonts w:cs="Times New Roman"/>
          <w:szCs w:val="24"/>
          <w:lang w:val="bg-BG"/>
        </w:rPr>
        <w:t xml:space="preserve"> енергия, най-вече по отношение на биоенергията, но също и слънчева енергия и от водни ресурси по отношение на доходите и енергийната сигурност, както и енергийна </w:t>
      </w:r>
      <w:r w:rsidRPr="00BC4B52">
        <w:rPr>
          <w:rFonts w:cs="Times New Roman"/>
          <w:szCs w:val="24"/>
          <w:lang w:val="bg-BG"/>
        </w:rPr>
        <w:lastRenderedPageBreak/>
        <w:t>ефективност от гледна точка както на крайния потребител, така и при преноса и конверсията.</w:t>
      </w:r>
    </w:p>
    <w:p w14:paraId="0D715C74" w14:textId="77777777" w:rsidR="00D73081" w:rsidRPr="00BC4B52" w:rsidRDefault="00D73081" w:rsidP="00BE2A31">
      <w:pPr>
        <w:pStyle w:val="ListParagraph"/>
        <w:numPr>
          <w:ilvl w:val="0"/>
          <w:numId w:val="76"/>
        </w:numPr>
        <w:spacing w:line="276" w:lineRule="auto"/>
        <w:contextualSpacing w:val="0"/>
        <w:rPr>
          <w:rFonts w:cs="Times New Roman"/>
          <w:szCs w:val="24"/>
          <w:lang w:val="bg-BG"/>
        </w:rPr>
      </w:pPr>
      <w:r w:rsidRPr="00BC4B52">
        <w:rPr>
          <w:rFonts w:cs="Times New Roman"/>
          <w:szCs w:val="24"/>
          <w:lang w:val="bg-BG"/>
        </w:rPr>
        <w:t>Подобреният достъп до енергия и намалената енергийна бедност притежават важни възможности за смекчаване и адаптиране. Развитието на енергията и достъпът до енергия, особено биоенергията, могат да се разглеждат като действие за смекчаване на последиците, но да допринесат допълнително за повишаване на капацитет</w:t>
      </w:r>
      <w:r w:rsidR="00EE6593" w:rsidRPr="00BC4B52">
        <w:rPr>
          <w:rFonts w:cs="Times New Roman"/>
          <w:szCs w:val="24"/>
          <w:lang w:val="bg-BG"/>
        </w:rPr>
        <w:t>а за адаптиране</w:t>
      </w:r>
      <w:r w:rsidRPr="00BC4B52">
        <w:rPr>
          <w:rFonts w:cs="Times New Roman"/>
          <w:szCs w:val="24"/>
          <w:lang w:val="bg-BG"/>
        </w:rPr>
        <w:t xml:space="preserve"> на хората.</w:t>
      </w:r>
    </w:p>
    <w:p w14:paraId="50F48510" w14:textId="662A50D7" w:rsidR="00D73081" w:rsidRPr="00BC4B52" w:rsidRDefault="00D73081" w:rsidP="00BE2A31">
      <w:pPr>
        <w:pStyle w:val="ListParagraph"/>
        <w:numPr>
          <w:ilvl w:val="0"/>
          <w:numId w:val="76"/>
        </w:numPr>
        <w:spacing w:line="276" w:lineRule="auto"/>
        <w:contextualSpacing w:val="0"/>
        <w:rPr>
          <w:rFonts w:cs="Times New Roman"/>
          <w:szCs w:val="24"/>
          <w:lang w:val="bg-BG"/>
        </w:rPr>
      </w:pPr>
      <w:r w:rsidRPr="00BC4B52">
        <w:rPr>
          <w:rFonts w:cs="Times New Roman"/>
          <w:szCs w:val="24"/>
          <w:lang w:val="bg-BG"/>
        </w:rPr>
        <w:t xml:space="preserve">Очаква се вариантите за смекчаване на последиците в енергийния сектор да имат съпътстващи ползи, като </w:t>
      </w:r>
      <w:r w:rsidR="00EE6593" w:rsidRPr="00BC4B52">
        <w:rPr>
          <w:rFonts w:cs="Times New Roman"/>
          <w:szCs w:val="24"/>
          <w:lang w:val="bg-BG"/>
        </w:rPr>
        <w:t>например</w:t>
      </w:r>
      <w:r w:rsidR="003E24EB" w:rsidRPr="00BC4B52">
        <w:rPr>
          <w:rFonts w:cs="Times New Roman"/>
          <w:szCs w:val="24"/>
          <w:lang w:val="bg-BG"/>
        </w:rPr>
        <w:t xml:space="preserve"> </w:t>
      </w:r>
      <w:r w:rsidRPr="00BC4B52">
        <w:rPr>
          <w:rFonts w:cs="Times New Roman"/>
          <w:szCs w:val="24"/>
          <w:lang w:val="bg-BG"/>
        </w:rPr>
        <w:t>подобрено качество на въздуха от увеличаване на възобновяемите енергийни източници и по</w:t>
      </w:r>
      <w:r w:rsidR="006E5E5B">
        <w:rPr>
          <w:rFonts w:cs="Times New Roman"/>
          <w:szCs w:val="24"/>
          <w:lang w:val="bg-BG"/>
        </w:rPr>
        <w:t>-д</w:t>
      </w:r>
      <w:r w:rsidRPr="00BC4B52">
        <w:rPr>
          <w:rFonts w:cs="Times New Roman"/>
          <w:szCs w:val="24"/>
          <w:lang w:val="bg-BG"/>
        </w:rPr>
        <w:t>об</w:t>
      </w:r>
      <w:r w:rsidR="00EE6593" w:rsidRPr="00BC4B52">
        <w:rPr>
          <w:rFonts w:cs="Times New Roman"/>
          <w:szCs w:val="24"/>
          <w:lang w:val="bg-BG"/>
        </w:rPr>
        <w:t>ъ</w:t>
      </w:r>
      <w:r w:rsidRPr="00BC4B52">
        <w:rPr>
          <w:rFonts w:cs="Times New Roman"/>
          <w:szCs w:val="24"/>
          <w:lang w:val="bg-BG"/>
        </w:rPr>
        <w:t>р достъп до енергия, например от местно производство на биогаз.</w:t>
      </w:r>
    </w:p>
    <w:p w14:paraId="4FA1961F" w14:textId="77777777" w:rsidR="00D73081" w:rsidRPr="00BC4B52" w:rsidRDefault="00DC4080" w:rsidP="00BE2A31">
      <w:pPr>
        <w:pStyle w:val="ListParagraph"/>
        <w:numPr>
          <w:ilvl w:val="0"/>
          <w:numId w:val="76"/>
        </w:numPr>
        <w:spacing w:line="276" w:lineRule="auto"/>
        <w:contextualSpacing w:val="0"/>
        <w:rPr>
          <w:rFonts w:cs="Times New Roman"/>
          <w:szCs w:val="24"/>
          <w:lang w:val="bg-BG"/>
        </w:rPr>
      </w:pPr>
      <w:r w:rsidRPr="00BC4B52">
        <w:rPr>
          <w:rFonts w:cs="Times New Roman"/>
          <w:szCs w:val="24"/>
          <w:lang w:val="bg-BG"/>
        </w:rPr>
        <w:t>П</w:t>
      </w:r>
      <w:r w:rsidR="00D73081" w:rsidRPr="00BC4B52">
        <w:rPr>
          <w:rFonts w:cs="Times New Roman"/>
          <w:szCs w:val="24"/>
          <w:lang w:val="bg-BG"/>
        </w:rPr>
        <w:t>овишеното използване на системи за биогаз има допълнителна полза от осигуряването на органични торове, което ще стимулира производството на храни.</w:t>
      </w:r>
    </w:p>
    <w:p w14:paraId="0508FEE7" w14:textId="77777777" w:rsidR="00D73081" w:rsidRPr="00BC4B52" w:rsidRDefault="00D73081" w:rsidP="00DC4080">
      <w:pPr>
        <w:keepNext/>
        <w:spacing w:before="120" w:line="240" w:lineRule="auto"/>
        <w:rPr>
          <w:rFonts w:cs="Times New Roman"/>
          <w:b/>
          <w:i/>
          <w:lang w:val="bg-BG"/>
        </w:rPr>
      </w:pPr>
      <w:r w:rsidRPr="00BC4B52">
        <w:rPr>
          <w:rFonts w:cs="Times New Roman"/>
          <w:b/>
          <w:i/>
          <w:lang w:val="bg-BG"/>
        </w:rPr>
        <w:t>Градска среда / Транспорт</w:t>
      </w:r>
    </w:p>
    <w:p w14:paraId="45279D03" w14:textId="77777777" w:rsidR="00D73081" w:rsidRPr="00BC4B52" w:rsidRDefault="00D73081" w:rsidP="00BE2A31">
      <w:pPr>
        <w:pStyle w:val="ListParagraph"/>
        <w:numPr>
          <w:ilvl w:val="0"/>
          <w:numId w:val="76"/>
        </w:numPr>
        <w:spacing w:line="276" w:lineRule="auto"/>
        <w:contextualSpacing w:val="0"/>
        <w:rPr>
          <w:rFonts w:cs="Times New Roman"/>
          <w:szCs w:val="24"/>
          <w:lang w:val="bg-BG"/>
        </w:rPr>
      </w:pPr>
      <w:r w:rsidRPr="00BC4B52">
        <w:rPr>
          <w:rFonts w:cs="Times New Roman"/>
          <w:szCs w:val="24"/>
          <w:lang w:val="bg-BG"/>
        </w:rPr>
        <w:t>Примери</w:t>
      </w:r>
      <w:r w:rsidR="00EE6593" w:rsidRPr="00BC4B52">
        <w:rPr>
          <w:rFonts w:cs="Times New Roman"/>
          <w:szCs w:val="24"/>
          <w:lang w:val="bg-BG"/>
        </w:rPr>
        <w:t>те</w:t>
      </w:r>
      <w:r w:rsidRPr="00BC4B52">
        <w:rPr>
          <w:rFonts w:cs="Times New Roman"/>
          <w:szCs w:val="24"/>
          <w:lang w:val="bg-BG"/>
        </w:rPr>
        <w:t xml:space="preserve"> за потенциални </w:t>
      </w:r>
      <w:proofErr w:type="spellStart"/>
      <w:r w:rsidRPr="00BC4B52">
        <w:rPr>
          <w:rFonts w:cs="Times New Roman"/>
          <w:szCs w:val="24"/>
          <w:lang w:val="bg-BG"/>
        </w:rPr>
        <w:t>синергии</w:t>
      </w:r>
      <w:proofErr w:type="spellEnd"/>
      <w:r w:rsidRPr="00BC4B52">
        <w:rPr>
          <w:rFonts w:cs="Times New Roman"/>
          <w:szCs w:val="24"/>
          <w:lang w:val="bg-BG"/>
        </w:rPr>
        <w:t xml:space="preserve"> в градските политики включват изграждане на градски </w:t>
      </w:r>
      <w:proofErr w:type="spellStart"/>
      <w:r w:rsidRPr="00BC4B52">
        <w:rPr>
          <w:rFonts w:cs="Times New Roman"/>
          <w:szCs w:val="24"/>
          <w:lang w:val="bg-BG"/>
        </w:rPr>
        <w:t>микро-мрежи</w:t>
      </w:r>
      <w:proofErr w:type="spellEnd"/>
      <w:r w:rsidRPr="00BC4B52">
        <w:rPr>
          <w:rFonts w:cs="Times New Roman"/>
          <w:szCs w:val="24"/>
          <w:lang w:val="bg-BG"/>
        </w:rPr>
        <w:t xml:space="preserve"> и разпределени </w:t>
      </w:r>
      <w:proofErr w:type="spellStart"/>
      <w:r w:rsidRPr="00BC4B52">
        <w:rPr>
          <w:rFonts w:cs="Times New Roman"/>
          <w:szCs w:val="24"/>
          <w:lang w:val="bg-BG"/>
        </w:rPr>
        <w:t>възобновяеми</w:t>
      </w:r>
      <w:proofErr w:type="spellEnd"/>
      <w:r w:rsidRPr="00BC4B52">
        <w:rPr>
          <w:rFonts w:cs="Times New Roman"/>
          <w:szCs w:val="24"/>
          <w:lang w:val="bg-BG"/>
        </w:rPr>
        <w:t xml:space="preserve"> енергийни източници, които осигуряват локални </w:t>
      </w:r>
      <w:proofErr w:type="spellStart"/>
      <w:r w:rsidRPr="00BC4B52">
        <w:rPr>
          <w:rFonts w:cs="Times New Roman"/>
          <w:szCs w:val="24"/>
          <w:lang w:val="bg-BG"/>
        </w:rPr>
        <w:t>нисковъглеродни</w:t>
      </w:r>
      <w:proofErr w:type="spellEnd"/>
      <w:r w:rsidRPr="00BC4B52">
        <w:rPr>
          <w:rFonts w:cs="Times New Roman"/>
          <w:szCs w:val="24"/>
          <w:lang w:val="bg-BG"/>
        </w:rPr>
        <w:t xml:space="preserve"> решения, като по този начин се увеличава устойчивостта на електроенергийната система.</w:t>
      </w:r>
    </w:p>
    <w:p w14:paraId="1BBF65AB" w14:textId="352CC3E9" w:rsidR="00D73081" w:rsidRPr="00BC4B52" w:rsidRDefault="00D73081" w:rsidP="00BE2A31">
      <w:pPr>
        <w:pStyle w:val="ListParagraph"/>
        <w:numPr>
          <w:ilvl w:val="0"/>
          <w:numId w:val="76"/>
        </w:numPr>
        <w:spacing w:line="276" w:lineRule="auto"/>
        <w:contextualSpacing w:val="0"/>
        <w:rPr>
          <w:rFonts w:cs="Times New Roman"/>
          <w:szCs w:val="24"/>
          <w:lang w:val="bg-BG"/>
        </w:rPr>
      </w:pPr>
      <w:r w:rsidRPr="00BC4B52">
        <w:rPr>
          <w:rFonts w:cs="Times New Roman"/>
          <w:szCs w:val="24"/>
          <w:lang w:val="bg-BG"/>
        </w:rPr>
        <w:t xml:space="preserve">Увеличаването на градските зелени площи осигурява няколко </w:t>
      </w:r>
      <w:proofErr w:type="spellStart"/>
      <w:r w:rsidRPr="00BC4B52">
        <w:rPr>
          <w:rFonts w:cs="Times New Roman"/>
          <w:szCs w:val="24"/>
          <w:lang w:val="bg-BG"/>
        </w:rPr>
        <w:t>синергии</w:t>
      </w:r>
      <w:proofErr w:type="spellEnd"/>
      <w:r w:rsidRPr="00BC4B52">
        <w:rPr>
          <w:rFonts w:cs="Times New Roman"/>
          <w:szCs w:val="24"/>
          <w:lang w:val="bg-BG"/>
        </w:rPr>
        <w:t xml:space="preserve">, като например намаляване на градските топлинни острови, капацитет за </w:t>
      </w:r>
      <w:r w:rsidR="00DA1830" w:rsidRPr="00BC4B52">
        <w:rPr>
          <w:rFonts w:cs="Times New Roman"/>
          <w:szCs w:val="24"/>
          <w:lang w:val="bg-BG"/>
        </w:rPr>
        <w:t xml:space="preserve">поемане на </w:t>
      </w:r>
      <w:r w:rsidRPr="00BC4B52">
        <w:rPr>
          <w:rFonts w:cs="Times New Roman"/>
          <w:szCs w:val="24"/>
          <w:lang w:val="bg-BG"/>
        </w:rPr>
        <w:t xml:space="preserve">дъждовните води, градски </w:t>
      </w:r>
      <w:proofErr w:type="spellStart"/>
      <w:r w:rsidRPr="00BC4B52">
        <w:rPr>
          <w:rFonts w:cs="Times New Roman"/>
          <w:szCs w:val="24"/>
          <w:lang w:val="bg-BG"/>
        </w:rPr>
        <w:t>екосистемни</w:t>
      </w:r>
      <w:proofErr w:type="spellEnd"/>
      <w:r w:rsidRPr="00BC4B52">
        <w:rPr>
          <w:rFonts w:cs="Times New Roman"/>
          <w:szCs w:val="24"/>
          <w:lang w:val="bg-BG"/>
        </w:rPr>
        <w:t xml:space="preserve"> услуги, подобрено качество на въздуха и отдих.</w:t>
      </w:r>
    </w:p>
    <w:p w14:paraId="18AC01FA" w14:textId="77777777" w:rsidR="00D73081" w:rsidRPr="00BC4B52" w:rsidRDefault="00D73081" w:rsidP="00BE2A31">
      <w:pPr>
        <w:pStyle w:val="ListParagraph"/>
        <w:numPr>
          <w:ilvl w:val="0"/>
          <w:numId w:val="76"/>
        </w:numPr>
        <w:spacing w:line="276" w:lineRule="auto"/>
        <w:contextualSpacing w:val="0"/>
        <w:rPr>
          <w:rFonts w:cs="Times New Roman"/>
          <w:szCs w:val="24"/>
          <w:lang w:val="bg-BG"/>
        </w:rPr>
      </w:pPr>
      <w:r w:rsidRPr="00BC4B52">
        <w:rPr>
          <w:rFonts w:cs="Times New Roman"/>
          <w:szCs w:val="24"/>
          <w:lang w:val="bg-BG"/>
        </w:rPr>
        <w:t xml:space="preserve">Прилагането на ефективни практики за управление на отпадъците осигурява потенциал за производство на биогаз и торове, </w:t>
      </w:r>
      <w:r w:rsidR="00EE6593" w:rsidRPr="00BC4B52">
        <w:rPr>
          <w:rFonts w:cs="Times New Roman"/>
          <w:szCs w:val="24"/>
          <w:lang w:val="bg-BG"/>
        </w:rPr>
        <w:t>които</w:t>
      </w:r>
      <w:r w:rsidRPr="00BC4B52">
        <w:rPr>
          <w:rFonts w:cs="Times New Roman"/>
          <w:szCs w:val="24"/>
          <w:lang w:val="bg-BG"/>
        </w:rPr>
        <w:t xml:space="preserve"> могат да увеличат селскостопанските добиви, както и да намалят емисиите на метан в атмосферата. По-доброто управление на отпадъците води </w:t>
      </w:r>
      <w:r w:rsidR="00EE6593" w:rsidRPr="00BC4B52">
        <w:rPr>
          <w:rFonts w:cs="Times New Roman"/>
          <w:szCs w:val="24"/>
          <w:lang w:val="bg-BG"/>
        </w:rPr>
        <w:t xml:space="preserve">също така </w:t>
      </w:r>
      <w:r w:rsidRPr="00BC4B52">
        <w:rPr>
          <w:rFonts w:cs="Times New Roman"/>
          <w:szCs w:val="24"/>
          <w:lang w:val="bg-BG"/>
        </w:rPr>
        <w:t xml:space="preserve">до </w:t>
      </w:r>
      <w:r w:rsidR="00EE6593" w:rsidRPr="00BC4B52">
        <w:rPr>
          <w:rFonts w:cs="Times New Roman"/>
          <w:szCs w:val="24"/>
          <w:lang w:val="bg-BG"/>
        </w:rPr>
        <w:t xml:space="preserve">повишаване </w:t>
      </w:r>
      <w:r w:rsidRPr="00BC4B52">
        <w:rPr>
          <w:rFonts w:cs="Times New Roman"/>
          <w:szCs w:val="24"/>
          <w:lang w:val="bg-BG"/>
        </w:rPr>
        <w:t>ефективност</w:t>
      </w:r>
      <w:r w:rsidR="00EE6593" w:rsidRPr="00BC4B52">
        <w:rPr>
          <w:rFonts w:cs="Times New Roman"/>
          <w:szCs w:val="24"/>
          <w:lang w:val="bg-BG"/>
        </w:rPr>
        <w:t>т</w:t>
      </w:r>
      <w:r w:rsidR="003E24EB" w:rsidRPr="00BC4B52">
        <w:rPr>
          <w:rFonts w:cs="Times New Roman"/>
          <w:szCs w:val="24"/>
          <w:lang w:val="bg-BG"/>
        </w:rPr>
        <w:t>а</w:t>
      </w:r>
      <w:r w:rsidRPr="00BC4B52">
        <w:rPr>
          <w:rFonts w:cs="Times New Roman"/>
          <w:szCs w:val="24"/>
          <w:lang w:val="bg-BG"/>
        </w:rPr>
        <w:t xml:space="preserve"> на ресурсите с широко положително въздействие върху материалните потоци.</w:t>
      </w:r>
    </w:p>
    <w:p w14:paraId="19D497C8" w14:textId="77777777" w:rsidR="00D73081" w:rsidRPr="00BC4B52" w:rsidRDefault="00D73081" w:rsidP="00BE2A31">
      <w:pPr>
        <w:pStyle w:val="ListParagraph"/>
        <w:numPr>
          <w:ilvl w:val="0"/>
          <w:numId w:val="76"/>
        </w:numPr>
        <w:spacing w:after="120" w:line="276" w:lineRule="auto"/>
        <w:contextualSpacing w:val="0"/>
        <w:rPr>
          <w:rFonts w:cs="Times New Roman"/>
          <w:szCs w:val="24"/>
          <w:lang w:val="bg-BG"/>
        </w:rPr>
      </w:pPr>
      <w:r w:rsidRPr="00BC4B52">
        <w:rPr>
          <w:rFonts w:cs="Times New Roman"/>
          <w:szCs w:val="24"/>
          <w:lang w:val="bg-BG"/>
        </w:rPr>
        <w:t xml:space="preserve">Подобрените транспортни системи, които позволяват </w:t>
      </w:r>
      <w:proofErr w:type="spellStart"/>
      <w:r w:rsidRPr="00BC4B52">
        <w:rPr>
          <w:rFonts w:cs="Times New Roman"/>
          <w:szCs w:val="24"/>
          <w:lang w:val="bg-BG"/>
        </w:rPr>
        <w:t>нисковъглероден</w:t>
      </w:r>
      <w:proofErr w:type="spellEnd"/>
      <w:r w:rsidRPr="00BC4B52">
        <w:rPr>
          <w:rFonts w:cs="Times New Roman"/>
          <w:szCs w:val="24"/>
          <w:lang w:val="bg-BG"/>
        </w:rPr>
        <w:t xml:space="preserve">, енергийно ефективен, с </w:t>
      </w:r>
      <w:r w:rsidR="00EE6593" w:rsidRPr="00BC4B52">
        <w:rPr>
          <w:rFonts w:cs="Times New Roman"/>
          <w:szCs w:val="24"/>
          <w:lang w:val="bg-BG"/>
        </w:rPr>
        <w:t>понижена степен</w:t>
      </w:r>
      <w:r w:rsidRPr="00BC4B52">
        <w:rPr>
          <w:rFonts w:cs="Times New Roman"/>
          <w:szCs w:val="24"/>
          <w:lang w:val="bg-BG"/>
        </w:rPr>
        <w:t xml:space="preserve"> на задръстване и масов транспорт, създават възможности за смекчаване, като същевременно подобряват мобилността и достъпа до работни</w:t>
      </w:r>
      <w:r w:rsidR="00EE6593" w:rsidRPr="00BC4B52">
        <w:rPr>
          <w:rFonts w:cs="Times New Roman"/>
          <w:szCs w:val="24"/>
          <w:lang w:val="bg-BG"/>
        </w:rPr>
        <w:t>те</w:t>
      </w:r>
      <w:r w:rsidRPr="00BC4B52">
        <w:rPr>
          <w:rFonts w:cs="Times New Roman"/>
          <w:szCs w:val="24"/>
          <w:lang w:val="bg-BG"/>
        </w:rPr>
        <w:t xml:space="preserve"> места.</w:t>
      </w:r>
    </w:p>
    <w:p w14:paraId="0BCFA3D5" w14:textId="77777777" w:rsidR="00D73081" w:rsidRPr="00BC4B52" w:rsidRDefault="00D73081" w:rsidP="00BB5D8C">
      <w:pPr>
        <w:pStyle w:val="BodyText"/>
        <w:ind w:left="0" w:firstLine="0"/>
        <w:rPr>
          <w:lang w:val="bg-BG"/>
        </w:rPr>
      </w:pPr>
      <w:r w:rsidRPr="00BC4B52">
        <w:rPr>
          <w:lang w:val="bg-BG"/>
        </w:rPr>
        <w:t>България вече изпълнява своя Трети национален план за действие по изменение на климата и настоящата стратегия предоставя допълнителен инструмент за създаване на взаимодействие между действия</w:t>
      </w:r>
      <w:r w:rsidR="00EF6888" w:rsidRPr="00BC4B52">
        <w:rPr>
          <w:lang w:val="bg-BG"/>
        </w:rPr>
        <w:t>та</w:t>
      </w:r>
      <w:r w:rsidRPr="00BC4B52">
        <w:rPr>
          <w:lang w:val="bg-BG"/>
        </w:rPr>
        <w:t xml:space="preserve"> за адаптиране и смекчаване на последиците на национално равнище. </w:t>
      </w:r>
      <w:r w:rsidR="00EF6888" w:rsidRPr="00BC4B52">
        <w:rPr>
          <w:lang w:val="bg-BG"/>
        </w:rPr>
        <w:t>И</w:t>
      </w:r>
      <w:r w:rsidRPr="00BC4B52">
        <w:rPr>
          <w:lang w:val="bg-BG"/>
        </w:rPr>
        <w:t xml:space="preserve">дентифицирането и интегрирането на съответните аспекти на адаптирането и смекчаването на всички равнища на секторното планиране, </w:t>
      </w:r>
      <w:proofErr w:type="spellStart"/>
      <w:r w:rsidRPr="00BC4B52">
        <w:rPr>
          <w:lang w:val="bg-BG"/>
        </w:rPr>
        <w:t>бюджетиране</w:t>
      </w:r>
      <w:r w:rsidR="00EF6888" w:rsidRPr="00BC4B52">
        <w:rPr>
          <w:lang w:val="bg-BG"/>
        </w:rPr>
        <w:t>то</w:t>
      </w:r>
      <w:proofErr w:type="spellEnd"/>
      <w:r w:rsidRPr="00BC4B52">
        <w:rPr>
          <w:lang w:val="bg-BG"/>
        </w:rPr>
        <w:t>, програмни</w:t>
      </w:r>
      <w:r w:rsidR="00EF6888" w:rsidRPr="00BC4B52">
        <w:rPr>
          <w:lang w:val="bg-BG"/>
        </w:rPr>
        <w:t>те</w:t>
      </w:r>
      <w:r w:rsidRPr="00BC4B52">
        <w:rPr>
          <w:lang w:val="bg-BG"/>
        </w:rPr>
        <w:t xml:space="preserve"> и проектни</w:t>
      </w:r>
      <w:r w:rsidR="00EF6888" w:rsidRPr="00BC4B52">
        <w:rPr>
          <w:lang w:val="bg-BG"/>
        </w:rPr>
        <w:t>те</w:t>
      </w:r>
      <w:r w:rsidRPr="00BC4B52">
        <w:rPr>
          <w:lang w:val="bg-BG"/>
        </w:rPr>
        <w:t xml:space="preserve"> цикли, </w:t>
      </w:r>
      <w:r w:rsidR="00EF6888" w:rsidRPr="00BC4B52">
        <w:rPr>
          <w:lang w:val="bg-BG"/>
        </w:rPr>
        <w:t xml:space="preserve">води до </w:t>
      </w:r>
      <w:r w:rsidRPr="00BC4B52">
        <w:rPr>
          <w:lang w:val="bg-BG"/>
        </w:rPr>
        <w:t xml:space="preserve">осезаем потенциал за разширяване и включване на повече </w:t>
      </w:r>
      <w:proofErr w:type="spellStart"/>
      <w:r w:rsidRPr="00BC4B52">
        <w:rPr>
          <w:lang w:val="bg-BG"/>
        </w:rPr>
        <w:t>синергия</w:t>
      </w:r>
      <w:proofErr w:type="spellEnd"/>
      <w:r w:rsidRPr="00BC4B52">
        <w:rPr>
          <w:lang w:val="bg-BG"/>
        </w:rPr>
        <w:t xml:space="preserve"> в политиките в областта на климата, включително рационализиране на наличното финансиране.</w:t>
      </w:r>
    </w:p>
    <w:p w14:paraId="37CCE37E" w14:textId="77777777" w:rsidR="00D73081" w:rsidRPr="00BC4B52" w:rsidRDefault="00D73081" w:rsidP="00BE2A31">
      <w:pPr>
        <w:pStyle w:val="Heading2"/>
        <w:keepNext/>
        <w:keepLines/>
        <w:widowControl/>
        <w:numPr>
          <w:ilvl w:val="1"/>
          <w:numId w:val="90"/>
        </w:numPr>
        <w:spacing w:before="200" w:after="60" w:line="240" w:lineRule="auto"/>
        <w:jc w:val="left"/>
        <w:rPr>
          <w:sz w:val="28"/>
          <w:szCs w:val="28"/>
          <w:lang w:val="bg-BG"/>
        </w:rPr>
      </w:pPr>
      <w:bookmarkStart w:id="351" w:name="_Toc512506081"/>
      <w:bookmarkStart w:id="352" w:name="_Toc513022019"/>
      <w:bookmarkStart w:id="353" w:name="_Toc530039412"/>
      <w:bookmarkStart w:id="354" w:name="_Toc530039681"/>
      <w:r w:rsidRPr="00BC4B52">
        <w:rPr>
          <w:sz w:val="28"/>
          <w:szCs w:val="28"/>
          <w:lang w:val="bg-BG"/>
        </w:rPr>
        <w:lastRenderedPageBreak/>
        <w:t>Финансови ресурси</w:t>
      </w:r>
      <w:bookmarkEnd w:id="351"/>
      <w:bookmarkEnd w:id="352"/>
      <w:bookmarkEnd w:id="353"/>
      <w:bookmarkEnd w:id="354"/>
    </w:p>
    <w:p w14:paraId="4A402CB1" w14:textId="77777777" w:rsidR="00D73081" w:rsidRPr="00BC4B52" w:rsidRDefault="00D73081" w:rsidP="00BB5D8C">
      <w:pPr>
        <w:pStyle w:val="BodyText"/>
        <w:ind w:left="0" w:firstLine="0"/>
        <w:rPr>
          <w:lang w:val="bg-BG"/>
        </w:rPr>
      </w:pPr>
      <w:r w:rsidRPr="00BC4B52">
        <w:rPr>
          <w:lang w:val="bg-BG"/>
        </w:rPr>
        <w:t xml:space="preserve">Финансирането на мерките за </w:t>
      </w:r>
      <w:r w:rsidRPr="00BC4B52">
        <w:rPr>
          <w:color w:val="000000"/>
          <w:lang w:val="bg-BG" w:eastAsia="en-GB"/>
        </w:rPr>
        <w:t>АИК</w:t>
      </w:r>
      <w:r w:rsidRPr="00BC4B52">
        <w:rPr>
          <w:lang w:val="bg-BG"/>
        </w:rPr>
        <w:t xml:space="preserve"> изисква значително мобилизиране на средства. При подготовката на Стратегията на ЕС за </w:t>
      </w:r>
      <w:r w:rsidR="00E60E58" w:rsidRPr="00BC4B52">
        <w:rPr>
          <w:lang w:val="bg-BG"/>
        </w:rPr>
        <w:t xml:space="preserve">адаптация </w:t>
      </w:r>
      <w:r w:rsidRPr="00BC4B52">
        <w:rPr>
          <w:lang w:val="bg-BG"/>
        </w:rPr>
        <w:t>към изменението на климата, ЕК прави определени оценки на разходите. Според тези оценки цената при неадаптиране към изменението на климата би могла да достигне най-малко 100 милиарда евро годишно до 2020 г. и до 250 милиарда евро годишно към 2050 г. Подобреният достъп до финансиране ще бъде ключов фактор за укрепване на устойчивостта спрямо изменението на климата.</w:t>
      </w:r>
    </w:p>
    <w:p w14:paraId="1AFF6CED" w14:textId="77777777" w:rsidR="00D73081" w:rsidRPr="00BC4B52" w:rsidRDefault="00D73081" w:rsidP="00BB5D8C">
      <w:pPr>
        <w:pStyle w:val="BodyText"/>
        <w:ind w:left="0" w:firstLine="0"/>
        <w:rPr>
          <w:lang w:val="bg-BG"/>
        </w:rPr>
      </w:pPr>
      <w:r w:rsidRPr="00BC4B52">
        <w:rPr>
          <w:lang w:val="bg-BG"/>
        </w:rPr>
        <w:t xml:space="preserve">Като се има предвид </w:t>
      </w:r>
      <w:r w:rsidR="00E60E58" w:rsidRPr="00BC4B52">
        <w:rPr>
          <w:lang w:val="bg-BG"/>
        </w:rPr>
        <w:t>мащаба на нуждите</w:t>
      </w:r>
      <w:r w:rsidRPr="00BC4B52">
        <w:rPr>
          <w:lang w:val="bg-BG"/>
        </w:rPr>
        <w:t xml:space="preserve"> от финансиране, ще </w:t>
      </w:r>
      <w:r w:rsidR="00E60E58" w:rsidRPr="00BC4B52">
        <w:rPr>
          <w:lang w:val="bg-BG"/>
        </w:rPr>
        <w:t>са необходими</w:t>
      </w:r>
      <w:r w:rsidRPr="00BC4B52">
        <w:rPr>
          <w:lang w:val="bg-BG"/>
        </w:rPr>
        <w:t xml:space="preserve"> както публични, така и частни ресурси</w:t>
      </w:r>
      <w:r w:rsidR="00E60E58" w:rsidRPr="00BC4B52">
        <w:rPr>
          <w:lang w:val="bg-BG"/>
        </w:rPr>
        <w:t>, които ще изпълняват допълващи се роли</w:t>
      </w:r>
      <w:r w:rsidRPr="00BC4B52">
        <w:rPr>
          <w:lang w:val="bg-BG"/>
        </w:rPr>
        <w:t xml:space="preserve"> за </w:t>
      </w:r>
      <w:r w:rsidR="00696828" w:rsidRPr="00BC4B52">
        <w:rPr>
          <w:lang w:val="bg-BG"/>
        </w:rPr>
        <w:t xml:space="preserve">постигане на </w:t>
      </w:r>
      <w:r w:rsidRPr="00BC4B52">
        <w:rPr>
          <w:lang w:val="bg-BG"/>
        </w:rPr>
        <w:t xml:space="preserve">ефективна адаптация. </w:t>
      </w:r>
      <w:r w:rsidR="00696828" w:rsidRPr="00BC4B52">
        <w:rPr>
          <w:lang w:val="bg-BG"/>
        </w:rPr>
        <w:t>По-специално, п</w:t>
      </w:r>
      <w:r w:rsidRPr="00BC4B52">
        <w:rPr>
          <w:lang w:val="bg-BG"/>
        </w:rPr>
        <w:t>убличн</w:t>
      </w:r>
      <w:r w:rsidR="00E60E58" w:rsidRPr="00BC4B52">
        <w:rPr>
          <w:lang w:val="bg-BG"/>
        </w:rPr>
        <w:t>ите</w:t>
      </w:r>
      <w:r w:rsidRPr="00BC4B52">
        <w:rPr>
          <w:lang w:val="bg-BG"/>
        </w:rPr>
        <w:t xml:space="preserve"> интервенци</w:t>
      </w:r>
      <w:r w:rsidR="00E60E58" w:rsidRPr="00BC4B52">
        <w:rPr>
          <w:lang w:val="bg-BG"/>
        </w:rPr>
        <w:t>и</w:t>
      </w:r>
      <w:r w:rsidRPr="00BC4B52">
        <w:rPr>
          <w:lang w:val="bg-BG"/>
        </w:rPr>
        <w:t xml:space="preserve"> ще подпомогн</w:t>
      </w:r>
      <w:r w:rsidR="00696828" w:rsidRPr="00BC4B52">
        <w:rPr>
          <w:lang w:val="bg-BG"/>
        </w:rPr>
        <w:t>ат</w:t>
      </w:r>
      <w:r w:rsidRPr="00BC4B52">
        <w:rPr>
          <w:lang w:val="bg-BG"/>
        </w:rPr>
        <w:t xml:space="preserve"> </w:t>
      </w:r>
      <w:r w:rsidR="00696828" w:rsidRPr="00BC4B52">
        <w:rPr>
          <w:lang w:val="bg-BG"/>
        </w:rPr>
        <w:t>установяването на</w:t>
      </w:r>
      <w:r w:rsidRPr="00BC4B52">
        <w:rPr>
          <w:lang w:val="bg-BG"/>
        </w:rPr>
        <w:t xml:space="preserve"> среда, </w:t>
      </w:r>
      <w:r w:rsidR="00696828" w:rsidRPr="00BC4B52">
        <w:rPr>
          <w:lang w:val="bg-BG"/>
        </w:rPr>
        <w:t>която</w:t>
      </w:r>
      <w:r w:rsidR="004630F1" w:rsidRPr="00BC4B52">
        <w:rPr>
          <w:lang w:val="bg-BG"/>
        </w:rPr>
        <w:t xml:space="preserve">: </w:t>
      </w:r>
      <w:r w:rsidR="00696828" w:rsidRPr="00BC4B52">
        <w:rPr>
          <w:lang w:val="bg-BG"/>
        </w:rPr>
        <w:t xml:space="preserve">благоприятства </w:t>
      </w:r>
      <w:r w:rsidRPr="00BC4B52">
        <w:rPr>
          <w:lang w:val="bg-BG"/>
        </w:rPr>
        <w:t>ефективната адаптация</w:t>
      </w:r>
      <w:r w:rsidR="00E60E58" w:rsidRPr="00BC4B52">
        <w:rPr>
          <w:lang w:val="bg-BG"/>
        </w:rPr>
        <w:t xml:space="preserve"> в частния сектор</w:t>
      </w:r>
      <w:r w:rsidRPr="00BC4B52">
        <w:rPr>
          <w:lang w:val="bg-BG"/>
        </w:rPr>
        <w:t xml:space="preserve"> (например</w:t>
      </w:r>
      <w:r w:rsidR="00696828" w:rsidRPr="00BC4B52">
        <w:rPr>
          <w:lang w:val="bg-BG"/>
        </w:rPr>
        <w:t xml:space="preserve"> чрез</w:t>
      </w:r>
      <w:r w:rsidRPr="00BC4B52">
        <w:rPr>
          <w:lang w:val="bg-BG"/>
        </w:rPr>
        <w:t xml:space="preserve"> ценообразуване във </w:t>
      </w:r>
      <w:proofErr w:type="spellStart"/>
      <w:r w:rsidRPr="00BC4B52">
        <w:rPr>
          <w:lang w:val="bg-BG"/>
        </w:rPr>
        <w:t>водоползването</w:t>
      </w:r>
      <w:proofErr w:type="spellEnd"/>
      <w:r w:rsidRPr="00BC4B52">
        <w:rPr>
          <w:lang w:val="bg-BG"/>
        </w:rPr>
        <w:t>)</w:t>
      </w:r>
      <w:r w:rsidR="004630F1" w:rsidRPr="00BC4B52">
        <w:rPr>
          <w:lang w:val="bg-BG"/>
        </w:rPr>
        <w:t>;</w:t>
      </w:r>
      <w:r w:rsidRPr="00BC4B52">
        <w:rPr>
          <w:lang w:val="bg-BG"/>
        </w:rPr>
        <w:t xml:space="preserve"> </w:t>
      </w:r>
      <w:r w:rsidR="004630F1" w:rsidRPr="00BC4B52">
        <w:rPr>
          <w:lang w:val="bg-BG"/>
        </w:rPr>
        <w:t>осигурява</w:t>
      </w:r>
      <w:r w:rsidRPr="00BC4B52">
        <w:rPr>
          <w:lang w:val="bg-BG"/>
        </w:rPr>
        <w:t xml:space="preserve"> обществени блага, устойчиви на </w:t>
      </w:r>
      <w:r w:rsidR="00696828" w:rsidRPr="00BC4B52">
        <w:rPr>
          <w:lang w:val="bg-BG"/>
        </w:rPr>
        <w:t>климатичните промени</w:t>
      </w:r>
      <w:r w:rsidRPr="00BC4B52">
        <w:rPr>
          <w:lang w:val="bg-BG"/>
        </w:rPr>
        <w:t xml:space="preserve"> (например ключови инфраструктури или системи за ранно предупреждение)</w:t>
      </w:r>
      <w:r w:rsidR="00696828" w:rsidRPr="00BC4B52">
        <w:rPr>
          <w:lang w:val="bg-BG"/>
        </w:rPr>
        <w:t>;</w:t>
      </w:r>
      <w:r w:rsidRPr="00BC4B52">
        <w:rPr>
          <w:lang w:val="bg-BG"/>
        </w:rPr>
        <w:t xml:space="preserve"> и </w:t>
      </w:r>
      <w:r w:rsidR="004630F1" w:rsidRPr="00BC4B52">
        <w:rPr>
          <w:lang w:val="bg-BG"/>
        </w:rPr>
        <w:t xml:space="preserve">гарантира </w:t>
      </w:r>
      <w:r w:rsidRPr="00BC4B52">
        <w:rPr>
          <w:lang w:val="bg-BG"/>
        </w:rPr>
        <w:t xml:space="preserve">подпомагане на уязвимите групи, които не могат сами да се адаптират. </w:t>
      </w:r>
      <w:r w:rsidR="004630F1" w:rsidRPr="00BC4B52">
        <w:rPr>
          <w:lang w:val="bg-BG"/>
        </w:rPr>
        <w:t xml:space="preserve">Настоящият </w:t>
      </w:r>
      <w:r w:rsidRPr="00BC4B52">
        <w:rPr>
          <w:lang w:val="bg-BG"/>
        </w:rPr>
        <w:t xml:space="preserve">раздел е фокусиран върху публични източници, които </w:t>
      </w:r>
      <w:r w:rsidR="00791613" w:rsidRPr="00BC4B52">
        <w:rPr>
          <w:lang w:val="bg-BG"/>
        </w:rPr>
        <w:t xml:space="preserve">може </w:t>
      </w:r>
      <w:r w:rsidRPr="00BC4B52">
        <w:rPr>
          <w:lang w:val="bg-BG"/>
        </w:rPr>
        <w:t xml:space="preserve">да бъдат използвани за преодоляване на недостига </w:t>
      </w:r>
      <w:r w:rsidR="00791613" w:rsidRPr="00BC4B52">
        <w:rPr>
          <w:lang w:val="bg-BG"/>
        </w:rPr>
        <w:t xml:space="preserve">от </w:t>
      </w:r>
      <w:r w:rsidRPr="00BC4B52">
        <w:rPr>
          <w:lang w:val="bg-BG"/>
        </w:rPr>
        <w:t xml:space="preserve">финансиране (например допълнителни разходи за адаптиране към възникващи </w:t>
      </w:r>
      <w:r w:rsidR="00791613" w:rsidRPr="00BC4B52">
        <w:rPr>
          <w:lang w:val="bg-BG"/>
        </w:rPr>
        <w:t xml:space="preserve">климатични </w:t>
      </w:r>
      <w:r w:rsidRPr="00BC4B52">
        <w:rPr>
          <w:lang w:val="bg-BG"/>
        </w:rPr>
        <w:t>рискове)</w:t>
      </w:r>
      <w:r w:rsidR="0057023C" w:rsidRPr="00BC4B52">
        <w:rPr>
          <w:lang w:val="bg-BG"/>
        </w:rPr>
        <w:t>,</w:t>
      </w:r>
      <w:r w:rsidRPr="00BC4B52">
        <w:rPr>
          <w:lang w:val="bg-BG"/>
        </w:rPr>
        <w:t xml:space="preserve"> или за смекчаване на рисковете (например подпомагане на фондовете за извънредни ситуации)</w:t>
      </w:r>
      <w:r w:rsidR="00791613" w:rsidRPr="00BC4B52">
        <w:rPr>
          <w:lang w:val="bg-BG"/>
        </w:rPr>
        <w:t>,</w:t>
      </w:r>
      <w:r w:rsidRPr="00BC4B52">
        <w:rPr>
          <w:lang w:val="bg-BG"/>
        </w:rPr>
        <w:t xml:space="preserve"> с цел мобилизиране </w:t>
      </w:r>
      <w:r w:rsidR="0057023C" w:rsidRPr="00BC4B52">
        <w:rPr>
          <w:lang w:val="bg-BG"/>
        </w:rPr>
        <w:t>на повече допълнителни</w:t>
      </w:r>
      <w:r w:rsidRPr="00BC4B52">
        <w:rPr>
          <w:lang w:val="bg-BG"/>
        </w:rPr>
        <w:t xml:space="preserve"> частни ресурси.</w:t>
      </w:r>
    </w:p>
    <w:p w14:paraId="540285C8" w14:textId="43B7294D" w:rsidR="00D73081" w:rsidRPr="00BC4B52" w:rsidRDefault="00D73081" w:rsidP="00BB5D8C">
      <w:pPr>
        <w:pStyle w:val="BodyText"/>
        <w:ind w:left="0" w:firstLine="0"/>
        <w:rPr>
          <w:lang w:val="bg-BG"/>
        </w:rPr>
      </w:pPr>
      <w:r w:rsidRPr="00BC4B52">
        <w:rPr>
          <w:lang w:val="bg-BG"/>
        </w:rPr>
        <w:t>Основните публични източници за финансиране на адаптирането са средства на ЕС (безвъзмездни средства, субсидии</w:t>
      </w:r>
      <w:r w:rsidR="00FE0A84" w:rsidRPr="00BC4B52">
        <w:rPr>
          <w:lang w:val="bg-BG"/>
        </w:rPr>
        <w:t xml:space="preserve">, </w:t>
      </w:r>
      <w:proofErr w:type="spellStart"/>
      <w:r w:rsidR="00FE0A84" w:rsidRPr="00BC4B52">
        <w:rPr>
          <w:lang w:val="bg-BG"/>
        </w:rPr>
        <w:t>нисколихвени</w:t>
      </w:r>
      <w:proofErr w:type="spellEnd"/>
      <w:r w:rsidR="00FE0A84" w:rsidRPr="00BC4B52">
        <w:rPr>
          <w:lang w:val="bg-BG"/>
        </w:rPr>
        <w:t xml:space="preserve"> заеми, финансови инструменти</w:t>
      </w:r>
      <w:r w:rsidRPr="00BC4B52">
        <w:rPr>
          <w:lang w:val="bg-BG"/>
        </w:rPr>
        <w:t xml:space="preserve">) или национални източници (държавен бюджет). В условията на фискално затягане, </w:t>
      </w:r>
      <w:r w:rsidR="00EF6888" w:rsidRPr="00BC4B52">
        <w:rPr>
          <w:lang w:val="bg-BG"/>
        </w:rPr>
        <w:t xml:space="preserve">за България </w:t>
      </w:r>
      <w:r w:rsidRPr="00BC4B52">
        <w:rPr>
          <w:lang w:val="bg-BG"/>
        </w:rPr>
        <w:t xml:space="preserve">финансирането от ЕС се оказва един от най-достъпните източници. Това е в съответствие с текущите дискусии относно увеличаване </w:t>
      </w:r>
      <w:proofErr w:type="spellStart"/>
      <w:r w:rsidR="00791613" w:rsidRPr="00BC4B52">
        <w:rPr>
          <w:lang w:val="bg-BG"/>
        </w:rPr>
        <w:t>съ</w:t>
      </w:r>
      <w:r w:rsidRPr="00BC4B52">
        <w:rPr>
          <w:lang w:val="bg-BG"/>
        </w:rPr>
        <w:t>относимостта</w:t>
      </w:r>
      <w:proofErr w:type="spellEnd"/>
      <w:r w:rsidRPr="00BC4B52">
        <w:rPr>
          <w:lang w:val="bg-BG"/>
        </w:rPr>
        <w:t xml:space="preserve"> на бюджета на ЕС към климата. Що се отнася до държавния бюджет</w:t>
      </w:r>
      <w:r w:rsidR="00791613" w:rsidRPr="00BC4B52">
        <w:rPr>
          <w:lang w:val="bg-BG"/>
        </w:rPr>
        <w:t xml:space="preserve"> -</w:t>
      </w:r>
      <w:r w:rsidRPr="00BC4B52">
        <w:rPr>
          <w:lang w:val="bg-BG"/>
        </w:rPr>
        <w:t xml:space="preserve"> докато </w:t>
      </w:r>
      <w:r w:rsidR="00EF6888" w:rsidRPr="00BC4B52">
        <w:rPr>
          <w:lang w:val="bg-BG"/>
        </w:rPr>
        <w:t xml:space="preserve">в бъдеще може да се обмисли </w:t>
      </w:r>
      <w:r w:rsidRPr="00BC4B52">
        <w:rPr>
          <w:lang w:val="bg-BG"/>
        </w:rPr>
        <w:t xml:space="preserve">допълнително или увеличено данъчно облагане , част от приходите от продажбата на квоти </w:t>
      </w:r>
      <w:r w:rsidR="00791613" w:rsidRPr="00BC4B52">
        <w:rPr>
          <w:lang w:val="bg-BG"/>
        </w:rPr>
        <w:t>за емисии</w:t>
      </w:r>
      <w:r w:rsidRPr="00BC4B52">
        <w:rPr>
          <w:lang w:val="bg-BG"/>
        </w:rPr>
        <w:t xml:space="preserve"> биха могли да </w:t>
      </w:r>
      <w:r w:rsidR="00791613" w:rsidRPr="00BC4B52">
        <w:rPr>
          <w:lang w:val="bg-BG"/>
        </w:rPr>
        <w:t>се насочат</w:t>
      </w:r>
      <w:r w:rsidR="00EF6888" w:rsidRPr="00BC4B52">
        <w:rPr>
          <w:lang w:val="bg-BG"/>
        </w:rPr>
        <w:t xml:space="preserve"> </w:t>
      </w:r>
      <w:r w:rsidRPr="00BC4B52">
        <w:rPr>
          <w:lang w:val="bg-BG"/>
        </w:rPr>
        <w:t>към финансиране на адаптирането.</w:t>
      </w:r>
    </w:p>
    <w:p w14:paraId="7FD320A5" w14:textId="019E0ED3" w:rsidR="00D73081" w:rsidRPr="00BC4B52" w:rsidRDefault="00D73081" w:rsidP="00844F1E">
      <w:pPr>
        <w:pStyle w:val="Heading3"/>
        <w:numPr>
          <w:ilvl w:val="2"/>
          <w:numId w:val="90"/>
        </w:numPr>
        <w:spacing w:before="240"/>
      </w:pPr>
      <w:bookmarkStart w:id="355" w:name="_Toc530039413"/>
      <w:bookmarkStart w:id="356" w:name="_Toc530039682"/>
      <w:r w:rsidRPr="00BC4B52">
        <w:t>Финансиране от ЕС и международно финансиране</w:t>
      </w:r>
      <w:bookmarkEnd w:id="355"/>
      <w:bookmarkEnd w:id="356"/>
    </w:p>
    <w:p w14:paraId="619855B9" w14:textId="7D8C9E0C" w:rsidR="00D73081" w:rsidRPr="00BC4B52" w:rsidRDefault="00D73081" w:rsidP="00BB5D8C">
      <w:pPr>
        <w:pStyle w:val="BodyText"/>
        <w:ind w:left="0" w:firstLine="0"/>
        <w:rPr>
          <w:lang w:val="bg-BG"/>
        </w:rPr>
      </w:pPr>
      <w:r w:rsidRPr="00BC4B52">
        <w:rPr>
          <w:lang w:val="bg-BG"/>
        </w:rPr>
        <w:t>През настоящия програмен период 2014</w:t>
      </w:r>
      <w:r w:rsidR="0085187A" w:rsidRPr="00BC4B52">
        <w:rPr>
          <w:lang w:val="bg-BG"/>
        </w:rPr>
        <w:t>–</w:t>
      </w:r>
      <w:r w:rsidRPr="00BC4B52">
        <w:rPr>
          <w:lang w:val="bg-BG"/>
        </w:rPr>
        <w:t>2020 г. ЕК разпредел</w:t>
      </w:r>
      <w:r w:rsidR="0051652B" w:rsidRPr="00BC4B52">
        <w:rPr>
          <w:lang w:val="bg-BG"/>
        </w:rPr>
        <w:t>я</w:t>
      </w:r>
      <w:r w:rsidRPr="00BC4B52">
        <w:rPr>
          <w:lang w:val="bg-BG"/>
        </w:rPr>
        <w:t xml:space="preserve"> над 20</w:t>
      </w:r>
      <w:r w:rsidR="00791613" w:rsidRPr="00BC4B52">
        <w:rPr>
          <w:lang w:val="bg-BG"/>
        </w:rPr>
        <w:t xml:space="preserve"> </w:t>
      </w:r>
      <w:r w:rsidRPr="00BC4B52">
        <w:rPr>
          <w:lang w:val="bg-BG"/>
        </w:rPr>
        <w:t>процента от бюджета на структурните фондове на ЕС за действия по изменение на климата, включително мерки за адаптиране.</w:t>
      </w:r>
    </w:p>
    <w:p w14:paraId="2C1D76BF" w14:textId="53BE2072" w:rsidR="00D73081" w:rsidRPr="00BC4B52" w:rsidRDefault="00D73081" w:rsidP="00BB5D8C">
      <w:pPr>
        <w:pStyle w:val="BodyText"/>
        <w:ind w:left="0" w:firstLine="0"/>
        <w:rPr>
          <w:lang w:val="bg-BG"/>
        </w:rPr>
      </w:pPr>
      <w:r w:rsidRPr="00BC4B52">
        <w:rPr>
          <w:lang w:val="bg-BG"/>
        </w:rPr>
        <w:t xml:space="preserve">Политиката на сближаване на ЕС осигурява финансиране за държавите-членки и регионите на ЕС, което да </w:t>
      </w:r>
      <w:r w:rsidR="00EF6888" w:rsidRPr="00BC4B52">
        <w:rPr>
          <w:lang w:val="bg-BG"/>
        </w:rPr>
        <w:t>съдейства</w:t>
      </w:r>
      <w:r w:rsidR="00C2143F" w:rsidRPr="00BC4B52">
        <w:rPr>
          <w:lang w:val="bg-BG"/>
        </w:rPr>
        <w:t xml:space="preserve"> </w:t>
      </w:r>
      <w:r w:rsidR="00EF6888" w:rsidRPr="00BC4B52">
        <w:rPr>
          <w:lang w:val="bg-BG"/>
        </w:rPr>
        <w:t>за</w:t>
      </w:r>
      <w:r w:rsidRPr="00BC4B52">
        <w:rPr>
          <w:lang w:val="bg-BG"/>
        </w:rPr>
        <w:t xml:space="preserve"> </w:t>
      </w:r>
      <w:r w:rsidR="00EF6888" w:rsidRPr="00BC4B52">
        <w:rPr>
          <w:lang w:val="bg-BG"/>
        </w:rPr>
        <w:t>постиг</w:t>
      </w:r>
      <w:r w:rsidR="00C2143F" w:rsidRPr="00BC4B52">
        <w:rPr>
          <w:lang w:val="bg-BG"/>
        </w:rPr>
        <w:t>а</w:t>
      </w:r>
      <w:r w:rsidR="00EF6888" w:rsidRPr="00BC4B52">
        <w:rPr>
          <w:lang w:val="bg-BG"/>
        </w:rPr>
        <w:t xml:space="preserve">нето на </w:t>
      </w:r>
      <w:r w:rsidRPr="00BC4B52">
        <w:rPr>
          <w:lang w:val="bg-BG"/>
        </w:rPr>
        <w:t>стратегическите цели на ЕС. ЕК изтък</w:t>
      </w:r>
      <w:r w:rsidR="0057023C" w:rsidRPr="00BC4B52">
        <w:rPr>
          <w:lang w:val="bg-BG"/>
        </w:rPr>
        <w:t>в</w:t>
      </w:r>
      <w:r w:rsidRPr="00BC4B52">
        <w:rPr>
          <w:lang w:val="bg-BG"/>
        </w:rPr>
        <w:t xml:space="preserve">а потенциала на регионите да използват средствата за </w:t>
      </w:r>
      <w:r w:rsidR="00EF6888" w:rsidRPr="00BC4B52">
        <w:rPr>
          <w:lang w:val="bg-BG"/>
        </w:rPr>
        <w:t xml:space="preserve">приоритетно </w:t>
      </w:r>
      <w:r w:rsidRPr="00BC4B52">
        <w:rPr>
          <w:lang w:val="bg-BG"/>
        </w:rPr>
        <w:t>подпомагане на устойчив</w:t>
      </w:r>
      <w:r w:rsidR="00EF6888" w:rsidRPr="00BC4B52">
        <w:rPr>
          <w:lang w:val="bg-BG"/>
        </w:rPr>
        <w:t>ия</w:t>
      </w:r>
      <w:r w:rsidRPr="00BC4B52">
        <w:rPr>
          <w:lang w:val="bg-BG"/>
        </w:rPr>
        <w:t xml:space="preserve"> растеж </w:t>
      </w:r>
      <w:r w:rsidR="00EF6888" w:rsidRPr="00BC4B52">
        <w:rPr>
          <w:lang w:val="bg-BG"/>
        </w:rPr>
        <w:t xml:space="preserve">по </w:t>
      </w:r>
      <w:r w:rsidRPr="00BC4B52">
        <w:rPr>
          <w:lang w:val="bg-BG"/>
        </w:rPr>
        <w:t>стратегията "Европа 2020", по-специално да допринесат за ефективно използваща ресурсите и устойчива към климата икономика с ниски въглеродни емисии. Предложените правила за политиката на сближаване на ЕС за периода 2014</w:t>
      </w:r>
      <w:r w:rsidR="0085187A" w:rsidRPr="00BC4B52">
        <w:rPr>
          <w:lang w:val="bg-BG"/>
        </w:rPr>
        <w:t>–</w:t>
      </w:r>
      <w:r w:rsidRPr="00BC4B52">
        <w:rPr>
          <w:lang w:val="bg-BG"/>
        </w:rPr>
        <w:t>2020 г. поставят по-голям акцент върху предизвикателств</w:t>
      </w:r>
      <w:r w:rsidR="00793052" w:rsidRPr="00BC4B52">
        <w:rPr>
          <w:lang w:val="bg-BG"/>
        </w:rPr>
        <w:t xml:space="preserve">ата, свързани </w:t>
      </w:r>
      <w:r w:rsidR="00793052" w:rsidRPr="00BC4B52">
        <w:rPr>
          <w:lang w:val="bg-BG"/>
        </w:rPr>
        <w:lastRenderedPageBreak/>
        <w:t xml:space="preserve">с </w:t>
      </w:r>
      <w:r w:rsidRPr="00BC4B52">
        <w:rPr>
          <w:lang w:val="bg-BG"/>
        </w:rPr>
        <w:t xml:space="preserve">изменението на климата, отколкото в миналото. Държавите-членки и регионите могат да насочват средства специално към прехода към </w:t>
      </w:r>
      <w:proofErr w:type="spellStart"/>
      <w:r w:rsidRPr="00BC4B52">
        <w:rPr>
          <w:lang w:val="bg-BG"/>
        </w:rPr>
        <w:t>нисковъглеродна</w:t>
      </w:r>
      <w:proofErr w:type="spellEnd"/>
      <w:r w:rsidRPr="00BC4B52">
        <w:rPr>
          <w:lang w:val="bg-BG"/>
        </w:rPr>
        <w:t xml:space="preserve"> икономика (Тематична </w:t>
      </w:r>
      <w:r w:rsidR="00EF6888" w:rsidRPr="00BC4B52">
        <w:rPr>
          <w:lang w:val="bg-BG"/>
        </w:rPr>
        <w:t>ц</w:t>
      </w:r>
      <w:r w:rsidRPr="00BC4B52">
        <w:rPr>
          <w:lang w:val="bg-BG"/>
        </w:rPr>
        <w:t xml:space="preserve">ел 4) и за адаптиране към изменението на климата (Тематична </w:t>
      </w:r>
      <w:r w:rsidR="00EF6888" w:rsidRPr="00BC4B52">
        <w:rPr>
          <w:lang w:val="bg-BG"/>
        </w:rPr>
        <w:t>ц</w:t>
      </w:r>
      <w:r w:rsidRPr="00BC4B52">
        <w:rPr>
          <w:lang w:val="bg-BG"/>
        </w:rPr>
        <w:t xml:space="preserve">ел 5). Общият размер на наличните средства за България по </w:t>
      </w:r>
      <w:r w:rsidR="00C2143F" w:rsidRPr="00BC4B52">
        <w:rPr>
          <w:lang w:val="bg-BG"/>
        </w:rPr>
        <w:t>Т</w:t>
      </w:r>
      <w:r w:rsidRPr="00BC4B52">
        <w:rPr>
          <w:lang w:val="bg-BG"/>
        </w:rPr>
        <w:t>ематична цел 5 надхвърля 66</w:t>
      </w:r>
      <w:r w:rsidR="00DC4080" w:rsidRPr="00BC4B52">
        <w:rPr>
          <w:lang w:val="bg-BG"/>
        </w:rPr>
        <w:t>,</w:t>
      </w:r>
      <w:r w:rsidRPr="00BC4B52">
        <w:rPr>
          <w:lang w:val="bg-BG"/>
        </w:rPr>
        <w:t xml:space="preserve">7 млн. </w:t>
      </w:r>
      <w:r w:rsidR="00DC4080" w:rsidRPr="00BC4B52">
        <w:rPr>
          <w:lang w:val="bg-BG"/>
        </w:rPr>
        <w:t>е</w:t>
      </w:r>
      <w:r w:rsidRPr="00BC4B52">
        <w:rPr>
          <w:lang w:val="bg-BG"/>
        </w:rPr>
        <w:t>вро.</w:t>
      </w:r>
    </w:p>
    <w:p w14:paraId="01613D61" w14:textId="1A8CD775" w:rsidR="00D73081" w:rsidRPr="00BC4B52" w:rsidRDefault="00176264" w:rsidP="00BB5D8C">
      <w:pPr>
        <w:pStyle w:val="BodyText"/>
        <w:ind w:left="0" w:firstLine="0"/>
        <w:rPr>
          <w:lang w:val="bg-BG"/>
        </w:rPr>
      </w:pPr>
      <w:r w:rsidRPr="00BC4B52">
        <w:rPr>
          <w:lang w:val="bg-BG"/>
        </w:rPr>
        <w:t xml:space="preserve">Цел на </w:t>
      </w:r>
      <w:r w:rsidR="006E5E5B" w:rsidRPr="00BC4B52">
        <w:rPr>
          <w:lang w:val="bg-BG"/>
        </w:rPr>
        <w:t>приоритетна</w:t>
      </w:r>
      <w:r w:rsidR="00D73081" w:rsidRPr="00BC4B52">
        <w:rPr>
          <w:lang w:val="bg-BG"/>
        </w:rPr>
        <w:t xml:space="preserve"> ос 4 "Предотвратяване и управление на риска от наводнения и </w:t>
      </w:r>
      <w:proofErr w:type="spellStart"/>
      <w:r w:rsidR="00D73081" w:rsidRPr="00BC4B52">
        <w:rPr>
          <w:lang w:val="bg-BG"/>
        </w:rPr>
        <w:t>свлачищ</w:t>
      </w:r>
      <w:r w:rsidR="0057023C" w:rsidRPr="00BC4B52">
        <w:rPr>
          <w:lang w:val="bg-BG"/>
        </w:rPr>
        <w:t>а</w:t>
      </w:r>
      <w:proofErr w:type="spellEnd"/>
      <w:r w:rsidR="00D73081" w:rsidRPr="00BC4B52">
        <w:rPr>
          <w:lang w:val="bg-BG"/>
        </w:rPr>
        <w:t>" на ОП</w:t>
      </w:r>
      <w:r w:rsidR="002B5E27" w:rsidRPr="00BC4B52">
        <w:rPr>
          <w:lang w:val="bg-BG"/>
        </w:rPr>
        <w:t xml:space="preserve">ОС </w:t>
      </w:r>
      <w:r w:rsidR="00C2143F" w:rsidRPr="00BC4B52">
        <w:rPr>
          <w:lang w:val="bg-BG"/>
        </w:rPr>
        <w:t>е</w:t>
      </w:r>
      <w:r w:rsidR="00D73081" w:rsidRPr="00BC4B52">
        <w:rPr>
          <w:lang w:val="bg-BG"/>
        </w:rPr>
        <w:t xml:space="preserve"> изпълнението на Тематична </w:t>
      </w:r>
      <w:r w:rsidR="0057023C" w:rsidRPr="00BC4B52">
        <w:rPr>
          <w:lang w:val="bg-BG"/>
        </w:rPr>
        <w:t>ц</w:t>
      </w:r>
      <w:r w:rsidR="00D73081" w:rsidRPr="00BC4B52">
        <w:rPr>
          <w:lang w:val="bg-BG"/>
        </w:rPr>
        <w:t xml:space="preserve">ел 5 от Общия регламент: "Насърчаване на </w:t>
      </w:r>
      <w:r w:rsidR="00C2143F" w:rsidRPr="00BC4B52">
        <w:rPr>
          <w:lang w:val="bg-BG"/>
        </w:rPr>
        <w:t xml:space="preserve">адаптацията </w:t>
      </w:r>
      <w:r w:rsidR="00D73081" w:rsidRPr="00BC4B52">
        <w:rPr>
          <w:lang w:val="bg-BG"/>
        </w:rPr>
        <w:t xml:space="preserve">към изменението на климата, предотвратяване и управление на риска". Приоритетна ос 4 е </w:t>
      </w:r>
      <w:proofErr w:type="spellStart"/>
      <w:r w:rsidR="00D73081" w:rsidRPr="00BC4B52">
        <w:rPr>
          <w:lang w:val="bg-BG"/>
        </w:rPr>
        <w:t>съфинансирана</w:t>
      </w:r>
      <w:proofErr w:type="spellEnd"/>
      <w:r w:rsidR="00D73081" w:rsidRPr="00BC4B52">
        <w:rPr>
          <w:lang w:val="bg-BG"/>
        </w:rPr>
        <w:t xml:space="preserve"> от </w:t>
      </w:r>
      <w:proofErr w:type="spellStart"/>
      <w:r w:rsidR="00D73081" w:rsidRPr="00BC4B52">
        <w:rPr>
          <w:lang w:val="bg-BG"/>
        </w:rPr>
        <w:t>Кохезионния</w:t>
      </w:r>
      <w:proofErr w:type="spellEnd"/>
      <w:r w:rsidR="00D73081" w:rsidRPr="00BC4B52">
        <w:rPr>
          <w:lang w:val="bg-BG"/>
        </w:rPr>
        <w:t xml:space="preserve"> фонд с бюджет от 78</w:t>
      </w:r>
      <w:r w:rsidR="0085187A" w:rsidRPr="00BC4B52">
        <w:rPr>
          <w:lang w:val="bg-BG"/>
        </w:rPr>
        <w:t>,</w:t>
      </w:r>
      <w:r w:rsidR="00D73081" w:rsidRPr="00BC4B52">
        <w:rPr>
          <w:lang w:val="bg-BG"/>
        </w:rPr>
        <w:t xml:space="preserve">5 млн. евро. Мерките, предвидени в Приоритетна ос 4, </w:t>
      </w:r>
      <w:r w:rsidR="00C2143F" w:rsidRPr="00BC4B52">
        <w:rPr>
          <w:lang w:val="bg-BG"/>
        </w:rPr>
        <w:t>целят осигуряването на</w:t>
      </w:r>
      <w:r w:rsidR="00D73081" w:rsidRPr="00BC4B52">
        <w:rPr>
          <w:lang w:val="bg-BG"/>
        </w:rPr>
        <w:t xml:space="preserve"> противодействие срещу бедствия, </w:t>
      </w:r>
      <w:r w:rsidR="00C2143F" w:rsidRPr="00BC4B52">
        <w:rPr>
          <w:lang w:val="bg-BG"/>
        </w:rPr>
        <w:t>предотвратяване на</w:t>
      </w:r>
      <w:r w:rsidR="00D73081" w:rsidRPr="00BC4B52">
        <w:rPr>
          <w:lang w:val="bg-BG"/>
        </w:rPr>
        <w:t xml:space="preserve"> рисковете за човешкото здраве и околната среда и да </w:t>
      </w:r>
      <w:r w:rsidR="00C2143F" w:rsidRPr="00BC4B52">
        <w:rPr>
          <w:lang w:val="bg-BG"/>
        </w:rPr>
        <w:t xml:space="preserve">смекчаване на </w:t>
      </w:r>
      <w:r w:rsidR="00D73081" w:rsidRPr="00BC4B52">
        <w:rPr>
          <w:lang w:val="bg-BG"/>
        </w:rPr>
        <w:t xml:space="preserve">последствията от наводнения. </w:t>
      </w:r>
    </w:p>
    <w:p w14:paraId="0A7C6A5D" w14:textId="780C0CE2" w:rsidR="00D73081" w:rsidRPr="00BC4B52" w:rsidRDefault="00D73081" w:rsidP="00BB5D8C">
      <w:pPr>
        <w:pStyle w:val="BodyText"/>
        <w:ind w:left="0" w:firstLine="0"/>
        <w:rPr>
          <w:lang w:val="bg-BG"/>
        </w:rPr>
      </w:pPr>
      <w:r w:rsidRPr="00BC4B52">
        <w:rPr>
          <w:lang w:val="bg-BG"/>
        </w:rPr>
        <w:t xml:space="preserve">В допълнение към предоставянето на средства за адаптиране от структурните фондове, бюджетът на ЕС осигурява подкрепа за програми и проекти за адаптиране в рамките на програмите "Хоризонт 2020" и "LIFE". "Хоризонт 2020" е Рамковата програма на ЕС за научни изследвания и иновации и </w:t>
      </w:r>
      <w:r w:rsidR="00FF3461" w:rsidRPr="00BC4B52">
        <w:rPr>
          <w:lang w:val="bg-BG"/>
        </w:rPr>
        <w:t xml:space="preserve">предвижда </w:t>
      </w:r>
      <w:proofErr w:type="spellStart"/>
      <w:r w:rsidR="00FF3461" w:rsidRPr="00BC4B52">
        <w:rPr>
          <w:lang w:val="bg-BG"/>
        </w:rPr>
        <w:t>заделянето</w:t>
      </w:r>
      <w:proofErr w:type="spellEnd"/>
      <w:r w:rsidR="00FF3461" w:rsidRPr="00BC4B52">
        <w:rPr>
          <w:lang w:val="bg-BG"/>
        </w:rPr>
        <w:t xml:space="preserve"> на</w:t>
      </w:r>
      <w:r w:rsidRPr="00BC4B52">
        <w:rPr>
          <w:lang w:val="bg-BG"/>
        </w:rPr>
        <w:t xml:space="preserve"> 35</w:t>
      </w:r>
      <w:r w:rsidR="00FF3461" w:rsidRPr="00BC4B52">
        <w:rPr>
          <w:lang w:val="bg-BG"/>
        </w:rPr>
        <w:t xml:space="preserve"> </w:t>
      </w:r>
      <w:r w:rsidRPr="00BC4B52">
        <w:rPr>
          <w:lang w:val="bg-BG"/>
        </w:rPr>
        <w:t xml:space="preserve">процента от средствата за изследвания, свързани с климата, включително адаптиране. Програмата </w:t>
      </w:r>
      <w:r w:rsidR="00793052" w:rsidRPr="00BC4B52">
        <w:rPr>
          <w:lang w:val="bg-BG"/>
        </w:rPr>
        <w:t>е насочена към</w:t>
      </w:r>
      <w:r w:rsidRPr="00BC4B52">
        <w:rPr>
          <w:lang w:val="bg-BG"/>
        </w:rPr>
        <w:t xml:space="preserve"> пропуските в знанието, като определени</w:t>
      </w:r>
      <w:r w:rsidR="00CC333C" w:rsidRPr="00BC4B52">
        <w:rPr>
          <w:lang w:val="bg-BG"/>
        </w:rPr>
        <w:t>те</w:t>
      </w:r>
      <w:r w:rsidRPr="00BC4B52">
        <w:rPr>
          <w:lang w:val="bg-BG"/>
        </w:rPr>
        <w:t xml:space="preserve"> в стратегията на ЕС за адаптиране, включително разработването и тестването на инструменти </w:t>
      </w:r>
      <w:r w:rsidR="00793052" w:rsidRPr="00BC4B52">
        <w:rPr>
          <w:lang w:val="bg-BG"/>
        </w:rPr>
        <w:t xml:space="preserve">в </w:t>
      </w:r>
      <w:r w:rsidRPr="00BC4B52">
        <w:rPr>
          <w:lang w:val="bg-BG"/>
        </w:rPr>
        <w:t xml:space="preserve">подкрепа на вземането на решения, системите за мониторинг </w:t>
      </w:r>
      <w:r w:rsidR="00793052" w:rsidRPr="00BC4B52">
        <w:rPr>
          <w:lang w:val="bg-BG"/>
        </w:rPr>
        <w:t>на адаптацията</w:t>
      </w:r>
      <w:r w:rsidRPr="00BC4B52">
        <w:rPr>
          <w:lang w:val="bg-BG"/>
        </w:rPr>
        <w:t xml:space="preserve">, устойчивите инфраструктури и интегрирането на </w:t>
      </w:r>
      <w:r w:rsidRPr="00BC4B52">
        <w:rPr>
          <w:color w:val="000000"/>
          <w:sz w:val="22"/>
          <w:lang w:val="bg-BG" w:eastAsia="en-GB"/>
        </w:rPr>
        <w:t>АИК</w:t>
      </w:r>
      <w:r w:rsidRPr="00BC4B52">
        <w:rPr>
          <w:lang w:val="bg-BG"/>
        </w:rPr>
        <w:t xml:space="preserve"> в секторните изследвания. Програмата LIFE </w:t>
      </w:r>
      <w:proofErr w:type="spellStart"/>
      <w:r w:rsidRPr="00BC4B52">
        <w:rPr>
          <w:lang w:val="bg-BG"/>
        </w:rPr>
        <w:t>Climate</w:t>
      </w:r>
      <w:proofErr w:type="spellEnd"/>
      <w:r w:rsidRPr="00BC4B52">
        <w:rPr>
          <w:lang w:val="bg-BG"/>
        </w:rPr>
        <w:t xml:space="preserve"> </w:t>
      </w:r>
      <w:proofErr w:type="spellStart"/>
      <w:r w:rsidRPr="00BC4B52">
        <w:rPr>
          <w:lang w:val="bg-BG"/>
        </w:rPr>
        <w:t>Action</w:t>
      </w:r>
      <w:proofErr w:type="spellEnd"/>
      <w:r w:rsidRPr="00BC4B52">
        <w:rPr>
          <w:lang w:val="bg-BG"/>
        </w:rPr>
        <w:t xml:space="preserve"> е нова подпрограма на програмата LIFE за околна среда и </w:t>
      </w:r>
      <w:r w:rsidR="00793052" w:rsidRPr="00BC4B52">
        <w:rPr>
          <w:lang w:val="bg-BG"/>
        </w:rPr>
        <w:t xml:space="preserve">действия за климата </w:t>
      </w:r>
      <w:r w:rsidRPr="00BC4B52">
        <w:rPr>
          <w:lang w:val="bg-BG"/>
        </w:rPr>
        <w:t>за периода 2014</w:t>
      </w:r>
      <w:r w:rsidR="0085187A" w:rsidRPr="00BC4B52">
        <w:rPr>
          <w:lang w:val="bg-BG"/>
        </w:rPr>
        <w:t>–</w:t>
      </w:r>
      <w:r w:rsidRPr="00BC4B52">
        <w:rPr>
          <w:lang w:val="bg-BG"/>
        </w:rPr>
        <w:t>2020 г., а в рамките на безвъзмездните средства за дейности по проекта</w:t>
      </w:r>
      <w:r w:rsidR="00793052" w:rsidRPr="00BC4B52">
        <w:rPr>
          <w:lang w:val="bg-BG"/>
        </w:rPr>
        <w:t>,</w:t>
      </w:r>
      <w:r w:rsidRPr="00BC4B52">
        <w:rPr>
          <w:lang w:val="bg-BG"/>
        </w:rPr>
        <w:t xml:space="preserve"> тя включва </w:t>
      </w:r>
      <w:r w:rsidRPr="00BC4B52">
        <w:rPr>
          <w:color w:val="000000"/>
          <w:sz w:val="22"/>
          <w:lang w:val="bg-BG" w:eastAsia="en-GB"/>
        </w:rPr>
        <w:t>АИК</w:t>
      </w:r>
      <w:r w:rsidRPr="00BC4B52">
        <w:rPr>
          <w:lang w:val="bg-BG"/>
        </w:rPr>
        <w:t xml:space="preserve">. Мерките за адаптиране се подкрепят и от няколко други </w:t>
      </w:r>
      <w:r w:rsidR="00793052" w:rsidRPr="00BC4B52">
        <w:rPr>
          <w:lang w:val="bg-BG"/>
        </w:rPr>
        <w:t xml:space="preserve">фонда </w:t>
      </w:r>
      <w:r w:rsidRPr="00BC4B52">
        <w:rPr>
          <w:lang w:val="bg-BG"/>
        </w:rPr>
        <w:t>на ЕС</w:t>
      </w:r>
      <w:r w:rsidR="00793052" w:rsidRPr="00BC4B52">
        <w:rPr>
          <w:lang w:val="bg-BG"/>
        </w:rPr>
        <w:t>, както</w:t>
      </w:r>
      <w:r w:rsidRPr="00BC4B52">
        <w:rPr>
          <w:lang w:val="bg-BG"/>
        </w:rPr>
        <w:t xml:space="preserve"> и от международни финансови институции (МФИ). Сред тях са Европейската инвестиционна банка (ЕИБ), Европейската банка за възстановяване и развитие (ЕБВР) и Световната банка.</w:t>
      </w:r>
    </w:p>
    <w:p w14:paraId="62092722" w14:textId="01573058" w:rsidR="00D73081" w:rsidRPr="00BC4B52" w:rsidRDefault="00D73081" w:rsidP="00BB5D8C">
      <w:pPr>
        <w:pStyle w:val="BodyText"/>
        <w:ind w:left="0" w:firstLine="0"/>
        <w:rPr>
          <w:lang w:val="bg-BG"/>
        </w:rPr>
      </w:pPr>
      <w:r w:rsidRPr="00BC4B52">
        <w:rPr>
          <w:lang w:val="bg-BG"/>
        </w:rPr>
        <w:t xml:space="preserve">Бюджетът на ЕС остава важен източник на средства за </w:t>
      </w:r>
      <w:r w:rsidR="00E85A72" w:rsidRPr="00BC4B52">
        <w:rPr>
          <w:lang w:val="bg-BG"/>
        </w:rPr>
        <w:t xml:space="preserve">редица области </w:t>
      </w:r>
      <w:r w:rsidRPr="00BC4B52">
        <w:rPr>
          <w:lang w:val="bg-BG"/>
        </w:rPr>
        <w:t xml:space="preserve"> от </w:t>
      </w:r>
      <w:proofErr w:type="spellStart"/>
      <w:r w:rsidRPr="00BC4B52">
        <w:rPr>
          <w:lang w:val="bg-BG"/>
        </w:rPr>
        <w:t>нисковъглеродно</w:t>
      </w:r>
      <w:proofErr w:type="spellEnd"/>
      <w:r w:rsidRPr="00BC4B52">
        <w:rPr>
          <w:lang w:val="bg-BG"/>
        </w:rPr>
        <w:t xml:space="preserve"> развитие до чиста инфраструктура и устойчиво регионално развитие. В </w:t>
      </w:r>
      <w:r w:rsidRPr="00BC4B52">
        <w:rPr>
          <w:b/>
          <w:lang w:val="bg-BG"/>
        </w:rPr>
        <w:t>предложението за бюджет на ЕС за периода 2021</w:t>
      </w:r>
      <w:r w:rsidR="0085187A" w:rsidRPr="00BC4B52">
        <w:rPr>
          <w:b/>
          <w:lang w:val="bg-BG"/>
        </w:rPr>
        <w:t>–</w:t>
      </w:r>
      <w:r w:rsidRPr="00BC4B52">
        <w:rPr>
          <w:b/>
          <w:lang w:val="bg-BG"/>
        </w:rPr>
        <w:t>2027 г.</w:t>
      </w:r>
      <w:r w:rsidRPr="00BC4B52">
        <w:rPr>
          <w:rStyle w:val="FootnoteReference"/>
          <w:bCs/>
          <w:sz w:val="24"/>
          <w:lang w:val="bg-BG"/>
        </w:rPr>
        <w:footnoteReference w:id="21"/>
      </w:r>
      <w:r w:rsidRPr="00BC4B52">
        <w:rPr>
          <w:b/>
          <w:lang w:val="bg-BG"/>
        </w:rPr>
        <w:t>, представено през юни 2018 г., Европейската комисия предлага увеличаване на дела на разходите за климата от 20 на 25 процента.</w:t>
      </w:r>
      <w:r w:rsidRPr="00BC4B52">
        <w:rPr>
          <w:lang w:val="bg-BG"/>
        </w:rPr>
        <w:t xml:space="preserve"> В </w:t>
      </w:r>
      <w:r w:rsidR="00E85A72" w:rsidRPr="00BC4B52">
        <w:rPr>
          <w:lang w:val="bg-BG"/>
        </w:rPr>
        <w:t>цифри</w:t>
      </w:r>
      <w:r w:rsidRPr="00BC4B52">
        <w:rPr>
          <w:lang w:val="bg-BG"/>
        </w:rPr>
        <w:t xml:space="preserve">, това би означавало разходи за климата в </w:t>
      </w:r>
      <w:r w:rsidR="0051652B" w:rsidRPr="00BC4B52">
        <w:rPr>
          <w:lang w:val="bg-BG"/>
        </w:rPr>
        <w:t xml:space="preserve">размер на около </w:t>
      </w:r>
      <w:r w:rsidRPr="00BC4B52">
        <w:rPr>
          <w:lang w:val="bg-BG"/>
        </w:rPr>
        <w:t>16 милиарда евро годишно. Според предложението увеличаването на разходите за климата в области като научните изследвания и иновациите, икономическото развитие и селското стопанство се очаква да бъде още по-израз</w:t>
      </w:r>
      <w:r w:rsidR="00AC6BDA" w:rsidRPr="00BC4B52">
        <w:rPr>
          <w:lang w:val="bg-BG"/>
        </w:rPr>
        <w:t>ително</w:t>
      </w:r>
      <w:r w:rsidRPr="00BC4B52">
        <w:rPr>
          <w:lang w:val="bg-BG"/>
        </w:rPr>
        <w:t>, отколкото в настоящата МФР. За следващия дългосрочен бюджет на ЕС, Комисията предлага също така да се увеличи финансирането с 60</w:t>
      </w:r>
      <w:r w:rsidR="0051652B" w:rsidRPr="00BC4B52">
        <w:rPr>
          <w:lang w:val="bg-BG"/>
        </w:rPr>
        <w:t xml:space="preserve"> процента</w:t>
      </w:r>
      <w:r w:rsidRPr="00BC4B52">
        <w:rPr>
          <w:lang w:val="bg-BG"/>
        </w:rPr>
        <w:t xml:space="preserve"> за LIFE, програмата на ЕС за околна среда и действия в областта на климата.</w:t>
      </w:r>
    </w:p>
    <w:p w14:paraId="142F3548" w14:textId="77777777" w:rsidR="00D73081" w:rsidRPr="00BC4B52" w:rsidRDefault="00D73081" w:rsidP="00BB5D8C">
      <w:pPr>
        <w:pStyle w:val="BodyText"/>
        <w:ind w:left="0" w:firstLine="0"/>
        <w:rPr>
          <w:lang w:val="bg-BG"/>
        </w:rPr>
      </w:pPr>
      <w:r w:rsidRPr="00BC4B52">
        <w:rPr>
          <w:lang w:val="bg-BG"/>
        </w:rPr>
        <w:t xml:space="preserve">Въпреки че това увеличение представлява само част от годишния недостиг в размер на 170 милиарда евро, необходим за постигане целите на ЕС в областта на </w:t>
      </w:r>
      <w:r w:rsidRPr="00BC4B52">
        <w:rPr>
          <w:lang w:val="bg-BG"/>
        </w:rPr>
        <w:lastRenderedPageBreak/>
        <w:t xml:space="preserve">климата и енергетиката, то ще бъде силен лост за </w:t>
      </w:r>
      <w:r w:rsidR="00CE146E" w:rsidRPr="00BC4B52">
        <w:rPr>
          <w:lang w:val="bg-BG"/>
        </w:rPr>
        <w:t xml:space="preserve">привличане </w:t>
      </w:r>
      <w:r w:rsidRPr="00BC4B52">
        <w:rPr>
          <w:lang w:val="bg-BG"/>
        </w:rPr>
        <w:t xml:space="preserve">на инвестиции в областта на климата. Освен това следва да се отбележи, че на равнище ЕС редица заинтересовани страни настояват за значително по-високи разходи за действия </w:t>
      </w:r>
      <w:r w:rsidR="000B4012" w:rsidRPr="00BC4B52">
        <w:rPr>
          <w:lang w:val="bg-BG"/>
        </w:rPr>
        <w:t>по изменение на</w:t>
      </w:r>
      <w:r w:rsidRPr="00BC4B52">
        <w:rPr>
          <w:lang w:val="bg-BG"/>
        </w:rPr>
        <w:t xml:space="preserve"> климата. Европейският парламент настоява </w:t>
      </w:r>
      <w:r w:rsidR="000B4012" w:rsidRPr="00BC4B52">
        <w:rPr>
          <w:lang w:val="bg-BG"/>
        </w:rPr>
        <w:t>тези разходи</w:t>
      </w:r>
      <w:r w:rsidRPr="00BC4B52">
        <w:rPr>
          <w:lang w:val="bg-BG"/>
        </w:rPr>
        <w:t xml:space="preserve"> да се увеличат до 30 процента, а Зелените в Парламента искат 50 процента да бъдат </w:t>
      </w:r>
      <w:r w:rsidR="000B4012" w:rsidRPr="00BC4B52">
        <w:rPr>
          <w:lang w:val="bg-BG"/>
        </w:rPr>
        <w:t>предназначени за</w:t>
      </w:r>
      <w:r w:rsidRPr="00BC4B52">
        <w:rPr>
          <w:lang w:val="bg-BG"/>
        </w:rPr>
        <w:t xml:space="preserve"> климата. По този начин, с напредване на преговорите може да се очаква известен натиск нагоре по отношение заделените суми за климата.</w:t>
      </w:r>
    </w:p>
    <w:p w14:paraId="721BD8EE" w14:textId="08E6455D" w:rsidR="00D73081" w:rsidRPr="00BC4B52" w:rsidRDefault="00AC6BDA" w:rsidP="00BB5D8C">
      <w:pPr>
        <w:pStyle w:val="BodyText"/>
        <w:ind w:left="0" w:firstLine="0"/>
        <w:rPr>
          <w:lang w:val="bg-BG"/>
        </w:rPr>
      </w:pPr>
      <w:r w:rsidRPr="00BC4B52">
        <w:rPr>
          <w:lang w:val="bg-BG"/>
        </w:rPr>
        <w:t>В</w:t>
      </w:r>
      <w:r w:rsidR="00D73081" w:rsidRPr="00BC4B52">
        <w:rPr>
          <w:lang w:val="bg-BG"/>
        </w:rPr>
        <w:t xml:space="preserve">ажно </w:t>
      </w:r>
      <w:r w:rsidRPr="00BC4B52">
        <w:rPr>
          <w:lang w:val="bg-BG"/>
        </w:rPr>
        <w:t xml:space="preserve">е </w:t>
      </w:r>
      <w:r w:rsidR="00D73081" w:rsidRPr="00BC4B52">
        <w:rPr>
          <w:lang w:val="bg-BG"/>
        </w:rPr>
        <w:t xml:space="preserve">да се </w:t>
      </w:r>
      <w:r w:rsidR="00CE146E" w:rsidRPr="00BC4B52">
        <w:rPr>
          <w:lang w:val="bg-BG"/>
        </w:rPr>
        <w:t>отбележи</w:t>
      </w:r>
      <w:r w:rsidRPr="00BC4B52">
        <w:rPr>
          <w:lang w:val="bg-BG"/>
        </w:rPr>
        <w:t xml:space="preserve"> също така</w:t>
      </w:r>
      <w:r w:rsidR="00D73081" w:rsidRPr="00BC4B52">
        <w:rPr>
          <w:lang w:val="bg-BG"/>
        </w:rPr>
        <w:t>, че по-</w:t>
      </w:r>
      <w:r w:rsidRPr="00BC4B52">
        <w:rPr>
          <w:lang w:val="bg-BG"/>
        </w:rPr>
        <w:t xml:space="preserve">високата </w:t>
      </w:r>
      <w:r w:rsidR="00D73081" w:rsidRPr="00BC4B52">
        <w:rPr>
          <w:lang w:val="bg-BG"/>
        </w:rPr>
        <w:t>сума, предвидена в бюджета</w:t>
      </w:r>
      <w:r w:rsidRPr="00BC4B52">
        <w:rPr>
          <w:lang w:val="bg-BG"/>
        </w:rPr>
        <w:t>,</w:t>
      </w:r>
      <w:r w:rsidR="00D73081" w:rsidRPr="00BC4B52">
        <w:rPr>
          <w:lang w:val="bg-BG"/>
        </w:rPr>
        <w:t xml:space="preserve"> не означава непременно подобр</w:t>
      </w:r>
      <w:r w:rsidRPr="00BC4B52">
        <w:rPr>
          <w:lang w:val="bg-BG"/>
        </w:rPr>
        <w:t xml:space="preserve">яване </w:t>
      </w:r>
      <w:r w:rsidR="00E85A72" w:rsidRPr="00BC4B52">
        <w:rPr>
          <w:lang w:val="bg-BG"/>
        </w:rPr>
        <w:t>разходването на средства</w:t>
      </w:r>
      <w:r w:rsidR="00D73081" w:rsidRPr="00BC4B52">
        <w:rPr>
          <w:lang w:val="bg-BG"/>
        </w:rPr>
        <w:t xml:space="preserve"> за климата. В специалния си доклад за напредъка при интегрирането на климата в бюджета на ЕС (31/2016 г.), Европейската сметна палата оцен</w:t>
      </w:r>
      <w:r w:rsidR="00CE146E" w:rsidRPr="00BC4B52">
        <w:rPr>
          <w:lang w:val="bg-BG"/>
        </w:rPr>
        <w:t>ява</w:t>
      </w:r>
      <w:r w:rsidR="00D73081" w:rsidRPr="00BC4B52">
        <w:rPr>
          <w:lang w:val="bg-BG"/>
        </w:rPr>
        <w:t xml:space="preserve"> настоящото финансиране  </w:t>
      </w:r>
      <w:r w:rsidR="000B4012" w:rsidRPr="00BC4B52">
        <w:rPr>
          <w:lang w:val="bg-BG"/>
        </w:rPr>
        <w:t>в тази област</w:t>
      </w:r>
      <w:r w:rsidR="00D73081" w:rsidRPr="00BC4B52">
        <w:rPr>
          <w:lang w:val="bg-BG"/>
        </w:rPr>
        <w:t xml:space="preserve"> като недостатъчно целенасочено и препоръч</w:t>
      </w:r>
      <w:r w:rsidR="00CE146E" w:rsidRPr="00BC4B52">
        <w:rPr>
          <w:lang w:val="bg-BG"/>
        </w:rPr>
        <w:t>в</w:t>
      </w:r>
      <w:r w:rsidR="00D73081" w:rsidRPr="00BC4B52">
        <w:rPr>
          <w:lang w:val="bg-BG"/>
        </w:rPr>
        <w:t xml:space="preserve">а да бъдат въведени по-добри методики за проследяване. Възможностите за подобряване финансирането </w:t>
      </w:r>
      <w:r w:rsidR="00CE146E" w:rsidRPr="00BC4B52">
        <w:rPr>
          <w:lang w:val="bg-BG"/>
        </w:rPr>
        <w:t>на дейности по</w:t>
      </w:r>
      <w:r w:rsidR="00D73081" w:rsidRPr="00BC4B52">
        <w:rPr>
          <w:lang w:val="bg-BG"/>
        </w:rPr>
        <w:t xml:space="preserve"> изменението на климата </w:t>
      </w:r>
      <w:r w:rsidR="00CE146E" w:rsidRPr="00BC4B52">
        <w:rPr>
          <w:lang w:val="bg-BG"/>
        </w:rPr>
        <w:t>са предложени</w:t>
      </w:r>
      <w:r w:rsidR="00D73081" w:rsidRPr="00BC4B52">
        <w:rPr>
          <w:lang w:val="bg-BG"/>
        </w:rPr>
        <w:t xml:space="preserve"> в неотдавнашен доклад за ГД "</w:t>
      </w:r>
      <w:r w:rsidR="00CE146E" w:rsidRPr="00BC4B52">
        <w:rPr>
          <w:lang w:val="bg-BG"/>
        </w:rPr>
        <w:t xml:space="preserve">Действия </w:t>
      </w:r>
      <w:r w:rsidR="006718F8" w:rsidRPr="00BC4B52">
        <w:rPr>
          <w:lang w:val="bg-BG"/>
        </w:rPr>
        <w:t>по</w:t>
      </w:r>
      <w:r w:rsidR="00CE146E" w:rsidRPr="00BC4B52">
        <w:rPr>
          <w:lang w:val="bg-BG"/>
        </w:rPr>
        <w:t xml:space="preserve"> климата</w:t>
      </w:r>
      <w:r w:rsidR="00D73081" w:rsidRPr="00BC4B52">
        <w:rPr>
          <w:lang w:val="bg-BG"/>
        </w:rPr>
        <w:t xml:space="preserve">" относно </w:t>
      </w:r>
      <w:r w:rsidR="00CE146E" w:rsidRPr="00BC4B52">
        <w:rPr>
          <w:lang w:val="bg-BG"/>
        </w:rPr>
        <w:t>интегриране на съображенията</w:t>
      </w:r>
      <w:r w:rsidR="00D73081" w:rsidRPr="00BC4B52">
        <w:rPr>
          <w:lang w:val="bg-BG"/>
        </w:rPr>
        <w:t xml:space="preserve">, свързани с </w:t>
      </w:r>
      <w:r w:rsidR="00FE348D" w:rsidRPr="00BC4B52">
        <w:rPr>
          <w:lang w:val="bg-BG"/>
        </w:rPr>
        <w:t>климатичните промени</w:t>
      </w:r>
      <w:r w:rsidR="00D73081" w:rsidRPr="00BC4B52">
        <w:rPr>
          <w:lang w:val="bg-BG"/>
        </w:rPr>
        <w:t>, във финансирането от ЕС ("Включване на изменението на климата в бюджета на ЕС: Подготовка за следващата МФР“)</w:t>
      </w:r>
      <w:r w:rsidR="00D73081" w:rsidRPr="00BC4B52">
        <w:rPr>
          <w:color w:val="000000"/>
          <w:vertAlign w:val="superscript"/>
          <w:lang w:val="bg-BG"/>
        </w:rPr>
        <w:footnoteReference w:id="22"/>
      </w:r>
      <w:r w:rsidR="00D73081" w:rsidRPr="00BC4B52">
        <w:rPr>
          <w:lang w:val="bg-BG"/>
        </w:rPr>
        <w:t>. По-долу са изложени основните предложения за подобрение, които Комисията следва да вземе предвид при подготовката на бъдещата МФР.</w:t>
      </w:r>
    </w:p>
    <w:p w14:paraId="315E1122" w14:textId="04FFA667" w:rsidR="00D73081" w:rsidRPr="00BC4B52" w:rsidRDefault="00FE348D" w:rsidP="00DC4080">
      <w:pPr>
        <w:pStyle w:val="BodyText"/>
        <w:spacing w:after="160"/>
        <w:ind w:left="0" w:firstLine="0"/>
        <w:rPr>
          <w:lang w:val="bg-BG"/>
        </w:rPr>
      </w:pPr>
      <w:r w:rsidRPr="00BC4B52">
        <w:rPr>
          <w:lang w:val="bg-BG"/>
        </w:rPr>
        <w:t xml:space="preserve">Докладът на ГД „Действия </w:t>
      </w:r>
      <w:r w:rsidR="006718F8" w:rsidRPr="00BC4B52">
        <w:rPr>
          <w:lang w:val="bg-BG"/>
        </w:rPr>
        <w:t>по</w:t>
      </w:r>
      <w:r w:rsidRPr="00BC4B52">
        <w:rPr>
          <w:lang w:val="bg-BG"/>
        </w:rPr>
        <w:t xml:space="preserve"> климата“</w:t>
      </w:r>
      <w:r w:rsidR="00D73081" w:rsidRPr="00BC4B52">
        <w:rPr>
          <w:lang w:val="bg-BG"/>
        </w:rPr>
        <w:t xml:space="preserve"> оценява възможностите за по-нататъшни подобрения в интегрирането и едно от основните му заключения е, че </w:t>
      </w:r>
      <w:r w:rsidR="00D73081" w:rsidRPr="00BC4B52">
        <w:rPr>
          <w:b/>
          <w:lang w:val="bg-BG"/>
        </w:rPr>
        <w:t>действията за адаптиране към изменението на климата следва да бъдат поставени в центъра на следващата МФР</w:t>
      </w:r>
      <w:r w:rsidR="00D73081" w:rsidRPr="00BC4B52">
        <w:rPr>
          <w:lang w:val="bg-BG"/>
        </w:rPr>
        <w:t xml:space="preserve"> - </w:t>
      </w:r>
      <w:r w:rsidRPr="00BC4B52">
        <w:rPr>
          <w:lang w:val="bg-BG"/>
        </w:rPr>
        <w:t xml:space="preserve">по-специално </w:t>
      </w:r>
      <w:r w:rsidR="00D73081" w:rsidRPr="00BC4B52">
        <w:rPr>
          <w:lang w:val="bg-BG"/>
        </w:rPr>
        <w:t xml:space="preserve">планирането на действията и съответните финансови ресурси, </w:t>
      </w:r>
      <w:r w:rsidRPr="00BC4B52">
        <w:rPr>
          <w:lang w:val="bg-BG"/>
        </w:rPr>
        <w:t xml:space="preserve">с </w:t>
      </w:r>
      <w:r w:rsidR="00D73081" w:rsidRPr="00BC4B52">
        <w:rPr>
          <w:lang w:val="bg-BG"/>
        </w:rPr>
        <w:t>по-широко използване на смесени финансови механизми</w:t>
      </w:r>
      <w:r w:rsidRPr="00BC4B52">
        <w:rPr>
          <w:lang w:val="bg-BG"/>
        </w:rPr>
        <w:t xml:space="preserve"> и</w:t>
      </w:r>
      <w:r w:rsidR="00D73081" w:rsidRPr="00BC4B52">
        <w:rPr>
          <w:lang w:val="bg-BG"/>
        </w:rPr>
        <w:t xml:space="preserve"> проследяване на  разходите и </w:t>
      </w:r>
      <w:r w:rsidRPr="00BC4B52">
        <w:rPr>
          <w:lang w:val="bg-BG"/>
        </w:rPr>
        <w:t xml:space="preserve">напредъка в </w:t>
      </w:r>
      <w:r w:rsidR="00D73081" w:rsidRPr="00BC4B52">
        <w:rPr>
          <w:lang w:val="bg-BG"/>
        </w:rPr>
        <w:t xml:space="preserve">изпълнението (вж. </w:t>
      </w:r>
      <w:r w:rsidR="00D73081" w:rsidRPr="00BC4B52">
        <w:rPr>
          <w:b/>
          <w:i/>
          <w:lang w:val="bg-BG"/>
        </w:rPr>
        <w:t>каре 1</w:t>
      </w:r>
      <w:r w:rsidR="00D73081" w:rsidRPr="00BC4B52">
        <w:rPr>
          <w:lang w:val="bg-BG"/>
        </w:rPr>
        <w:t xml:space="preserve">). Тези и други аспекти ще бъдат разгледани при подготовката на предложението на Комисията за следващата МФР. В тази връзка </w:t>
      </w:r>
      <w:r w:rsidR="00D73081" w:rsidRPr="00BC4B52">
        <w:rPr>
          <w:b/>
          <w:lang w:val="bg-BG"/>
        </w:rPr>
        <w:t xml:space="preserve">стратегиите и плановете за действие, разработени от държавите-членки (включително България), </w:t>
      </w:r>
      <w:r w:rsidRPr="00BC4B52">
        <w:rPr>
          <w:b/>
          <w:lang w:val="bg-BG"/>
        </w:rPr>
        <w:t xml:space="preserve">представляват </w:t>
      </w:r>
      <w:r w:rsidR="00D73081" w:rsidRPr="00BC4B52">
        <w:rPr>
          <w:b/>
          <w:lang w:val="bg-BG"/>
        </w:rPr>
        <w:t>добър инструмент за договаряне на бъдещата интеграция на мерките за адаптиране към изменението на климата във финансирането от ЕС след 2020 г</w:t>
      </w:r>
      <w:r w:rsidR="00D73081" w:rsidRPr="00BC4B52">
        <w:rPr>
          <w:lang w:val="bg-BG"/>
        </w:rPr>
        <w:t>.</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D73081" w:rsidRPr="00BC4B52" w14:paraId="5D6929E5" w14:textId="77777777" w:rsidTr="000C5D9C">
        <w:tc>
          <w:tcPr>
            <w:tcW w:w="8545" w:type="dxa"/>
            <w:shd w:val="clear" w:color="auto" w:fill="B8CCE4"/>
          </w:tcPr>
          <w:p w14:paraId="00C403C5" w14:textId="77777777" w:rsidR="00D73081" w:rsidRPr="00D52FAF" w:rsidRDefault="00D73081" w:rsidP="00844F1E">
            <w:pPr>
              <w:pStyle w:val="Caption"/>
              <w:spacing w:before="60" w:after="60"/>
              <w:rPr>
                <w:rStyle w:val="Emphasis"/>
                <w:szCs w:val="22"/>
                <w:lang w:val="bg-BG"/>
              </w:rPr>
            </w:pPr>
            <w:bookmarkStart w:id="357" w:name="_Toc517704323"/>
            <w:bookmarkStart w:id="358" w:name="_Toc518051635"/>
            <w:bookmarkStart w:id="359" w:name="_Toc530039547"/>
            <w:r w:rsidRPr="00D52FAF">
              <w:rPr>
                <w:color w:val="auto"/>
                <w:sz w:val="22"/>
                <w:szCs w:val="22"/>
                <w:lang w:val="bg-BG"/>
              </w:rPr>
              <w:t xml:space="preserve">Каре </w:t>
            </w:r>
            <w:r w:rsidRPr="00D52FAF">
              <w:rPr>
                <w:color w:val="auto"/>
                <w:sz w:val="22"/>
                <w:szCs w:val="22"/>
                <w:lang w:val="bg-BG"/>
              </w:rPr>
              <w:fldChar w:fldCharType="begin"/>
            </w:r>
            <w:r w:rsidRPr="00BC4B52">
              <w:rPr>
                <w:color w:val="auto"/>
                <w:sz w:val="22"/>
                <w:szCs w:val="22"/>
                <w:lang w:val="bg-BG"/>
              </w:rPr>
              <w:instrText xml:space="preserve"> </w:instrText>
            </w:r>
            <w:r w:rsidRPr="00D52FAF">
              <w:rPr>
                <w:color w:val="auto"/>
                <w:sz w:val="22"/>
                <w:szCs w:val="22"/>
                <w:lang w:val="bg-BG"/>
              </w:rPr>
              <w:instrText>SEQ</w:instrText>
            </w:r>
            <w:r w:rsidRPr="00BC4B52">
              <w:rPr>
                <w:color w:val="auto"/>
                <w:sz w:val="22"/>
                <w:szCs w:val="22"/>
                <w:lang w:val="bg-BG"/>
              </w:rPr>
              <w:instrText xml:space="preserve"> </w:instrText>
            </w:r>
            <w:r w:rsidRPr="00D52FAF">
              <w:rPr>
                <w:color w:val="auto"/>
                <w:sz w:val="22"/>
                <w:szCs w:val="22"/>
                <w:lang w:val="bg-BG"/>
              </w:rPr>
              <w:instrText>Box</w:instrText>
            </w:r>
            <w:r w:rsidRPr="00BC4B52">
              <w:rPr>
                <w:color w:val="auto"/>
                <w:sz w:val="22"/>
                <w:szCs w:val="22"/>
                <w:lang w:val="bg-BG"/>
              </w:rPr>
              <w:instrText xml:space="preserve"> \* </w:instrText>
            </w:r>
            <w:r w:rsidRPr="00D52FAF">
              <w:rPr>
                <w:color w:val="auto"/>
                <w:sz w:val="22"/>
                <w:szCs w:val="22"/>
                <w:lang w:val="bg-BG"/>
              </w:rPr>
              <w:instrText>ARABIC</w:instrText>
            </w:r>
            <w:r w:rsidRPr="00BC4B52">
              <w:rPr>
                <w:color w:val="auto"/>
                <w:sz w:val="22"/>
                <w:szCs w:val="22"/>
                <w:lang w:val="bg-BG"/>
              </w:rPr>
              <w:instrText xml:space="preserve"> </w:instrText>
            </w:r>
            <w:r w:rsidRPr="00D52FAF">
              <w:rPr>
                <w:color w:val="auto"/>
                <w:sz w:val="22"/>
                <w:szCs w:val="22"/>
                <w:lang w:val="bg-BG"/>
              </w:rPr>
              <w:fldChar w:fldCharType="separate"/>
            </w:r>
            <w:r w:rsidR="00DC4080" w:rsidRPr="00BC4B52">
              <w:rPr>
                <w:color w:val="auto"/>
                <w:sz w:val="22"/>
                <w:szCs w:val="22"/>
                <w:lang w:val="bg-BG"/>
              </w:rPr>
              <w:t>1</w:t>
            </w:r>
            <w:r w:rsidRPr="00D52FAF">
              <w:rPr>
                <w:color w:val="auto"/>
                <w:sz w:val="22"/>
                <w:szCs w:val="22"/>
                <w:lang w:val="bg-BG"/>
              </w:rPr>
              <w:fldChar w:fldCharType="end"/>
            </w:r>
            <w:r w:rsidRPr="00BC4B52">
              <w:rPr>
                <w:color w:val="auto"/>
                <w:sz w:val="22"/>
                <w:szCs w:val="22"/>
                <w:lang w:val="bg-BG"/>
              </w:rPr>
              <w:t>. Основни препоръки за новата МФР по отношение финансиране</w:t>
            </w:r>
            <w:r w:rsidR="000B4012" w:rsidRPr="00BC4B52">
              <w:rPr>
                <w:color w:val="auto"/>
                <w:sz w:val="22"/>
                <w:szCs w:val="22"/>
                <w:lang w:val="bg-BG"/>
              </w:rPr>
              <w:t>то</w:t>
            </w:r>
            <w:r w:rsidRPr="00BC4B52">
              <w:rPr>
                <w:color w:val="auto"/>
                <w:sz w:val="22"/>
                <w:szCs w:val="22"/>
                <w:lang w:val="bg-BG"/>
              </w:rPr>
              <w:t xml:space="preserve"> за климата</w:t>
            </w:r>
            <w:bookmarkEnd w:id="357"/>
            <w:bookmarkEnd w:id="358"/>
            <w:bookmarkEnd w:id="359"/>
          </w:p>
          <w:p w14:paraId="7AD15BCD" w14:textId="77777777" w:rsidR="00D73081" w:rsidRPr="00BC4B52" w:rsidRDefault="00D73081" w:rsidP="00BE2A31">
            <w:pPr>
              <w:pStyle w:val="ListParagraph"/>
              <w:numPr>
                <w:ilvl w:val="0"/>
                <w:numId w:val="56"/>
              </w:numPr>
              <w:spacing w:before="40" w:after="40" w:line="252" w:lineRule="auto"/>
              <w:rPr>
                <w:rFonts w:ascii="Calibri" w:hAnsi="Calibri" w:cs="Calibri"/>
                <w:sz w:val="22"/>
                <w:szCs w:val="24"/>
                <w:lang w:val="bg-BG"/>
              </w:rPr>
            </w:pPr>
            <w:r w:rsidRPr="00BC4B52">
              <w:rPr>
                <w:rFonts w:ascii="Calibri" w:eastAsia="Times New Roman" w:hAnsi="Calibri" w:cs="Calibri"/>
                <w:sz w:val="22"/>
                <w:szCs w:val="24"/>
                <w:lang w:val="bg-BG"/>
              </w:rPr>
              <w:t>Въвеждане</w:t>
            </w:r>
            <w:r w:rsidRPr="00BC4B52">
              <w:rPr>
                <w:rFonts w:ascii="Calibri" w:hAnsi="Calibri" w:cs="Calibri"/>
                <w:sz w:val="22"/>
                <w:szCs w:val="24"/>
                <w:lang w:val="bg-BG"/>
              </w:rPr>
              <w:t xml:space="preserve"> на </w:t>
            </w:r>
            <w:r w:rsidRPr="00BC4B52">
              <w:rPr>
                <w:rFonts w:ascii="Calibri" w:hAnsi="Calibri" w:cs="Calibri"/>
                <w:i/>
                <w:sz w:val="22"/>
                <w:szCs w:val="24"/>
                <w:lang w:val="bg-BG"/>
              </w:rPr>
              <w:t>насоки и стандарти за инвести</w:t>
            </w:r>
            <w:r w:rsidR="00AC6BDA" w:rsidRPr="00BC4B52">
              <w:rPr>
                <w:rFonts w:ascii="Calibri" w:hAnsi="Calibri" w:cs="Calibri"/>
                <w:i/>
                <w:sz w:val="22"/>
                <w:szCs w:val="24"/>
                <w:lang w:val="bg-BG"/>
              </w:rPr>
              <w:t>ране</w:t>
            </w:r>
            <w:r w:rsidRPr="00BC4B52">
              <w:rPr>
                <w:rFonts w:ascii="Calibri" w:hAnsi="Calibri" w:cs="Calibri"/>
                <w:sz w:val="22"/>
                <w:szCs w:val="24"/>
                <w:lang w:val="bg-BG"/>
              </w:rPr>
              <w:t xml:space="preserve"> </w:t>
            </w:r>
            <w:r w:rsidR="009903AB" w:rsidRPr="00BC4B52">
              <w:rPr>
                <w:rFonts w:ascii="Calibri" w:hAnsi="Calibri" w:cs="Calibri"/>
                <w:sz w:val="22"/>
                <w:szCs w:val="24"/>
                <w:lang w:val="bg-BG"/>
              </w:rPr>
              <w:t>от</w:t>
            </w:r>
            <w:r w:rsidRPr="00BC4B52">
              <w:rPr>
                <w:rFonts w:ascii="Calibri" w:hAnsi="Calibri" w:cs="Calibri"/>
                <w:sz w:val="22"/>
                <w:szCs w:val="24"/>
                <w:lang w:val="bg-BG"/>
              </w:rPr>
              <w:t xml:space="preserve"> бюджета на ЕС след 2020 г., които установяват правила и определят областите, </w:t>
            </w:r>
            <w:r w:rsidR="00AC6BDA" w:rsidRPr="00BC4B52">
              <w:rPr>
                <w:rFonts w:ascii="Calibri" w:hAnsi="Calibri" w:cs="Calibri"/>
                <w:sz w:val="22"/>
                <w:szCs w:val="24"/>
                <w:lang w:val="bg-BG"/>
              </w:rPr>
              <w:t xml:space="preserve">за </w:t>
            </w:r>
            <w:r w:rsidRPr="00BC4B52">
              <w:rPr>
                <w:rFonts w:ascii="Calibri" w:hAnsi="Calibri" w:cs="Calibri"/>
                <w:sz w:val="22"/>
                <w:szCs w:val="24"/>
                <w:lang w:val="bg-BG"/>
              </w:rPr>
              <w:t>които финансирането от ЕС не следва да се предоставя.</w:t>
            </w:r>
          </w:p>
          <w:p w14:paraId="4CBBD35D" w14:textId="77777777" w:rsidR="00D73081" w:rsidRPr="00BC4B52" w:rsidRDefault="00D73081" w:rsidP="00BE2A31">
            <w:pPr>
              <w:pStyle w:val="ListParagraph"/>
              <w:numPr>
                <w:ilvl w:val="0"/>
                <w:numId w:val="56"/>
              </w:numPr>
              <w:spacing w:before="40" w:after="40" w:line="252" w:lineRule="auto"/>
              <w:rPr>
                <w:rFonts w:ascii="Calibri" w:hAnsi="Calibri" w:cs="Calibri"/>
                <w:sz w:val="22"/>
                <w:szCs w:val="24"/>
                <w:lang w:val="bg-BG"/>
              </w:rPr>
            </w:pPr>
            <w:r w:rsidRPr="00BC4B52">
              <w:rPr>
                <w:rFonts w:ascii="Calibri" w:hAnsi="Calibri" w:cs="Calibri"/>
                <w:sz w:val="22"/>
                <w:szCs w:val="24"/>
                <w:lang w:val="bg-BG"/>
              </w:rPr>
              <w:t xml:space="preserve">Изготвяне на набор от ключови </w:t>
            </w:r>
            <w:r w:rsidRPr="00BC4B52">
              <w:rPr>
                <w:rFonts w:ascii="Calibri" w:hAnsi="Calibri" w:cs="Calibri"/>
                <w:i/>
                <w:sz w:val="22"/>
                <w:szCs w:val="24"/>
                <w:lang w:val="bg-BG"/>
              </w:rPr>
              <w:t>предварителни условия</w:t>
            </w:r>
            <w:r w:rsidRPr="00BC4B52">
              <w:rPr>
                <w:rFonts w:ascii="Calibri" w:hAnsi="Calibri" w:cs="Calibri"/>
                <w:sz w:val="22"/>
                <w:szCs w:val="24"/>
                <w:lang w:val="bg-BG"/>
              </w:rPr>
              <w:t xml:space="preserve">, свързани с климата, за по-широко използване в рамките на МФР след 2020 г. Тези условия трябва да </w:t>
            </w:r>
            <w:r w:rsidR="00AC6BDA" w:rsidRPr="00BC4B52">
              <w:rPr>
                <w:rFonts w:ascii="Calibri" w:hAnsi="Calibri" w:cs="Calibri"/>
                <w:sz w:val="22"/>
                <w:szCs w:val="24"/>
                <w:lang w:val="bg-BG"/>
              </w:rPr>
              <w:t>се имат предвид</w:t>
            </w:r>
            <w:r w:rsidRPr="00BC4B52">
              <w:rPr>
                <w:rFonts w:ascii="Calibri" w:hAnsi="Calibri" w:cs="Calibri"/>
                <w:sz w:val="22"/>
                <w:szCs w:val="24"/>
                <w:lang w:val="bg-BG"/>
              </w:rPr>
              <w:t xml:space="preserve"> и за по-доброто използване на екологичните/зелените/ обществени поръчки.</w:t>
            </w:r>
          </w:p>
          <w:p w14:paraId="5CA880F5" w14:textId="77777777" w:rsidR="00D73081" w:rsidRPr="00BC4B52" w:rsidRDefault="00D73081" w:rsidP="00BE2A31">
            <w:pPr>
              <w:pStyle w:val="ListParagraph"/>
              <w:numPr>
                <w:ilvl w:val="0"/>
                <w:numId w:val="56"/>
              </w:numPr>
              <w:spacing w:before="40" w:after="40" w:line="252" w:lineRule="auto"/>
              <w:rPr>
                <w:rFonts w:ascii="Calibri" w:hAnsi="Calibri" w:cs="Calibri"/>
                <w:sz w:val="22"/>
                <w:szCs w:val="24"/>
                <w:lang w:val="bg-BG"/>
              </w:rPr>
            </w:pPr>
            <w:r w:rsidRPr="00BC4B52">
              <w:rPr>
                <w:rFonts w:ascii="Calibri" w:eastAsia="Times New Roman" w:hAnsi="Calibri" w:cs="Calibri"/>
                <w:sz w:val="22"/>
                <w:szCs w:val="24"/>
                <w:lang w:val="bg-BG"/>
              </w:rPr>
              <w:t>Следва</w:t>
            </w:r>
            <w:r w:rsidRPr="00BC4B52">
              <w:rPr>
                <w:rFonts w:ascii="Calibri" w:hAnsi="Calibri" w:cs="Calibri"/>
                <w:sz w:val="22"/>
                <w:szCs w:val="24"/>
                <w:lang w:val="bg-BG"/>
              </w:rPr>
              <w:t xml:space="preserve"> да се обмисли по-широкото използване на съображенията за климата</w:t>
            </w:r>
            <w:r w:rsidR="0004585D" w:rsidRPr="00BC4B52">
              <w:rPr>
                <w:rFonts w:ascii="Calibri" w:hAnsi="Calibri" w:cs="Calibri"/>
                <w:sz w:val="22"/>
                <w:szCs w:val="24"/>
                <w:lang w:val="bg-BG"/>
              </w:rPr>
              <w:t xml:space="preserve">, </w:t>
            </w:r>
            <w:r w:rsidR="0004585D" w:rsidRPr="00BC4B52">
              <w:rPr>
                <w:rFonts w:ascii="Calibri" w:hAnsi="Calibri" w:cs="Calibri"/>
                <w:i/>
                <w:sz w:val="22"/>
                <w:szCs w:val="24"/>
                <w:lang w:val="bg-BG"/>
              </w:rPr>
              <w:t>заедно с оценките на уязвимостта и риск</w:t>
            </w:r>
            <w:r w:rsidR="008D548C" w:rsidRPr="00BC4B52">
              <w:rPr>
                <w:rFonts w:ascii="Calibri" w:hAnsi="Calibri" w:cs="Calibri"/>
                <w:i/>
                <w:sz w:val="22"/>
                <w:szCs w:val="24"/>
                <w:lang w:val="bg-BG"/>
              </w:rPr>
              <w:t>а</w:t>
            </w:r>
            <w:r w:rsidR="0004585D" w:rsidRPr="00BC4B52">
              <w:rPr>
                <w:rFonts w:ascii="Calibri" w:hAnsi="Calibri" w:cs="Calibri"/>
                <w:i/>
                <w:sz w:val="22"/>
                <w:szCs w:val="24"/>
                <w:lang w:val="bg-BG"/>
              </w:rPr>
              <w:t>,</w:t>
            </w:r>
            <w:r w:rsidRPr="00BC4B52">
              <w:rPr>
                <w:rFonts w:ascii="Calibri" w:hAnsi="Calibri" w:cs="Calibri"/>
                <w:sz w:val="22"/>
                <w:szCs w:val="24"/>
                <w:lang w:val="bg-BG"/>
              </w:rPr>
              <w:t xml:space="preserve"> в АРП за инвестиционните решения на </w:t>
            </w:r>
            <w:r w:rsidRPr="00BC4B52">
              <w:rPr>
                <w:rFonts w:ascii="Calibri" w:hAnsi="Calibri" w:cs="Calibri"/>
                <w:sz w:val="22"/>
                <w:szCs w:val="24"/>
                <w:lang w:val="bg-BG"/>
              </w:rPr>
              <w:lastRenderedPageBreak/>
              <w:t>ЕС.</w:t>
            </w:r>
          </w:p>
          <w:p w14:paraId="4194A573" w14:textId="77777777" w:rsidR="00934D82" w:rsidRPr="00BC4B52" w:rsidRDefault="00934D82" w:rsidP="000C5D9C">
            <w:pPr>
              <w:spacing w:before="40" w:after="40" w:line="252" w:lineRule="auto"/>
              <w:rPr>
                <w:rFonts w:ascii="Calibri" w:hAnsi="Calibri" w:cs="Calibri"/>
                <w:sz w:val="22"/>
                <w:szCs w:val="24"/>
                <w:lang w:val="bg-BG"/>
              </w:rPr>
            </w:pPr>
          </w:p>
          <w:p w14:paraId="47681F9B" w14:textId="33904ADC" w:rsidR="00D73081" w:rsidRPr="00BC4B52" w:rsidRDefault="00AC6BDA" w:rsidP="00844F1E">
            <w:pPr>
              <w:spacing w:before="120" w:after="40" w:line="252" w:lineRule="auto"/>
              <w:rPr>
                <w:rFonts w:ascii="Calibri" w:hAnsi="Calibri" w:cs="Calibri"/>
                <w:sz w:val="22"/>
                <w:szCs w:val="24"/>
                <w:lang w:val="bg-BG"/>
              </w:rPr>
            </w:pPr>
            <w:r w:rsidRPr="00BC4B52">
              <w:rPr>
                <w:rFonts w:ascii="Calibri" w:hAnsi="Calibri" w:cs="Calibri"/>
                <w:sz w:val="22"/>
                <w:szCs w:val="24"/>
                <w:lang w:val="bg-BG"/>
              </w:rPr>
              <w:t xml:space="preserve">И </w:t>
            </w:r>
            <w:r w:rsidR="00D73081" w:rsidRPr="00BC4B52">
              <w:rPr>
                <w:rFonts w:ascii="Calibri" w:hAnsi="Calibri" w:cs="Calibri"/>
                <w:sz w:val="22"/>
                <w:szCs w:val="24"/>
                <w:lang w:val="bg-BG"/>
              </w:rPr>
              <w:t>в по-дългосрочен план:</w:t>
            </w:r>
          </w:p>
          <w:p w14:paraId="009146AB" w14:textId="77777777" w:rsidR="00D73081" w:rsidRPr="00BC4B52" w:rsidRDefault="00D73081" w:rsidP="00BE2A31">
            <w:pPr>
              <w:pStyle w:val="ListParagraph"/>
              <w:numPr>
                <w:ilvl w:val="0"/>
                <w:numId w:val="56"/>
              </w:numPr>
              <w:spacing w:before="40" w:after="40" w:line="252" w:lineRule="auto"/>
              <w:rPr>
                <w:rFonts w:ascii="Calibri" w:hAnsi="Calibri" w:cs="Calibri"/>
                <w:sz w:val="22"/>
                <w:szCs w:val="24"/>
                <w:lang w:val="bg-BG"/>
              </w:rPr>
            </w:pPr>
            <w:r w:rsidRPr="00BC4B52">
              <w:rPr>
                <w:rFonts w:ascii="Calibri" w:hAnsi="Calibri" w:cs="Calibri"/>
                <w:sz w:val="22"/>
                <w:szCs w:val="24"/>
                <w:lang w:val="bg-BG"/>
              </w:rPr>
              <w:t xml:space="preserve">Установяването на </w:t>
            </w:r>
            <w:r w:rsidRPr="00BC4B52">
              <w:rPr>
                <w:rFonts w:ascii="Calibri" w:hAnsi="Calibri" w:cs="Calibri"/>
                <w:i/>
                <w:sz w:val="22"/>
                <w:szCs w:val="24"/>
                <w:lang w:val="bg-BG"/>
              </w:rPr>
              <w:t xml:space="preserve">изисквания за минимални разходи </w:t>
            </w:r>
            <w:r w:rsidR="009903AB" w:rsidRPr="00BC4B52">
              <w:rPr>
                <w:rFonts w:ascii="Calibri" w:hAnsi="Calibri" w:cs="Calibri"/>
                <w:i/>
                <w:sz w:val="22"/>
                <w:szCs w:val="24"/>
                <w:lang w:val="bg-BG"/>
              </w:rPr>
              <w:t xml:space="preserve">за </w:t>
            </w:r>
            <w:r w:rsidRPr="00BC4B52">
              <w:rPr>
                <w:rFonts w:ascii="Calibri" w:hAnsi="Calibri" w:cs="Calibri"/>
                <w:i/>
                <w:sz w:val="22"/>
                <w:szCs w:val="24"/>
                <w:lang w:val="bg-BG"/>
              </w:rPr>
              <w:t>целите</w:t>
            </w:r>
            <w:r w:rsidRPr="00BC4B52">
              <w:rPr>
                <w:rFonts w:ascii="Calibri" w:hAnsi="Calibri" w:cs="Calibri"/>
                <w:sz w:val="22"/>
                <w:szCs w:val="24"/>
                <w:lang w:val="bg-BG"/>
              </w:rPr>
              <w:t xml:space="preserve">, </w:t>
            </w:r>
            <w:r w:rsidRPr="00BC4B52">
              <w:rPr>
                <w:rFonts w:ascii="Calibri" w:hAnsi="Calibri" w:cs="Calibri"/>
                <w:i/>
                <w:sz w:val="22"/>
                <w:szCs w:val="24"/>
                <w:lang w:val="bg-BG"/>
              </w:rPr>
              <w:t>свързани с климата</w:t>
            </w:r>
            <w:r w:rsidRPr="00BC4B52">
              <w:rPr>
                <w:rFonts w:ascii="Calibri" w:hAnsi="Calibri" w:cs="Calibri"/>
                <w:sz w:val="22"/>
                <w:szCs w:val="24"/>
                <w:lang w:val="bg-BG"/>
              </w:rPr>
              <w:t xml:space="preserve">, или </w:t>
            </w:r>
            <w:r w:rsidR="009903AB" w:rsidRPr="00BC4B52">
              <w:rPr>
                <w:rFonts w:ascii="Calibri" w:hAnsi="Calibri" w:cs="Calibri"/>
                <w:sz w:val="22"/>
                <w:szCs w:val="24"/>
                <w:lang w:val="bg-BG"/>
              </w:rPr>
              <w:t>директно определяне</w:t>
            </w:r>
            <w:r w:rsidRPr="00BC4B52">
              <w:rPr>
                <w:rFonts w:ascii="Calibri" w:hAnsi="Calibri" w:cs="Calibri"/>
                <w:sz w:val="22"/>
                <w:szCs w:val="24"/>
                <w:lang w:val="bg-BG"/>
              </w:rPr>
              <w:t xml:space="preserve"> на ресурси за </w:t>
            </w:r>
            <w:r w:rsidR="009903AB" w:rsidRPr="00BC4B52">
              <w:rPr>
                <w:rFonts w:ascii="Calibri" w:hAnsi="Calibri" w:cs="Calibri"/>
                <w:sz w:val="22"/>
                <w:szCs w:val="24"/>
                <w:lang w:val="bg-BG"/>
              </w:rPr>
              <w:t xml:space="preserve">действия по </w:t>
            </w:r>
            <w:r w:rsidRPr="00BC4B52">
              <w:rPr>
                <w:rFonts w:ascii="Calibri" w:hAnsi="Calibri" w:cs="Calibri"/>
                <w:sz w:val="22"/>
                <w:szCs w:val="24"/>
                <w:lang w:val="bg-BG"/>
              </w:rPr>
              <w:t>климата, следва да се разглежда по-</w:t>
            </w:r>
            <w:r w:rsidR="009903AB" w:rsidRPr="00BC4B52">
              <w:rPr>
                <w:rFonts w:ascii="Calibri" w:hAnsi="Calibri" w:cs="Calibri"/>
                <w:sz w:val="22"/>
                <w:szCs w:val="24"/>
                <w:lang w:val="bg-BG"/>
              </w:rPr>
              <w:t xml:space="preserve">обширно </w:t>
            </w:r>
            <w:r w:rsidRPr="00BC4B52">
              <w:rPr>
                <w:rFonts w:ascii="Calibri" w:hAnsi="Calibri" w:cs="Calibri"/>
                <w:sz w:val="22"/>
                <w:szCs w:val="24"/>
                <w:lang w:val="bg-BG"/>
              </w:rPr>
              <w:t>в бъдещите програми за финансиране по МФР за всеки отделен случай.</w:t>
            </w:r>
          </w:p>
          <w:p w14:paraId="6050BAED" w14:textId="77777777" w:rsidR="00D73081" w:rsidRPr="00BC4B52" w:rsidRDefault="00D73081" w:rsidP="00BE2A31">
            <w:pPr>
              <w:pStyle w:val="ListParagraph"/>
              <w:numPr>
                <w:ilvl w:val="0"/>
                <w:numId w:val="56"/>
              </w:numPr>
              <w:spacing w:before="40" w:after="40" w:line="252" w:lineRule="auto"/>
              <w:contextualSpacing w:val="0"/>
              <w:rPr>
                <w:rFonts w:ascii="Calibri" w:hAnsi="Calibri" w:cs="Calibri"/>
                <w:sz w:val="22"/>
                <w:szCs w:val="24"/>
                <w:lang w:val="bg-BG"/>
              </w:rPr>
            </w:pPr>
            <w:r w:rsidRPr="00BC4B52">
              <w:rPr>
                <w:rFonts w:ascii="Calibri" w:eastAsia="Times New Roman" w:hAnsi="Calibri" w:cs="Calibri"/>
                <w:sz w:val="22"/>
                <w:szCs w:val="24"/>
                <w:lang w:val="bg-BG"/>
              </w:rPr>
              <w:t>Изграждане</w:t>
            </w:r>
            <w:r w:rsidRPr="00BC4B52">
              <w:rPr>
                <w:rFonts w:ascii="Calibri" w:hAnsi="Calibri" w:cs="Calibri"/>
                <w:sz w:val="22"/>
                <w:szCs w:val="24"/>
                <w:lang w:val="bg-BG"/>
              </w:rPr>
              <w:t xml:space="preserve"> на </w:t>
            </w:r>
            <w:r w:rsidRPr="00BC4B52">
              <w:rPr>
                <w:rFonts w:ascii="Calibri" w:hAnsi="Calibri" w:cs="Calibri"/>
                <w:i/>
                <w:sz w:val="22"/>
                <w:szCs w:val="24"/>
                <w:lang w:val="bg-BG"/>
              </w:rPr>
              <w:t xml:space="preserve">по-тясна връзка между разпределянето на </w:t>
            </w:r>
            <w:r w:rsidR="0004585D" w:rsidRPr="00BC4B52">
              <w:rPr>
                <w:rFonts w:ascii="Calibri" w:hAnsi="Calibri" w:cs="Calibri"/>
                <w:i/>
                <w:sz w:val="22"/>
                <w:szCs w:val="24"/>
                <w:lang w:val="bg-BG"/>
              </w:rPr>
              <w:t>средствата от</w:t>
            </w:r>
            <w:r w:rsidRPr="00BC4B52">
              <w:rPr>
                <w:rFonts w:ascii="Calibri" w:hAnsi="Calibri" w:cs="Calibri"/>
                <w:i/>
                <w:sz w:val="22"/>
                <w:szCs w:val="24"/>
                <w:lang w:val="bg-BG"/>
              </w:rPr>
              <w:t xml:space="preserve"> ЕС и политиките </w:t>
            </w:r>
            <w:r w:rsidR="0004585D" w:rsidRPr="00BC4B52">
              <w:rPr>
                <w:rFonts w:ascii="Calibri" w:hAnsi="Calibri" w:cs="Calibri"/>
                <w:i/>
                <w:sz w:val="22"/>
                <w:szCs w:val="24"/>
                <w:lang w:val="bg-BG"/>
              </w:rPr>
              <w:t xml:space="preserve"> в областта на климата </w:t>
            </w:r>
            <w:r w:rsidRPr="00BC4B52">
              <w:rPr>
                <w:rFonts w:ascii="Calibri" w:hAnsi="Calibri" w:cs="Calibri"/>
                <w:i/>
                <w:sz w:val="22"/>
                <w:szCs w:val="24"/>
                <w:lang w:val="bg-BG"/>
              </w:rPr>
              <w:t>на ЕС и държавите-членки</w:t>
            </w:r>
            <w:r w:rsidRPr="00BC4B52">
              <w:rPr>
                <w:rFonts w:ascii="Calibri" w:hAnsi="Calibri" w:cs="Calibri"/>
                <w:sz w:val="22"/>
                <w:szCs w:val="24"/>
                <w:lang w:val="bg-BG"/>
              </w:rPr>
              <w:t>. Докладът посочва три варианта за това:</w:t>
            </w:r>
          </w:p>
          <w:p w14:paraId="142007C5" w14:textId="5E9F8370" w:rsidR="00DC4080" w:rsidRPr="00BC4B52" w:rsidRDefault="0004585D" w:rsidP="00844F1E">
            <w:pPr>
              <w:pStyle w:val="ListParagraph"/>
              <w:numPr>
                <w:ilvl w:val="0"/>
                <w:numId w:val="77"/>
              </w:numPr>
              <w:spacing w:before="40" w:after="20" w:line="252" w:lineRule="auto"/>
              <w:ind w:left="720"/>
              <w:contextualSpacing w:val="0"/>
              <w:jc w:val="left"/>
              <w:rPr>
                <w:rFonts w:ascii="Calibri" w:hAnsi="Calibri" w:cs="Calibri"/>
                <w:sz w:val="22"/>
                <w:szCs w:val="24"/>
                <w:lang w:val="bg-BG"/>
              </w:rPr>
            </w:pPr>
            <w:r w:rsidRPr="00BC4B52">
              <w:rPr>
                <w:rFonts w:ascii="Calibri" w:hAnsi="Calibri"/>
                <w:color w:val="222222"/>
                <w:sz w:val="22"/>
                <w:lang w:val="bg-BG" w:eastAsia="bg-BG"/>
              </w:rPr>
              <w:t xml:space="preserve">Установяване </w:t>
            </w:r>
            <w:r w:rsidR="00D73081" w:rsidRPr="00BC4B52">
              <w:rPr>
                <w:rFonts w:ascii="Calibri" w:hAnsi="Calibri"/>
                <w:color w:val="222222"/>
                <w:sz w:val="22"/>
                <w:lang w:val="bg-BG" w:eastAsia="bg-BG"/>
              </w:rPr>
              <w:t xml:space="preserve">на връзка </w:t>
            </w:r>
            <w:r w:rsidRPr="00BC4B52">
              <w:rPr>
                <w:rFonts w:ascii="Calibri" w:hAnsi="Calibri"/>
                <w:color w:val="222222"/>
                <w:sz w:val="22"/>
                <w:lang w:val="bg-BG" w:eastAsia="bg-BG"/>
              </w:rPr>
              <w:t xml:space="preserve">с </w:t>
            </w:r>
            <w:r w:rsidR="009818B2" w:rsidRPr="00BC4B52">
              <w:rPr>
                <w:rFonts w:ascii="Calibri" w:hAnsi="Calibri"/>
                <w:color w:val="222222"/>
                <w:sz w:val="22"/>
                <w:lang w:val="bg-BG" w:eastAsia="bg-BG"/>
              </w:rPr>
              <w:t>н</w:t>
            </w:r>
            <w:r w:rsidR="00D73081" w:rsidRPr="00BC4B52">
              <w:rPr>
                <w:rFonts w:ascii="Calibri" w:hAnsi="Calibri"/>
                <w:color w:val="222222"/>
                <w:sz w:val="22"/>
                <w:lang w:val="bg-BG" w:eastAsia="bg-BG"/>
              </w:rPr>
              <w:t>ационалните планове за енерг</w:t>
            </w:r>
            <w:r w:rsidRPr="00BC4B52">
              <w:rPr>
                <w:rFonts w:ascii="Calibri" w:hAnsi="Calibri"/>
                <w:color w:val="222222"/>
                <w:sz w:val="22"/>
                <w:lang w:val="bg-BG" w:eastAsia="bg-BG"/>
              </w:rPr>
              <w:t>етика</w:t>
            </w:r>
            <w:r w:rsidR="00D73081" w:rsidRPr="00BC4B52">
              <w:rPr>
                <w:rFonts w:ascii="Calibri" w:hAnsi="Calibri"/>
                <w:color w:val="222222"/>
                <w:sz w:val="22"/>
                <w:lang w:val="bg-BG" w:eastAsia="bg-BG"/>
              </w:rPr>
              <w:t xml:space="preserve"> и климат (НПЕК) в рамките на договорения Регламент относно управлението на енергийния съюз;</w:t>
            </w:r>
          </w:p>
          <w:p w14:paraId="2BD6BE33" w14:textId="77777777" w:rsidR="00DC4080" w:rsidRPr="00BC4B52" w:rsidRDefault="00DC4080" w:rsidP="00844F1E">
            <w:pPr>
              <w:pStyle w:val="ListParagraph"/>
              <w:numPr>
                <w:ilvl w:val="0"/>
                <w:numId w:val="77"/>
              </w:numPr>
              <w:spacing w:before="40" w:after="20" w:line="252" w:lineRule="auto"/>
              <w:ind w:left="720"/>
              <w:contextualSpacing w:val="0"/>
              <w:jc w:val="left"/>
              <w:rPr>
                <w:rFonts w:ascii="Calibri" w:hAnsi="Calibri" w:cs="Calibri"/>
                <w:sz w:val="22"/>
                <w:szCs w:val="24"/>
                <w:lang w:val="bg-BG"/>
              </w:rPr>
            </w:pPr>
            <w:r w:rsidRPr="00BC4B52">
              <w:rPr>
                <w:rFonts w:ascii="Calibri" w:hAnsi="Calibri"/>
                <w:color w:val="222222"/>
                <w:sz w:val="22"/>
                <w:lang w:val="bg-BG" w:eastAsia="bg-BG"/>
              </w:rPr>
              <w:t>У</w:t>
            </w:r>
            <w:r w:rsidR="00D73081" w:rsidRPr="00BC4B52">
              <w:rPr>
                <w:rFonts w:ascii="Calibri" w:hAnsi="Calibri"/>
                <w:color w:val="222222"/>
                <w:sz w:val="22"/>
                <w:lang w:val="bg-BG" w:eastAsia="bg-BG"/>
              </w:rPr>
              <w:t xml:space="preserve">становяване на по-тясна </w:t>
            </w:r>
            <w:r w:rsidR="00D73081" w:rsidRPr="00BC4B52">
              <w:rPr>
                <w:rFonts w:ascii="Calibri" w:hAnsi="Calibri"/>
                <w:i/>
                <w:color w:val="222222"/>
                <w:sz w:val="22"/>
                <w:lang w:val="bg-BG" w:eastAsia="bg-BG"/>
              </w:rPr>
              <w:t xml:space="preserve">връзка между отпуснатите средства за </w:t>
            </w:r>
            <w:r w:rsidR="00D73081" w:rsidRPr="00BC4B52">
              <w:rPr>
                <w:rFonts w:ascii="Calibri" w:hAnsi="Calibri"/>
                <w:color w:val="222222"/>
                <w:sz w:val="22"/>
                <w:lang w:val="bg-BG" w:eastAsia="bg-BG"/>
              </w:rPr>
              <w:t>действия</w:t>
            </w:r>
            <w:r w:rsidR="00D73081" w:rsidRPr="00BC4B52">
              <w:rPr>
                <w:rFonts w:ascii="Calibri" w:hAnsi="Calibri"/>
                <w:i/>
                <w:color w:val="222222"/>
                <w:sz w:val="22"/>
                <w:lang w:val="bg-BG" w:eastAsia="bg-BG"/>
              </w:rPr>
              <w:t xml:space="preserve"> за смекчаване </w:t>
            </w:r>
            <w:r w:rsidR="008D548C" w:rsidRPr="00BC4B52">
              <w:rPr>
                <w:rFonts w:ascii="Calibri" w:hAnsi="Calibri"/>
                <w:i/>
                <w:color w:val="222222"/>
                <w:sz w:val="22"/>
                <w:lang w:val="bg-BG" w:eastAsia="bg-BG"/>
              </w:rPr>
              <w:t>изменението на климата</w:t>
            </w:r>
            <w:r w:rsidR="00D73081" w:rsidRPr="00BC4B52">
              <w:rPr>
                <w:rFonts w:ascii="Calibri" w:hAnsi="Calibri"/>
                <w:i/>
                <w:color w:val="222222"/>
                <w:sz w:val="22"/>
                <w:lang w:val="bg-BG" w:eastAsia="bg-BG"/>
              </w:rPr>
              <w:t xml:space="preserve"> и техния принос за цялостното изпълнение на целите</w:t>
            </w:r>
            <w:r w:rsidR="00D73081" w:rsidRPr="00BC4B52">
              <w:rPr>
                <w:rFonts w:ascii="Calibri" w:hAnsi="Calibri"/>
                <w:color w:val="222222"/>
                <w:sz w:val="22"/>
                <w:lang w:val="bg-BG" w:eastAsia="bg-BG"/>
              </w:rPr>
              <w:t xml:space="preserve"> на ЕС и държавите-членки в областта на климата (в случая </w:t>
            </w:r>
            <w:r w:rsidR="00AC6BDA" w:rsidRPr="00BC4B52">
              <w:rPr>
                <w:rFonts w:ascii="Calibri" w:hAnsi="Calibri"/>
                <w:color w:val="222222"/>
                <w:sz w:val="22"/>
                <w:lang w:val="bg-BG" w:eastAsia="bg-BG"/>
              </w:rPr>
              <w:t xml:space="preserve">с </w:t>
            </w:r>
            <w:r w:rsidR="00D73081" w:rsidRPr="00BC4B52">
              <w:rPr>
                <w:rFonts w:ascii="Calibri" w:hAnsi="Calibri"/>
                <w:color w:val="222222"/>
                <w:sz w:val="22"/>
                <w:lang w:val="bg-BG" w:eastAsia="bg-BG"/>
              </w:rPr>
              <w:t xml:space="preserve">ЕСИФ те </w:t>
            </w:r>
            <w:r w:rsidR="008D548C" w:rsidRPr="00BC4B52">
              <w:rPr>
                <w:rFonts w:ascii="Calibri" w:hAnsi="Calibri"/>
                <w:color w:val="222222"/>
                <w:sz w:val="22"/>
                <w:lang w:val="bg-BG" w:eastAsia="bg-BG"/>
              </w:rPr>
              <w:t xml:space="preserve">може </w:t>
            </w:r>
            <w:r w:rsidR="00D73081" w:rsidRPr="00BC4B52">
              <w:rPr>
                <w:rFonts w:ascii="Calibri" w:hAnsi="Calibri"/>
                <w:color w:val="222222"/>
                <w:sz w:val="22"/>
                <w:lang w:val="bg-BG" w:eastAsia="bg-BG"/>
              </w:rPr>
              <w:t>да бъдат свързани с националните цели за намаляване на емисиите на ПГ);</w:t>
            </w:r>
          </w:p>
          <w:p w14:paraId="684B75C1" w14:textId="77777777" w:rsidR="00D73081" w:rsidRPr="00BC4B52" w:rsidRDefault="00D73081" w:rsidP="00844F1E">
            <w:pPr>
              <w:pStyle w:val="ListParagraph"/>
              <w:numPr>
                <w:ilvl w:val="0"/>
                <w:numId w:val="77"/>
              </w:numPr>
              <w:spacing w:before="40" w:after="20" w:line="252" w:lineRule="auto"/>
              <w:ind w:left="720"/>
              <w:contextualSpacing w:val="0"/>
              <w:jc w:val="left"/>
              <w:rPr>
                <w:rFonts w:ascii="Calibri" w:hAnsi="Calibri" w:cs="Calibri"/>
                <w:sz w:val="22"/>
                <w:szCs w:val="24"/>
                <w:lang w:val="bg-BG"/>
              </w:rPr>
            </w:pPr>
            <w:r w:rsidRPr="00BC4B52">
              <w:rPr>
                <w:rFonts w:ascii="Calibri" w:hAnsi="Calibri"/>
                <w:color w:val="222222"/>
                <w:sz w:val="22"/>
                <w:lang w:val="bg-BG" w:eastAsia="bg-BG"/>
              </w:rPr>
              <w:t>По-широко използване на оценките на риска и  уязвимостта  и по-специално</w:t>
            </w:r>
            <w:r w:rsidR="009818B2" w:rsidRPr="00BC4B52">
              <w:rPr>
                <w:rFonts w:ascii="Calibri" w:hAnsi="Calibri"/>
                <w:color w:val="222222"/>
                <w:sz w:val="22"/>
                <w:lang w:val="bg-BG" w:eastAsia="bg-BG"/>
              </w:rPr>
              <w:t xml:space="preserve"> </w:t>
            </w:r>
            <w:r w:rsidR="009818B2" w:rsidRPr="00BC4B52">
              <w:rPr>
                <w:rFonts w:ascii="Calibri" w:hAnsi="Calibri"/>
                <w:i/>
                <w:color w:val="222222"/>
                <w:sz w:val="22"/>
                <w:lang w:val="bg-BG" w:eastAsia="bg-BG"/>
              </w:rPr>
              <w:t>с</w:t>
            </w:r>
            <w:r w:rsidRPr="00BC4B52">
              <w:rPr>
                <w:rFonts w:ascii="Calibri" w:hAnsi="Calibri"/>
                <w:i/>
                <w:color w:val="222222"/>
                <w:sz w:val="22"/>
                <w:lang w:val="bg-BG" w:eastAsia="bg-BG"/>
              </w:rPr>
              <w:t xml:space="preserve">ъздаване </w:t>
            </w:r>
            <w:r w:rsidRPr="00BC4B52">
              <w:rPr>
                <w:rFonts w:ascii="Calibri" w:hAnsi="Calibri"/>
                <w:color w:val="222222"/>
                <w:sz w:val="22"/>
                <w:lang w:val="bg-BG" w:eastAsia="bg-BG"/>
              </w:rPr>
              <w:t>на</w:t>
            </w:r>
            <w:r w:rsidRPr="00BC4B52">
              <w:rPr>
                <w:rFonts w:ascii="Calibri" w:hAnsi="Calibri"/>
                <w:i/>
                <w:color w:val="222222"/>
                <w:sz w:val="22"/>
                <w:lang w:val="bg-BG" w:eastAsia="bg-BG"/>
              </w:rPr>
              <w:t xml:space="preserve"> по-тясна връзка между националните стратегии за адаптиране и разпределянето </w:t>
            </w:r>
            <w:r w:rsidR="009818B2" w:rsidRPr="00BC4B52">
              <w:rPr>
                <w:rFonts w:ascii="Calibri" w:hAnsi="Calibri"/>
                <w:i/>
                <w:color w:val="222222"/>
                <w:sz w:val="22"/>
                <w:lang w:val="bg-BG" w:eastAsia="bg-BG"/>
              </w:rPr>
              <w:t xml:space="preserve">на средства </w:t>
            </w:r>
            <w:r w:rsidRPr="00BC4B52">
              <w:rPr>
                <w:rFonts w:ascii="Calibri" w:hAnsi="Calibri"/>
                <w:i/>
                <w:color w:val="222222"/>
                <w:sz w:val="22"/>
                <w:lang w:val="bg-BG" w:eastAsia="bg-BG"/>
              </w:rPr>
              <w:t xml:space="preserve">от ЕС </w:t>
            </w:r>
            <w:r w:rsidR="009818B2" w:rsidRPr="00BC4B52">
              <w:rPr>
                <w:rFonts w:ascii="Calibri" w:hAnsi="Calibri"/>
                <w:i/>
                <w:color w:val="222222"/>
                <w:sz w:val="22"/>
                <w:lang w:val="bg-BG" w:eastAsia="bg-BG"/>
              </w:rPr>
              <w:t xml:space="preserve">за </w:t>
            </w:r>
            <w:r w:rsidRPr="00BC4B52">
              <w:rPr>
                <w:rFonts w:ascii="Calibri" w:hAnsi="Calibri"/>
                <w:i/>
                <w:color w:val="222222"/>
                <w:sz w:val="22"/>
                <w:lang w:val="bg-BG" w:eastAsia="bg-BG"/>
              </w:rPr>
              <w:t xml:space="preserve">целите </w:t>
            </w:r>
            <w:r w:rsidR="009818B2" w:rsidRPr="00BC4B52">
              <w:rPr>
                <w:rFonts w:ascii="Calibri" w:hAnsi="Calibri"/>
                <w:i/>
                <w:color w:val="222222"/>
                <w:sz w:val="22"/>
                <w:lang w:val="bg-BG" w:eastAsia="bg-BG"/>
              </w:rPr>
              <w:t>на адаптацията</w:t>
            </w:r>
            <w:r w:rsidRPr="00BC4B52">
              <w:rPr>
                <w:rFonts w:ascii="Arial" w:hAnsi="Arial"/>
                <w:i/>
                <w:color w:val="222222"/>
                <w:szCs w:val="24"/>
                <w:lang w:val="bg-BG" w:eastAsia="bg-BG"/>
              </w:rPr>
              <w:t>.</w:t>
            </w:r>
          </w:p>
          <w:p w14:paraId="31F1550A" w14:textId="77777777" w:rsidR="00D73081" w:rsidRPr="00BC4B52" w:rsidRDefault="00D73081" w:rsidP="00BE2A31">
            <w:pPr>
              <w:pStyle w:val="ListParagraph"/>
              <w:numPr>
                <w:ilvl w:val="0"/>
                <w:numId w:val="56"/>
              </w:numPr>
              <w:spacing w:before="40" w:after="40" w:line="252" w:lineRule="auto"/>
              <w:contextualSpacing w:val="0"/>
              <w:rPr>
                <w:rFonts w:ascii="Calibri" w:hAnsi="Calibri" w:cs="Calibri"/>
                <w:sz w:val="22"/>
                <w:szCs w:val="24"/>
                <w:lang w:val="bg-BG"/>
              </w:rPr>
            </w:pPr>
            <w:r w:rsidRPr="00BC4B52">
              <w:rPr>
                <w:rFonts w:ascii="Calibri" w:eastAsia="Times New Roman" w:hAnsi="Calibri" w:cs="Calibri"/>
                <w:sz w:val="22"/>
                <w:szCs w:val="24"/>
                <w:lang w:val="bg-BG"/>
              </w:rPr>
              <w:t>Разглеждане</w:t>
            </w:r>
            <w:r w:rsidRPr="00BC4B52">
              <w:rPr>
                <w:rFonts w:ascii="Calibri" w:hAnsi="Calibri" w:cs="Calibri"/>
                <w:sz w:val="22"/>
                <w:szCs w:val="24"/>
                <w:lang w:val="bg-BG"/>
              </w:rPr>
              <w:t xml:space="preserve"> </w:t>
            </w:r>
            <w:r w:rsidRPr="00BC4B52">
              <w:rPr>
                <w:rFonts w:ascii="Calibri" w:hAnsi="Calibri" w:cs="Calibri"/>
                <w:b/>
                <w:sz w:val="22"/>
                <w:szCs w:val="24"/>
                <w:lang w:val="bg-BG"/>
              </w:rPr>
              <w:t xml:space="preserve">установяването на отделни цели за смекчаване </w:t>
            </w:r>
            <w:r w:rsidR="00AC6BDA" w:rsidRPr="00BC4B52">
              <w:rPr>
                <w:rFonts w:ascii="Calibri" w:hAnsi="Calibri" w:cs="Calibri"/>
                <w:b/>
                <w:sz w:val="22"/>
                <w:szCs w:val="24"/>
                <w:lang w:val="bg-BG"/>
              </w:rPr>
              <w:t xml:space="preserve">на </w:t>
            </w:r>
            <w:r w:rsidRPr="00BC4B52">
              <w:rPr>
                <w:rFonts w:ascii="Calibri" w:hAnsi="Calibri" w:cs="Calibri"/>
                <w:b/>
                <w:sz w:val="22"/>
                <w:szCs w:val="24"/>
                <w:lang w:val="bg-BG"/>
              </w:rPr>
              <w:t>и адаптиране към последиците от изменението на климата</w:t>
            </w:r>
            <w:r w:rsidRPr="00BC4B52">
              <w:rPr>
                <w:rFonts w:ascii="Calibri" w:hAnsi="Calibri" w:cs="Calibri"/>
                <w:sz w:val="22"/>
                <w:szCs w:val="24"/>
                <w:lang w:val="bg-BG"/>
              </w:rPr>
              <w:t xml:space="preserve">, за да се гарантира, че се отделя внимание и на двете цели. Като първа стъпка към постигането на тази дългосрочна цел, Комисията би могла да определи тези фондове на ЕС, </w:t>
            </w:r>
            <w:r w:rsidR="008D548C" w:rsidRPr="00BC4B52">
              <w:rPr>
                <w:rFonts w:ascii="Calibri" w:hAnsi="Calibri" w:cs="Calibri"/>
                <w:sz w:val="22"/>
                <w:szCs w:val="24"/>
                <w:lang w:val="bg-BG"/>
              </w:rPr>
              <w:t>за които е целесъобразно да се установят</w:t>
            </w:r>
            <w:r w:rsidRPr="00BC4B52">
              <w:rPr>
                <w:rFonts w:ascii="Calibri" w:hAnsi="Calibri" w:cs="Calibri"/>
                <w:sz w:val="22"/>
                <w:szCs w:val="24"/>
                <w:lang w:val="bg-BG"/>
              </w:rPr>
              <w:t xml:space="preserve"> отделни цели за смекчаване и адаптиране (</w:t>
            </w:r>
            <w:r w:rsidRPr="00BC4B52">
              <w:rPr>
                <w:rFonts w:ascii="Calibri" w:hAnsi="Calibri" w:cs="Calibri"/>
                <w:i/>
                <w:sz w:val="22"/>
                <w:szCs w:val="24"/>
                <w:lang w:val="bg-BG"/>
              </w:rPr>
              <w:t xml:space="preserve">напр. ако се установи, че даден фонд е </w:t>
            </w:r>
            <w:r w:rsidR="00AC6BDA" w:rsidRPr="00BC4B52">
              <w:rPr>
                <w:rFonts w:ascii="Calibri" w:hAnsi="Calibri" w:cs="Calibri"/>
                <w:i/>
                <w:sz w:val="22"/>
                <w:szCs w:val="24"/>
                <w:lang w:val="bg-BG"/>
              </w:rPr>
              <w:t xml:space="preserve">насочен </w:t>
            </w:r>
            <w:r w:rsidRPr="00BC4B52">
              <w:rPr>
                <w:rFonts w:ascii="Calibri" w:hAnsi="Calibri" w:cs="Calibri"/>
                <w:i/>
                <w:sz w:val="22"/>
                <w:szCs w:val="24"/>
                <w:lang w:val="bg-BG"/>
              </w:rPr>
              <w:t xml:space="preserve">предимно </w:t>
            </w:r>
            <w:r w:rsidR="00AC6BDA" w:rsidRPr="00BC4B52">
              <w:rPr>
                <w:rFonts w:ascii="Calibri" w:hAnsi="Calibri" w:cs="Calibri"/>
                <w:i/>
                <w:sz w:val="22"/>
                <w:szCs w:val="24"/>
                <w:lang w:val="bg-BG"/>
              </w:rPr>
              <w:t xml:space="preserve">към </w:t>
            </w:r>
            <w:r w:rsidRPr="00BC4B52">
              <w:rPr>
                <w:rFonts w:ascii="Calibri" w:hAnsi="Calibri" w:cs="Calibri"/>
                <w:i/>
                <w:sz w:val="22"/>
                <w:szCs w:val="24"/>
                <w:lang w:val="bg-BG"/>
              </w:rPr>
              <w:t xml:space="preserve">действия за смекчаване на последиците, а не използва потенциала си за адаптиране, </w:t>
            </w:r>
            <w:r w:rsidR="008D548C" w:rsidRPr="00BC4B52">
              <w:rPr>
                <w:rFonts w:ascii="Calibri" w:hAnsi="Calibri" w:cs="Calibri"/>
                <w:i/>
                <w:sz w:val="22"/>
                <w:szCs w:val="24"/>
                <w:lang w:val="bg-BG"/>
              </w:rPr>
              <w:t xml:space="preserve">определянето на </w:t>
            </w:r>
            <w:r w:rsidRPr="00BC4B52">
              <w:rPr>
                <w:rFonts w:ascii="Calibri" w:hAnsi="Calibri" w:cs="Calibri"/>
                <w:i/>
                <w:sz w:val="22"/>
                <w:szCs w:val="24"/>
                <w:lang w:val="bg-BG"/>
              </w:rPr>
              <w:t xml:space="preserve">отделни цели </w:t>
            </w:r>
            <w:r w:rsidR="008D548C" w:rsidRPr="00BC4B52">
              <w:rPr>
                <w:rFonts w:ascii="Calibri" w:hAnsi="Calibri" w:cs="Calibri"/>
                <w:i/>
                <w:sz w:val="22"/>
                <w:szCs w:val="24"/>
                <w:lang w:val="bg-BG"/>
              </w:rPr>
              <w:t>би могло</w:t>
            </w:r>
            <w:r w:rsidRPr="00BC4B52">
              <w:rPr>
                <w:rFonts w:ascii="Calibri" w:hAnsi="Calibri" w:cs="Calibri"/>
                <w:i/>
                <w:sz w:val="22"/>
                <w:szCs w:val="24"/>
                <w:lang w:val="bg-BG"/>
              </w:rPr>
              <w:t xml:space="preserve"> да намал</w:t>
            </w:r>
            <w:r w:rsidR="008D548C" w:rsidRPr="00BC4B52">
              <w:rPr>
                <w:rFonts w:ascii="Calibri" w:hAnsi="Calibri" w:cs="Calibri"/>
                <w:i/>
                <w:sz w:val="22"/>
                <w:szCs w:val="24"/>
                <w:lang w:val="bg-BG"/>
              </w:rPr>
              <w:t>и</w:t>
            </w:r>
            <w:r w:rsidRPr="00BC4B52">
              <w:rPr>
                <w:rFonts w:ascii="Calibri" w:hAnsi="Calibri" w:cs="Calibri"/>
                <w:i/>
                <w:sz w:val="22"/>
                <w:szCs w:val="24"/>
                <w:lang w:val="bg-BG"/>
              </w:rPr>
              <w:t xml:space="preserve"> </w:t>
            </w:r>
            <w:r w:rsidR="008D548C" w:rsidRPr="00BC4B52">
              <w:rPr>
                <w:rFonts w:ascii="Calibri" w:hAnsi="Calibri" w:cs="Calibri"/>
                <w:i/>
                <w:sz w:val="22"/>
                <w:szCs w:val="24"/>
                <w:lang w:val="bg-BG"/>
              </w:rPr>
              <w:t xml:space="preserve">този </w:t>
            </w:r>
            <w:r w:rsidRPr="00BC4B52">
              <w:rPr>
                <w:rFonts w:ascii="Calibri" w:hAnsi="Calibri" w:cs="Calibri"/>
                <w:i/>
                <w:sz w:val="22"/>
                <w:szCs w:val="24"/>
                <w:lang w:val="bg-BG"/>
              </w:rPr>
              <w:t>дисбаланс</w:t>
            </w:r>
            <w:r w:rsidRPr="00BC4B52">
              <w:rPr>
                <w:rFonts w:ascii="Calibri" w:hAnsi="Calibri" w:cs="Calibri"/>
                <w:sz w:val="22"/>
                <w:szCs w:val="24"/>
                <w:lang w:val="bg-BG"/>
              </w:rPr>
              <w:t>).</w:t>
            </w:r>
          </w:p>
          <w:p w14:paraId="12583801" w14:textId="288242DB" w:rsidR="00D73081" w:rsidRPr="00BC4B52" w:rsidRDefault="00D73081" w:rsidP="008D548C">
            <w:pPr>
              <w:spacing w:before="40" w:after="40" w:line="252" w:lineRule="auto"/>
              <w:rPr>
                <w:rFonts w:ascii="Calibri" w:hAnsi="Calibri" w:cs="Calibri"/>
                <w:sz w:val="22"/>
                <w:szCs w:val="24"/>
                <w:lang w:val="bg-BG"/>
              </w:rPr>
            </w:pPr>
            <w:r w:rsidRPr="00BC4B52">
              <w:rPr>
                <w:rFonts w:ascii="Calibri" w:hAnsi="Calibri" w:cs="Calibri"/>
                <w:sz w:val="22"/>
                <w:szCs w:val="24"/>
                <w:lang w:val="bg-BG"/>
              </w:rPr>
              <w:t xml:space="preserve">За повече подробности вж. </w:t>
            </w:r>
            <w:r w:rsidR="008D548C" w:rsidRPr="00BC4B52">
              <w:rPr>
                <w:rFonts w:ascii="Calibri" w:hAnsi="Calibri" w:cs="Calibri"/>
                <w:sz w:val="22"/>
                <w:szCs w:val="24"/>
                <w:lang w:val="bg-BG"/>
              </w:rPr>
              <w:t>д</w:t>
            </w:r>
            <w:r w:rsidRPr="00BC4B52">
              <w:rPr>
                <w:rFonts w:ascii="Calibri" w:hAnsi="Calibri" w:cs="Calibri"/>
                <w:sz w:val="22"/>
                <w:szCs w:val="24"/>
                <w:lang w:val="bg-BG"/>
              </w:rPr>
              <w:t xml:space="preserve">оклада "Интегриране на климата в бюджета на ЕС: подготовка за следващата МФР", </w:t>
            </w:r>
            <w:r w:rsidR="008D548C" w:rsidRPr="00BC4B52">
              <w:rPr>
                <w:rFonts w:ascii="Calibri" w:hAnsi="Calibri" w:cs="Calibri"/>
                <w:sz w:val="22"/>
                <w:szCs w:val="24"/>
                <w:lang w:val="bg-BG"/>
              </w:rPr>
              <w:t>ГД</w:t>
            </w:r>
            <w:r w:rsidRPr="00BC4B52">
              <w:rPr>
                <w:rFonts w:ascii="Calibri" w:hAnsi="Calibri" w:cs="Calibri"/>
                <w:sz w:val="22"/>
                <w:szCs w:val="24"/>
                <w:lang w:val="bg-BG"/>
              </w:rPr>
              <w:t xml:space="preserve"> "</w:t>
            </w:r>
            <w:r w:rsidR="006718F8" w:rsidRPr="00BC4B52">
              <w:rPr>
                <w:rFonts w:ascii="Calibri" w:hAnsi="Calibri" w:cs="Calibri"/>
                <w:sz w:val="22"/>
                <w:szCs w:val="24"/>
                <w:lang w:val="bg-BG"/>
              </w:rPr>
              <w:t>Действия по климата</w:t>
            </w:r>
            <w:r w:rsidRPr="00BC4B52">
              <w:rPr>
                <w:rFonts w:ascii="Calibri" w:hAnsi="Calibri" w:cs="Calibri"/>
                <w:sz w:val="22"/>
                <w:szCs w:val="24"/>
                <w:lang w:val="bg-BG"/>
              </w:rPr>
              <w:t>", октомври 2017 г.</w:t>
            </w:r>
          </w:p>
        </w:tc>
      </w:tr>
    </w:tbl>
    <w:p w14:paraId="2679247D" w14:textId="284BA194" w:rsidR="00D73081" w:rsidRPr="00BC4B52" w:rsidRDefault="00D73081" w:rsidP="00844F1E">
      <w:pPr>
        <w:pStyle w:val="Heading3"/>
        <w:numPr>
          <w:ilvl w:val="2"/>
          <w:numId w:val="90"/>
        </w:numPr>
        <w:spacing w:before="240"/>
      </w:pPr>
      <w:bookmarkStart w:id="360" w:name="_Toc530039414"/>
      <w:bookmarkStart w:id="361" w:name="_Toc530039683"/>
      <w:r w:rsidRPr="00BC4B52">
        <w:lastRenderedPageBreak/>
        <w:t>Финансови ресурси по сектори</w:t>
      </w:r>
      <w:bookmarkEnd w:id="360"/>
      <w:bookmarkEnd w:id="361"/>
    </w:p>
    <w:p w14:paraId="10799146" w14:textId="77777777" w:rsidR="00D73081" w:rsidRPr="00BC4B52" w:rsidRDefault="00D73081" w:rsidP="00DC4080">
      <w:pPr>
        <w:pStyle w:val="Heading4"/>
        <w:keepLines w:val="0"/>
        <w:rPr>
          <w:rFonts w:eastAsia="Times New Roman"/>
          <w:color w:val="2F5496"/>
          <w:lang w:val="bg-BG" w:eastAsia="en-US"/>
        </w:rPr>
      </w:pPr>
      <w:r w:rsidRPr="00BC4B52">
        <w:rPr>
          <w:rFonts w:eastAsia="Times New Roman"/>
          <w:color w:val="2F5496"/>
          <w:lang w:val="bg-BG" w:eastAsia="en-US"/>
        </w:rPr>
        <w:t>Роля на държавния бюджет</w:t>
      </w:r>
    </w:p>
    <w:p w14:paraId="22C6F74F" w14:textId="28325CC0" w:rsidR="00D73081" w:rsidRPr="00BC4B52" w:rsidRDefault="00D73081" w:rsidP="00BB5D8C">
      <w:pPr>
        <w:pStyle w:val="BodyText"/>
        <w:ind w:left="0" w:firstLine="0"/>
        <w:rPr>
          <w:lang w:val="bg-BG"/>
        </w:rPr>
      </w:pPr>
      <w:r w:rsidRPr="00BC4B52">
        <w:rPr>
          <w:lang w:val="bg-BG"/>
        </w:rPr>
        <w:t xml:space="preserve">Ролята на </w:t>
      </w:r>
      <w:r w:rsidR="008C1770">
        <w:rPr>
          <w:lang w:val="bg-BG"/>
        </w:rPr>
        <w:t>държавния</w:t>
      </w:r>
      <w:r w:rsidR="008C1770" w:rsidRPr="00BC4B52">
        <w:rPr>
          <w:lang w:val="bg-BG"/>
        </w:rPr>
        <w:t xml:space="preserve"> </w:t>
      </w:r>
      <w:r w:rsidRPr="00BC4B52">
        <w:rPr>
          <w:lang w:val="bg-BG"/>
        </w:rPr>
        <w:t xml:space="preserve">бюджет и бюджетите на местните </w:t>
      </w:r>
      <w:r w:rsidR="00AC6BDA" w:rsidRPr="00BC4B52">
        <w:rPr>
          <w:lang w:val="bg-BG"/>
        </w:rPr>
        <w:t xml:space="preserve">общини </w:t>
      </w:r>
      <w:r w:rsidRPr="00BC4B52">
        <w:rPr>
          <w:lang w:val="bg-BG"/>
        </w:rPr>
        <w:t xml:space="preserve">е да </w:t>
      </w:r>
      <w:proofErr w:type="spellStart"/>
      <w:r w:rsidRPr="00BC4B52">
        <w:rPr>
          <w:lang w:val="bg-BG"/>
        </w:rPr>
        <w:t>съфинансират</w:t>
      </w:r>
      <w:proofErr w:type="spellEnd"/>
      <w:r w:rsidRPr="00BC4B52">
        <w:rPr>
          <w:lang w:val="bg-BG"/>
        </w:rPr>
        <w:t xml:space="preserve"> гореспоменатите европейски и международни източници и да финансират самостоятелно мерки. Тъй като мерките по </w:t>
      </w:r>
      <w:r w:rsidRPr="00BC4B52">
        <w:rPr>
          <w:color w:val="000000"/>
          <w:sz w:val="22"/>
          <w:lang w:val="bg-BG" w:eastAsia="en-GB"/>
        </w:rPr>
        <w:t>АИК</w:t>
      </w:r>
      <w:r w:rsidRPr="00BC4B52">
        <w:rPr>
          <w:lang w:val="bg-BG"/>
        </w:rPr>
        <w:t xml:space="preserve"> често се припокриват с мерките за смекчаване на последиците от изменението на климата, мерките за устойчива енергетика и транспортна политика и мерките на политиката, насочени към подобряване на качеството на околната среда, е необходимо да се определят областите на </w:t>
      </w:r>
      <w:r w:rsidR="000B4012" w:rsidRPr="00BC4B52">
        <w:rPr>
          <w:lang w:val="bg-BG"/>
        </w:rPr>
        <w:t>съвместимост</w:t>
      </w:r>
      <w:r w:rsidRPr="00BC4B52">
        <w:rPr>
          <w:lang w:val="bg-BG"/>
        </w:rPr>
        <w:t xml:space="preserve">, които могат да улеснят мобилизирането на средства. </w:t>
      </w:r>
      <w:r w:rsidR="00AC6BDA" w:rsidRPr="00BC4B52">
        <w:rPr>
          <w:lang w:val="bg-BG"/>
        </w:rPr>
        <w:t>П</w:t>
      </w:r>
      <w:r w:rsidRPr="00BC4B52">
        <w:rPr>
          <w:lang w:val="bg-BG"/>
        </w:rPr>
        <w:t xml:space="preserve">римери за </w:t>
      </w:r>
      <w:proofErr w:type="spellStart"/>
      <w:r w:rsidRPr="00BC4B52">
        <w:rPr>
          <w:lang w:val="bg-BG"/>
        </w:rPr>
        <w:t>синергии</w:t>
      </w:r>
      <w:proofErr w:type="spellEnd"/>
      <w:r w:rsidRPr="00BC4B52">
        <w:rPr>
          <w:lang w:val="bg-BG"/>
        </w:rPr>
        <w:t xml:space="preserve"> при смекчаване и адаптиране</w:t>
      </w:r>
      <w:r w:rsidR="000B4012" w:rsidRPr="00BC4B52">
        <w:rPr>
          <w:lang w:val="bg-BG"/>
        </w:rPr>
        <w:t>,</w:t>
      </w:r>
      <w:r w:rsidRPr="00BC4B52">
        <w:rPr>
          <w:lang w:val="bg-BG"/>
        </w:rPr>
        <w:t xml:space="preserve"> </w:t>
      </w:r>
      <w:r w:rsidR="00AC6BDA" w:rsidRPr="00BC4B52">
        <w:rPr>
          <w:lang w:val="bg-BG"/>
        </w:rPr>
        <w:t>без претенция за изчерпателност</w:t>
      </w:r>
      <w:r w:rsidR="000B4012" w:rsidRPr="00BC4B52">
        <w:rPr>
          <w:lang w:val="bg-BG"/>
        </w:rPr>
        <w:t>,</w:t>
      </w:r>
      <w:r w:rsidR="00AC6BDA" w:rsidRPr="00BC4B52">
        <w:rPr>
          <w:lang w:val="bg-BG"/>
        </w:rPr>
        <w:t xml:space="preserve"> </w:t>
      </w:r>
      <w:r w:rsidRPr="00BC4B52">
        <w:rPr>
          <w:lang w:val="bg-BG"/>
        </w:rPr>
        <w:t>са дадени в Раздел 4.3.</w:t>
      </w:r>
    </w:p>
    <w:p w14:paraId="460A531D" w14:textId="4B2C8641" w:rsidR="00D73081" w:rsidRPr="00BC4B52" w:rsidRDefault="00D73081" w:rsidP="00BB5D8C">
      <w:pPr>
        <w:pStyle w:val="BodyText"/>
        <w:ind w:left="0" w:firstLine="0"/>
        <w:rPr>
          <w:lang w:val="bg-BG"/>
        </w:rPr>
      </w:pPr>
      <w:r w:rsidRPr="00BC4B52">
        <w:rPr>
          <w:lang w:val="bg-BG"/>
        </w:rPr>
        <w:lastRenderedPageBreak/>
        <w:t>В следващите параграфи са обобщени конкретни национални и европейски финансови ресурси по сектори, както са определени в секторните доклади за оценка.</w:t>
      </w:r>
    </w:p>
    <w:p w14:paraId="152348F8" w14:textId="77777777" w:rsidR="00D73081" w:rsidRPr="00BC4B52" w:rsidRDefault="00D73081" w:rsidP="00D77CF5">
      <w:pPr>
        <w:pStyle w:val="Heading4"/>
        <w:rPr>
          <w:color w:val="2F5496"/>
          <w:lang w:val="bg-BG"/>
        </w:rPr>
      </w:pPr>
      <w:r w:rsidRPr="00BC4B52">
        <w:rPr>
          <w:color w:val="2F5496"/>
          <w:lang w:val="bg-BG"/>
        </w:rPr>
        <w:t>Сектор „Селско стопанство“</w:t>
      </w:r>
    </w:p>
    <w:p w14:paraId="05B305E0" w14:textId="69013753" w:rsidR="00D73081" w:rsidRPr="00BC4B52" w:rsidRDefault="00AC6BDA" w:rsidP="00BB5D8C">
      <w:pPr>
        <w:pStyle w:val="BodyText"/>
        <w:ind w:left="0" w:firstLine="0"/>
        <w:rPr>
          <w:lang w:val="bg-BG"/>
        </w:rPr>
      </w:pPr>
      <w:r w:rsidRPr="00BC4B52">
        <w:rPr>
          <w:lang w:val="bg-BG"/>
        </w:rPr>
        <w:t>Плащанията по ОСП п</w:t>
      </w:r>
      <w:r w:rsidR="00D73081" w:rsidRPr="00BC4B52">
        <w:rPr>
          <w:lang w:val="bg-BG"/>
        </w:rPr>
        <w:t xml:space="preserve">рез последните 10 години </w:t>
      </w:r>
      <w:r w:rsidRPr="00BC4B52">
        <w:rPr>
          <w:lang w:val="bg-BG"/>
        </w:rPr>
        <w:t xml:space="preserve">са </w:t>
      </w:r>
      <w:r w:rsidR="00D73081" w:rsidRPr="00BC4B52">
        <w:rPr>
          <w:lang w:val="bg-BG"/>
        </w:rPr>
        <w:t xml:space="preserve">основни източници </w:t>
      </w:r>
      <w:r w:rsidRPr="00BC4B52">
        <w:rPr>
          <w:lang w:val="bg-BG"/>
        </w:rPr>
        <w:t>з</w:t>
      </w:r>
      <w:r w:rsidR="00D73081" w:rsidRPr="00BC4B52">
        <w:rPr>
          <w:lang w:val="bg-BG"/>
        </w:rPr>
        <w:t>а финансиране в сектора на земеделието и развитието на селските райони</w:t>
      </w:r>
      <w:r w:rsidRPr="00BC4B52">
        <w:rPr>
          <w:lang w:val="bg-BG"/>
        </w:rPr>
        <w:t>.</w:t>
      </w:r>
      <w:r w:rsidR="00D73081" w:rsidRPr="00BC4B52">
        <w:rPr>
          <w:lang w:val="bg-BG"/>
        </w:rPr>
        <w:t>. Съгласно новата ОСП за периода 2014</w:t>
      </w:r>
      <w:r w:rsidR="0085187A" w:rsidRPr="00BC4B52">
        <w:rPr>
          <w:lang w:val="bg-BG"/>
        </w:rPr>
        <w:t>–</w:t>
      </w:r>
      <w:r w:rsidR="00D73081" w:rsidRPr="00BC4B52">
        <w:rPr>
          <w:lang w:val="bg-BG"/>
        </w:rPr>
        <w:t>2020 г. България получава значителен приток на средства от ЕС за земеделския сектор и селските райони, възлизащи на около 7</w:t>
      </w:r>
      <w:r w:rsidR="0085187A" w:rsidRPr="00BC4B52">
        <w:rPr>
          <w:lang w:val="bg-BG"/>
        </w:rPr>
        <w:t>,</w:t>
      </w:r>
      <w:r w:rsidR="00D73081" w:rsidRPr="00BC4B52">
        <w:rPr>
          <w:lang w:val="bg-BG"/>
        </w:rPr>
        <w:t>4 милиарда евро. Общият размер на планираните публични разходи (Европейска мрежа за развитие на селските райони за 2015 г.) за Програмата за развитие на селските райони за периода 2014</w:t>
      </w:r>
      <w:r w:rsidR="0085187A" w:rsidRPr="00BC4B52">
        <w:rPr>
          <w:lang w:val="bg-BG"/>
        </w:rPr>
        <w:t>–</w:t>
      </w:r>
      <w:r w:rsidR="00D73081" w:rsidRPr="00BC4B52">
        <w:rPr>
          <w:lang w:val="bg-BG"/>
        </w:rPr>
        <w:t xml:space="preserve">2020 г. възлиза на близо 3 милиарда евро, включително от ЕС и национално </w:t>
      </w:r>
      <w:proofErr w:type="spellStart"/>
      <w:r w:rsidRPr="00BC4B52">
        <w:rPr>
          <w:lang w:val="bg-BG"/>
        </w:rPr>
        <w:t>съфинансиране</w:t>
      </w:r>
      <w:proofErr w:type="spellEnd"/>
      <w:r w:rsidR="00D73081" w:rsidRPr="00BC4B52">
        <w:rPr>
          <w:lang w:val="bg-BG"/>
        </w:rPr>
        <w:t xml:space="preserve">. Общият размер на публичните разходи </w:t>
      </w:r>
      <w:r w:rsidR="00005014" w:rsidRPr="00BC4B52">
        <w:rPr>
          <w:lang w:val="bg-BG"/>
        </w:rPr>
        <w:t xml:space="preserve">по </w:t>
      </w:r>
      <w:r w:rsidR="00D73081" w:rsidRPr="00BC4B52">
        <w:rPr>
          <w:lang w:val="bg-BG"/>
        </w:rPr>
        <w:t>Програмата за развитие на селските райони 2014</w:t>
      </w:r>
      <w:r w:rsidR="0085187A" w:rsidRPr="00BC4B52">
        <w:rPr>
          <w:lang w:val="bg-BG"/>
        </w:rPr>
        <w:t>–</w:t>
      </w:r>
      <w:r w:rsidR="00D73081" w:rsidRPr="00BC4B52">
        <w:rPr>
          <w:lang w:val="bg-BG"/>
        </w:rPr>
        <w:t>2020 е 2</w:t>
      </w:r>
      <w:r w:rsidR="0085187A" w:rsidRPr="00BC4B52">
        <w:rPr>
          <w:lang w:val="bg-BG"/>
        </w:rPr>
        <w:t xml:space="preserve"> </w:t>
      </w:r>
      <w:r w:rsidR="00D73081" w:rsidRPr="00BC4B52">
        <w:rPr>
          <w:lang w:val="bg-BG"/>
        </w:rPr>
        <w:t>062</w:t>
      </w:r>
      <w:r w:rsidR="0085187A" w:rsidRPr="00BC4B52">
        <w:rPr>
          <w:lang w:val="bg-BG"/>
        </w:rPr>
        <w:t xml:space="preserve"> </w:t>
      </w:r>
      <w:r w:rsidR="00D73081" w:rsidRPr="00BC4B52">
        <w:rPr>
          <w:lang w:val="bg-BG"/>
        </w:rPr>
        <w:t xml:space="preserve">130 евро (от ЕС и национално </w:t>
      </w:r>
      <w:proofErr w:type="spellStart"/>
      <w:r w:rsidR="00D73081" w:rsidRPr="00BC4B52">
        <w:rPr>
          <w:lang w:val="bg-BG"/>
        </w:rPr>
        <w:t>съфинансиране</w:t>
      </w:r>
      <w:proofErr w:type="spellEnd"/>
      <w:r w:rsidR="00D73081" w:rsidRPr="00BC4B52">
        <w:rPr>
          <w:lang w:val="bg-BG"/>
        </w:rPr>
        <w:t>).</w:t>
      </w:r>
    </w:p>
    <w:p w14:paraId="3FF50332" w14:textId="77777777" w:rsidR="00D73081" w:rsidRPr="00BC4B52" w:rsidRDefault="00D73081" w:rsidP="00BB5D8C">
      <w:pPr>
        <w:pStyle w:val="BodyText"/>
        <w:ind w:left="0" w:firstLine="0"/>
        <w:rPr>
          <w:lang w:val="bg-BG"/>
        </w:rPr>
      </w:pPr>
      <w:r w:rsidRPr="00BC4B52">
        <w:rPr>
          <w:lang w:val="bg-BG"/>
        </w:rPr>
        <w:t>Няколко приоритета и мерки на правителствената политическа програма се финансират от държавния бюджет на МЗХГ. Бюджетните разходи са разпределени в различни програми, планове и политики. Бюджетното разпределение е свързано с изпълнението на конкретни ангажименти, някои от които са пряко или косвено свързани с</w:t>
      </w:r>
      <w:r w:rsidR="00C239F8" w:rsidRPr="00BC4B52">
        <w:rPr>
          <w:lang w:val="bg-BG"/>
        </w:rPr>
        <w:t>ъс</w:t>
      </w:r>
      <w:r w:rsidRPr="00BC4B52">
        <w:rPr>
          <w:lang w:val="bg-BG"/>
        </w:rPr>
        <w:t xml:space="preserve"> смекчаване изменението на климата или с адаптиране към него.</w:t>
      </w:r>
    </w:p>
    <w:p w14:paraId="35885E12" w14:textId="77777777" w:rsidR="00D73081" w:rsidRPr="00BC4B52" w:rsidRDefault="00D73081" w:rsidP="00BB5D8C">
      <w:pPr>
        <w:pStyle w:val="BodyText"/>
        <w:ind w:left="0" w:firstLine="0"/>
        <w:rPr>
          <w:lang w:val="bg-BG"/>
        </w:rPr>
      </w:pPr>
      <w:r w:rsidRPr="00BC4B52">
        <w:rPr>
          <w:lang w:val="bg-BG"/>
        </w:rPr>
        <w:t xml:space="preserve">Политиката в областта на държавната помощ за селскостопанския сектор е насочена към решаване на специфични проблеми за земеделските производители, като прилага както компенсационни, така и превантивни мерки, както и мерки за насърчаване на конкурентоспособността на сектора. Държавен фонд "Земеделие" предоставя финансова подкрепа на земеделските производители по програми за държавна помощ. Държавната помощ има за цел да компенсира щетите, причинени от природни бедствия, да предотврати болести по растенията и животните, да насърчава земеделските стопани да застраховат своите активи и да подкрепя производството на земеделски стопани, което е уязвимо от въздействието на </w:t>
      </w:r>
      <w:r w:rsidR="00C239F8" w:rsidRPr="00BC4B52">
        <w:rPr>
          <w:lang w:val="bg-BG"/>
        </w:rPr>
        <w:t>климатичните промени</w:t>
      </w:r>
      <w:r w:rsidRPr="00BC4B52">
        <w:rPr>
          <w:lang w:val="bg-BG"/>
        </w:rPr>
        <w:t>.</w:t>
      </w:r>
    </w:p>
    <w:p w14:paraId="4B8DA843" w14:textId="77777777" w:rsidR="00D73081" w:rsidRPr="00BC4B52" w:rsidRDefault="00D73081" w:rsidP="00BB5D8C">
      <w:pPr>
        <w:pStyle w:val="BodyText"/>
        <w:ind w:left="0" w:firstLine="0"/>
        <w:rPr>
          <w:lang w:val="bg-BG"/>
        </w:rPr>
      </w:pPr>
      <w:r w:rsidRPr="00BC4B52">
        <w:rPr>
          <w:lang w:val="bg-BG"/>
        </w:rPr>
        <w:t xml:space="preserve">ПРСР предоставя рамка за подпомагане на адаптирането в селскостопанския сектор. </w:t>
      </w:r>
      <w:proofErr w:type="spellStart"/>
      <w:r w:rsidRPr="00BC4B52">
        <w:rPr>
          <w:lang w:val="bg-BG"/>
        </w:rPr>
        <w:t>Агроекологичните</w:t>
      </w:r>
      <w:proofErr w:type="spellEnd"/>
      <w:r w:rsidRPr="00BC4B52">
        <w:rPr>
          <w:lang w:val="bg-BG"/>
        </w:rPr>
        <w:t xml:space="preserve"> и климатичните схеми </w:t>
      </w:r>
      <w:r w:rsidR="00C239F8" w:rsidRPr="00BC4B52">
        <w:rPr>
          <w:lang w:val="bg-BG"/>
        </w:rPr>
        <w:t>с потенциал за</w:t>
      </w:r>
      <w:r w:rsidRPr="00BC4B52">
        <w:rPr>
          <w:lang w:val="bg-BG"/>
        </w:rPr>
        <w:t xml:space="preserve"> подкрепа </w:t>
      </w:r>
      <w:r w:rsidR="00C239F8" w:rsidRPr="00BC4B52">
        <w:rPr>
          <w:lang w:val="bg-BG"/>
        </w:rPr>
        <w:t xml:space="preserve">на </w:t>
      </w:r>
      <w:r w:rsidRPr="00BC4B52">
        <w:rPr>
          <w:lang w:val="bg-BG"/>
        </w:rPr>
        <w:t>много възможности за адаптиране.</w:t>
      </w:r>
    </w:p>
    <w:p w14:paraId="147CF65F" w14:textId="77777777" w:rsidR="00D73081" w:rsidRPr="00BC4B52" w:rsidRDefault="00D73081" w:rsidP="00DE22BB">
      <w:pPr>
        <w:pStyle w:val="Heading4"/>
        <w:rPr>
          <w:color w:val="2F5496"/>
          <w:lang w:val="bg-BG"/>
        </w:rPr>
      </w:pPr>
      <w:r w:rsidRPr="00BC4B52">
        <w:rPr>
          <w:color w:val="2F5496"/>
          <w:lang w:val="bg-BG"/>
        </w:rPr>
        <w:t>Сектор „Биологично разнообразие и екосистеми“</w:t>
      </w:r>
    </w:p>
    <w:p w14:paraId="190460CC" w14:textId="07050088" w:rsidR="00D73081" w:rsidRPr="00BC4B52" w:rsidRDefault="00D73081" w:rsidP="00BB5D8C">
      <w:pPr>
        <w:pStyle w:val="BodyText"/>
        <w:ind w:left="0" w:firstLine="0"/>
        <w:rPr>
          <w:lang w:val="bg-BG"/>
        </w:rPr>
      </w:pPr>
      <w:r w:rsidRPr="00BC4B52">
        <w:rPr>
          <w:lang w:val="bg-BG"/>
        </w:rPr>
        <w:t xml:space="preserve">Българското бюджетно финансиране за околната среда (включително биологичното разнообразие, екосистемите и АИК) е ограничено. Действия, при които е необходимо национално и частно финансиране, са посочени в таблицата с Плана за действие в </w:t>
      </w:r>
      <w:r w:rsidRPr="00BC4B52">
        <w:rPr>
          <w:b/>
          <w:i/>
          <w:lang w:val="bg-BG"/>
        </w:rPr>
        <w:t>приложение 3</w:t>
      </w:r>
      <w:r w:rsidRPr="00BC4B52">
        <w:rPr>
          <w:lang w:val="bg-BG"/>
        </w:rPr>
        <w:t>. Финансирането както за биологичното разнообразие, така и за АИК</w:t>
      </w:r>
      <w:r w:rsidR="00C239F8" w:rsidRPr="00BC4B52">
        <w:rPr>
          <w:lang w:val="bg-BG"/>
        </w:rPr>
        <w:t>,</w:t>
      </w:r>
      <w:r w:rsidRPr="00BC4B52">
        <w:rPr>
          <w:lang w:val="bg-BG"/>
        </w:rPr>
        <w:t xml:space="preserve"> е достъпно от редица други източници, а Приложение 6 от Доклада за оценка на сектор "Биоразнообразие и екосистеми" предоставя подробна информация за тези възможности. Сред тях са: </w:t>
      </w:r>
      <w:r w:rsidR="002B5E27" w:rsidRPr="00BC4B52">
        <w:rPr>
          <w:lang w:val="bg-BG"/>
        </w:rPr>
        <w:t>ОПОС</w:t>
      </w:r>
      <w:r w:rsidRPr="00BC4B52">
        <w:rPr>
          <w:lang w:val="bg-BG"/>
        </w:rPr>
        <w:t>, Финансов механизъм за европейското икономическо пространство 2014</w:t>
      </w:r>
      <w:r w:rsidR="0085187A" w:rsidRPr="00BC4B52">
        <w:rPr>
          <w:lang w:val="bg-BG"/>
        </w:rPr>
        <w:t>–</w:t>
      </w:r>
      <w:r w:rsidRPr="00BC4B52">
        <w:rPr>
          <w:lang w:val="bg-BG"/>
        </w:rPr>
        <w:t xml:space="preserve">2021 г., Програма за околната среда и климата (LIFE), Програмата за </w:t>
      </w:r>
      <w:r w:rsidR="002B34F8" w:rsidRPr="00BC4B52">
        <w:rPr>
          <w:lang w:val="bg-BG"/>
        </w:rPr>
        <w:t>европейско териториално</w:t>
      </w:r>
      <w:r w:rsidRPr="00BC4B52">
        <w:rPr>
          <w:lang w:val="bg-BG"/>
        </w:rPr>
        <w:t xml:space="preserve"> сътрудничество (</w:t>
      </w:r>
      <w:proofErr w:type="spellStart"/>
      <w:r w:rsidRPr="00BC4B52">
        <w:rPr>
          <w:lang w:val="bg-BG"/>
        </w:rPr>
        <w:t>I</w:t>
      </w:r>
      <w:r w:rsidR="002B34F8" w:rsidRPr="00D52FAF">
        <w:rPr>
          <w:lang w:val="bg-BG"/>
        </w:rPr>
        <w:t>nterreg</w:t>
      </w:r>
      <w:proofErr w:type="spellEnd"/>
      <w:r w:rsidRPr="00BC4B52">
        <w:rPr>
          <w:lang w:val="bg-BG"/>
        </w:rPr>
        <w:t>), ESPON 2020, Програмата за Черноморския басейн ENI CBC 2014</w:t>
      </w:r>
      <w:r w:rsidR="0085187A" w:rsidRPr="00BC4B52">
        <w:rPr>
          <w:lang w:val="bg-BG"/>
        </w:rPr>
        <w:t>–</w:t>
      </w:r>
      <w:r w:rsidRPr="00BC4B52">
        <w:rPr>
          <w:lang w:val="bg-BG"/>
        </w:rPr>
        <w:t>2020 г. и Програмата за консултантска помощ на Федералното правителство на Германия.</w:t>
      </w:r>
    </w:p>
    <w:p w14:paraId="5802341F" w14:textId="77777777" w:rsidR="00D73081" w:rsidRPr="00BC4B52" w:rsidRDefault="00D73081" w:rsidP="00D77CF5">
      <w:pPr>
        <w:pStyle w:val="Heading4"/>
        <w:rPr>
          <w:color w:val="2F5496"/>
          <w:lang w:val="bg-BG"/>
        </w:rPr>
      </w:pPr>
      <w:r w:rsidRPr="00BC4B52">
        <w:rPr>
          <w:color w:val="2F5496"/>
          <w:lang w:val="bg-BG"/>
        </w:rPr>
        <w:lastRenderedPageBreak/>
        <w:t>Сектор „Енергетика“</w:t>
      </w:r>
    </w:p>
    <w:p w14:paraId="67966413" w14:textId="4F153E7B" w:rsidR="00D73081" w:rsidRPr="00BC4B52" w:rsidRDefault="00D73081" w:rsidP="00BB5D8C">
      <w:pPr>
        <w:pStyle w:val="BodyText"/>
        <w:ind w:left="0" w:firstLine="0"/>
        <w:rPr>
          <w:lang w:val="bg-BG"/>
        </w:rPr>
      </w:pPr>
      <w:r w:rsidRPr="00BC4B52">
        <w:rPr>
          <w:lang w:val="bg-BG"/>
        </w:rPr>
        <w:t>Механизмът за свързване на Европа (</w:t>
      </w:r>
      <w:r w:rsidR="00073481" w:rsidRPr="00BC4B52">
        <w:rPr>
          <w:lang w:val="bg-BG"/>
        </w:rPr>
        <w:t>МСЕ</w:t>
      </w:r>
      <w:r w:rsidRPr="00BC4B52">
        <w:rPr>
          <w:lang w:val="bg-BG"/>
        </w:rPr>
        <w:t xml:space="preserve">) финансира разработването, изграждането и подобряването на инфраструктурни проекти в транспортния, енергийния и цифровия сектори като част от политиката на ЕС в областта на </w:t>
      </w:r>
      <w:proofErr w:type="spellStart"/>
      <w:r w:rsidRPr="00BC4B52">
        <w:rPr>
          <w:lang w:val="bg-BG"/>
        </w:rPr>
        <w:t>трансевропейските</w:t>
      </w:r>
      <w:proofErr w:type="spellEnd"/>
      <w:r w:rsidRPr="00BC4B52">
        <w:rPr>
          <w:lang w:val="bg-BG"/>
        </w:rPr>
        <w:t xml:space="preserve"> мрежи. Целите за изменението на климата се интегрират ефективно в инструмента за МСЕ. МСЕ отпуска средства само за проекти от общ интерес, които съгласно Регламента за ТЕМ-Е преминават през строги процедури за оценка и подбор, които включват оценка на емисиите на парникови газове и уязвимост от въздействията на изменението на климата. Съществуват реални възможности да се използва финансирането от МСЕ за по-нататъшни цели за интегриране на климата по такъв начин, </w:t>
      </w:r>
      <w:r w:rsidR="00005014" w:rsidRPr="00BC4B52">
        <w:rPr>
          <w:lang w:val="bg-BG"/>
        </w:rPr>
        <w:t xml:space="preserve">за </w:t>
      </w:r>
      <w:r w:rsidRPr="00BC4B52">
        <w:rPr>
          <w:lang w:val="bg-BG"/>
        </w:rPr>
        <w:t>да се подобри и стабилното изпълнение на инфраструктурните проекти.</w:t>
      </w:r>
    </w:p>
    <w:p w14:paraId="0F8A0C70" w14:textId="29424287" w:rsidR="00D73081" w:rsidRPr="00BC4B52" w:rsidRDefault="00D73081" w:rsidP="00BB5D8C">
      <w:pPr>
        <w:pStyle w:val="BodyText"/>
        <w:ind w:left="0" w:firstLine="0"/>
        <w:rPr>
          <w:lang w:val="bg-BG"/>
        </w:rPr>
      </w:pPr>
      <w:r w:rsidRPr="00BC4B52">
        <w:rPr>
          <w:lang w:val="bg-BG"/>
        </w:rPr>
        <w:t>Най-голям дял от финансирането по програма "Хоризонт 2020" е изразходван за "Сигурна, чиста и ефективна енергия" през 2017 г. Мерките за адаптиране се подкрепят и от няколко други фондове на ЕС</w:t>
      </w:r>
      <w:r w:rsidR="00C239F8" w:rsidRPr="00BC4B52">
        <w:rPr>
          <w:lang w:val="bg-BG"/>
        </w:rPr>
        <w:t>, както</w:t>
      </w:r>
      <w:r w:rsidRPr="00BC4B52">
        <w:rPr>
          <w:lang w:val="bg-BG"/>
        </w:rPr>
        <w:t xml:space="preserve"> и от МФИ. Те включват ЕИБ, ЕБВР и Световната банка. Към днешна дата те са фокусирани предимно върху прилагането на мерки за енергийна ефективност и </w:t>
      </w:r>
      <w:proofErr w:type="spellStart"/>
      <w:r w:rsidRPr="00BC4B52">
        <w:rPr>
          <w:lang w:val="bg-BG"/>
        </w:rPr>
        <w:t>възобновяема</w:t>
      </w:r>
      <w:proofErr w:type="spellEnd"/>
      <w:r w:rsidRPr="00BC4B52">
        <w:rPr>
          <w:lang w:val="bg-BG"/>
        </w:rPr>
        <w:t xml:space="preserve"> енергия в България, например: Фонд за енергийна ефективност и </w:t>
      </w:r>
      <w:proofErr w:type="spellStart"/>
      <w:r w:rsidRPr="00BC4B52">
        <w:rPr>
          <w:lang w:val="bg-BG"/>
        </w:rPr>
        <w:t>възобновяеми</w:t>
      </w:r>
      <w:proofErr w:type="spellEnd"/>
      <w:r w:rsidRPr="00BC4B52">
        <w:rPr>
          <w:lang w:val="bg-BG"/>
        </w:rPr>
        <w:t xml:space="preserve"> източници, Международен фонд за подпомагане на извеждането от експлоатация на Козлодуй и Финансов механизъм за европейското икономическо пространство 2009</w:t>
      </w:r>
      <w:r w:rsidR="0085187A" w:rsidRPr="00BC4B52">
        <w:rPr>
          <w:lang w:val="bg-BG"/>
        </w:rPr>
        <w:t>–</w:t>
      </w:r>
      <w:r w:rsidRPr="00BC4B52">
        <w:rPr>
          <w:lang w:val="bg-BG"/>
        </w:rPr>
        <w:t xml:space="preserve">2014 г. (Програма BG04 "Енергийна ефективност и </w:t>
      </w:r>
      <w:proofErr w:type="spellStart"/>
      <w:r w:rsidRPr="00BC4B52">
        <w:rPr>
          <w:lang w:val="bg-BG"/>
        </w:rPr>
        <w:t>възобновяема</w:t>
      </w:r>
      <w:proofErr w:type="spellEnd"/>
      <w:r w:rsidRPr="00BC4B52">
        <w:rPr>
          <w:lang w:val="bg-BG"/>
        </w:rPr>
        <w:t xml:space="preserve"> енергия").</w:t>
      </w:r>
    </w:p>
    <w:p w14:paraId="3E0BEEDE" w14:textId="77777777" w:rsidR="00D73081" w:rsidRPr="00BC4B52" w:rsidRDefault="00D73081" w:rsidP="00BB5D8C">
      <w:pPr>
        <w:pStyle w:val="BodyText"/>
        <w:ind w:left="0" w:firstLine="0"/>
        <w:rPr>
          <w:lang w:val="bg-BG"/>
        </w:rPr>
      </w:pPr>
      <w:r w:rsidRPr="00BC4B52">
        <w:rPr>
          <w:lang w:val="bg-BG"/>
        </w:rPr>
        <w:t xml:space="preserve">Други потенциални източници на финансиране на мерките за </w:t>
      </w:r>
      <w:r w:rsidRPr="00BC4B52">
        <w:rPr>
          <w:color w:val="000000"/>
          <w:sz w:val="22"/>
          <w:lang w:val="bg-BG" w:eastAsia="en-GB"/>
        </w:rPr>
        <w:t>АИК</w:t>
      </w:r>
      <w:r w:rsidRPr="00BC4B52">
        <w:rPr>
          <w:lang w:val="bg-BG"/>
        </w:rPr>
        <w:t xml:space="preserve"> са корпоративното финансиране от частни и държавни дружества от сектор енергетика и заеми от МФИ и търговски банки. </w:t>
      </w:r>
    </w:p>
    <w:p w14:paraId="6AD78DBE" w14:textId="77777777" w:rsidR="00D73081" w:rsidRPr="00BC4B52" w:rsidRDefault="00D73081" w:rsidP="00D77CF5">
      <w:pPr>
        <w:pStyle w:val="Heading4"/>
        <w:rPr>
          <w:color w:val="2F5496"/>
          <w:lang w:val="bg-BG"/>
        </w:rPr>
      </w:pPr>
      <w:r w:rsidRPr="00BC4B52">
        <w:rPr>
          <w:color w:val="2F5496"/>
          <w:lang w:val="bg-BG"/>
        </w:rPr>
        <w:t>Сектор „Гор</w:t>
      </w:r>
      <w:r w:rsidR="00637667" w:rsidRPr="00BC4B52">
        <w:rPr>
          <w:color w:val="2F5496"/>
          <w:lang w:val="bg-BG"/>
        </w:rPr>
        <w:t>и</w:t>
      </w:r>
      <w:r w:rsidRPr="00BC4B52">
        <w:rPr>
          <w:color w:val="2F5496"/>
          <w:lang w:val="bg-BG"/>
        </w:rPr>
        <w:t>“</w:t>
      </w:r>
    </w:p>
    <w:p w14:paraId="6A659CB8" w14:textId="65F2261D" w:rsidR="00D73081" w:rsidRPr="00BC4B52" w:rsidRDefault="00D73081" w:rsidP="00BB5D8C">
      <w:pPr>
        <w:pStyle w:val="BodyText"/>
        <w:ind w:left="0" w:firstLine="0"/>
        <w:rPr>
          <w:lang w:val="bg-BG"/>
        </w:rPr>
      </w:pPr>
      <w:r w:rsidRPr="00BC4B52">
        <w:rPr>
          <w:lang w:val="bg-BG"/>
        </w:rPr>
        <w:t>Смекчаването и дейностите по изменението на климата се подкрепят от бюджета и ПРСР, ОП</w:t>
      </w:r>
      <w:r w:rsidR="002B5E27" w:rsidRPr="00BC4B52">
        <w:rPr>
          <w:lang w:val="bg-BG"/>
        </w:rPr>
        <w:t>ОС</w:t>
      </w:r>
      <w:r w:rsidRPr="00BC4B52">
        <w:rPr>
          <w:lang w:val="bg-BG"/>
        </w:rPr>
        <w:t xml:space="preserve">, ОП “Морско дело и рибарство”, ОП “Административен капацитет” и други оперативни програми за трансгранично, транснационално и </w:t>
      </w:r>
      <w:proofErr w:type="spellStart"/>
      <w:r w:rsidRPr="00BC4B52">
        <w:rPr>
          <w:lang w:val="bg-BG"/>
        </w:rPr>
        <w:t>междурегионално</w:t>
      </w:r>
      <w:proofErr w:type="spellEnd"/>
      <w:r w:rsidRPr="00BC4B52">
        <w:rPr>
          <w:lang w:val="bg-BG"/>
        </w:rPr>
        <w:t xml:space="preserve"> сътрудничество за периода 2014</w:t>
      </w:r>
      <w:r w:rsidR="00FD473D" w:rsidRPr="00BC4B52">
        <w:rPr>
          <w:lang w:val="bg-BG"/>
        </w:rPr>
        <w:t>–</w:t>
      </w:r>
      <w:r w:rsidRPr="00BC4B52">
        <w:rPr>
          <w:lang w:val="bg-BG"/>
        </w:rPr>
        <w:t>2020</w:t>
      </w:r>
      <w:r w:rsidR="00C239F8" w:rsidRPr="00BC4B52">
        <w:rPr>
          <w:lang w:val="bg-BG"/>
        </w:rPr>
        <w:t xml:space="preserve"> г</w:t>
      </w:r>
      <w:r w:rsidRPr="00BC4B52">
        <w:rPr>
          <w:lang w:val="bg-BG"/>
        </w:rPr>
        <w:t xml:space="preserve">. Източници са </w:t>
      </w:r>
      <w:r w:rsidR="002B060F" w:rsidRPr="00BC4B52">
        <w:rPr>
          <w:lang w:val="bg-BG"/>
        </w:rPr>
        <w:t xml:space="preserve">Фонд </w:t>
      </w:r>
      <w:r w:rsidRPr="00BC4B52">
        <w:rPr>
          <w:lang w:val="bg-BG"/>
        </w:rPr>
        <w:t>"Солидарност"</w:t>
      </w:r>
      <w:r w:rsidR="002B060F" w:rsidRPr="00BC4B52">
        <w:rPr>
          <w:lang w:val="bg-BG"/>
        </w:rPr>
        <w:t xml:space="preserve"> на Европейския съюз (ФСЕС)</w:t>
      </w:r>
      <w:r w:rsidRPr="00BC4B52">
        <w:rPr>
          <w:lang w:val="bg-BG"/>
        </w:rPr>
        <w:t xml:space="preserve">, Рамковата програма за научни изследвания и иновации "Хоризонт 2020", </w:t>
      </w:r>
      <w:r w:rsidR="00C239F8" w:rsidRPr="00BC4B52">
        <w:rPr>
          <w:lang w:val="bg-BG"/>
        </w:rPr>
        <w:t>п</w:t>
      </w:r>
      <w:r w:rsidRPr="00BC4B52">
        <w:rPr>
          <w:lang w:val="bg-BG"/>
        </w:rPr>
        <w:t>рограма LIFE за действи</w:t>
      </w:r>
      <w:r w:rsidR="00C239F8" w:rsidRPr="00BC4B52">
        <w:rPr>
          <w:lang w:val="bg-BG"/>
        </w:rPr>
        <w:t>я</w:t>
      </w:r>
      <w:r w:rsidRPr="00BC4B52">
        <w:rPr>
          <w:lang w:val="bg-BG"/>
        </w:rPr>
        <w:t xml:space="preserve"> в областта на околната среда и климата и </w:t>
      </w:r>
      <w:proofErr w:type="spellStart"/>
      <w:r w:rsidRPr="00BC4B52">
        <w:rPr>
          <w:lang w:val="bg-BG"/>
        </w:rPr>
        <w:t>I</w:t>
      </w:r>
      <w:r w:rsidR="002B34F8" w:rsidRPr="00D52FAF">
        <w:rPr>
          <w:lang w:val="bg-BG"/>
        </w:rPr>
        <w:t>nterreg</w:t>
      </w:r>
      <w:proofErr w:type="spellEnd"/>
      <w:r w:rsidRPr="00BC4B52">
        <w:rPr>
          <w:lang w:val="bg-BG"/>
        </w:rPr>
        <w:t xml:space="preserve"> Европа. Програмите на </w:t>
      </w:r>
      <w:r w:rsidR="00005014" w:rsidRPr="00BC4B52">
        <w:rPr>
          <w:lang w:val="bg-BG"/>
        </w:rPr>
        <w:t xml:space="preserve">страните </w:t>
      </w:r>
      <w:r w:rsidRPr="00BC4B52">
        <w:rPr>
          <w:lang w:val="bg-BG"/>
        </w:rPr>
        <w:t>донор</w:t>
      </w:r>
      <w:r w:rsidR="00005014" w:rsidRPr="00BC4B52">
        <w:rPr>
          <w:lang w:val="bg-BG"/>
        </w:rPr>
        <w:t>и</w:t>
      </w:r>
      <w:r w:rsidRPr="00BC4B52">
        <w:rPr>
          <w:lang w:val="bg-BG"/>
        </w:rPr>
        <w:t xml:space="preserve"> също са източник на финансиране </w:t>
      </w:r>
      <w:r w:rsidR="00005014" w:rsidRPr="00BC4B52">
        <w:rPr>
          <w:lang w:val="bg-BG"/>
        </w:rPr>
        <w:t xml:space="preserve">за </w:t>
      </w:r>
      <w:r w:rsidRPr="00BC4B52">
        <w:rPr>
          <w:lang w:val="bg-BG"/>
        </w:rPr>
        <w:t>различни дейности и проекти, свързани с изменението на климата</w:t>
      </w:r>
      <w:r w:rsidR="00C239F8" w:rsidRPr="00BC4B52">
        <w:rPr>
          <w:lang w:val="bg-BG"/>
        </w:rPr>
        <w:t xml:space="preserve">, вкл. </w:t>
      </w:r>
      <w:r w:rsidRPr="00BC4B52">
        <w:rPr>
          <w:lang w:val="bg-BG"/>
        </w:rPr>
        <w:t xml:space="preserve">дейности </w:t>
      </w:r>
      <w:r w:rsidR="00C239F8" w:rsidRPr="00BC4B52">
        <w:rPr>
          <w:lang w:val="bg-BG"/>
        </w:rPr>
        <w:t xml:space="preserve">по </w:t>
      </w:r>
      <w:r w:rsidRPr="00BC4B52">
        <w:rPr>
          <w:lang w:val="bg-BG"/>
        </w:rPr>
        <w:t>АИК.</w:t>
      </w:r>
    </w:p>
    <w:p w14:paraId="573A31DC" w14:textId="77777777" w:rsidR="00D73081" w:rsidRPr="00BC4B52" w:rsidRDefault="00D73081" w:rsidP="00D77CF5">
      <w:pPr>
        <w:pStyle w:val="Heading4"/>
        <w:rPr>
          <w:color w:val="2F5496"/>
          <w:lang w:val="bg-BG"/>
        </w:rPr>
      </w:pPr>
      <w:r w:rsidRPr="00BC4B52">
        <w:rPr>
          <w:color w:val="2F5496"/>
          <w:lang w:val="bg-BG"/>
        </w:rPr>
        <w:t>Сектор „Човешко здраве“</w:t>
      </w:r>
    </w:p>
    <w:p w14:paraId="6E9797CA" w14:textId="77777777" w:rsidR="00D73081" w:rsidRPr="00BC4B52" w:rsidRDefault="00D73081" w:rsidP="00BB5D8C">
      <w:pPr>
        <w:pStyle w:val="BodyText"/>
        <w:ind w:left="0" w:firstLine="0"/>
        <w:rPr>
          <w:i/>
          <w:lang w:val="bg-BG"/>
        </w:rPr>
      </w:pPr>
      <w:r w:rsidRPr="00BC4B52">
        <w:rPr>
          <w:lang w:val="bg-BG"/>
        </w:rPr>
        <w:t>България има смесена обществено-частна система за финансиране на здравеопазването. Здравните грижи се финансират от задължителни здравноосигурителни вноски, данъци, плащания “от джоба”, доброволни здравноосигурителни премии, корпоративни плащания, дарения и външно финансиране. Някои политики, които косвено се отнасят до адаптирането на сектора на човешкото здраве към изменението на климата, се финансират директно от държавния бюджет (например по-добра концепция за здравеопазване и национална програма за превенция на хронични незаразни заболявания).</w:t>
      </w:r>
    </w:p>
    <w:p w14:paraId="48A71C8A" w14:textId="77777777" w:rsidR="00D73081" w:rsidRPr="00BC4B52" w:rsidRDefault="00D73081" w:rsidP="00BB5D8C">
      <w:pPr>
        <w:pStyle w:val="BodyText"/>
        <w:ind w:left="0" w:firstLine="0"/>
        <w:rPr>
          <w:lang w:val="bg-BG"/>
        </w:rPr>
      </w:pPr>
      <w:r w:rsidRPr="00BC4B52">
        <w:rPr>
          <w:lang w:val="bg-BG"/>
        </w:rPr>
        <w:lastRenderedPageBreak/>
        <w:t xml:space="preserve">От средата на 90-те години на миналия век българската здравна система е получила значителна външна помощ, включително правителствени заеми, международни проекти и субсидии от различни правителства, институции и организации. Някои от приоритетните оси на финансовия механизъм на Европейското икономическо пространство предоставят бюджет за разработване на проекти с благоприятно въздействие върху човешкото здраве и адаптиране към екстремни събития, свързани с изменението на климата. </w:t>
      </w:r>
      <w:r w:rsidR="00005014" w:rsidRPr="00BC4B52">
        <w:rPr>
          <w:lang w:val="bg-BG"/>
        </w:rPr>
        <w:t>Някои</w:t>
      </w:r>
      <w:r w:rsidRPr="00BC4B52">
        <w:rPr>
          <w:lang w:val="bg-BG"/>
        </w:rPr>
        <w:t xml:space="preserve"> такива </w:t>
      </w:r>
      <w:r w:rsidR="00005014" w:rsidRPr="00BC4B52">
        <w:rPr>
          <w:lang w:val="bg-BG"/>
        </w:rPr>
        <w:t xml:space="preserve">проекти </w:t>
      </w:r>
      <w:r w:rsidRPr="00BC4B52">
        <w:rPr>
          <w:lang w:val="bg-BG"/>
        </w:rPr>
        <w:t>са</w:t>
      </w:r>
      <w:r w:rsidR="00005014" w:rsidRPr="00BC4B52">
        <w:rPr>
          <w:lang w:val="bg-BG"/>
        </w:rPr>
        <w:t xml:space="preserve"> </w:t>
      </w:r>
      <w:r w:rsidRPr="00BC4B52">
        <w:rPr>
          <w:lang w:val="bg-BG"/>
        </w:rPr>
        <w:t xml:space="preserve">ПУРН и ПУРБ. </w:t>
      </w:r>
    </w:p>
    <w:p w14:paraId="4DFEB339" w14:textId="77777777" w:rsidR="00D73081" w:rsidRPr="00BC4B52" w:rsidRDefault="00D73081" w:rsidP="00D77CF5">
      <w:pPr>
        <w:pStyle w:val="Heading4"/>
        <w:rPr>
          <w:color w:val="2F5496"/>
          <w:lang w:val="bg-BG"/>
        </w:rPr>
      </w:pPr>
      <w:r w:rsidRPr="00BC4B52">
        <w:rPr>
          <w:color w:val="2F5496"/>
          <w:lang w:val="bg-BG"/>
        </w:rPr>
        <w:t>Сектор „Туризъм“</w:t>
      </w:r>
    </w:p>
    <w:p w14:paraId="3F2E6A6C" w14:textId="77777777" w:rsidR="00D73081" w:rsidRPr="00BC4B52" w:rsidRDefault="00D73081" w:rsidP="00BB5D8C">
      <w:pPr>
        <w:pStyle w:val="BodyText"/>
        <w:ind w:left="0" w:firstLine="0"/>
        <w:rPr>
          <w:lang w:val="bg-BG"/>
        </w:rPr>
      </w:pPr>
      <w:r w:rsidRPr="00BC4B52">
        <w:rPr>
          <w:lang w:val="bg-BG"/>
        </w:rPr>
        <w:t xml:space="preserve">В секторния доклад за оценка на туристическия сектор се </w:t>
      </w:r>
      <w:r w:rsidR="00005014" w:rsidRPr="00BC4B52">
        <w:rPr>
          <w:lang w:val="bg-BG"/>
        </w:rPr>
        <w:t>прави извод</w:t>
      </w:r>
      <w:r w:rsidRPr="00BC4B52">
        <w:rPr>
          <w:lang w:val="bg-BG"/>
        </w:rPr>
        <w:t>, че финансови</w:t>
      </w:r>
      <w:r w:rsidR="00005014" w:rsidRPr="00BC4B52">
        <w:rPr>
          <w:lang w:val="bg-BG"/>
        </w:rPr>
        <w:t>те</w:t>
      </w:r>
      <w:r w:rsidRPr="00BC4B52">
        <w:rPr>
          <w:lang w:val="bg-BG"/>
        </w:rPr>
        <w:t xml:space="preserve"> средства, отпуснати на МТ в България</w:t>
      </w:r>
      <w:r w:rsidR="00237FB8" w:rsidRPr="00BC4B52">
        <w:rPr>
          <w:lang w:val="bg-BG"/>
        </w:rPr>
        <w:t>,</w:t>
      </w:r>
      <w:r w:rsidRPr="00BC4B52">
        <w:rPr>
          <w:lang w:val="bg-BG"/>
        </w:rPr>
        <w:t xml:space="preserve"> </w:t>
      </w:r>
      <w:r w:rsidR="00005014" w:rsidRPr="00BC4B52">
        <w:rPr>
          <w:lang w:val="bg-BG"/>
        </w:rPr>
        <w:t xml:space="preserve">не са достатъчно </w:t>
      </w:r>
      <w:r w:rsidRPr="00BC4B52">
        <w:rPr>
          <w:lang w:val="bg-BG"/>
        </w:rPr>
        <w:t xml:space="preserve">за изследване изменението на климата и </w:t>
      </w:r>
      <w:r w:rsidR="00005014" w:rsidRPr="00BC4B52">
        <w:rPr>
          <w:lang w:val="bg-BG"/>
        </w:rPr>
        <w:t xml:space="preserve">неговото </w:t>
      </w:r>
      <w:r w:rsidRPr="00BC4B52">
        <w:rPr>
          <w:lang w:val="bg-BG"/>
        </w:rPr>
        <w:t xml:space="preserve">въздействие върху туризма или за разработването и прилагането на мерки за адаптиране. Ето защо финансовите средства за </w:t>
      </w:r>
      <w:r w:rsidRPr="00BC4B52">
        <w:rPr>
          <w:color w:val="000000"/>
          <w:sz w:val="22"/>
          <w:lang w:val="bg-BG" w:eastAsia="en-GB"/>
        </w:rPr>
        <w:t>АИК</w:t>
      </w:r>
      <w:r w:rsidRPr="00BC4B52">
        <w:rPr>
          <w:lang w:val="bg-BG"/>
        </w:rPr>
        <w:t xml:space="preserve"> в туристическия сектор в България могат да бъдат предимно от външни източници - оперативните програми, финансирани от ЕС, </w:t>
      </w:r>
      <w:r w:rsidR="00005014" w:rsidRPr="00BC4B52">
        <w:rPr>
          <w:lang w:val="bg-BG"/>
        </w:rPr>
        <w:t xml:space="preserve">както </w:t>
      </w:r>
      <w:r w:rsidRPr="00BC4B52">
        <w:rPr>
          <w:lang w:val="bg-BG"/>
        </w:rPr>
        <w:t>и други свързани проекти.</w:t>
      </w:r>
    </w:p>
    <w:p w14:paraId="72B58D78" w14:textId="3DE8CCC5" w:rsidR="00D73081" w:rsidRPr="00BC4B52" w:rsidRDefault="00D73081" w:rsidP="00BB5D8C">
      <w:pPr>
        <w:pStyle w:val="BodyText"/>
        <w:ind w:left="0" w:firstLine="0"/>
        <w:rPr>
          <w:lang w:val="bg-BG"/>
        </w:rPr>
      </w:pPr>
      <w:r w:rsidRPr="00BC4B52">
        <w:rPr>
          <w:lang w:val="bg-BG"/>
        </w:rPr>
        <w:t>Няколко ОП в периода 2014</w:t>
      </w:r>
      <w:r w:rsidR="00FD473D" w:rsidRPr="00BC4B52">
        <w:rPr>
          <w:lang w:val="bg-BG"/>
        </w:rPr>
        <w:t>–</w:t>
      </w:r>
      <w:r w:rsidRPr="00BC4B52">
        <w:rPr>
          <w:lang w:val="bg-BG"/>
        </w:rPr>
        <w:t xml:space="preserve">2020 </w:t>
      </w:r>
      <w:bookmarkStart w:id="362" w:name="_Hlk523863451"/>
      <w:r w:rsidRPr="00BC4B52">
        <w:rPr>
          <w:lang w:val="bg-BG"/>
        </w:rPr>
        <w:t>г.</w:t>
      </w:r>
      <w:bookmarkEnd w:id="362"/>
      <w:r w:rsidRPr="00BC4B52">
        <w:rPr>
          <w:lang w:val="bg-BG"/>
        </w:rPr>
        <w:t xml:space="preserve"> </w:t>
      </w:r>
      <w:r w:rsidR="00C2143F" w:rsidRPr="00BC4B52">
        <w:rPr>
          <w:lang w:val="bg-BG"/>
        </w:rPr>
        <w:t>п</w:t>
      </w:r>
      <w:r w:rsidR="00237FB8" w:rsidRPr="00BC4B52">
        <w:rPr>
          <w:lang w:val="bg-BG"/>
        </w:rPr>
        <w:t xml:space="preserve">отенциално </w:t>
      </w:r>
      <w:r w:rsidRPr="00BC4B52">
        <w:rPr>
          <w:lang w:val="bg-BG"/>
        </w:rPr>
        <w:t>биха могли да финансират изследванията на изменението на климата и адаптирането в туристическия сектор. В ОП "Региони в растеж" шестата приоритетна ос е "Регионален туризъм", която се фокусира предимно върху неизследвания потенциал на културния туризъм. Предполага се, че развитието на този вид туризъм може да допринесе за адаптирането на сезонния и чувствителен към климата характер на българския туризъм и следователно да допринесе за АИК. Друга ОП, която може да се използва за въздействието на екстремните метеорологични явления върху туризма, е ОП</w:t>
      </w:r>
      <w:r w:rsidR="002B5E27" w:rsidRPr="00BC4B52">
        <w:rPr>
          <w:lang w:val="bg-BG"/>
        </w:rPr>
        <w:t>ОС</w:t>
      </w:r>
      <w:r w:rsidRPr="00BC4B52">
        <w:rPr>
          <w:lang w:val="bg-BG"/>
        </w:rPr>
        <w:t xml:space="preserve">, Приоритетна ос 4 "Предотвратяване и управление на риска от наводнения и </w:t>
      </w:r>
      <w:proofErr w:type="spellStart"/>
      <w:r w:rsidRPr="00BC4B52">
        <w:rPr>
          <w:lang w:val="bg-BG"/>
        </w:rPr>
        <w:t>свлачищ</w:t>
      </w:r>
      <w:r w:rsidR="00237FB8" w:rsidRPr="00BC4B52">
        <w:rPr>
          <w:lang w:val="bg-BG"/>
        </w:rPr>
        <w:t>а</w:t>
      </w:r>
      <w:proofErr w:type="spellEnd"/>
      <w:r w:rsidRPr="00BC4B52">
        <w:rPr>
          <w:lang w:val="bg-BG"/>
        </w:rPr>
        <w:t>". В текста на ОП се прави изрична връзка със стратегията на ЕС за адаптиране към изменението на климата. ОП "Развитие на селските райони" също може да предложи възможности за финансиране. Въпреки че тази програма е насочена предимно към селското и горското стопанство, тя може да се използва за разработване на нови туристически продукти и дестинации, които могат да бъдат по-малко чувствителни към измененията на климата, например винен и кулинарен туризъм. В допълнение, възможностите за финансиране на научните изследвания, разработването и прилагането на АИК могат да бъдат намерени в програмите за трансгранично сътрудничество 2014</w:t>
      </w:r>
      <w:r w:rsidR="00FD473D" w:rsidRPr="00BC4B52">
        <w:rPr>
          <w:lang w:val="bg-BG"/>
        </w:rPr>
        <w:t>–</w:t>
      </w:r>
      <w:r w:rsidRPr="00BC4B52">
        <w:rPr>
          <w:lang w:val="bg-BG"/>
        </w:rPr>
        <w:t>2020</w:t>
      </w:r>
      <w:r w:rsidR="00FD473D" w:rsidRPr="00BC4B52">
        <w:rPr>
          <w:lang w:val="bg-BG"/>
        </w:rPr>
        <w:t xml:space="preserve"> г.</w:t>
      </w:r>
      <w:r w:rsidRPr="00BC4B52">
        <w:rPr>
          <w:lang w:val="bg-BG"/>
        </w:rPr>
        <w:t>, финансирани от ЕС.</w:t>
      </w:r>
    </w:p>
    <w:p w14:paraId="3A012570" w14:textId="77777777" w:rsidR="00D73081" w:rsidRPr="00BC4B52" w:rsidRDefault="00D73081" w:rsidP="00D77CF5">
      <w:pPr>
        <w:pStyle w:val="Heading4"/>
        <w:rPr>
          <w:color w:val="2F5496"/>
          <w:lang w:val="bg-BG"/>
        </w:rPr>
      </w:pPr>
      <w:r w:rsidRPr="00BC4B52">
        <w:rPr>
          <w:color w:val="2F5496"/>
          <w:lang w:val="bg-BG"/>
        </w:rPr>
        <w:t>Сектор „Транспорт“</w:t>
      </w:r>
    </w:p>
    <w:p w14:paraId="59060271" w14:textId="77777777" w:rsidR="00D73081" w:rsidRPr="00BC4B52" w:rsidRDefault="00D73081" w:rsidP="00BB5D8C">
      <w:pPr>
        <w:pStyle w:val="BodyText"/>
        <w:ind w:left="0" w:firstLine="0"/>
        <w:rPr>
          <w:lang w:val="bg-BG"/>
        </w:rPr>
      </w:pPr>
      <w:r w:rsidRPr="00BC4B52">
        <w:rPr>
          <w:lang w:val="bg-BG"/>
        </w:rPr>
        <w:t xml:space="preserve">През последните десетилетия развитието на транспортната инфраструктура бе постигнато главно чрез национално </w:t>
      </w:r>
      <w:proofErr w:type="spellStart"/>
      <w:r w:rsidRPr="00BC4B52">
        <w:rPr>
          <w:lang w:val="bg-BG"/>
        </w:rPr>
        <w:t>съфинансиране</w:t>
      </w:r>
      <w:proofErr w:type="spellEnd"/>
      <w:r w:rsidRPr="00BC4B52">
        <w:rPr>
          <w:lang w:val="bg-BG"/>
        </w:rPr>
        <w:t xml:space="preserve"> на програми с финансиране от външни източници. Основните източници на финансиране са </w:t>
      </w:r>
      <w:r w:rsidR="00237FB8" w:rsidRPr="00BC4B52">
        <w:rPr>
          <w:lang w:val="bg-BG"/>
        </w:rPr>
        <w:t>фондовете на</w:t>
      </w:r>
      <w:r w:rsidRPr="00BC4B52">
        <w:rPr>
          <w:lang w:val="bg-BG"/>
        </w:rPr>
        <w:t xml:space="preserve"> ЕС и</w:t>
      </w:r>
      <w:r w:rsidR="00237FB8" w:rsidRPr="00BC4B52">
        <w:rPr>
          <w:lang w:val="bg-BG"/>
        </w:rPr>
        <w:t>,</w:t>
      </w:r>
      <w:r w:rsidRPr="00BC4B52">
        <w:rPr>
          <w:lang w:val="bg-BG"/>
        </w:rPr>
        <w:t xml:space="preserve"> в по-малка степен</w:t>
      </w:r>
      <w:r w:rsidR="00237FB8" w:rsidRPr="00BC4B52">
        <w:rPr>
          <w:lang w:val="bg-BG"/>
        </w:rPr>
        <w:t>,</w:t>
      </w:r>
      <w:r w:rsidRPr="00BC4B52">
        <w:rPr>
          <w:lang w:val="bg-BG"/>
        </w:rPr>
        <w:t xml:space="preserve"> заеми от МФИ. </w:t>
      </w:r>
    </w:p>
    <w:p w14:paraId="56989133" w14:textId="0D96E57D" w:rsidR="00D73081" w:rsidRPr="00BC4B52" w:rsidRDefault="00D73081" w:rsidP="00BB5D8C">
      <w:pPr>
        <w:pStyle w:val="BodyText"/>
        <w:ind w:left="0" w:firstLine="0"/>
        <w:rPr>
          <w:lang w:val="bg-BG"/>
        </w:rPr>
      </w:pPr>
      <w:bookmarkStart w:id="363" w:name="_Hlk512864860"/>
      <w:r w:rsidRPr="00BC4B52">
        <w:rPr>
          <w:lang w:val="bg-BG"/>
        </w:rPr>
        <w:t xml:space="preserve">Оперативна програма </w:t>
      </w:r>
      <w:r w:rsidR="00B42BA3" w:rsidRPr="00BC4B52">
        <w:rPr>
          <w:lang w:val="bg-BG"/>
        </w:rPr>
        <w:t>„</w:t>
      </w:r>
      <w:r w:rsidRPr="00BC4B52">
        <w:rPr>
          <w:lang w:val="bg-BG"/>
        </w:rPr>
        <w:t>Транспорт и транспортна инфраструктура</w:t>
      </w:r>
      <w:r w:rsidR="00B42BA3" w:rsidRPr="00BC4B52">
        <w:rPr>
          <w:lang w:val="bg-BG"/>
        </w:rPr>
        <w:t>“</w:t>
      </w:r>
      <w:r w:rsidRPr="00BC4B52">
        <w:rPr>
          <w:lang w:val="bg-BG"/>
        </w:rPr>
        <w:t xml:space="preserve"> 2014</w:t>
      </w:r>
      <w:r w:rsidR="00FD473D" w:rsidRPr="00BC4B52">
        <w:rPr>
          <w:lang w:val="bg-BG"/>
        </w:rPr>
        <w:t>–</w:t>
      </w:r>
      <w:r w:rsidRPr="00BC4B52">
        <w:rPr>
          <w:lang w:val="bg-BG"/>
        </w:rPr>
        <w:t>2020 г.</w:t>
      </w:r>
      <w:r w:rsidR="00FE0A84" w:rsidRPr="00BC4B52">
        <w:rPr>
          <w:lang w:val="bg-BG"/>
        </w:rPr>
        <w:t xml:space="preserve"> (ОПТТИ)</w:t>
      </w:r>
      <w:r w:rsidRPr="00BC4B52">
        <w:rPr>
          <w:lang w:val="bg-BG"/>
        </w:rPr>
        <w:t xml:space="preserve"> е възможен източник на финансиране за мерките по АИК в транспортния сектор. Най-добрият вариант за това е </w:t>
      </w:r>
      <w:r w:rsidR="00FE0A84" w:rsidRPr="00BC4B52">
        <w:rPr>
          <w:lang w:val="bg-BG"/>
        </w:rPr>
        <w:t>свързаната с и</w:t>
      </w:r>
      <w:r w:rsidRPr="00BC4B52">
        <w:rPr>
          <w:lang w:val="bg-BG"/>
        </w:rPr>
        <w:t>нтелигентна</w:t>
      </w:r>
      <w:r w:rsidR="00FE0A84" w:rsidRPr="00BC4B52">
        <w:rPr>
          <w:lang w:val="bg-BG"/>
        </w:rPr>
        <w:t>та</w:t>
      </w:r>
      <w:r w:rsidRPr="00BC4B52">
        <w:rPr>
          <w:lang w:val="bg-BG"/>
        </w:rPr>
        <w:t xml:space="preserve"> мобилност</w:t>
      </w:r>
      <w:r w:rsidR="00FE0A84" w:rsidRPr="00BC4B52">
        <w:rPr>
          <w:lang w:val="bg-BG"/>
        </w:rPr>
        <w:t xml:space="preserve"> </w:t>
      </w:r>
      <w:r w:rsidRPr="00BC4B52">
        <w:rPr>
          <w:lang w:val="bg-BG"/>
        </w:rPr>
        <w:t xml:space="preserve">Приоритетна ос 4 </w:t>
      </w:r>
      <w:r w:rsidR="00B42BA3" w:rsidRPr="00BC4B52">
        <w:rPr>
          <w:lang w:val="bg-BG"/>
        </w:rPr>
        <w:t>„</w:t>
      </w:r>
      <w:r w:rsidRPr="00BC4B52">
        <w:rPr>
          <w:lang w:val="bg-BG"/>
        </w:rPr>
        <w:t xml:space="preserve">Иновации в управлението и услугите - </w:t>
      </w:r>
      <w:r w:rsidR="006176E0" w:rsidRPr="00BC4B52">
        <w:rPr>
          <w:lang w:val="bg-BG"/>
        </w:rPr>
        <w:t xml:space="preserve">внедряване </w:t>
      </w:r>
      <w:r w:rsidRPr="00BC4B52">
        <w:rPr>
          <w:lang w:val="bg-BG"/>
        </w:rPr>
        <w:t>на модерн</w:t>
      </w:r>
      <w:r w:rsidR="006176E0" w:rsidRPr="00BC4B52">
        <w:rPr>
          <w:lang w:val="bg-BG"/>
        </w:rPr>
        <w:t>изирана</w:t>
      </w:r>
      <w:r w:rsidRPr="00BC4B52">
        <w:rPr>
          <w:lang w:val="bg-BG"/>
        </w:rPr>
        <w:t xml:space="preserve"> инфраструктура за управление на трафика</w:t>
      </w:r>
      <w:r w:rsidR="006176E0" w:rsidRPr="00BC4B52">
        <w:rPr>
          <w:lang w:val="bg-BG"/>
        </w:rPr>
        <w:t>,</w:t>
      </w:r>
      <w:r w:rsidRPr="00BC4B52">
        <w:rPr>
          <w:lang w:val="bg-BG"/>
        </w:rPr>
        <w:t xml:space="preserve"> подобряване на безопасността и сигурността </w:t>
      </w:r>
      <w:r w:rsidRPr="00BC4B52">
        <w:rPr>
          <w:lang w:val="bg-BG"/>
        </w:rPr>
        <w:lastRenderedPageBreak/>
        <w:t>на транспорта</w:t>
      </w:r>
      <w:r w:rsidR="00B42BA3" w:rsidRPr="00BC4B52">
        <w:rPr>
          <w:lang w:val="bg-BG"/>
        </w:rPr>
        <w:t>“</w:t>
      </w:r>
      <w:r w:rsidRPr="00BC4B52">
        <w:rPr>
          <w:lang w:val="bg-BG"/>
        </w:rPr>
        <w:t xml:space="preserve">. Допустими за финансиране биха били дейности като разработване на транспортни планове и стратегии, свързани с АИК, както и прилагане на някои мерки по АИК (например информационни системи, </w:t>
      </w:r>
      <w:proofErr w:type="spellStart"/>
      <w:r w:rsidRPr="00BC4B52">
        <w:rPr>
          <w:lang w:val="bg-BG"/>
        </w:rPr>
        <w:t>системи</w:t>
      </w:r>
      <w:proofErr w:type="spellEnd"/>
      <w:r w:rsidRPr="00BC4B52">
        <w:rPr>
          <w:lang w:val="bg-BG"/>
        </w:rPr>
        <w:t xml:space="preserve"> за навигация и аварийни системи).</w:t>
      </w:r>
      <w:bookmarkEnd w:id="363"/>
    </w:p>
    <w:p w14:paraId="36073DCD" w14:textId="14BF0E1A" w:rsidR="00D73081" w:rsidRPr="00BC4B52" w:rsidRDefault="00D73081" w:rsidP="00BB5D8C">
      <w:pPr>
        <w:pStyle w:val="BodyText"/>
        <w:ind w:left="0" w:firstLine="0"/>
        <w:rPr>
          <w:lang w:val="bg-BG"/>
        </w:rPr>
      </w:pPr>
      <w:r w:rsidRPr="00BC4B52">
        <w:rPr>
          <w:lang w:val="bg-BG"/>
        </w:rPr>
        <w:t xml:space="preserve">ОП </w:t>
      </w:r>
      <w:r w:rsidR="006176E0" w:rsidRPr="00BC4B52">
        <w:rPr>
          <w:lang w:val="bg-BG"/>
        </w:rPr>
        <w:t>„</w:t>
      </w:r>
      <w:r w:rsidRPr="00BC4B52">
        <w:rPr>
          <w:lang w:val="bg-BG"/>
        </w:rPr>
        <w:t>Региони в растеж</w:t>
      </w:r>
      <w:r w:rsidR="006176E0" w:rsidRPr="00BC4B52">
        <w:rPr>
          <w:lang w:val="bg-BG"/>
        </w:rPr>
        <w:t>“</w:t>
      </w:r>
      <w:r w:rsidRPr="00BC4B52">
        <w:rPr>
          <w:lang w:val="bg-BG"/>
        </w:rPr>
        <w:t xml:space="preserve"> 2014</w:t>
      </w:r>
      <w:r w:rsidR="00FD473D" w:rsidRPr="00BC4B52">
        <w:rPr>
          <w:lang w:val="bg-BG"/>
        </w:rPr>
        <w:t>–</w:t>
      </w:r>
      <w:r w:rsidRPr="00BC4B52">
        <w:rPr>
          <w:lang w:val="bg-BG"/>
        </w:rPr>
        <w:t>2020</w:t>
      </w:r>
      <w:r w:rsidR="006176E0" w:rsidRPr="00BC4B52">
        <w:rPr>
          <w:lang w:val="bg-BG"/>
        </w:rPr>
        <w:t xml:space="preserve"> г.</w:t>
      </w:r>
      <w:r w:rsidRPr="00BC4B52">
        <w:rPr>
          <w:lang w:val="bg-BG"/>
        </w:rPr>
        <w:t xml:space="preserve"> допринася пряко за АИК с подкрепа за развитието на информационни системи за обществения транспорт. Както и при ОПТТИ, отчитането на АИК се извършва на всички етапи от подготовката и изпълнението на проекта. В заявленията за финансиране на големи проекти</w:t>
      </w:r>
      <w:r w:rsidR="006176E0" w:rsidRPr="00BC4B52">
        <w:rPr>
          <w:lang w:val="bg-BG"/>
        </w:rPr>
        <w:t xml:space="preserve">, АИК </w:t>
      </w:r>
      <w:r w:rsidRPr="00BC4B52">
        <w:rPr>
          <w:lang w:val="bg-BG"/>
        </w:rPr>
        <w:t xml:space="preserve">също се </w:t>
      </w:r>
      <w:r w:rsidR="009F5817" w:rsidRPr="00BC4B52">
        <w:rPr>
          <w:lang w:val="bg-BG"/>
        </w:rPr>
        <w:t xml:space="preserve">разглежда </w:t>
      </w:r>
      <w:r w:rsidR="006176E0" w:rsidRPr="00BC4B52">
        <w:rPr>
          <w:lang w:val="bg-BG"/>
        </w:rPr>
        <w:t>изрично</w:t>
      </w:r>
      <w:r w:rsidRPr="00BC4B52">
        <w:rPr>
          <w:lang w:val="bg-BG"/>
        </w:rPr>
        <w:t xml:space="preserve">. Изпълнението на мерките по АИК в транспортния сектор </w:t>
      </w:r>
      <w:r w:rsidR="009F5817" w:rsidRPr="00BC4B52">
        <w:rPr>
          <w:lang w:val="bg-BG"/>
        </w:rPr>
        <w:t>е</w:t>
      </w:r>
      <w:r w:rsidRPr="00BC4B52">
        <w:rPr>
          <w:lang w:val="bg-BG"/>
        </w:rPr>
        <w:t xml:space="preserve"> възможно по ОП “Региони в растеж”, ако мерките са включени в интегрираните планове за градско възстановяване и развитие, необходими като предпоставка за финансиране на градски проекти.</w:t>
      </w:r>
    </w:p>
    <w:p w14:paraId="4EDAA701" w14:textId="77777777" w:rsidR="00D73081" w:rsidRPr="00BC4B52" w:rsidRDefault="00D73081" w:rsidP="00D77CF5">
      <w:pPr>
        <w:pStyle w:val="Heading4"/>
        <w:rPr>
          <w:color w:val="2F5496"/>
          <w:lang w:val="bg-BG"/>
        </w:rPr>
      </w:pPr>
      <w:r w:rsidRPr="00BC4B52">
        <w:rPr>
          <w:color w:val="2F5496"/>
          <w:lang w:val="bg-BG"/>
        </w:rPr>
        <w:t>Сектор „Градска среда“</w:t>
      </w:r>
    </w:p>
    <w:p w14:paraId="3545C0C8" w14:textId="77777777" w:rsidR="00D73081" w:rsidRPr="00BC4B52" w:rsidRDefault="00D73081" w:rsidP="00BB5D8C">
      <w:pPr>
        <w:pStyle w:val="BodyText"/>
        <w:ind w:left="0" w:firstLine="0"/>
        <w:rPr>
          <w:lang w:val="bg-BG"/>
        </w:rPr>
      </w:pPr>
      <w:r w:rsidRPr="00BC4B52">
        <w:rPr>
          <w:lang w:val="bg-BG"/>
        </w:rPr>
        <w:t>Основните източници на финансиране за адаптиране към изменението на климата и за справяне с възникващи бедствия в градската среда са държавният бюджет, общинските бюджети и структурните фондове на ЕС, както и частното финансиране от финансови институции. Финансирането на действия, свързани с бедствия, е обяснено в частта УРБ в този раздел.</w:t>
      </w:r>
    </w:p>
    <w:p w14:paraId="50019651" w14:textId="2EDD73E4" w:rsidR="00D73081" w:rsidRPr="00BC4B52" w:rsidRDefault="004C3B3D" w:rsidP="00BB5D8C">
      <w:pPr>
        <w:pStyle w:val="BodyText"/>
        <w:ind w:left="0" w:firstLine="0"/>
        <w:rPr>
          <w:lang w:val="bg-BG"/>
        </w:rPr>
      </w:pPr>
      <w:r w:rsidRPr="00BC4B52">
        <w:rPr>
          <w:lang w:val="bg-BG"/>
        </w:rPr>
        <w:t>В доклада за оценка на сектора</w:t>
      </w:r>
      <w:r w:rsidRPr="00BC4B52" w:rsidDel="004C3B3D">
        <w:rPr>
          <w:lang w:val="bg-BG"/>
        </w:rPr>
        <w:t xml:space="preserve"> </w:t>
      </w:r>
      <w:r w:rsidRPr="00BC4B52">
        <w:rPr>
          <w:lang w:val="bg-BG"/>
        </w:rPr>
        <w:t>са посочени</w:t>
      </w:r>
      <w:r w:rsidRPr="00BC4B52" w:rsidDel="004C3B3D">
        <w:rPr>
          <w:lang w:val="bg-BG"/>
        </w:rPr>
        <w:t xml:space="preserve"> </w:t>
      </w:r>
      <w:r w:rsidRPr="00BC4B52">
        <w:rPr>
          <w:lang w:val="bg-BG"/>
        </w:rPr>
        <w:t>р</w:t>
      </w:r>
      <w:r w:rsidR="00D73081" w:rsidRPr="00BC4B52">
        <w:rPr>
          <w:lang w:val="bg-BG"/>
        </w:rPr>
        <w:t>едица източници на финансиране от ЕС</w:t>
      </w:r>
      <w:r w:rsidRPr="00BC4B52">
        <w:rPr>
          <w:lang w:val="bg-BG"/>
        </w:rPr>
        <w:t>, предвид</w:t>
      </w:r>
      <w:r w:rsidR="00D73081" w:rsidRPr="00BC4B52">
        <w:rPr>
          <w:lang w:val="bg-BG"/>
        </w:rPr>
        <w:t xml:space="preserve"> тяхната връзка с градската среда. Сред ЕСИФ, Европейският фонд за регионално развитие (ЕФРР) и </w:t>
      </w:r>
      <w:proofErr w:type="spellStart"/>
      <w:r w:rsidR="00D73081" w:rsidRPr="00BC4B52">
        <w:rPr>
          <w:lang w:val="bg-BG"/>
        </w:rPr>
        <w:t>Кохезионният</w:t>
      </w:r>
      <w:proofErr w:type="spellEnd"/>
      <w:r w:rsidR="00D73081" w:rsidRPr="00BC4B52">
        <w:rPr>
          <w:lang w:val="bg-BG"/>
        </w:rPr>
        <w:t xml:space="preserve"> фонд могат да финансират дейности, свързани с </w:t>
      </w:r>
      <w:r w:rsidR="009F5817" w:rsidRPr="00BC4B52">
        <w:rPr>
          <w:lang w:val="bg-BG"/>
        </w:rPr>
        <w:t>намаляване на риска</w:t>
      </w:r>
      <w:r w:rsidR="00D73081" w:rsidRPr="00BC4B52">
        <w:rPr>
          <w:lang w:val="bg-BG"/>
        </w:rPr>
        <w:t xml:space="preserve"> от </w:t>
      </w:r>
      <w:proofErr w:type="spellStart"/>
      <w:r w:rsidR="00D73081" w:rsidRPr="00BC4B52">
        <w:rPr>
          <w:lang w:val="bg-BG"/>
        </w:rPr>
        <w:t>свлачища</w:t>
      </w:r>
      <w:proofErr w:type="spellEnd"/>
      <w:r w:rsidR="00D73081" w:rsidRPr="00BC4B52">
        <w:rPr>
          <w:lang w:val="bg-BG"/>
        </w:rPr>
        <w:t xml:space="preserve">, наводнения и суши и изграждане на капацитет за </w:t>
      </w:r>
      <w:r w:rsidR="00DA1830" w:rsidRPr="00BC4B52">
        <w:rPr>
          <w:lang w:val="bg-BG"/>
        </w:rPr>
        <w:t xml:space="preserve">ефикасно </w:t>
      </w:r>
      <w:r w:rsidR="00D73081" w:rsidRPr="00BC4B52">
        <w:rPr>
          <w:lang w:val="bg-BG"/>
        </w:rPr>
        <w:t xml:space="preserve">адаптиране към климата, </w:t>
      </w:r>
      <w:r w:rsidR="00DA1830" w:rsidRPr="00BC4B52">
        <w:rPr>
          <w:lang w:val="bg-BG"/>
        </w:rPr>
        <w:t xml:space="preserve">за </w:t>
      </w:r>
      <w:r w:rsidR="00D73081" w:rsidRPr="00BC4B52">
        <w:rPr>
          <w:lang w:val="bg-BG"/>
        </w:rPr>
        <w:t xml:space="preserve">превенция и управление на риска. </w:t>
      </w:r>
    </w:p>
    <w:p w14:paraId="67F07D36" w14:textId="534354BC" w:rsidR="00D73081" w:rsidRPr="00BC4B52" w:rsidRDefault="00D73081" w:rsidP="00BB5D8C">
      <w:pPr>
        <w:pStyle w:val="BodyText"/>
        <w:ind w:left="0" w:firstLine="0"/>
        <w:rPr>
          <w:lang w:val="bg-BG"/>
        </w:rPr>
      </w:pPr>
      <w:r w:rsidRPr="00BC4B52">
        <w:rPr>
          <w:lang w:val="bg-BG"/>
        </w:rPr>
        <w:t xml:space="preserve">ОП </w:t>
      </w:r>
      <w:r w:rsidR="00DA1830" w:rsidRPr="00BC4B52">
        <w:rPr>
          <w:lang w:val="bg-BG"/>
        </w:rPr>
        <w:t>„</w:t>
      </w:r>
      <w:r w:rsidRPr="00BC4B52">
        <w:rPr>
          <w:lang w:val="bg-BG"/>
        </w:rPr>
        <w:t>Региони в растеж</w:t>
      </w:r>
      <w:r w:rsidR="00DA1830" w:rsidRPr="00BC4B52">
        <w:rPr>
          <w:lang w:val="bg-BG"/>
        </w:rPr>
        <w:t>“</w:t>
      </w:r>
      <w:r w:rsidRPr="00BC4B52">
        <w:rPr>
          <w:lang w:val="bg-BG"/>
        </w:rPr>
        <w:t xml:space="preserve"> (2014</w:t>
      </w:r>
      <w:r w:rsidR="00FD473D" w:rsidRPr="00BC4B52">
        <w:rPr>
          <w:lang w:val="bg-BG"/>
        </w:rPr>
        <w:t>–</w:t>
      </w:r>
      <w:r w:rsidRPr="00BC4B52">
        <w:rPr>
          <w:lang w:val="bg-BG"/>
        </w:rPr>
        <w:t xml:space="preserve">2020 г.) насочва средства за обновяване на градовете по Приоритетна ос 1 </w:t>
      </w:r>
      <w:r w:rsidR="00DA1830" w:rsidRPr="00BC4B52">
        <w:rPr>
          <w:lang w:val="bg-BG"/>
        </w:rPr>
        <w:t>„</w:t>
      </w:r>
      <w:r w:rsidRPr="00BC4B52">
        <w:rPr>
          <w:lang w:val="bg-BG"/>
        </w:rPr>
        <w:t>Устойчиво и интегрирано градско развитие</w:t>
      </w:r>
      <w:r w:rsidR="00DA1830" w:rsidRPr="00BC4B52">
        <w:rPr>
          <w:lang w:val="bg-BG"/>
        </w:rPr>
        <w:t>“</w:t>
      </w:r>
      <w:r w:rsidRPr="00BC4B52">
        <w:rPr>
          <w:lang w:val="bg-BG"/>
        </w:rPr>
        <w:t xml:space="preserve"> и ги разпределя на градовете, одобрени за подкрепа от Националната концепция за </w:t>
      </w:r>
      <w:r w:rsidR="00DA1830" w:rsidRPr="00BC4B52">
        <w:rPr>
          <w:lang w:val="bg-BG"/>
        </w:rPr>
        <w:t>пространствено развитие (НКПР)</w:t>
      </w:r>
      <w:r w:rsidRPr="00BC4B52">
        <w:rPr>
          <w:lang w:val="bg-BG"/>
        </w:rPr>
        <w:t xml:space="preserve">. Приоритетна ос 1 предвижда финансиране на проекти за интегриран градски транспорт, които </w:t>
      </w:r>
      <w:r w:rsidR="00005014" w:rsidRPr="00BC4B52">
        <w:rPr>
          <w:lang w:val="bg-BG"/>
        </w:rPr>
        <w:t>имат за цел</w:t>
      </w:r>
      <w:r w:rsidRPr="00BC4B52">
        <w:rPr>
          <w:lang w:val="bg-BG"/>
        </w:rPr>
        <w:t xml:space="preserve"> подобряване на градската мобилност и намаляване замърсяването на околната среда. </w:t>
      </w:r>
      <w:r w:rsidR="00005014" w:rsidRPr="00BC4B52">
        <w:rPr>
          <w:lang w:val="bg-BG"/>
        </w:rPr>
        <w:t>Освен</w:t>
      </w:r>
      <w:r w:rsidRPr="00BC4B52">
        <w:rPr>
          <w:lang w:val="bg-BG"/>
        </w:rPr>
        <w:t xml:space="preserve"> обновяването на жилищни райони и сгради, </w:t>
      </w:r>
      <w:r w:rsidR="00005014" w:rsidRPr="00BC4B52">
        <w:rPr>
          <w:lang w:val="bg-BG"/>
        </w:rPr>
        <w:t xml:space="preserve">могат да бъдат </w:t>
      </w:r>
      <w:proofErr w:type="spellStart"/>
      <w:r w:rsidR="00005014" w:rsidRPr="00BC4B52">
        <w:rPr>
          <w:lang w:val="bg-BG"/>
        </w:rPr>
        <w:t>реновирани</w:t>
      </w:r>
      <w:proofErr w:type="spellEnd"/>
      <w:r w:rsidR="00005014" w:rsidRPr="00BC4B52">
        <w:rPr>
          <w:lang w:val="bg-BG"/>
        </w:rPr>
        <w:t xml:space="preserve"> и </w:t>
      </w:r>
      <w:r w:rsidRPr="00BC4B52">
        <w:rPr>
          <w:lang w:val="bg-BG"/>
        </w:rPr>
        <w:t xml:space="preserve">важни културни </w:t>
      </w:r>
      <w:r w:rsidR="00005014" w:rsidRPr="00BC4B52">
        <w:rPr>
          <w:lang w:val="bg-BG"/>
        </w:rPr>
        <w:t xml:space="preserve">обекти </w:t>
      </w:r>
      <w:r w:rsidRPr="00BC4B52">
        <w:rPr>
          <w:lang w:val="bg-BG"/>
        </w:rPr>
        <w:t xml:space="preserve">и икономически зони с потенциал и инвестиционен интерес. </w:t>
      </w:r>
    </w:p>
    <w:p w14:paraId="10006E04" w14:textId="056FE9B6" w:rsidR="00D73081" w:rsidRPr="00BC4B52" w:rsidRDefault="00D73081" w:rsidP="00BB5D8C">
      <w:pPr>
        <w:pStyle w:val="BodyText"/>
        <w:ind w:left="0" w:firstLine="0"/>
        <w:rPr>
          <w:lang w:val="bg-BG"/>
        </w:rPr>
      </w:pPr>
      <w:r w:rsidRPr="00BC4B52">
        <w:rPr>
          <w:lang w:val="bg-BG"/>
        </w:rPr>
        <w:t xml:space="preserve">Другите приоритетни оси, свързани с регионалната образователна, здравна и социална инфраструктура, ще бъдат реализирани и в населени места, които трябва да </w:t>
      </w:r>
      <w:r w:rsidR="009F5817" w:rsidRPr="00BC4B52">
        <w:rPr>
          <w:lang w:val="bg-BG"/>
        </w:rPr>
        <w:t xml:space="preserve">обновят </w:t>
      </w:r>
      <w:r w:rsidRPr="00BC4B52">
        <w:rPr>
          <w:lang w:val="bg-BG"/>
        </w:rPr>
        <w:t xml:space="preserve">тези важни </w:t>
      </w:r>
      <w:r w:rsidR="00DA1830" w:rsidRPr="00BC4B52">
        <w:rPr>
          <w:lang w:val="bg-BG"/>
        </w:rPr>
        <w:t xml:space="preserve">територии </w:t>
      </w:r>
      <w:r w:rsidRPr="00BC4B52">
        <w:rPr>
          <w:lang w:val="bg-BG"/>
        </w:rPr>
        <w:t>и сгради и да ги адаптират към изменението на климата. Енергийната ефективност на сградите е хоризонтален приоритет, за който са разпределени 20</w:t>
      </w:r>
      <w:r w:rsidR="00005014" w:rsidRPr="00BC4B52">
        <w:rPr>
          <w:lang w:val="bg-BG"/>
        </w:rPr>
        <w:t xml:space="preserve"> </w:t>
      </w:r>
      <w:r w:rsidRPr="00BC4B52">
        <w:rPr>
          <w:lang w:val="bg-BG"/>
        </w:rPr>
        <w:t xml:space="preserve">процента от финансовите ресурси </w:t>
      </w:r>
      <w:r w:rsidR="00005014" w:rsidRPr="00BC4B52">
        <w:rPr>
          <w:lang w:val="bg-BG"/>
        </w:rPr>
        <w:t xml:space="preserve">по </w:t>
      </w:r>
      <w:r w:rsidRPr="00BC4B52">
        <w:rPr>
          <w:lang w:val="bg-BG"/>
        </w:rPr>
        <w:t xml:space="preserve">програмата. Финансовият приоритет 1 е свързан с </w:t>
      </w:r>
      <w:r w:rsidR="00DA1830" w:rsidRPr="00BC4B52">
        <w:rPr>
          <w:lang w:val="bg-BG"/>
        </w:rPr>
        <w:t>„</w:t>
      </w:r>
      <w:r w:rsidRPr="00BC4B52">
        <w:rPr>
          <w:lang w:val="bg-BG"/>
        </w:rPr>
        <w:t xml:space="preserve">осигуряване на подкрепа за енергийна ефективност и използване на </w:t>
      </w:r>
      <w:proofErr w:type="spellStart"/>
      <w:r w:rsidRPr="00BC4B52">
        <w:rPr>
          <w:lang w:val="bg-BG"/>
        </w:rPr>
        <w:t>възобновяема</w:t>
      </w:r>
      <w:proofErr w:type="spellEnd"/>
      <w:r w:rsidRPr="00BC4B52">
        <w:rPr>
          <w:lang w:val="bg-BG"/>
        </w:rPr>
        <w:t xml:space="preserve"> енергия в обществените инфраструктури, включително обществени сгради и жилищния сектор</w:t>
      </w:r>
      <w:r w:rsidR="00DA1830" w:rsidRPr="00BC4B52">
        <w:rPr>
          <w:lang w:val="bg-BG"/>
        </w:rPr>
        <w:t>“</w:t>
      </w:r>
      <w:r w:rsidRPr="00BC4B52">
        <w:rPr>
          <w:lang w:val="bg-BG"/>
        </w:rPr>
        <w:t xml:space="preserve">. Други възможности за финансиране се предлагат от програмите LIFE и </w:t>
      </w:r>
      <w:r w:rsidR="00DA1830" w:rsidRPr="00BC4B52">
        <w:rPr>
          <w:lang w:val="bg-BG"/>
        </w:rPr>
        <w:t>„</w:t>
      </w:r>
      <w:r w:rsidRPr="00BC4B52">
        <w:rPr>
          <w:lang w:val="bg-BG"/>
        </w:rPr>
        <w:t>Хоризонт 2020</w:t>
      </w:r>
      <w:r w:rsidR="00DA1830" w:rsidRPr="00BC4B52">
        <w:rPr>
          <w:lang w:val="bg-BG"/>
        </w:rPr>
        <w:t>“</w:t>
      </w:r>
      <w:r w:rsidRPr="00BC4B52">
        <w:rPr>
          <w:lang w:val="bg-BG"/>
        </w:rPr>
        <w:t>.</w:t>
      </w:r>
    </w:p>
    <w:p w14:paraId="7B894A6B" w14:textId="77777777" w:rsidR="00D73081" w:rsidRPr="00BC4B52" w:rsidRDefault="00D73081" w:rsidP="00D77CF5">
      <w:pPr>
        <w:pStyle w:val="Heading4"/>
        <w:rPr>
          <w:color w:val="2F5496"/>
          <w:lang w:val="bg-BG"/>
        </w:rPr>
      </w:pPr>
      <w:r w:rsidRPr="00BC4B52">
        <w:rPr>
          <w:color w:val="2F5496"/>
          <w:lang w:val="bg-BG"/>
        </w:rPr>
        <w:lastRenderedPageBreak/>
        <w:t>Сектор „Води“</w:t>
      </w:r>
    </w:p>
    <w:p w14:paraId="5CF8E933" w14:textId="77777777" w:rsidR="00D73081" w:rsidRPr="00BC4B52" w:rsidRDefault="00D73081" w:rsidP="00BB5D8C">
      <w:pPr>
        <w:pStyle w:val="BodyText"/>
        <w:ind w:left="0" w:firstLine="0"/>
        <w:rPr>
          <w:lang w:val="bg-BG"/>
        </w:rPr>
      </w:pPr>
      <w:r w:rsidRPr="00BC4B52">
        <w:rPr>
          <w:lang w:val="bg-BG"/>
        </w:rPr>
        <w:t>Изготвянето и прилагането на мерки по АИК във водния сектор е тясно свързано с поддържането и управлението на водната инфраструктура и ресурсите. Източниците на финансиране могат да бъдат разделени на следните основни категории: бизнес сектор, публично финансиране, заеми и безвъзмездни средства.</w:t>
      </w:r>
    </w:p>
    <w:p w14:paraId="54172CF5" w14:textId="21C4476E" w:rsidR="00D73081" w:rsidRPr="00BC4B52" w:rsidRDefault="00D73081" w:rsidP="00BB5D8C">
      <w:pPr>
        <w:pStyle w:val="BodyText"/>
        <w:ind w:left="0" w:firstLine="0"/>
        <w:rPr>
          <w:lang w:val="bg-BG"/>
        </w:rPr>
      </w:pPr>
      <w:r w:rsidRPr="00BC4B52">
        <w:rPr>
          <w:lang w:val="bg-BG"/>
        </w:rPr>
        <w:t xml:space="preserve">Финансовите ресурси на бизнес сектора включват средствата, отпуснати за инвестиции и поддръжка, извършвани от водните оператори, Националната електрическа компания, Дружеството за напоителни системи, </w:t>
      </w:r>
      <w:proofErr w:type="spellStart"/>
      <w:r w:rsidRPr="00BC4B52">
        <w:rPr>
          <w:lang w:val="bg-BG"/>
        </w:rPr>
        <w:t>Земинвест</w:t>
      </w:r>
      <w:proofErr w:type="spellEnd"/>
      <w:r w:rsidRPr="00BC4B52">
        <w:rPr>
          <w:lang w:val="bg-BG"/>
        </w:rPr>
        <w:t xml:space="preserve"> и частни асоциации за напояване, други компании (включително оператори на пречиствателни станции за промишлени отпадъчни води и такива, които използват циркулиращи водоснабдителни системи и интегрирани водни технологии), частни оператори на водни обекти и малки ВЕЦ. </w:t>
      </w:r>
    </w:p>
    <w:p w14:paraId="18248E45" w14:textId="77777777" w:rsidR="00D73081" w:rsidRPr="00BC4B52" w:rsidRDefault="00D73081" w:rsidP="00BB5D8C">
      <w:pPr>
        <w:pStyle w:val="BodyText"/>
        <w:ind w:left="0" w:firstLine="0"/>
        <w:rPr>
          <w:lang w:val="bg-BG"/>
        </w:rPr>
      </w:pPr>
      <w:r w:rsidRPr="00BC4B52">
        <w:rPr>
          <w:lang w:val="bg-BG"/>
        </w:rPr>
        <w:t xml:space="preserve">Публичното финансиране на водния сектор се състои от субсидии от държавния бюджет за общински проекти за вода и общински вноски, трансфери за национално публично </w:t>
      </w:r>
      <w:proofErr w:type="spellStart"/>
      <w:r w:rsidRPr="00BC4B52">
        <w:rPr>
          <w:lang w:val="bg-BG"/>
        </w:rPr>
        <w:t>съфинансиране</w:t>
      </w:r>
      <w:proofErr w:type="spellEnd"/>
      <w:r w:rsidRPr="00BC4B52">
        <w:rPr>
          <w:lang w:val="bg-BG"/>
        </w:rPr>
        <w:t xml:space="preserve"> на проекти на ЕС, държавен бюджет за публични хидромелиоративни услуги, държавни субсидии за дейности по защита от наводнения и държавния бюджет за административния персонал (МОСВ, МРРБ и други институции).</w:t>
      </w:r>
    </w:p>
    <w:p w14:paraId="4D72A9AF" w14:textId="1E928A8F" w:rsidR="00D73081" w:rsidRPr="00BC4B52" w:rsidRDefault="00D73081" w:rsidP="00BB5D8C">
      <w:pPr>
        <w:pStyle w:val="BodyText"/>
        <w:ind w:left="0" w:firstLine="0"/>
        <w:rPr>
          <w:lang w:val="bg-BG"/>
        </w:rPr>
      </w:pPr>
      <w:r w:rsidRPr="00BC4B52">
        <w:rPr>
          <w:lang w:val="bg-BG"/>
        </w:rPr>
        <w:t xml:space="preserve">ПУДООС е държавно предприятие, което осигурява финансиране за изпълнението на екологични проекти и дейности, определени в националните и общинските стратегии и програми. ПУДООС предоставя безвъзмездни средства и безлихвени или </w:t>
      </w:r>
      <w:proofErr w:type="spellStart"/>
      <w:r w:rsidRPr="00BC4B52">
        <w:rPr>
          <w:lang w:val="bg-BG"/>
        </w:rPr>
        <w:t>нисколихвени</w:t>
      </w:r>
      <w:proofErr w:type="spellEnd"/>
      <w:r w:rsidRPr="00BC4B52">
        <w:rPr>
          <w:lang w:val="bg-BG"/>
        </w:rPr>
        <w:t xml:space="preserve"> заеми за екологични проекти на общини, физически и юридически лица; и субсидии за покриване на част или общата сума на дължимите лихви по банкови заеми за изпълнението на екологични проекти. Проектите във водния сектор имат най-голям дял (вариращи между 80 и 90</w:t>
      </w:r>
      <w:r w:rsidR="00FE3CF2" w:rsidRPr="00BC4B52">
        <w:rPr>
          <w:lang w:val="bg-BG"/>
        </w:rPr>
        <w:t xml:space="preserve"> </w:t>
      </w:r>
      <w:r w:rsidRPr="00BC4B52">
        <w:rPr>
          <w:lang w:val="bg-BG"/>
        </w:rPr>
        <w:t>процента) в общия размер на безвъзмездните средства за инвестиционни проекти.</w:t>
      </w:r>
    </w:p>
    <w:p w14:paraId="42E47664" w14:textId="00A26A72" w:rsidR="00D73081" w:rsidRPr="00BC4B52" w:rsidRDefault="00D73081" w:rsidP="00BB5D8C">
      <w:pPr>
        <w:pStyle w:val="BodyText"/>
        <w:ind w:left="0" w:firstLine="0"/>
        <w:rPr>
          <w:lang w:val="bg-BG"/>
        </w:rPr>
      </w:pPr>
      <w:r w:rsidRPr="00BC4B52">
        <w:rPr>
          <w:lang w:val="bg-BG"/>
        </w:rPr>
        <w:t>Фондът за органите на местно</w:t>
      </w:r>
      <w:r w:rsidR="00A33EF7" w:rsidRPr="00BC4B52">
        <w:rPr>
          <w:lang w:val="bg-BG"/>
        </w:rPr>
        <w:t>то</w:t>
      </w:r>
      <w:r w:rsidRPr="00BC4B52">
        <w:rPr>
          <w:lang w:val="bg-BG"/>
        </w:rPr>
        <w:t xml:space="preserve"> самоуправление в България – ФЛАГ ЕАД е структуриран като </w:t>
      </w:r>
      <w:proofErr w:type="spellStart"/>
      <w:r w:rsidRPr="00BC4B52">
        <w:rPr>
          <w:lang w:val="bg-BG"/>
        </w:rPr>
        <w:t>револвиращ</w:t>
      </w:r>
      <w:proofErr w:type="spellEnd"/>
      <w:r w:rsidRPr="00BC4B52">
        <w:rPr>
          <w:lang w:val="bg-BG"/>
        </w:rPr>
        <w:t xml:space="preserve"> механизъм за финансиране разработването и реализацията на икономически и финансово жизнеспособни общински инфраструктурни проекти и за подпомагане на административния капацитет на общините да усвояват постъпленията от структурните фондове и </w:t>
      </w:r>
      <w:proofErr w:type="spellStart"/>
      <w:r w:rsidRPr="00BC4B52">
        <w:rPr>
          <w:lang w:val="bg-BG"/>
        </w:rPr>
        <w:t>Кохезионния</w:t>
      </w:r>
      <w:proofErr w:type="spellEnd"/>
      <w:r w:rsidRPr="00BC4B52">
        <w:rPr>
          <w:lang w:val="bg-BG"/>
        </w:rPr>
        <w:t xml:space="preserve"> фонд. </w:t>
      </w:r>
      <w:r w:rsidR="00005014" w:rsidRPr="00BC4B52">
        <w:rPr>
          <w:lang w:val="bg-BG"/>
        </w:rPr>
        <w:t xml:space="preserve">Между Управляващия орган на </w:t>
      </w:r>
      <w:r w:rsidR="002B5E27" w:rsidRPr="00BC4B52">
        <w:rPr>
          <w:lang w:val="bg-BG"/>
        </w:rPr>
        <w:t>ОПОС</w:t>
      </w:r>
      <w:r w:rsidR="00005014" w:rsidRPr="00BC4B52">
        <w:rPr>
          <w:lang w:val="bg-BG"/>
        </w:rPr>
        <w:t xml:space="preserve"> и Управителя на фонда за финансови инструменти в България щ</w:t>
      </w:r>
      <w:r w:rsidRPr="00BC4B52">
        <w:rPr>
          <w:lang w:val="bg-BG"/>
        </w:rPr>
        <w:t>е бъде подписано финансово споразумение за предоставяне на подкрепа чрез финансови инструменти в областта на водите с бюджет от 234 млн. лв.</w:t>
      </w:r>
    </w:p>
    <w:p w14:paraId="519EAFAC" w14:textId="27D34D25" w:rsidR="00D73081" w:rsidRPr="00BC4B52" w:rsidRDefault="00D73081" w:rsidP="00BB5D8C">
      <w:pPr>
        <w:pStyle w:val="BodyText"/>
        <w:ind w:left="0" w:firstLine="0"/>
        <w:rPr>
          <w:lang w:val="bg-BG"/>
        </w:rPr>
      </w:pPr>
      <w:r w:rsidRPr="00BC4B52">
        <w:rPr>
          <w:lang w:val="bg-BG"/>
        </w:rPr>
        <w:t>Други потенциални източници за безвъзмездни средства са</w:t>
      </w:r>
      <w:r w:rsidR="007F5D91" w:rsidRPr="00BC4B52">
        <w:rPr>
          <w:lang w:val="bg-BG"/>
        </w:rPr>
        <w:t>:</w:t>
      </w:r>
      <w:r w:rsidRPr="00BC4B52">
        <w:rPr>
          <w:lang w:val="bg-BG"/>
        </w:rPr>
        <w:t xml:space="preserve"> ОП</w:t>
      </w:r>
      <w:r w:rsidR="002B5E27" w:rsidRPr="00BC4B52">
        <w:rPr>
          <w:lang w:val="bg-BG"/>
        </w:rPr>
        <w:t>ОС</w:t>
      </w:r>
      <w:r w:rsidRPr="00BC4B52">
        <w:rPr>
          <w:lang w:val="bg-BG"/>
        </w:rPr>
        <w:t xml:space="preserve">, ПРСР, Финансовият механизъм на Европейското икономическо пространство и </w:t>
      </w:r>
      <w:r w:rsidR="002B5E27" w:rsidRPr="00BC4B52">
        <w:rPr>
          <w:lang w:val="bg-BG"/>
        </w:rPr>
        <w:t>Н</w:t>
      </w:r>
      <w:r w:rsidRPr="00BC4B52">
        <w:rPr>
          <w:lang w:val="bg-BG"/>
        </w:rPr>
        <w:t>орвежкият финансов механизъм</w:t>
      </w:r>
      <w:r w:rsidR="004C3B3D" w:rsidRPr="00BC4B52">
        <w:rPr>
          <w:lang w:val="bg-BG"/>
        </w:rPr>
        <w:t>,</w:t>
      </w:r>
      <w:r w:rsidRPr="00BC4B52">
        <w:rPr>
          <w:lang w:val="bg-BG"/>
        </w:rPr>
        <w:t xml:space="preserve"> Европейското териториално сътрудничество, финансирано от ЕФРР и ФСЕС. </w:t>
      </w:r>
      <w:r w:rsidR="007F5D91" w:rsidRPr="00BC4B52">
        <w:rPr>
          <w:lang w:val="bg-BG"/>
        </w:rPr>
        <w:t>Последният е</w:t>
      </w:r>
      <w:r w:rsidRPr="00BC4B52">
        <w:rPr>
          <w:lang w:val="bg-BG"/>
        </w:rPr>
        <w:t xml:space="preserve"> създаден</w:t>
      </w:r>
      <w:r w:rsidR="007F5D91" w:rsidRPr="00BC4B52">
        <w:rPr>
          <w:lang w:val="bg-BG"/>
        </w:rPr>
        <w:t xml:space="preserve"> за финансиране на реакциите при</w:t>
      </w:r>
      <w:r w:rsidRPr="00BC4B52">
        <w:rPr>
          <w:lang w:val="bg-BG"/>
        </w:rPr>
        <w:t xml:space="preserve"> големи природни бедствия и </w:t>
      </w:r>
      <w:r w:rsidR="007F5D91" w:rsidRPr="00BC4B52">
        <w:rPr>
          <w:lang w:val="bg-BG"/>
        </w:rPr>
        <w:t xml:space="preserve">прилагане на </w:t>
      </w:r>
      <w:r w:rsidRPr="00BC4B52">
        <w:rPr>
          <w:lang w:val="bg-BG"/>
        </w:rPr>
        <w:t xml:space="preserve">европейската солидарност </w:t>
      </w:r>
      <w:r w:rsidR="007F5D91" w:rsidRPr="00BC4B52">
        <w:rPr>
          <w:lang w:val="bg-BG"/>
        </w:rPr>
        <w:t xml:space="preserve">със </w:t>
      </w:r>
      <w:r w:rsidRPr="00BC4B52">
        <w:rPr>
          <w:lang w:val="bg-BG"/>
        </w:rPr>
        <w:t>засегнатите от бедствия региони в Европа.</w:t>
      </w:r>
    </w:p>
    <w:p w14:paraId="4FC62F0D" w14:textId="77777777" w:rsidR="00D73081" w:rsidRPr="00BC4B52" w:rsidRDefault="00D73081" w:rsidP="00D77CF5">
      <w:pPr>
        <w:pStyle w:val="Heading4"/>
        <w:rPr>
          <w:color w:val="2F5496"/>
          <w:lang w:val="bg-BG"/>
        </w:rPr>
      </w:pPr>
      <w:r w:rsidRPr="00BC4B52">
        <w:rPr>
          <w:color w:val="2F5496"/>
          <w:lang w:val="bg-BG"/>
        </w:rPr>
        <w:lastRenderedPageBreak/>
        <w:t>Сектор „Управление на риска от бедствия“</w:t>
      </w:r>
    </w:p>
    <w:p w14:paraId="0107F033" w14:textId="5A1520C5" w:rsidR="00D73081" w:rsidRPr="00BC4B52" w:rsidRDefault="00D73081" w:rsidP="00BB5D8C">
      <w:pPr>
        <w:pStyle w:val="BodyText"/>
        <w:ind w:left="0" w:firstLine="0"/>
        <w:rPr>
          <w:lang w:val="bg-BG"/>
        </w:rPr>
      </w:pPr>
      <w:r w:rsidRPr="00BC4B52">
        <w:rPr>
          <w:lang w:val="bg-BG"/>
        </w:rPr>
        <w:t>Съгласно Закона за защита от бедствия финансовите средства за изпълнение на Националната програма за защита при бедствия 2014</w:t>
      </w:r>
      <w:r w:rsidR="00FD473D" w:rsidRPr="00BC4B52">
        <w:rPr>
          <w:lang w:val="bg-BG"/>
        </w:rPr>
        <w:t>–</w:t>
      </w:r>
      <w:r w:rsidRPr="00BC4B52">
        <w:rPr>
          <w:lang w:val="bg-BG"/>
        </w:rPr>
        <w:t>20</w:t>
      </w:r>
      <w:r w:rsidR="007F5D91" w:rsidRPr="00BC4B52">
        <w:rPr>
          <w:lang w:val="bg-BG"/>
        </w:rPr>
        <w:t>20</w:t>
      </w:r>
      <w:r w:rsidRPr="00BC4B52">
        <w:rPr>
          <w:lang w:val="bg-BG"/>
        </w:rPr>
        <w:t xml:space="preserve"> се осигуряват чрез бюджетите на съответните министерства и ведомства и чрез бюджетните връзки на общините с централния бюджет, предвидени в Закона за държавния бюджет на Република България за съответната година. </w:t>
      </w:r>
    </w:p>
    <w:p w14:paraId="28968C47" w14:textId="77777777" w:rsidR="00D73081" w:rsidRPr="00BC4B52" w:rsidRDefault="00D73081" w:rsidP="00BB5D8C">
      <w:pPr>
        <w:pStyle w:val="BodyText"/>
        <w:ind w:left="0" w:firstLine="0"/>
        <w:rPr>
          <w:lang w:val="bg-BG"/>
        </w:rPr>
      </w:pPr>
      <w:r w:rsidRPr="00BC4B52">
        <w:rPr>
          <w:lang w:val="bg-BG"/>
        </w:rPr>
        <w:t xml:space="preserve">Всяко министерство и органи на местно самоуправление, отговарящи за конкретна дейност по програмата, трябва да разполагат с актуални оценки за необходимите разходи за дейности в областта на ангажиментите им по изпълнението на програмата. От всяка институция се очаква да определи кои политики и дейности, свързани с програмата, ще получат финансова подкрепа.  </w:t>
      </w:r>
    </w:p>
    <w:p w14:paraId="329038AA" w14:textId="704340E8" w:rsidR="00D73081" w:rsidRPr="00BC4B52" w:rsidRDefault="00D73081" w:rsidP="00BB5D8C">
      <w:pPr>
        <w:pStyle w:val="BodyText"/>
        <w:ind w:left="0" w:firstLine="0"/>
        <w:rPr>
          <w:lang w:val="bg-BG"/>
        </w:rPr>
      </w:pPr>
      <w:r w:rsidRPr="00BC4B52">
        <w:rPr>
          <w:lang w:val="bg-BG"/>
        </w:rPr>
        <w:t xml:space="preserve">Средствата за изпълнение на програмата трябва да бъдат вписани в бюджета от съответните бюджетни разпоредители. Те трябва да бъдат декларирани от министерствата и агенциите всяка година по време на бюджетната процедура за съответната година. Съгласно чл. 56 от Закона за защита при бедствия, Междуведомствената комисия за възстановяване и </w:t>
      </w:r>
      <w:r w:rsidR="00834B8B" w:rsidRPr="00BC4B52">
        <w:rPr>
          <w:lang w:val="bg-BG"/>
        </w:rPr>
        <w:t xml:space="preserve">подпомагане </w:t>
      </w:r>
      <w:r w:rsidRPr="00BC4B52">
        <w:rPr>
          <w:lang w:val="bg-BG"/>
        </w:rPr>
        <w:t xml:space="preserve">към Министерския съвет приема решение за </w:t>
      </w:r>
      <w:r w:rsidR="001C15C0" w:rsidRPr="00BC4B52">
        <w:rPr>
          <w:lang w:val="bg-BG"/>
        </w:rPr>
        <w:t xml:space="preserve">предоставяне  </w:t>
      </w:r>
      <w:r w:rsidRPr="00BC4B52">
        <w:rPr>
          <w:lang w:val="bg-BG"/>
        </w:rPr>
        <w:t xml:space="preserve">на средства от резерва за непредвидени разходи и/или </w:t>
      </w:r>
      <w:r w:rsidR="00834B8B" w:rsidRPr="00BC4B52">
        <w:rPr>
          <w:lang w:val="bg-BG"/>
        </w:rPr>
        <w:t xml:space="preserve">неотложни </w:t>
      </w:r>
      <w:r w:rsidRPr="00BC4B52">
        <w:rPr>
          <w:lang w:val="bg-BG"/>
        </w:rPr>
        <w:t xml:space="preserve">разходи за предотвратяване, </w:t>
      </w:r>
      <w:r w:rsidR="00834B8B" w:rsidRPr="00BC4B52">
        <w:rPr>
          <w:lang w:val="bg-BG"/>
        </w:rPr>
        <w:t xml:space="preserve">овладяване </w:t>
      </w:r>
      <w:r w:rsidRPr="00BC4B52">
        <w:rPr>
          <w:lang w:val="bg-BG"/>
        </w:rPr>
        <w:t xml:space="preserve">и преодоляване на последиците от бедствията и контролира </w:t>
      </w:r>
      <w:r w:rsidR="00834B8B" w:rsidRPr="00BC4B52">
        <w:rPr>
          <w:lang w:val="bg-BG"/>
        </w:rPr>
        <w:t>целевото им разходване</w:t>
      </w:r>
      <w:r w:rsidRPr="00BC4B52">
        <w:rPr>
          <w:lang w:val="bg-BG"/>
        </w:rPr>
        <w:t xml:space="preserve">. Решението на комисията се одобрява от МС.  </w:t>
      </w:r>
    </w:p>
    <w:p w14:paraId="61DAB1ED" w14:textId="5CC701ED" w:rsidR="00D73081" w:rsidRPr="00BC4B52" w:rsidRDefault="00D73081" w:rsidP="00BB5D8C">
      <w:pPr>
        <w:pStyle w:val="BodyText"/>
        <w:ind w:left="0" w:firstLine="0"/>
        <w:rPr>
          <w:lang w:val="bg-BG"/>
        </w:rPr>
      </w:pPr>
      <w:r w:rsidRPr="00BC4B52">
        <w:rPr>
          <w:lang w:val="bg-BG"/>
        </w:rPr>
        <w:t xml:space="preserve">Министерският съвет определя </w:t>
      </w:r>
      <w:r w:rsidR="001C15C0" w:rsidRPr="00BC4B52">
        <w:rPr>
          <w:lang w:val="bg-BG"/>
        </w:rPr>
        <w:t>лимит не по-малък</w:t>
      </w:r>
      <w:r w:rsidRPr="00BC4B52">
        <w:rPr>
          <w:lang w:val="bg-BG"/>
        </w:rPr>
        <w:t xml:space="preserve"> </w:t>
      </w:r>
      <w:r w:rsidR="001C15C0" w:rsidRPr="00BC4B52">
        <w:rPr>
          <w:lang w:val="bg-BG"/>
        </w:rPr>
        <w:t xml:space="preserve">от </w:t>
      </w:r>
      <w:r w:rsidRPr="00BC4B52">
        <w:rPr>
          <w:lang w:val="bg-BG"/>
        </w:rPr>
        <w:t>15</w:t>
      </w:r>
      <w:r w:rsidR="00B42BA3" w:rsidRPr="00BC4B52">
        <w:rPr>
          <w:lang w:val="bg-BG"/>
        </w:rPr>
        <w:t xml:space="preserve"> </w:t>
      </w:r>
      <w:r w:rsidRPr="00BC4B52">
        <w:rPr>
          <w:lang w:val="bg-BG"/>
        </w:rPr>
        <w:t xml:space="preserve">процента от средствата за непредвидени  и/или </w:t>
      </w:r>
      <w:r w:rsidR="001C15C0" w:rsidRPr="00BC4B52">
        <w:rPr>
          <w:lang w:val="bg-BG"/>
        </w:rPr>
        <w:t xml:space="preserve">неотложни </w:t>
      </w:r>
      <w:r w:rsidRPr="00BC4B52">
        <w:rPr>
          <w:lang w:val="bg-BG"/>
        </w:rPr>
        <w:t xml:space="preserve">разходи за предотвратяване, </w:t>
      </w:r>
      <w:r w:rsidR="00834B8B" w:rsidRPr="00BC4B52">
        <w:rPr>
          <w:lang w:val="bg-BG"/>
        </w:rPr>
        <w:t xml:space="preserve">овладяване </w:t>
      </w:r>
      <w:r w:rsidRPr="00BC4B52">
        <w:rPr>
          <w:lang w:val="bg-BG"/>
        </w:rPr>
        <w:t xml:space="preserve">и преодоляване на </w:t>
      </w:r>
      <w:r w:rsidR="001C15C0" w:rsidRPr="00BC4B52">
        <w:rPr>
          <w:lang w:val="bg-BG"/>
        </w:rPr>
        <w:t xml:space="preserve">последиците </w:t>
      </w:r>
      <w:r w:rsidRPr="00BC4B52">
        <w:rPr>
          <w:lang w:val="bg-BG"/>
        </w:rPr>
        <w:t xml:space="preserve">от бедствия за финансиране на: </w:t>
      </w:r>
      <w:r w:rsidR="001C15C0" w:rsidRPr="00BC4B52">
        <w:rPr>
          <w:lang w:val="bg-BG"/>
        </w:rPr>
        <w:t xml:space="preserve">дейности за намаляване на риска от бедствия - </w:t>
      </w:r>
      <w:r w:rsidRPr="00BC4B52">
        <w:rPr>
          <w:lang w:val="bg-BG"/>
        </w:rPr>
        <w:t xml:space="preserve">превантивни дейности и дейности за </w:t>
      </w:r>
      <w:r w:rsidR="001C15C0" w:rsidRPr="00BC4B52">
        <w:rPr>
          <w:lang w:val="bg-BG"/>
        </w:rPr>
        <w:t>подготовка</w:t>
      </w:r>
      <w:r w:rsidRPr="00BC4B52">
        <w:rPr>
          <w:lang w:val="bg-BG"/>
        </w:rPr>
        <w:t xml:space="preserve"> за реагиране като допълващо финансиране </w:t>
      </w:r>
      <w:r w:rsidR="001C15C0" w:rsidRPr="00BC4B52">
        <w:rPr>
          <w:lang w:val="bg-BG"/>
        </w:rPr>
        <w:t>към</w:t>
      </w:r>
      <w:r w:rsidRPr="00BC4B52">
        <w:rPr>
          <w:lang w:val="bg-BG"/>
        </w:rPr>
        <w:t xml:space="preserve"> одобрения бюджет на съответния компетентен орган и/или </w:t>
      </w:r>
      <w:r w:rsidR="001C15C0" w:rsidRPr="00BC4B52">
        <w:rPr>
          <w:lang w:val="bg-BG"/>
        </w:rPr>
        <w:t xml:space="preserve">към осигурените </w:t>
      </w:r>
      <w:r w:rsidRPr="00BC4B52">
        <w:rPr>
          <w:lang w:val="bg-BG"/>
        </w:rPr>
        <w:t>средства от други източници. Финансов</w:t>
      </w:r>
      <w:r w:rsidR="001C15C0" w:rsidRPr="00BC4B52">
        <w:rPr>
          <w:lang w:val="bg-BG"/>
        </w:rPr>
        <w:t>ото</w:t>
      </w:r>
      <w:r w:rsidRPr="00BC4B52">
        <w:rPr>
          <w:lang w:val="bg-BG"/>
        </w:rPr>
        <w:t>, материалн</w:t>
      </w:r>
      <w:r w:rsidR="001C15C0" w:rsidRPr="00BC4B52">
        <w:rPr>
          <w:lang w:val="bg-BG"/>
        </w:rPr>
        <w:t>ото</w:t>
      </w:r>
      <w:r w:rsidRPr="00BC4B52">
        <w:rPr>
          <w:lang w:val="bg-BG"/>
        </w:rPr>
        <w:t xml:space="preserve"> и техническ</w:t>
      </w:r>
      <w:r w:rsidR="001C15C0" w:rsidRPr="00BC4B52">
        <w:rPr>
          <w:lang w:val="bg-BG"/>
        </w:rPr>
        <w:t>ото</w:t>
      </w:r>
      <w:r w:rsidRPr="00BC4B52">
        <w:rPr>
          <w:lang w:val="bg-BG"/>
        </w:rPr>
        <w:t xml:space="preserve"> </w:t>
      </w:r>
      <w:r w:rsidR="001C15C0" w:rsidRPr="00BC4B52">
        <w:rPr>
          <w:lang w:val="bg-BG"/>
        </w:rPr>
        <w:t>осигуряване на</w:t>
      </w:r>
      <w:r w:rsidRPr="00BC4B52">
        <w:rPr>
          <w:lang w:val="bg-BG"/>
        </w:rPr>
        <w:t xml:space="preserve"> защита</w:t>
      </w:r>
      <w:r w:rsidR="001C15C0" w:rsidRPr="00BC4B52">
        <w:rPr>
          <w:lang w:val="bg-BG"/>
        </w:rPr>
        <w:t>та</w:t>
      </w:r>
      <w:r w:rsidRPr="00BC4B52">
        <w:rPr>
          <w:lang w:val="bg-BG"/>
        </w:rPr>
        <w:t xml:space="preserve"> </w:t>
      </w:r>
      <w:r w:rsidR="001C15C0" w:rsidRPr="00BC4B52">
        <w:rPr>
          <w:lang w:val="bg-BG"/>
        </w:rPr>
        <w:t xml:space="preserve">при </w:t>
      </w:r>
      <w:r w:rsidRPr="00BC4B52">
        <w:rPr>
          <w:lang w:val="bg-BG"/>
        </w:rPr>
        <w:t xml:space="preserve">бедствия се осигуряват от бюджетите на министерствата и държавните агенции, общинските бюджети, търговските дружества и едноличните търговци за техните </w:t>
      </w:r>
      <w:r w:rsidR="001C15C0" w:rsidRPr="00BC4B52">
        <w:rPr>
          <w:lang w:val="bg-BG"/>
        </w:rPr>
        <w:t>обекти</w:t>
      </w:r>
      <w:r w:rsidRPr="00BC4B52">
        <w:rPr>
          <w:lang w:val="bg-BG"/>
        </w:rPr>
        <w:t>, структурните фондове на ЕС и други източници.</w:t>
      </w:r>
    </w:p>
    <w:p w14:paraId="1DE8C354" w14:textId="77777777" w:rsidR="00D73081" w:rsidRPr="00BC4B52" w:rsidRDefault="00D73081">
      <w:pPr>
        <w:spacing w:after="0" w:line="240" w:lineRule="auto"/>
        <w:jc w:val="left"/>
        <w:rPr>
          <w:rFonts w:ascii="Calibri" w:eastAsia="Times New Roman" w:hAnsi="Calibri" w:cs="Times New Roman"/>
          <w:b/>
          <w:bCs/>
          <w:color w:val="365F91"/>
          <w:kern w:val="36"/>
          <w:sz w:val="32"/>
          <w:szCs w:val="18"/>
          <w:lang w:val="bg-BG" w:eastAsia="bg-BG"/>
        </w:rPr>
      </w:pPr>
      <w:bookmarkStart w:id="364" w:name="_Toc513022020"/>
      <w:r w:rsidRPr="00BC4B52">
        <w:rPr>
          <w:lang w:val="bg-BG"/>
        </w:rPr>
        <w:br w:type="page"/>
      </w:r>
    </w:p>
    <w:p w14:paraId="059A30CE" w14:textId="77777777" w:rsidR="00D73081" w:rsidRPr="00BC4B52" w:rsidRDefault="00D73081" w:rsidP="00425F50">
      <w:pPr>
        <w:pStyle w:val="Heading1"/>
        <w:keepNext/>
        <w:keepLines/>
        <w:spacing w:line="240" w:lineRule="auto"/>
        <w:rPr>
          <w:color w:val="2F5496"/>
          <w:sz w:val="32"/>
          <w:lang w:val="bg-BG"/>
        </w:rPr>
      </w:pPr>
      <w:bookmarkStart w:id="365" w:name="_Toc530039415"/>
      <w:bookmarkStart w:id="366" w:name="_Toc530039684"/>
      <w:r w:rsidRPr="00BC4B52">
        <w:rPr>
          <w:color w:val="2F5496"/>
          <w:sz w:val="32"/>
          <w:lang w:val="bg-BG"/>
        </w:rPr>
        <w:lastRenderedPageBreak/>
        <w:t>Глава 5. Национална програма и План за действие</w:t>
      </w:r>
      <w:bookmarkEnd w:id="364"/>
      <w:bookmarkEnd w:id="365"/>
      <w:bookmarkEnd w:id="366"/>
    </w:p>
    <w:p w14:paraId="074F06A9" w14:textId="300E3283" w:rsidR="00D73081" w:rsidRPr="00BC4B52" w:rsidRDefault="00D73081" w:rsidP="00BB5D8C">
      <w:pPr>
        <w:pStyle w:val="BodyText"/>
        <w:ind w:left="0" w:firstLine="0"/>
        <w:rPr>
          <w:lang w:val="bg-BG"/>
        </w:rPr>
      </w:pPr>
      <w:r w:rsidRPr="00BC4B52">
        <w:rPr>
          <w:lang w:val="bg-BG"/>
        </w:rPr>
        <w:t xml:space="preserve">При разработването на Плана за действие е използван итеративен процес за определяне и избор на оперативни цели и </w:t>
      </w:r>
      <w:r w:rsidR="0021130A" w:rsidRPr="00BC4B52">
        <w:rPr>
          <w:lang w:val="bg-BG"/>
        </w:rPr>
        <w:t xml:space="preserve">за </w:t>
      </w:r>
      <w:r w:rsidRPr="00BC4B52">
        <w:rPr>
          <w:lang w:val="bg-BG"/>
        </w:rPr>
        <w:t xml:space="preserve">определяне на действията за постигането им, в подкрепа на секторните стратегически цели. </w:t>
      </w:r>
      <w:r w:rsidR="0021130A" w:rsidRPr="00BC4B52">
        <w:rPr>
          <w:lang w:val="bg-BG"/>
        </w:rPr>
        <w:t>Той се базира</w:t>
      </w:r>
      <w:r w:rsidRPr="00BC4B52">
        <w:rPr>
          <w:lang w:val="bg-BG"/>
        </w:rPr>
        <w:t xml:space="preserve"> на процеса на разработване на секторните доклади за оценка за девет ключови сектора, а информация се предоставя от докладите за УРБ и за макроикономическия анализ. Този процес включва серия от консултации със заинтересованите страни, включително съответните правителствени агенции. </w:t>
      </w:r>
      <w:r w:rsidR="0021130A" w:rsidRPr="00BC4B52">
        <w:rPr>
          <w:lang w:val="bg-BG"/>
        </w:rPr>
        <w:t xml:space="preserve">Със завършването </w:t>
      </w:r>
      <w:r w:rsidRPr="00BC4B52">
        <w:rPr>
          <w:lang w:val="bg-BG"/>
        </w:rPr>
        <w:t xml:space="preserve">на секторните доклади за оценка </w:t>
      </w:r>
      <w:r w:rsidR="0021130A" w:rsidRPr="00BC4B52">
        <w:rPr>
          <w:lang w:val="bg-BG"/>
        </w:rPr>
        <w:t>бяха изготвени</w:t>
      </w:r>
      <w:r w:rsidRPr="00BC4B52">
        <w:rPr>
          <w:lang w:val="bg-BG"/>
        </w:rPr>
        <w:t xml:space="preserve"> проекти на оперативни цели и приоритетни дейности за постигането на тези цели (със съответните подробности, свързани с изпълнението), </w:t>
      </w:r>
      <w:r w:rsidR="0021130A" w:rsidRPr="00BC4B52">
        <w:rPr>
          <w:lang w:val="bg-BG"/>
        </w:rPr>
        <w:t>генерирани в процес на</w:t>
      </w:r>
      <w:r w:rsidRPr="00BC4B52">
        <w:rPr>
          <w:lang w:val="bg-BG"/>
        </w:rPr>
        <w:t xml:space="preserve"> консултации между експерти от сектора и авторите на доклада за Стратегията за </w:t>
      </w:r>
      <w:r w:rsidR="00B07EA3" w:rsidRPr="00BC4B52">
        <w:rPr>
          <w:lang w:val="bg-BG"/>
        </w:rPr>
        <w:t xml:space="preserve">адаптация </w:t>
      </w:r>
      <w:r w:rsidRPr="00BC4B52">
        <w:rPr>
          <w:lang w:val="bg-BG"/>
        </w:rPr>
        <w:t>и Плана за действие. Този раздел очертава ключовите резултати от разработването на Плана за действие, включително оперативните цели и приоритетните варианти, и</w:t>
      </w:r>
      <w:r w:rsidR="00B07EA3" w:rsidRPr="00BC4B52">
        <w:rPr>
          <w:lang w:val="bg-BG"/>
        </w:rPr>
        <w:t xml:space="preserve"> включва</w:t>
      </w:r>
      <w:r w:rsidRPr="00BC4B52">
        <w:rPr>
          <w:lang w:val="bg-BG"/>
        </w:rPr>
        <w:t xml:space="preserve"> обяснение на предложените дейности и очакваните резултати.</w:t>
      </w:r>
    </w:p>
    <w:p w14:paraId="7DBF413B" w14:textId="77777777" w:rsidR="00D73081" w:rsidRPr="00BC4B52" w:rsidRDefault="00D73081" w:rsidP="00844F1E">
      <w:pPr>
        <w:pStyle w:val="Heading2"/>
        <w:keepNext/>
        <w:keepLines/>
        <w:widowControl/>
        <w:numPr>
          <w:ilvl w:val="1"/>
          <w:numId w:val="42"/>
        </w:numPr>
        <w:spacing w:before="200" w:after="60" w:line="240" w:lineRule="auto"/>
        <w:jc w:val="left"/>
        <w:rPr>
          <w:sz w:val="28"/>
          <w:szCs w:val="28"/>
          <w:lang w:val="bg-BG"/>
        </w:rPr>
      </w:pPr>
      <w:bookmarkStart w:id="367" w:name="_Toc512506084"/>
      <w:bookmarkStart w:id="368" w:name="_Toc513022021"/>
      <w:bookmarkStart w:id="369" w:name="_Toc530039416"/>
      <w:bookmarkStart w:id="370" w:name="_Toc530039685"/>
      <w:r w:rsidRPr="00BC4B52">
        <w:rPr>
          <w:sz w:val="28"/>
          <w:szCs w:val="28"/>
          <w:lang w:val="bg-BG"/>
        </w:rPr>
        <w:t>Оперативни цели</w:t>
      </w:r>
      <w:bookmarkEnd w:id="367"/>
      <w:bookmarkEnd w:id="368"/>
      <w:bookmarkEnd w:id="369"/>
      <w:bookmarkEnd w:id="370"/>
    </w:p>
    <w:p w14:paraId="2D366B59" w14:textId="77777777" w:rsidR="00D73081" w:rsidRPr="00BC4B52" w:rsidRDefault="00D73081" w:rsidP="00BB5D8C">
      <w:pPr>
        <w:pStyle w:val="BodyText"/>
        <w:ind w:left="0" w:firstLine="0"/>
        <w:rPr>
          <w:lang w:val="bg-BG"/>
        </w:rPr>
      </w:pPr>
      <w:r w:rsidRPr="00BC4B52">
        <w:rPr>
          <w:lang w:val="bg-BG"/>
        </w:rPr>
        <w:t xml:space="preserve">Оперативните цели, свързани със стратегическите цели (посочени в Раздел 4.1), са обобщени за всеки сектор в следващите параграфи. При консултациите със секторни експерти беше направено заключението, че в много случаи категоризацията на възможностите за адаптиране, дадени в секторните доклади за оценка, е пряко свързана с оперативните цели. Поради това изброените тук оперативни цели се основават </w:t>
      </w:r>
      <w:r w:rsidR="0021130A" w:rsidRPr="00BC4B52">
        <w:rPr>
          <w:lang w:val="bg-BG"/>
        </w:rPr>
        <w:t xml:space="preserve">в </w:t>
      </w:r>
      <w:r w:rsidRPr="00BC4B52">
        <w:rPr>
          <w:lang w:val="bg-BG"/>
        </w:rPr>
        <w:t>значителн</w:t>
      </w:r>
      <w:r w:rsidR="0021130A" w:rsidRPr="00BC4B52">
        <w:rPr>
          <w:lang w:val="bg-BG"/>
        </w:rPr>
        <w:t>а степен</w:t>
      </w:r>
      <w:r w:rsidRPr="00BC4B52">
        <w:rPr>
          <w:lang w:val="bg-BG"/>
        </w:rPr>
        <w:t xml:space="preserve"> на тази категоризация на </w:t>
      </w:r>
      <w:r w:rsidR="00FB55C2" w:rsidRPr="00BC4B52">
        <w:rPr>
          <w:lang w:val="bg-BG"/>
        </w:rPr>
        <w:t xml:space="preserve">опциите </w:t>
      </w:r>
      <w:r w:rsidRPr="00BC4B52">
        <w:rPr>
          <w:lang w:val="bg-BG"/>
        </w:rPr>
        <w:t xml:space="preserve">за адаптиране за всеки сектор, с известно окрупняване, разбивка и пренареждане за </w:t>
      </w:r>
      <w:r w:rsidR="00FD74B7" w:rsidRPr="00BC4B52">
        <w:rPr>
          <w:lang w:val="bg-BG"/>
        </w:rPr>
        <w:t>постигане на цялостност</w:t>
      </w:r>
      <w:r w:rsidRPr="00BC4B52">
        <w:rPr>
          <w:lang w:val="bg-BG"/>
        </w:rPr>
        <w:t xml:space="preserve"> на </w:t>
      </w:r>
      <w:r w:rsidR="00FD74B7" w:rsidRPr="00BC4B52">
        <w:rPr>
          <w:lang w:val="bg-BG"/>
        </w:rPr>
        <w:t xml:space="preserve">общата </w:t>
      </w:r>
      <w:r w:rsidRPr="00BC4B52">
        <w:rPr>
          <w:lang w:val="bg-BG"/>
        </w:rPr>
        <w:t xml:space="preserve">рамка. Тези цели също до голяма степен съответстват на графите "видове варианти" </w:t>
      </w:r>
      <w:r w:rsidR="00090114" w:rsidRPr="00BC4B52">
        <w:rPr>
          <w:lang w:val="bg-BG"/>
        </w:rPr>
        <w:t xml:space="preserve">в </w:t>
      </w:r>
      <w:r w:rsidRPr="00BC4B52">
        <w:rPr>
          <w:lang w:val="bg-BG"/>
        </w:rPr>
        <w:t xml:space="preserve">таблиците с </w:t>
      </w:r>
      <w:r w:rsidR="00FB55C2" w:rsidRPr="00BC4B52">
        <w:rPr>
          <w:lang w:val="bg-BG"/>
        </w:rPr>
        <w:t xml:space="preserve">опции </w:t>
      </w:r>
      <w:r w:rsidRPr="00BC4B52">
        <w:rPr>
          <w:lang w:val="bg-BG"/>
        </w:rPr>
        <w:t xml:space="preserve">за адаптиране на секторите, дадени в Раздел 4.2. </w:t>
      </w:r>
    </w:p>
    <w:p w14:paraId="1BC0F300" w14:textId="0F36DEA6" w:rsidR="00D73081" w:rsidRPr="00BC4B52" w:rsidRDefault="00925B2C" w:rsidP="00925B2C">
      <w:pPr>
        <w:pStyle w:val="Caption"/>
        <w:rPr>
          <w:sz w:val="22"/>
          <w:szCs w:val="22"/>
          <w:lang w:val="bg-BG"/>
        </w:rPr>
      </w:pPr>
      <w:bookmarkStart w:id="371" w:name="_Toc530039487"/>
      <w:bookmarkStart w:id="372" w:name="_Toc530039521"/>
      <w:r w:rsidRPr="00BC4B52">
        <w:rPr>
          <w:rFonts w:eastAsia="Calibri" w:cs="Calibri"/>
          <w:sz w:val="22"/>
          <w:szCs w:val="22"/>
          <w:lang w:val="bg-BG"/>
        </w:rPr>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Pr="00BC4B52">
        <w:rPr>
          <w:rFonts w:eastAsia="Calibri" w:cs="Calibri"/>
          <w:sz w:val="22"/>
          <w:szCs w:val="22"/>
          <w:lang w:val="bg-BG"/>
        </w:rPr>
        <w:t>12</w:t>
      </w:r>
      <w:r w:rsidRPr="002E28D5">
        <w:rPr>
          <w:rFonts w:eastAsia="Calibri" w:cs="Calibri"/>
          <w:sz w:val="22"/>
          <w:szCs w:val="22"/>
          <w:lang w:val="bg-BG"/>
        </w:rPr>
        <w:fldChar w:fldCharType="end"/>
      </w:r>
      <w:r w:rsidRPr="00BC4B52">
        <w:rPr>
          <w:rFonts w:eastAsia="Calibri" w:cs="Calibri"/>
          <w:sz w:val="22"/>
          <w:szCs w:val="22"/>
          <w:lang w:val="bg-BG"/>
        </w:rPr>
        <w:t xml:space="preserve">. </w:t>
      </w:r>
      <w:r w:rsidRPr="00BC4B52">
        <w:rPr>
          <w:sz w:val="22"/>
          <w:szCs w:val="22"/>
          <w:lang w:val="bg-BG"/>
        </w:rPr>
        <w:t>Оперативни цели: сектор „Селско стопанство“</w:t>
      </w:r>
      <w:bookmarkEnd w:id="371"/>
      <w:bookmarkEnd w:id="372"/>
    </w:p>
    <w:tbl>
      <w:tblPr>
        <w:tblW w:w="936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4140"/>
        <w:gridCol w:w="5220"/>
      </w:tblGrid>
      <w:tr w:rsidR="00D73081" w:rsidRPr="00BC4B52" w14:paraId="6DFB1B38" w14:textId="77777777" w:rsidTr="00E801C1">
        <w:trPr>
          <w:trHeight w:val="360"/>
          <w:tblHeader/>
          <w:jc w:val="center"/>
        </w:trPr>
        <w:tc>
          <w:tcPr>
            <w:tcW w:w="4140" w:type="dxa"/>
            <w:shd w:val="clear" w:color="auto" w:fill="365F91"/>
            <w:vAlign w:val="center"/>
          </w:tcPr>
          <w:p w14:paraId="54370D48"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Стратегическа цел </w:t>
            </w:r>
          </w:p>
        </w:tc>
        <w:tc>
          <w:tcPr>
            <w:tcW w:w="5220" w:type="dxa"/>
            <w:shd w:val="clear" w:color="auto" w:fill="365F91"/>
            <w:vAlign w:val="center"/>
          </w:tcPr>
          <w:p w14:paraId="5F056B88"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Оперативна цел</w:t>
            </w:r>
          </w:p>
        </w:tc>
      </w:tr>
      <w:tr w:rsidR="00D73081" w:rsidRPr="00BC4B52" w14:paraId="6965E956" w14:textId="77777777" w:rsidTr="00E801C1">
        <w:trPr>
          <w:trHeight w:val="360"/>
          <w:jc w:val="center"/>
        </w:trPr>
        <w:tc>
          <w:tcPr>
            <w:tcW w:w="4140" w:type="dxa"/>
            <w:vMerge w:val="restart"/>
            <w:shd w:val="clear" w:color="auto" w:fill="BCD6EE"/>
            <w:vAlign w:val="center"/>
          </w:tcPr>
          <w:p w14:paraId="555012E0" w14:textId="77777777" w:rsidR="00D73081" w:rsidRPr="00BC4B52" w:rsidRDefault="00D73081" w:rsidP="00D77CF5">
            <w:pPr>
              <w:spacing w:before="20" w:after="20" w:line="240" w:lineRule="auto"/>
              <w:jc w:val="left"/>
              <w:rPr>
                <w:rFonts w:ascii="Calibri" w:hAnsi="Calibri" w:cs="Calibri"/>
                <w:b/>
                <w:color w:val="000000"/>
                <w:sz w:val="22"/>
                <w:lang w:val="bg-BG"/>
              </w:rPr>
            </w:pPr>
            <w:r w:rsidRPr="00BC4B52">
              <w:rPr>
                <w:rFonts w:ascii="Calibri" w:hAnsi="Calibri" w:cs="Calibri"/>
                <w:b/>
                <w:color w:val="000000"/>
                <w:sz w:val="22"/>
                <w:lang w:val="bg-BG"/>
              </w:rPr>
              <w:t>Устойчиво управление на селскостопанските практики за адаптиране към изменението на климата</w:t>
            </w:r>
          </w:p>
        </w:tc>
        <w:tc>
          <w:tcPr>
            <w:tcW w:w="5220" w:type="dxa"/>
            <w:vAlign w:val="center"/>
          </w:tcPr>
          <w:p w14:paraId="7BF10BFD" w14:textId="77777777" w:rsidR="00D73081" w:rsidRPr="00BC4B52" w:rsidRDefault="00D73081" w:rsidP="00D77CF5">
            <w:pPr>
              <w:spacing w:before="20" w:after="20" w:line="240" w:lineRule="auto"/>
              <w:jc w:val="left"/>
              <w:rPr>
                <w:rFonts w:ascii="Calibri" w:hAnsi="Calibri" w:cs="Calibri"/>
                <w:b/>
                <w:bCs/>
                <w:color w:val="000000"/>
                <w:lang w:val="bg-BG" w:eastAsia="en-GB"/>
              </w:rPr>
            </w:pPr>
            <w:r w:rsidRPr="00BC4B52">
              <w:rPr>
                <w:rFonts w:ascii="Calibri" w:hAnsi="Calibri" w:cs="Calibri"/>
                <w:color w:val="000000"/>
                <w:sz w:val="22"/>
                <w:lang w:val="bg-BG"/>
              </w:rPr>
              <w:t>Адаптиране на селскостопанската производителност (</w:t>
            </w:r>
            <w:r w:rsidR="002948C7" w:rsidRPr="00BC4B52">
              <w:rPr>
                <w:rFonts w:ascii="Calibri" w:hAnsi="Calibri" w:cs="Calibri"/>
                <w:color w:val="000000"/>
                <w:sz w:val="22"/>
                <w:lang w:val="bg-BG"/>
              </w:rPr>
              <w:t>култури</w:t>
            </w:r>
            <w:r w:rsidRPr="00BC4B52">
              <w:rPr>
                <w:rFonts w:ascii="Calibri" w:hAnsi="Calibri" w:cs="Calibri"/>
                <w:color w:val="000000"/>
                <w:sz w:val="22"/>
                <w:lang w:val="bg-BG"/>
              </w:rPr>
              <w:t>)</w:t>
            </w:r>
          </w:p>
        </w:tc>
      </w:tr>
      <w:tr w:rsidR="00D73081" w:rsidRPr="00BC4B52" w14:paraId="68A2358E" w14:textId="77777777" w:rsidTr="00E801C1">
        <w:trPr>
          <w:trHeight w:val="374"/>
          <w:jc w:val="center"/>
        </w:trPr>
        <w:tc>
          <w:tcPr>
            <w:tcW w:w="4140" w:type="dxa"/>
            <w:vMerge/>
            <w:shd w:val="clear" w:color="auto" w:fill="BCD6EE"/>
            <w:vAlign w:val="center"/>
          </w:tcPr>
          <w:p w14:paraId="05B56EF9" w14:textId="77777777" w:rsidR="00D73081" w:rsidRPr="00BC4B52" w:rsidRDefault="00D73081" w:rsidP="00D77CF5">
            <w:pPr>
              <w:spacing w:before="20" w:after="20" w:line="240" w:lineRule="auto"/>
              <w:jc w:val="left"/>
              <w:rPr>
                <w:rFonts w:ascii="Calibri" w:hAnsi="Calibri" w:cs="Calibri"/>
                <w:b/>
                <w:bCs/>
                <w:color w:val="000000"/>
                <w:lang w:val="bg-BG" w:eastAsia="en-GB"/>
              </w:rPr>
            </w:pPr>
          </w:p>
        </w:tc>
        <w:tc>
          <w:tcPr>
            <w:tcW w:w="5220" w:type="dxa"/>
            <w:vAlign w:val="center"/>
          </w:tcPr>
          <w:p w14:paraId="1C6EFB0F" w14:textId="77777777" w:rsidR="00D73081" w:rsidRPr="00BC4B52" w:rsidRDefault="00D73081" w:rsidP="00FB55C2">
            <w:pPr>
              <w:spacing w:before="20" w:after="20" w:line="240" w:lineRule="auto"/>
              <w:jc w:val="left"/>
              <w:rPr>
                <w:rFonts w:ascii="Calibri" w:hAnsi="Calibri" w:cs="Calibri"/>
                <w:bCs/>
                <w:color w:val="000000"/>
                <w:lang w:val="bg-BG" w:eastAsia="en-GB"/>
              </w:rPr>
            </w:pPr>
            <w:r w:rsidRPr="00BC4B52">
              <w:rPr>
                <w:rFonts w:ascii="Calibri" w:hAnsi="Calibri" w:cs="Calibri"/>
                <w:bCs/>
                <w:color w:val="000000"/>
                <w:sz w:val="22"/>
                <w:lang w:val="bg-BG" w:eastAsia="en-GB"/>
              </w:rPr>
              <w:t xml:space="preserve">Адаптиране </w:t>
            </w:r>
            <w:r w:rsidR="00FB55C2" w:rsidRPr="00BC4B52">
              <w:rPr>
                <w:rFonts w:ascii="Calibri" w:hAnsi="Calibri" w:cs="Calibri"/>
                <w:bCs/>
                <w:color w:val="000000"/>
                <w:sz w:val="22"/>
                <w:lang w:val="bg-BG" w:eastAsia="en-GB"/>
              </w:rPr>
              <w:t xml:space="preserve">на </w:t>
            </w:r>
            <w:r w:rsidRPr="00BC4B52">
              <w:rPr>
                <w:rFonts w:ascii="Calibri" w:hAnsi="Calibri" w:cs="Calibri"/>
                <w:bCs/>
                <w:color w:val="000000"/>
                <w:sz w:val="22"/>
                <w:lang w:val="bg-BG" w:eastAsia="en-GB"/>
              </w:rPr>
              <w:t xml:space="preserve">производителността </w:t>
            </w:r>
            <w:r w:rsidR="00FB55C2" w:rsidRPr="00BC4B52">
              <w:rPr>
                <w:rFonts w:ascii="Calibri" w:hAnsi="Calibri" w:cs="Calibri"/>
                <w:bCs/>
                <w:color w:val="000000"/>
                <w:sz w:val="22"/>
                <w:lang w:val="bg-BG" w:eastAsia="en-GB"/>
              </w:rPr>
              <w:t>в</w:t>
            </w:r>
            <w:r w:rsidRPr="00BC4B52">
              <w:rPr>
                <w:rFonts w:ascii="Calibri" w:hAnsi="Calibri" w:cs="Calibri"/>
                <w:bCs/>
                <w:color w:val="000000"/>
                <w:sz w:val="22"/>
                <w:lang w:val="bg-BG" w:eastAsia="en-GB"/>
              </w:rPr>
              <w:t xml:space="preserve"> животновъдството</w:t>
            </w:r>
          </w:p>
        </w:tc>
      </w:tr>
      <w:tr w:rsidR="00D73081" w:rsidRPr="00BC4B52" w14:paraId="7E4A225A" w14:textId="77777777" w:rsidTr="00E801C1">
        <w:trPr>
          <w:trHeight w:val="375"/>
          <w:jc w:val="center"/>
        </w:trPr>
        <w:tc>
          <w:tcPr>
            <w:tcW w:w="4140" w:type="dxa"/>
            <w:vMerge/>
            <w:shd w:val="clear" w:color="auto" w:fill="BCD6EE"/>
            <w:vAlign w:val="center"/>
          </w:tcPr>
          <w:p w14:paraId="31ED70E3" w14:textId="77777777" w:rsidR="00D73081" w:rsidRPr="00BC4B52" w:rsidRDefault="00D73081" w:rsidP="00D77CF5">
            <w:pPr>
              <w:spacing w:before="20" w:after="20" w:line="240" w:lineRule="auto"/>
              <w:jc w:val="left"/>
              <w:rPr>
                <w:rFonts w:ascii="Calibri" w:hAnsi="Calibri" w:cs="Calibri"/>
                <w:b/>
                <w:bCs/>
                <w:color w:val="000000"/>
                <w:lang w:val="bg-BG" w:eastAsia="en-GB"/>
              </w:rPr>
            </w:pPr>
          </w:p>
        </w:tc>
        <w:tc>
          <w:tcPr>
            <w:tcW w:w="5220" w:type="dxa"/>
            <w:vAlign w:val="center"/>
          </w:tcPr>
          <w:p w14:paraId="7D10884E" w14:textId="77777777" w:rsidR="00D73081" w:rsidRPr="00BC4B52" w:rsidRDefault="00D73081" w:rsidP="00D77CF5">
            <w:pPr>
              <w:spacing w:before="20" w:after="2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Адаптиране управлението на природните ресурси (почви, вода, рибарство и </w:t>
            </w:r>
            <w:proofErr w:type="spellStart"/>
            <w:r w:rsidRPr="00BC4B52">
              <w:rPr>
                <w:rFonts w:ascii="Calibri" w:hAnsi="Calibri" w:cs="Calibri"/>
                <w:bCs/>
                <w:color w:val="000000"/>
                <w:sz w:val="22"/>
                <w:lang w:val="bg-BG" w:eastAsia="en-GB"/>
              </w:rPr>
              <w:t>аквакултури</w:t>
            </w:r>
            <w:proofErr w:type="spellEnd"/>
            <w:r w:rsidRPr="00BC4B52">
              <w:rPr>
                <w:rFonts w:ascii="Calibri" w:hAnsi="Calibri" w:cs="Calibri"/>
                <w:bCs/>
                <w:color w:val="000000"/>
                <w:sz w:val="22"/>
                <w:lang w:val="bg-BG" w:eastAsia="en-GB"/>
              </w:rPr>
              <w:t>)</w:t>
            </w:r>
          </w:p>
        </w:tc>
      </w:tr>
      <w:tr w:rsidR="00D73081" w:rsidRPr="00BC4B52" w14:paraId="6F264495" w14:textId="77777777" w:rsidTr="00E801C1">
        <w:trPr>
          <w:trHeight w:val="375"/>
          <w:jc w:val="center"/>
        </w:trPr>
        <w:tc>
          <w:tcPr>
            <w:tcW w:w="4140" w:type="dxa"/>
            <w:vMerge w:val="restart"/>
            <w:shd w:val="clear" w:color="auto" w:fill="BCD6EE"/>
            <w:vAlign w:val="center"/>
          </w:tcPr>
          <w:p w14:paraId="7D14C702" w14:textId="77777777" w:rsidR="00D73081" w:rsidRPr="00BC4B52" w:rsidRDefault="00D73081" w:rsidP="008B04CC">
            <w:pPr>
              <w:spacing w:before="20" w:after="20" w:line="240" w:lineRule="auto"/>
              <w:jc w:val="left"/>
              <w:rPr>
                <w:rFonts w:ascii="Calibri" w:hAnsi="Calibri" w:cs="Calibri"/>
                <w:b/>
                <w:color w:val="000000"/>
                <w:sz w:val="22"/>
                <w:lang w:val="bg-BG"/>
              </w:rPr>
            </w:pPr>
            <w:r w:rsidRPr="00BC4B52">
              <w:rPr>
                <w:rFonts w:ascii="Calibri" w:hAnsi="Calibri" w:cs="Calibri"/>
                <w:b/>
                <w:color w:val="000000"/>
                <w:sz w:val="22"/>
                <w:lang w:val="bg-BG"/>
              </w:rPr>
              <w:t>Насърчаване на капацитет</w:t>
            </w:r>
            <w:r w:rsidR="008B04CC" w:rsidRPr="00BC4B52">
              <w:rPr>
                <w:rFonts w:ascii="Calibri" w:hAnsi="Calibri" w:cs="Calibri"/>
                <w:b/>
                <w:color w:val="000000"/>
                <w:sz w:val="22"/>
                <w:lang w:val="bg-BG"/>
              </w:rPr>
              <w:t>а за</w:t>
            </w:r>
            <w:r w:rsidRPr="00BC4B52">
              <w:rPr>
                <w:rFonts w:ascii="Calibri" w:hAnsi="Calibri" w:cs="Calibri"/>
                <w:b/>
                <w:color w:val="000000"/>
                <w:sz w:val="22"/>
                <w:lang w:val="bg-BG"/>
              </w:rPr>
              <w:t xml:space="preserve"> </w:t>
            </w:r>
            <w:r w:rsidR="008B04CC" w:rsidRPr="00BC4B52">
              <w:rPr>
                <w:rFonts w:ascii="Calibri" w:hAnsi="Calibri" w:cs="Calibri"/>
                <w:b/>
                <w:color w:val="000000"/>
                <w:sz w:val="22"/>
                <w:lang w:val="bg-BG"/>
              </w:rPr>
              <w:t xml:space="preserve">адаптиране </w:t>
            </w:r>
            <w:r w:rsidRPr="00BC4B52">
              <w:rPr>
                <w:rFonts w:ascii="Calibri" w:hAnsi="Calibri" w:cs="Calibri"/>
                <w:b/>
                <w:color w:val="000000"/>
                <w:sz w:val="22"/>
                <w:lang w:val="bg-BG"/>
              </w:rPr>
              <w:t>и осведоменост</w:t>
            </w:r>
            <w:r w:rsidR="008B04CC" w:rsidRPr="00BC4B52">
              <w:rPr>
                <w:rFonts w:ascii="Calibri" w:hAnsi="Calibri" w:cs="Calibri"/>
                <w:b/>
                <w:color w:val="000000"/>
                <w:sz w:val="22"/>
                <w:lang w:val="bg-BG"/>
              </w:rPr>
              <w:t>та</w:t>
            </w:r>
            <w:r w:rsidRPr="00BC4B52">
              <w:rPr>
                <w:rFonts w:ascii="Calibri" w:hAnsi="Calibri" w:cs="Calibri"/>
                <w:b/>
                <w:color w:val="000000"/>
                <w:sz w:val="22"/>
                <w:lang w:val="bg-BG"/>
              </w:rPr>
              <w:t xml:space="preserve"> в селскостопанския сектор</w:t>
            </w:r>
          </w:p>
        </w:tc>
        <w:tc>
          <w:tcPr>
            <w:tcW w:w="5220" w:type="dxa"/>
            <w:vAlign w:val="center"/>
          </w:tcPr>
          <w:p w14:paraId="2123A2B9" w14:textId="77777777" w:rsidR="00D73081" w:rsidRPr="00BC4B52" w:rsidRDefault="00D73081" w:rsidP="00D77CF5">
            <w:pPr>
              <w:spacing w:before="20" w:after="20" w:line="240" w:lineRule="auto"/>
              <w:jc w:val="left"/>
              <w:rPr>
                <w:rFonts w:ascii="Calibri" w:hAnsi="Calibri" w:cs="Calibri"/>
                <w:color w:val="000000"/>
                <w:sz w:val="22"/>
                <w:lang w:val="bg-BG"/>
              </w:rPr>
            </w:pPr>
            <w:r w:rsidRPr="00BC4B52">
              <w:rPr>
                <w:rFonts w:ascii="Calibri" w:hAnsi="Calibri" w:cs="Calibri"/>
                <w:color w:val="000000"/>
                <w:sz w:val="22"/>
                <w:lang w:val="bg-BG"/>
              </w:rPr>
              <w:t>Изграждане на адаптивен капацитет</w:t>
            </w:r>
          </w:p>
        </w:tc>
      </w:tr>
      <w:tr w:rsidR="00D73081" w:rsidRPr="00BC4B52" w14:paraId="030F4F16" w14:textId="77777777" w:rsidTr="00E801C1">
        <w:trPr>
          <w:trHeight w:val="375"/>
          <w:jc w:val="center"/>
        </w:trPr>
        <w:tc>
          <w:tcPr>
            <w:tcW w:w="4140" w:type="dxa"/>
            <w:vMerge/>
            <w:shd w:val="clear" w:color="auto" w:fill="BCD6EE"/>
            <w:vAlign w:val="center"/>
          </w:tcPr>
          <w:p w14:paraId="2A21FCDE" w14:textId="77777777" w:rsidR="00D73081" w:rsidRPr="00BC4B52" w:rsidRDefault="00D73081" w:rsidP="00D77CF5">
            <w:pPr>
              <w:spacing w:before="20" w:after="20" w:line="240" w:lineRule="auto"/>
              <w:jc w:val="left"/>
              <w:rPr>
                <w:rFonts w:ascii="Calibri" w:hAnsi="Calibri" w:cs="Calibri"/>
                <w:b/>
                <w:color w:val="000000"/>
                <w:lang w:val="bg-BG"/>
              </w:rPr>
            </w:pPr>
          </w:p>
        </w:tc>
        <w:tc>
          <w:tcPr>
            <w:tcW w:w="5220" w:type="dxa"/>
            <w:vAlign w:val="center"/>
          </w:tcPr>
          <w:p w14:paraId="74EEAA7C" w14:textId="77777777" w:rsidR="00D73081" w:rsidRPr="00BC4B52" w:rsidRDefault="00D73081" w:rsidP="00D77CF5">
            <w:pPr>
              <w:spacing w:before="20" w:after="20" w:line="240" w:lineRule="auto"/>
              <w:jc w:val="left"/>
              <w:rPr>
                <w:rFonts w:ascii="Calibri" w:hAnsi="Calibri" w:cs="Calibri"/>
                <w:color w:val="000000"/>
                <w:sz w:val="22"/>
                <w:lang w:val="bg-BG"/>
              </w:rPr>
            </w:pPr>
            <w:r w:rsidRPr="00BC4B52">
              <w:rPr>
                <w:rFonts w:ascii="Calibri" w:hAnsi="Calibri" w:cs="Calibri"/>
                <w:color w:val="000000"/>
                <w:sz w:val="22"/>
                <w:lang w:val="bg-BG"/>
              </w:rPr>
              <w:t>Подобряване на осведомеността</w:t>
            </w:r>
          </w:p>
        </w:tc>
      </w:tr>
      <w:tr w:rsidR="00D73081" w:rsidRPr="00BC4B52" w14:paraId="4072B49C" w14:textId="77777777" w:rsidTr="00E801C1">
        <w:trPr>
          <w:trHeight w:val="375"/>
          <w:jc w:val="center"/>
        </w:trPr>
        <w:tc>
          <w:tcPr>
            <w:tcW w:w="4140" w:type="dxa"/>
            <w:shd w:val="clear" w:color="auto" w:fill="BCD6EE"/>
            <w:vAlign w:val="center"/>
          </w:tcPr>
          <w:p w14:paraId="7D59B22A" w14:textId="77777777" w:rsidR="00D73081" w:rsidRPr="00BC4B52" w:rsidRDefault="00D73081" w:rsidP="00D77CF5">
            <w:pPr>
              <w:spacing w:before="20" w:after="20" w:line="240" w:lineRule="auto"/>
              <w:jc w:val="left"/>
              <w:rPr>
                <w:rFonts w:ascii="Calibri" w:hAnsi="Calibri" w:cs="Calibri"/>
                <w:b/>
                <w:color w:val="000000"/>
                <w:sz w:val="22"/>
                <w:lang w:val="bg-BG"/>
              </w:rPr>
            </w:pPr>
            <w:r w:rsidRPr="00BC4B52">
              <w:rPr>
                <w:rFonts w:ascii="Calibri" w:hAnsi="Calibri" w:cs="Calibri"/>
                <w:b/>
                <w:color w:val="000000"/>
                <w:sz w:val="22"/>
                <w:lang w:val="bg-BG"/>
              </w:rPr>
              <w:t>Насърчаване на научните изследвания и иновациите за адаптиране към изменението на климата</w:t>
            </w:r>
          </w:p>
        </w:tc>
        <w:tc>
          <w:tcPr>
            <w:tcW w:w="5220" w:type="dxa"/>
            <w:vAlign w:val="center"/>
          </w:tcPr>
          <w:p w14:paraId="7514F7C8" w14:textId="77777777" w:rsidR="00D73081" w:rsidRPr="00BC4B52" w:rsidRDefault="00D73081" w:rsidP="00D77CF5">
            <w:pPr>
              <w:spacing w:before="20" w:after="20" w:line="240" w:lineRule="auto"/>
              <w:jc w:val="left"/>
              <w:rPr>
                <w:rFonts w:ascii="Calibri" w:hAnsi="Calibri" w:cs="Calibri"/>
                <w:color w:val="000000"/>
                <w:sz w:val="22"/>
                <w:lang w:val="bg-BG"/>
              </w:rPr>
            </w:pPr>
            <w:r w:rsidRPr="00BC4B52">
              <w:rPr>
                <w:rFonts w:ascii="Calibri" w:hAnsi="Calibri" w:cs="Calibri"/>
                <w:color w:val="000000"/>
                <w:sz w:val="22"/>
                <w:lang w:val="bg-BG"/>
              </w:rPr>
              <w:t>Укрепване на научните изследвания, технологичното развитие и иновациите</w:t>
            </w:r>
          </w:p>
        </w:tc>
      </w:tr>
      <w:tr w:rsidR="00D73081" w:rsidRPr="00BC4B52" w14:paraId="336B6333" w14:textId="77777777" w:rsidTr="00E801C1">
        <w:trPr>
          <w:trHeight w:val="375"/>
          <w:jc w:val="center"/>
        </w:trPr>
        <w:tc>
          <w:tcPr>
            <w:tcW w:w="4140" w:type="dxa"/>
            <w:vMerge w:val="restart"/>
            <w:shd w:val="clear" w:color="auto" w:fill="BCD6EE"/>
            <w:vAlign w:val="center"/>
          </w:tcPr>
          <w:p w14:paraId="6A943362" w14:textId="2BB49133" w:rsidR="00D73081" w:rsidRPr="00BC4B52" w:rsidRDefault="002948C7" w:rsidP="00D77CF5">
            <w:pPr>
              <w:spacing w:before="20" w:after="20" w:line="240" w:lineRule="auto"/>
              <w:jc w:val="left"/>
              <w:rPr>
                <w:rFonts w:ascii="Calibri" w:hAnsi="Calibri" w:cs="Calibri"/>
                <w:b/>
                <w:color w:val="000000"/>
                <w:lang w:val="bg-BG"/>
              </w:rPr>
            </w:pPr>
            <w:r w:rsidRPr="00BC4B52">
              <w:rPr>
                <w:rFonts w:ascii="Calibri" w:hAnsi="Calibri" w:cs="Calibri"/>
                <w:b/>
                <w:color w:val="000000"/>
                <w:sz w:val="22"/>
                <w:lang w:val="bg-BG"/>
              </w:rPr>
              <w:t xml:space="preserve">Укрепване </w:t>
            </w:r>
            <w:r w:rsidR="00D73081" w:rsidRPr="00BC4B52">
              <w:rPr>
                <w:rFonts w:ascii="Calibri" w:hAnsi="Calibri" w:cs="Calibri"/>
                <w:b/>
                <w:color w:val="000000"/>
                <w:sz w:val="22"/>
                <w:lang w:val="bg-BG"/>
              </w:rPr>
              <w:t>на политиката и правната рамка за адаптиране в селскостопанския сектор</w:t>
            </w:r>
          </w:p>
        </w:tc>
        <w:tc>
          <w:tcPr>
            <w:tcW w:w="5220" w:type="dxa"/>
            <w:vAlign w:val="center"/>
          </w:tcPr>
          <w:p w14:paraId="52842AD1" w14:textId="77777777" w:rsidR="00D73081" w:rsidRPr="00BC4B52" w:rsidRDefault="00D73081" w:rsidP="00D77CF5">
            <w:pPr>
              <w:spacing w:before="20" w:after="20" w:line="240" w:lineRule="auto"/>
              <w:jc w:val="left"/>
              <w:rPr>
                <w:rFonts w:ascii="Calibri" w:hAnsi="Calibri" w:cs="Calibri"/>
                <w:color w:val="000000"/>
                <w:sz w:val="22"/>
                <w:lang w:val="bg-BG"/>
              </w:rPr>
            </w:pPr>
            <w:r w:rsidRPr="00BC4B52">
              <w:rPr>
                <w:rFonts w:ascii="Calibri" w:hAnsi="Calibri" w:cs="Calibri"/>
                <w:color w:val="000000"/>
                <w:sz w:val="22"/>
                <w:lang w:val="bg-BG"/>
              </w:rPr>
              <w:t>Подобряване на правната рамка</w:t>
            </w:r>
          </w:p>
        </w:tc>
      </w:tr>
      <w:tr w:rsidR="00D73081" w:rsidRPr="00BC4B52" w14:paraId="1C8B53D7" w14:textId="77777777" w:rsidTr="00844F1E">
        <w:trPr>
          <w:trHeight w:val="83"/>
          <w:jc w:val="center"/>
        </w:trPr>
        <w:tc>
          <w:tcPr>
            <w:tcW w:w="4140" w:type="dxa"/>
            <w:vMerge/>
            <w:shd w:val="clear" w:color="auto" w:fill="BCD6EE"/>
            <w:vAlign w:val="center"/>
          </w:tcPr>
          <w:p w14:paraId="39C97C1C" w14:textId="77777777" w:rsidR="00D73081" w:rsidRPr="00BC4B52" w:rsidRDefault="00D73081" w:rsidP="00D77CF5">
            <w:pPr>
              <w:spacing w:before="20" w:after="20" w:line="240" w:lineRule="auto"/>
              <w:jc w:val="left"/>
              <w:rPr>
                <w:rFonts w:ascii="Calibri" w:hAnsi="Calibri" w:cs="Calibri"/>
                <w:color w:val="000000"/>
                <w:lang w:val="bg-BG"/>
              </w:rPr>
            </w:pPr>
          </w:p>
        </w:tc>
        <w:tc>
          <w:tcPr>
            <w:tcW w:w="5220" w:type="dxa"/>
            <w:vAlign w:val="center"/>
          </w:tcPr>
          <w:p w14:paraId="01AB1D2F" w14:textId="77777777" w:rsidR="00D73081" w:rsidRPr="00BC4B52" w:rsidRDefault="00D73081" w:rsidP="00844F1E">
            <w:pPr>
              <w:spacing w:before="20" w:line="240" w:lineRule="auto"/>
              <w:jc w:val="left"/>
              <w:rPr>
                <w:rFonts w:ascii="Calibri" w:hAnsi="Calibri" w:cs="Calibri"/>
                <w:color w:val="000000"/>
                <w:sz w:val="22"/>
                <w:lang w:val="bg-BG"/>
              </w:rPr>
            </w:pPr>
            <w:r w:rsidRPr="00BC4B52">
              <w:rPr>
                <w:rFonts w:ascii="Calibri" w:hAnsi="Calibri" w:cs="Calibri"/>
                <w:color w:val="000000"/>
                <w:sz w:val="22"/>
                <w:lang w:val="bg-BG"/>
              </w:rPr>
              <w:t>Укрепване на управлението на риска и разработването на други политики</w:t>
            </w:r>
          </w:p>
        </w:tc>
      </w:tr>
    </w:tbl>
    <w:p w14:paraId="281C28B0" w14:textId="499AF7C3" w:rsidR="00D73081" w:rsidRPr="00BC4B52" w:rsidRDefault="006801F1" w:rsidP="00E801C1">
      <w:pPr>
        <w:pStyle w:val="Caption"/>
        <w:rPr>
          <w:sz w:val="22"/>
          <w:szCs w:val="22"/>
          <w:lang w:val="bg-BG"/>
        </w:rPr>
      </w:pPr>
      <w:bookmarkStart w:id="373" w:name="_Toc530039488"/>
      <w:bookmarkStart w:id="374" w:name="_Toc530039522"/>
      <w:r w:rsidRPr="00BC4B52">
        <w:rPr>
          <w:rFonts w:eastAsia="Calibri" w:cs="Calibri"/>
          <w:sz w:val="22"/>
          <w:szCs w:val="22"/>
          <w:lang w:val="bg-BG"/>
        </w:rPr>
        <w:lastRenderedPageBreak/>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00934D82" w:rsidRPr="00D52FAF">
        <w:rPr>
          <w:rFonts w:eastAsia="Calibri" w:cs="Calibri"/>
          <w:sz w:val="22"/>
          <w:szCs w:val="22"/>
          <w:lang w:val="bg-BG"/>
        </w:rPr>
        <w:t>13</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sz w:val="22"/>
          <w:szCs w:val="22"/>
          <w:lang w:val="bg-BG"/>
        </w:rPr>
        <w:t>Оперативни цели: сектор „Биологично разнообразие и екосистеми“</w:t>
      </w:r>
      <w:bookmarkEnd w:id="373"/>
      <w:bookmarkEnd w:id="374"/>
    </w:p>
    <w:tbl>
      <w:tblPr>
        <w:tblW w:w="936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4140"/>
        <w:gridCol w:w="5220"/>
      </w:tblGrid>
      <w:tr w:rsidR="00D73081" w:rsidRPr="00BC4B52" w14:paraId="656E68C2" w14:textId="77777777" w:rsidTr="00E801C1">
        <w:trPr>
          <w:trHeight w:val="360"/>
          <w:jc w:val="center"/>
        </w:trPr>
        <w:tc>
          <w:tcPr>
            <w:tcW w:w="4140" w:type="dxa"/>
            <w:shd w:val="clear" w:color="auto" w:fill="365F91"/>
            <w:vAlign w:val="center"/>
          </w:tcPr>
          <w:p w14:paraId="5B51C0A7"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Стратегическа цел </w:t>
            </w:r>
          </w:p>
        </w:tc>
        <w:tc>
          <w:tcPr>
            <w:tcW w:w="5220" w:type="dxa"/>
            <w:shd w:val="clear" w:color="auto" w:fill="365F91"/>
            <w:vAlign w:val="center"/>
          </w:tcPr>
          <w:p w14:paraId="6A58A2E7"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Оперативна цел</w:t>
            </w:r>
          </w:p>
        </w:tc>
      </w:tr>
      <w:tr w:rsidR="00D73081" w:rsidRPr="00BC4B52" w14:paraId="709E92A3" w14:textId="77777777" w:rsidTr="00844F1E">
        <w:trPr>
          <w:trHeight w:val="83"/>
          <w:jc w:val="center"/>
        </w:trPr>
        <w:tc>
          <w:tcPr>
            <w:tcW w:w="4140" w:type="dxa"/>
            <w:vMerge w:val="restart"/>
            <w:shd w:val="clear" w:color="auto" w:fill="BCD6EE"/>
            <w:vAlign w:val="center"/>
          </w:tcPr>
          <w:p w14:paraId="57B5C972" w14:textId="77777777" w:rsidR="00D73081" w:rsidRPr="00BC4B52" w:rsidRDefault="00D73081" w:rsidP="006F7C08">
            <w:pPr>
              <w:spacing w:before="20" w:after="20" w:line="240" w:lineRule="auto"/>
              <w:jc w:val="left"/>
              <w:rPr>
                <w:rFonts w:ascii="Calibri" w:hAnsi="Calibri" w:cs="Calibri"/>
                <w:b/>
                <w:bCs/>
                <w:color w:val="000000"/>
                <w:sz w:val="22"/>
                <w:lang w:val="bg-BG" w:eastAsia="en-GB"/>
              </w:rPr>
            </w:pPr>
            <w:r w:rsidRPr="00BC4B52">
              <w:rPr>
                <w:rFonts w:ascii="Calibri" w:hAnsi="Calibri" w:cs="Calibri"/>
                <w:b/>
                <w:bCs/>
                <w:color w:val="000000"/>
                <w:sz w:val="22"/>
                <w:lang w:val="bg-BG" w:eastAsia="en-GB"/>
              </w:rPr>
              <w:t>Подобряване управлението на екосистем</w:t>
            </w:r>
            <w:r w:rsidR="009959F3" w:rsidRPr="00BC4B52">
              <w:rPr>
                <w:rFonts w:ascii="Calibri" w:hAnsi="Calibri" w:cs="Calibri"/>
                <w:b/>
                <w:bCs/>
                <w:color w:val="000000"/>
                <w:sz w:val="22"/>
                <w:lang w:val="bg-BG" w:eastAsia="en-GB"/>
              </w:rPr>
              <w:t>ите</w:t>
            </w:r>
          </w:p>
        </w:tc>
        <w:tc>
          <w:tcPr>
            <w:tcW w:w="5220" w:type="dxa"/>
            <w:vAlign w:val="center"/>
          </w:tcPr>
          <w:p w14:paraId="73FDF4A0" w14:textId="2C32EF2C"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Привеждане в съответствие </w:t>
            </w:r>
            <w:r w:rsidR="00B74E0C">
              <w:rPr>
                <w:rFonts w:ascii="Calibri" w:hAnsi="Calibri" w:cs="Calibri"/>
                <w:bCs/>
                <w:color w:val="000000"/>
                <w:sz w:val="22"/>
                <w:lang w:val="bg-BG" w:eastAsia="en-GB"/>
              </w:rPr>
              <w:t xml:space="preserve">стратегическото планиране и прилагащото </w:t>
            </w:r>
            <w:r w:rsidRPr="00BC4B52">
              <w:rPr>
                <w:rFonts w:ascii="Calibri" w:hAnsi="Calibri" w:cs="Calibri"/>
                <w:bCs/>
                <w:color w:val="000000"/>
                <w:sz w:val="22"/>
                <w:lang w:val="bg-BG" w:eastAsia="en-GB"/>
              </w:rPr>
              <w:t>законодателство</w:t>
            </w:r>
          </w:p>
        </w:tc>
      </w:tr>
      <w:tr w:rsidR="00D73081" w:rsidRPr="00BC4B52" w14:paraId="4FFC5D5F" w14:textId="77777777" w:rsidTr="00E801C1">
        <w:trPr>
          <w:trHeight w:val="53"/>
          <w:jc w:val="center"/>
        </w:trPr>
        <w:tc>
          <w:tcPr>
            <w:tcW w:w="4140" w:type="dxa"/>
            <w:vMerge/>
            <w:shd w:val="clear" w:color="auto" w:fill="BCD6EE"/>
            <w:vAlign w:val="center"/>
          </w:tcPr>
          <w:p w14:paraId="0E6C6271" w14:textId="77777777" w:rsidR="00D73081" w:rsidRPr="00BC4B52" w:rsidRDefault="00D73081" w:rsidP="00D77CF5">
            <w:pPr>
              <w:spacing w:before="20" w:after="20" w:line="240" w:lineRule="auto"/>
              <w:jc w:val="left"/>
              <w:rPr>
                <w:rFonts w:ascii="Calibri" w:hAnsi="Calibri" w:cs="Calibri"/>
                <w:b/>
                <w:bCs/>
                <w:color w:val="000000"/>
                <w:lang w:val="bg-BG"/>
              </w:rPr>
            </w:pPr>
          </w:p>
        </w:tc>
        <w:tc>
          <w:tcPr>
            <w:tcW w:w="5220" w:type="dxa"/>
            <w:vAlign w:val="center"/>
          </w:tcPr>
          <w:p w14:paraId="6F0939D4" w14:textId="77777777" w:rsidR="00D73081" w:rsidRPr="00BC4B52" w:rsidRDefault="00D73081" w:rsidP="00D77CF5">
            <w:pPr>
              <w:spacing w:before="40" w:after="40" w:line="240" w:lineRule="auto"/>
              <w:jc w:val="left"/>
              <w:rPr>
                <w:rFonts w:ascii="Calibri" w:hAnsi="Calibri" w:cs="Calibri"/>
                <w:bCs/>
                <w:color w:val="000000"/>
                <w:sz w:val="22"/>
                <w:lang w:val="bg-BG"/>
              </w:rPr>
            </w:pPr>
            <w:r w:rsidRPr="00BC4B52">
              <w:rPr>
                <w:rFonts w:ascii="Calibri" w:hAnsi="Calibri" w:cs="Calibri"/>
                <w:bCs/>
                <w:color w:val="000000"/>
                <w:sz w:val="22"/>
                <w:lang w:val="bg-BG"/>
              </w:rPr>
              <w:t>Адаптиране на секторното законодателство към законодателството в областта на климата</w:t>
            </w:r>
          </w:p>
        </w:tc>
      </w:tr>
      <w:tr w:rsidR="00D73081" w:rsidRPr="00BC4B52" w14:paraId="68879468" w14:textId="77777777" w:rsidTr="00E801C1">
        <w:trPr>
          <w:trHeight w:val="53"/>
          <w:jc w:val="center"/>
        </w:trPr>
        <w:tc>
          <w:tcPr>
            <w:tcW w:w="4140" w:type="dxa"/>
            <w:vMerge/>
            <w:shd w:val="clear" w:color="auto" w:fill="BCD6EE"/>
            <w:vAlign w:val="center"/>
          </w:tcPr>
          <w:p w14:paraId="1F96D9F5" w14:textId="77777777" w:rsidR="00D73081" w:rsidRPr="00BC4B52" w:rsidRDefault="00D73081" w:rsidP="00D77CF5">
            <w:pPr>
              <w:spacing w:before="20" w:after="20" w:line="240" w:lineRule="auto"/>
              <w:jc w:val="left"/>
              <w:rPr>
                <w:rFonts w:ascii="Calibri" w:hAnsi="Calibri" w:cs="Calibri"/>
                <w:b/>
                <w:bCs/>
                <w:color w:val="000000"/>
                <w:lang w:val="bg-BG"/>
              </w:rPr>
            </w:pPr>
          </w:p>
        </w:tc>
        <w:tc>
          <w:tcPr>
            <w:tcW w:w="5220" w:type="dxa"/>
            <w:vAlign w:val="center"/>
          </w:tcPr>
          <w:p w14:paraId="79345AAD" w14:textId="254B5EB7" w:rsidR="00D73081" w:rsidRPr="00BC4B52" w:rsidRDefault="00D73081" w:rsidP="009959F3">
            <w:pPr>
              <w:spacing w:before="40" w:after="40" w:line="240" w:lineRule="auto"/>
              <w:jc w:val="left"/>
              <w:rPr>
                <w:rFonts w:ascii="Calibri" w:hAnsi="Calibri" w:cs="Calibri"/>
                <w:bCs/>
                <w:color w:val="000000"/>
                <w:sz w:val="22"/>
                <w:lang w:val="bg-BG"/>
              </w:rPr>
            </w:pPr>
            <w:r w:rsidRPr="00BC4B52">
              <w:rPr>
                <w:rFonts w:ascii="Calibri" w:hAnsi="Calibri" w:cs="Calibri"/>
                <w:bCs/>
                <w:color w:val="000000"/>
                <w:sz w:val="22"/>
                <w:lang w:val="bg-BG"/>
              </w:rPr>
              <w:t xml:space="preserve">Свързване на </w:t>
            </w:r>
            <w:r w:rsidR="00B74E0C">
              <w:rPr>
                <w:rFonts w:ascii="Calibri" w:hAnsi="Calibri" w:cs="Calibri"/>
                <w:bCs/>
                <w:color w:val="000000"/>
                <w:sz w:val="22"/>
                <w:lang w:val="bg-BG"/>
              </w:rPr>
              <w:t>статистиката</w:t>
            </w:r>
            <w:r w:rsidRPr="00BC4B52">
              <w:rPr>
                <w:rFonts w:ascii="Calibri" w:hAnsi="Calibri" w:cs="Calibri"/>
                <w:bCs/>
                <w:color w:val="000000"/>
                <w:sz w:val="22"/>
                <w:lang w:val="bg-BG"/>
              </w:rPr>
              <w:t xml:space="preserve"> за емисиите </w:t>
            </w:r>
            <w:r w:rsidR="00B74E0C">
              <w:rPr>
                <w:rFonts w:ascii="Calibri" w:hAnsi="Calibri" w:cs="Calibri"/>
                <w:bCs/>
                <w:color w:val="000000"/>
                <w:sz w:val="22"/>
                <w:lang w:val="bg-BG"/>
              </w:rPr>
              <w:t xml:space="preserve">с </w:t>
            </w:r>
            <w:r w:rsidR="009959F3" w:rsidRPr="00BC4B52">
              <w:rPr>
                <w:rFonts w:ascii="Calibri" w:hAnsi="Calibri" w:cs="Calibri"/>
                <w:bCs/>
                <w:color w:val="000000"/>
                <w:sz w:val="22"/>
                <w:lang w:val="bg-BG"/>
              </w:rPr>
              <w:t xml:space="preserve">новите </w:t>
            </w:r>
            <w:proofErr w:type="spellStart"/>
            <w:r w:rsidR="00B74E0C">
              <w:rPr>
                <w:rFonts w:ascii="Calibri" w:hAnsi="Calibri" w:cs="Calibri"/>
                <w:bCs/>
                <w:color w:val="000000"/>
                <w:sz w:val="22"/>
                <w:lang w:val="bg-BG"/>
              </w:rPr>
              <w:t>екосистемни</w:t>
            </w:r>
            <w:proofErr w:type="spellEnd"/>
            <w:r w:rsidR="00B74E0C">
              <w:rPr>
                <w:rFonts w:ascii="Calibri" w:hAnsi="Calibri" w:cs="Calibri"/>
                <w:bCs/>
                <w:color w:val="000000"/>
                <w:sz w:val="22"/>
                <w:lang w:val="bg-BG"/>
              </w:rPr>
              <w:t xml:space="preserve"> сметки за околна среда</w:t>
            </w:r>
          </w:p>
        </w:tc>
      </w:tr>
      <w:tr w:rsidR="00D73081" w:rsidRPr="00BC4B52" w14:paraId="22BE6BF4" w14:textId="77777777" w:rsidTr="00E801C1">
        <w:trPr>
          <w:trHeight w:val="53"/>
          <w:jc w:val="center"/>
        </w:trPr>
        <w:tc>
          <w:tcPr>
            <w:tcW w:w="4140" w:type="dxa"/>
            <w:vMerge w:val="restart"/>
            <w:shd w:val="clear" w:color="auto" w:fill="BCD6EE"/>
            <w:vAlign w:val="center"/>
          </w:tcPr>
          <w:p w14:paraId="345559D6" w14:textId="7E52FE41" w:rsidR="00D73081" w:rsidRPr="00BC4B52" w:rsidRDefault="00D73081" w:rsidP="00D77CF5">
            <w:pPr>
              <w:spacing w:before="20" w:after="20" w:line="240" w:lineRule="auto"/>
              <w:jc w:val="left"/>
              <w:rPr>
                <w:rFonts w:ascii="Calibri" w:hAnsi="Calibri" w:cs="Calibri"/>
                <w:b/>
                <w:sz w:val="22"/>
                <w:lang w:val="bg-BG"/>
              </w:rPr>
            </w:pPr>
            <w:r w:rsidRPr="00BC4B52">
              <w:rPr>
                <w:rFonts w:ascii="Calibri" w:hAnsi="Calibri" w:cs="Calibri"/>
                <w:b/>
                <w:sz w:val="22"/>
                <w:lang w:val="bg-BG"/>
              </w:rPr>
              <w:t xml:space="preserve">Подобряване управлението на знанията и комуникацията между заинтересованите страни за </w:t>
            </w:r>
            <w:r w:rsidR="00096FDF" w:rsidRPr="00BC4B52">
              <w:rPr>
                <w:rFonts w:ascii="Calibri" w:hAnsi="Calibri" w:cs="Calibri"/>
                <w:b/>
                <w:sz w:val="22"/>
                <w:lang w:val="bg-BG"/>
              </w:rPr>
              <w:t>адапт</w:t>
            </w:r>
            <w:r w:rsidR="00096FDF">
              <w:rPr>
                <w:rFonts w:ascii="Calibri" w:hAnsi="Calibri" w:cs="Calibri"/>
                <w:b/>
                <w:sz w:val="22"/>
                <w:lang w:val="bg-BG"/>
              </w:rPr>
              <w:t>ация</w:t>
            </w:r>
          </w:p>
        </w:tc>
        <w:tc>
          <w:tcPr>
            <w:tcW w:w="5220" w:type="dxa"/>
            <w:vAlign w:val="center"/>
          </w:tcPr>
          <w:p w14:paraId="49642A7A" w14:textId="4A686C72" w:rsidR="00D73081" w:rsidRPr="00BC4B52" w:rsidRDefault="00D73081" w:rsidP="009959F3">
            <w:pPr>
              <w:spacing w:before="40" w:after="40" w:line="240" w:lineRule="auto"/>
              <w:jc w:val="left"/>
              <w:rPr>
                <w:rFonts w:ascii="Calibri" w:hAnsi="Calibri" w:cs="Calibri"/>
                <w:sz w:val="22"/>
                <w:lang w:val="bg-BG"/>
              </w:rPr>
            </w:pPr>
            <w:r w:rsidRPr="00BC4B52">
              <w:rPr>
                <w:rFonts w:ascii="Calibri" w:hAnsi="Calibri" w:cs="Calibri"/>
                <w:sz w:val="22"/>
                <w:lang w:val="bg-BG"/>
              </w:rPr>
              <w:t xml:space="preserve">Насърчаване на </w:t>
            </w:r>
            <w:r w:rsidR="009959F3" w:rsidRPr="00BC4B52">
              <w:rPr>
                <w:rFonts w:ascii="Calibri" w:hAnsi="Calibri" w:cs="Calibri"/>
                <w:sz w:val="22"/>
                <w:lang w:val="bg-BG"/>
              </w:rPr>
              <w:t xml:space="preserve">отварянето и </w:t>
            </w:r>
            <w:r w:rsidR="005C1E2A">
              <w:rPr>
                <w:rFonts w:ascii="Calibri" w:hAnsi="Calibri" w:cs="Calibri"/>
                <w:sz w:val="22"/>
                <w:lang w:val="bg-BG"/>
              </w:rPr>
              <w:t>повторното</w:t>
            </w:r>
            <w:r w:rsidR="005C1E2A" w:rsidRPr="00BC4B52">
              <w:rPr>
                <w:rFonts w:ascii="Calibri" w:hAnsi="Calibri" w:cs="Calibri"/>
                <w:sz w:val="22"/>
                <w:lang w:val="bg-BG"/>
              </w:rPr>
              <w:t xml:space="preserve"> </w:t>
            </w:r>
            <w:r w:rsidRPr="00BC4B52">
              <w:rPr>
                <w:rFonts w:ascii="Calibri" w:hAnsi="Calibri" w:cs="Calibri"/>
                <w:sz w:val="22"/>
                <w:lang w:val="bg-BG"/>
              </w:rPr>
              <w:t>използване на данни</w:t>
            </w:r>
          </w:p>
        </w:tc>
      </w:tr>
      <w:tr w:rsidR="00D73081" w:rsidRPr="00BC4B52" w14:paraId="12F0CD91" w14:textId="77777777" w:rsidTr="00E801C1">
        <w:trPr>
          <w:trHeight w:val="53"/>
          <w:jc w:val="center"/>
        </w:trPr>
        <w:tc>
          <w:tcPr>
            <w:tcW w:w="4140" w:type="dxa"/>
            <w:vMerge/>
            <w:shd w:val="clear" w:color="auto" w:fill="BCD6EE"/>
            <w:vAlign w:val="center"/>
          </w:tcPr>
          <w:p w14:paraId="7E403D1D" w14:textId="77777777" w:rsidR="00D73081" w:rsidRPr="00BC4B52" w:rsidRDefault="00D73081" w:rsidP="00D77CF5">
            <w:pPr>
              <w:spacing w:before="20" w:after="20" w:line="240" w:lineRule="auto"/>
              <w:jc w:val="left"/>
              <w:rPr>
                <w:rFonts w:ascii="Calibri" w:hAnsi="Calibri" w:cs="Calibri"/>
                <w:b/>
                <w:lang w:val="bg-BG"/>
              </w:rPr>
            </w:pPr>
          </w:p>
        </w:tc>
        <w:tc>
          <w:tcPr>
            <w:tcW w:w="5220" w:type="dxa"/>
            <w:vAlign w:val="center"/>
          </w:tcPr>
          <w:p w14:paraId="01757AB3" w14:textId="77777777" w:rsidR="00D73081" w:rsidRPr="00BC4B52" w:rsidRDefault="00D73081" w:rsidP="00D77CF5">
            <w:pPr>
              <w:spacing w:before="40" w:after="40" w:line="240" w:lineRule="auto"/>
              <w:jc w:val="left"/>
              <w:rPr>
                <w:rFonts w:ascii="Calibri" w:hAnsi="Calibri" w:cs="Calibri"/>
                <w:sz w:val="22"/>
                <w:lang w:val="bg-BG"/>
              </w:rPr>
            </w:pPr>
            <w:r w:rsidRPr="00BC4B52">
              <w:rPr>
                <w:rFonts w:ascii="Calibri" w:hAnsi="Calibri" w:cs="Calibri"/>
                <w:sz w:val="22"/>
                <w:lang w:val="bg-BG"/>
              </w:rPr>
              <w:t xml:space="preserve">Подобряване на комуникацията и разбирането на </w:t>
            </w:r>
            <w:proofErr w:type="spellStart"/>
            <w:r w:rsidRPr="00BC4B52">
              <w:rPr>
                <w:rFonts w:ascii="Calibri" w:hAnsi="Calibri" w:cs="Calibri"/>
                <w:sz w:val="22"/>
                <w:lang w:val="bg-BG"/>
              </w:rPr>
              <w:t>екосистемните</w:t>
            </w:r>
            <w:proofErr w:type="spellEnd"/>
            <w:r w:rsidRPr="00BC4B52">
              <w:rPr>
                <w:rFonts w:ascii="Calibri" w:hAnsi="Calibri" w:cs="Calibri"/>
                <w:sz w:val="22"/>
                <w:lang w:val="bg-BG"/>
              </w:rPr>
              <w:t xml:space="preserve"> процеси и изменението на климата като натиск</w:t>
            </w:r>
          </w:p>
        </w:tc>
      </w:tr>
      <w:tr w:rsidR="00D73081" w:rsidRPr="00BC4B52" w14:paraId="7C8CBCB3" w14:textId="77777777" w:rsidTr="00E801C1">
        <w:trPr>
          <w:trHeight w:val="53"/>
          <w:jc w:val="center"/>
        </w:trPr>
        <w:tc>
          <w:tcPr>
            <w:tcW w:w="4140" w:type="dxa"/>
            <w:vMerge/>
            <w:shd w:val="clear" w:color="auto" w:fill="BCD6EE"/>
            <w:vAlign w:val="center"/>
          </w:tcPr>
          <w:p w14:paraId="3B0AF16B" w14:textId="77777777" w:rsidR="00D73081" w:rsidRPr="00BC4B52" w:rsidRDefault="00D73081" w:rsidP="00D77CF5">
            <w:pPr>
              <w:spacing w:before="20" w:after="20" w:line="240" w:lineRule="auto"/>
              <w:jc w:val="left"/>
              <w:rPr>
                <w:rFonts w:ascii="Calibri" w:hAnsi="Calibri" w:cs="Calibri"/>
                <w:b/>
                <w:lang w:val="bg-BG"/>
              </w:rPr>
            </w:pPr>
          </w:p>
        </w:tc>
        <w:tc>
          <w:tcPr>
            <w:tcW w:w="5220" w:type="dxa"/>
            <w:vAlign w:val="center"/>
          </w:tcPr>
          <w:p w14:paraId="2DDC6EA0" w14:textId="231538D1" w:rsidR="00D73081" w:rsidRPr="00BC4B52" w:rsidRDefault="00D73081" w:rsidP="00D77CF5">
            <w:pPr>
              <w:spacing w:before="40" w:after="40" w:line="240" w:lineRule="auto"/>
              <w:jc w:val="left"/>
              <w:rPr>
                <w:rFonts w:ascii="Calibri" w:hAnsi="Calibri" w:cs="Calibri"/>
                <w:sz w:val="22"/>
                <w:lang w:val="bg-BG"/>
              </w:rPr>
            </w:pPr>
            <w:r w:rsidRPr="00BC4B52">
              <w:rPr>
                <w:rFonts w:ascii="Calibri" w:hAnsi="Calibri" w:cs="Calibri"/>
                <w:sz w:val="22"/>
                <w:lang w:val="bg-BG"/>
              </w:rPr>
              <w:t xml:space="preserve">Възстановяване, </w:t>
            </w:r>
            <w:r w:rsidR="00096FDF">
              <w:rPr>
                <w:rFonts w:ascii="Calibri" w:hAnsi="Calibri" w:cs="Calibri"/>
                <w:sz w:val="22"/>
                <w:lang w:val="bg-BG"/>
              </w:rPr>
              <w:t>обогатяване</w:t>
            </w:r>
            <w:r w:rsidR="00096FDF" w:rsidRPr="00BC4B52">
              <w:rPr>
                <w:rFonts w:ascii="Calibri" w:hAnsi="Calibri" w:cs="Calibri"/>
                <w:sz w:val="22"/>
                <w:lang w:val="bg-BG"/>
              </w:rPr>
              <w:t xml:space="preserve"> </w:t>
            </w:r>
            <w:r w:rsidRPr="00BC4B52">
              <w:rPr>
                <w:rFonts w:ascii="Calibri" w:hAnsi="Calibri" w:cs="Calibri"/>
                <w:sz w:val="22"/>
                <w:lang w:val="bg-BG"/>
              </w:rPr>
              <w:t xml:space="preserve">и използване на местните </w:t>
            </w:r>
            <w:r w:rsidR="00096FDF">
              <w:rPr>
                <w:rFonts w:ascii="Calibri" w:hAnsi="Calibri" w:cs="Calibri"/>
                <w:sz w:val="22"/>
                <w:lang w:val="bg-BG"/>
              </w:rPr>
              <w:t>по</w:t>
            </w:r>
            <w:r w:rsidRPr="00BC4B52">
              <w:rPr>
                <w:rFonts w:ascii="Calibri" w:hAnsi="Calibri" w:cs="Calibri"/>
                <w:sz w:val="22"/>
                <w:lang w:val="bg-BG"/>
              </w:rPr>
              <w:t>знания за биоразнообразието</w:t>
            </w:r>
          </w:p>
        </w:tc>
      </w:tr>
      <w:tr w:rsidR="00D73081" w:rsidRPr="00BC4B52" w14:paraId="058A9169" w14:textId="77777777" w:rsidTr="00E801C1">
        <w:trPr>
          <w:trHeight w:val="53"/>
          <w:jc w:val="center"/>
        </w:trPr>
        <w:tc>
          <w:tcPr>
            <w:tcW w:w="4140" w:type="dxa"/>
            <w:vMerge/>
            <w:shd w:val="clear" w:color="auto" w:fill="BCD6EE"/>
            <w:vAlign w:val="center"/>
          </w:tcPr>
          <w:p w14:paraId="3E30114B" w14:textId="77777777" w:rsidR="00D73081" w:rsidRPr="00BC4B52" w:rsidRDefault="00D73081" w:rsidP="00D77CF5">
            <w:pPr>
              <w:spacing w:before="20" w:after="20" w:line="240" w:lineRule="auto"/>
              <w:jc w:val="left"/>
              <w:rPr>
                <w:rFonts w:ascii="Calibri" w:hAnsi="Calibri" w:cs="Calibri"/>
                <w:b/>
                <w:lang w:val="bg-BG"/>
              </w:rPr>
            </w:pPr>
          </w:p>
        </w:tc>
        <w:tc>
          <w:tcPr>
            <w:tcW w:w="5220" w:type="dxa"/>
            <w:vAlign w:val="center"/>
          </w:tcPr>
          <w:p w14:paraId="5514443C" w14:textId="16E99093" w:rsidR="00D73081" w:rsidRPr="00BC4B52" w:rsidRDefault="009959F3" w:rsidP="009959F3">
            <w:pPr>
              <w:spacing w:before="40" w:after="40" w:line="240" w:lineRule="auto"/>
              <w:jc w:val="left"/>
              <w:rPr>
                <w:rFonts w:ascii="Calibri" w:hAnsi="Calibri" w:cs="Calibri"/>
                <w:lang w:val="bg-BG"/>
              </w:rPr>
            </w:pPr>
            <w:r w:rsidRPr="00BC4B52">
              <w:rPr>
                <w:rFonts w:ascii="Calibri" w:hAnsi="Calibri" w:cs="Calibri"/>
                <w:sz w:val="22"/>
                <w:lang w:val="bg-BG"/>
              </w:rPr>
              <w:t>М</w:t>
            </w:r>
            <w:r w:rsidR="00D73081" w:rsidRPr="00BC4B52">
              <w:rPr>
                <w:rFonts w:ascii="Calibri" w:hAnsi="Calibri" w:cs="Calibri"/>
                <w:sz w:val="22"/>
                <w:lang w:val="bg-BG"/>
              </w:rPr>
              <w:t xml:space="preserve">аксимално използване на </w:t>
            </w:r>
            <w:r w:rsidR="00096FDF">
              <w:rPr>
                <w:rFonts w:ascii="Calibri" w:hAnsi="Calibri" w:cs="Calibri"/>
                <w:sz w:val="22"/>
                <w:lang w:val="bg-BG"/>
              </w:rPr>
              <w:t>доброволческа информация</w:t>
            </w:r>
          </w:p>
        </w:tc>
      </w:tr>
      <w:tr w:rsidR="00D73081" w:rsidRPr="00BC4B52" w14:paraId="68466D65" w14:textId="77777777" w:rsidTr="00E801C1">
        <w:trPr>
          <w:trHeight w:val="53"/>
          <w:jc w:val="center"/>
        </w:trPr>
        <w:tc>
          <w:tcPr>
            <w:tcW w:w="4140" w:type="dxa"/>
            <w:vMerge/>
            <w:shd w:val="clear" w:color="auto" w:fill="BCD6EE"/>
            <w:vAlign w:val="center"/>
          </w:tcPr>
          <w:p w14:paraId="2FF913EE" w14:textId="77777777" w:rsidR="00D73081" w:rsidRPr="00BC4B52" w:rsidRDefault="00D73081" w:rsidP="00D77CF5">
            <w:pPr>
              <w:spacing w:before="20" w:after="20" w:line="240" w:lineRule="auto"/>
              <w:jc w:val="left"/>
              <w:rPr>
                <w:rFonts w:ascii="Calibri" w:hAnsi="Calibri" w:cs="Calibri"/>
                <w:b/>
                <w:lang w:val="bg-BG"/>
              </w:rPr>
            </w:pPr>
          </w:p>
        </w:tc>
        <w:tc>
          <w:tcPr>
            <w:tcW w:w="5220" w:type="dxa"/>
            <w:vAlign w:val="center"/>
          </w:tcPr>
          <w:p w14:paraId="017E6071" w14:textId="195C19ED" w:rsidR="00D73081" w:rsidRPr="00BC4B52" w:rsidRDefault="00D73081" w:rsidP="00D77CF5">
            <w:pPr>
              <w:spacing w:before="40" w:after="40" w:line="240" w:lineRule="auto"/>
              <w:jc w:val="left"/>
              <w:rPr>
                <w:rFonts w:ascii="Calibri" w:hAnsi="Calibri" w:cs="Calibri"/>
                <w:sz w:val="22"/>
                <w:lang w:val="bg-BG"/>
              </w:rPr>
            </w:pPr>
            <w:r w:rsidRPr="00BC4B52">
              <w:rPr>
                <w:rFonts w:ascii="Calibri" w:hAnsi="Calibri" w:cs="Calibri"/>
                <w:sz w:val="22"/>
                <w:lang w:val="bg-BG"/>
              </w:rPr>
              <w:t xml:space="preserve">Обучение за </w:t>
            </w:r>
            <w:proofErr w:type="spellStart"/>
            <w:r w:rsidR="00096FDF">
              <w:rPr>
                <w:rFonts w:ascii="Calibri" w:hAnsi="Calibri" w:cs="Calibri"/>
                <w:sz w:val="22"/>
                <w:lang w:val="bg-BG"/>
              </w:rPr>
              <w:t>екосистемно</w:t>
            </w:r>
            <w:proofErr w:type="spellEnd"/>
            <w:r w:rsidR="00096FDF">
              <w:rPr>
                <w:rFonts w:ascii="Calibri" w:hAnsi="Calibri" w:cs="Calibri"/>
                <w:sz w:val="22"/>
                <w:lang w:val="bg-BG"/>
              </w:rPr>
              <w:t xml:space="preserve"> </w:t>
            </w:r>
            <w:r w:rsidRPr="00BC4B52">
              <w:rPr>
                <w:rFonts w:ascii="Calibri" w:hAnsi="Calibri" w:cs="Calibri"/>
                <w:sz w:val="22"/>
                <w:lang w:val="bg-BG"/>
              </w:rPr>
              <w:t>мислене</w:t>
            </w:r>
          </w:p>
        </w:tc>
      </w:tr>
      <w:tr w:rsidR="00D73081" w:rsidRPr="00BC4B52" w14:paraId="3E73B345" w14:textId="77777777" w:rsidTr="00E801C1">
        <w:trPr>
          <w:trHeight w:val="53"/>
          <w:jc w:val="center"/>
        </w:trPr>
        <w:tc>
          <w:tcPr>
            <w:tcW w:w="4140" w:type="dxa"/>
            <w:shd w:val="clear" w:color="auto" w:fill="BCD6EE"/>
            <w:vAlign w:val="center"/>
          </w:tcPr>
          <w:p w14:paraId="70DFAB2F" w14:textId="77777777" w:rsidR="00D73081" w:rsidRPr="00BC4B52" w:rsidRDefault="00D73081" w:rsidP="009959F3">
            <w:pPr>
              <w:spacing w:before="20" w:after="20" w:line="240" w:lineRule="auto"/>
              <w:jc w:val="left"/>
              <w:rPr>
                <w:rFonts w:ascii="Calibri" w:hAnsi="Calibri" w:cs="Calibri"/>
                <w:b/>
                <w:bCs/>
                <w:color w:val="000000"/>
                <w:lang w:val="bg-BG" w:eastAsia="en-GB"/>
              </w:rPr>
            </w:pPr>
            <w:r w:rsidRPr="00BC4B52">
              <w:rPr>
                <w:rFonts w:ascii="Calibri" w:hAnsi="Calibri" w:cs="Calibri"/>
                <w:b/>
                <w:bCs/>
                <w:color w:val="000000"/>
                <w:sz w:val="22"/>
                <w:lang w:val="bg-BG" w:eastAsia="en-GB"/>
              </w:rPr>
              <w:t xml:space="preserve">Създаване на </w:t>
            </w:r>
            <w:r w:rsidR="009959F3" w:rsidRPr="00BC4B52">
              <w:rPr>
                <w:rFonts w:ascii="Calibri" w:hAnsi="Calibri" w:cs="Calibri"/>
                <w:b/>
                <w:bCs/>
                <w:color w:val="000000"/>
                <w:sz w:val="22"/>
                <w:lang w:val="bg-BG" w:eastAsia="en-GB"/>
              </w:rPr>
              <w:t xml:space="preserve">пространство </w:t>
            </w:r>
            <w:r w:rsidRPr="00BC4B52">
              <w:rPr>
                <w:rFonts w:ascii="Calibri" w:hAnsi="Calibri" w:cs="Calibri"/>
                <w:b/>
                <w:bCs/>
                <w:color w:val="000000"/>
                <w:sz w:val="22"/>
                <w:lang w:val="bg-BG" w:eastAsia="en-GB"/>
              </w:rPr>
              <w:t xml:space="preserve">за </w:t>
            </w:r>
            <w:proofErr w:type="spellStart"/>
            <w:r w:rsidR="00FF7255" w:rsidRPr="00BC4B52">
              <w:rPr>
                <w:rFonts w:ascii="Calibri" w:hAnsi="Calibri" w:cs="Calibri"/>
                <w:b/>
                <w:bCs/>
                <w:color w:val="000000"/>
                <w:sz w:val="22"/>
                <w:lang w:val="bg-BG" w:eastAsia="en-GB"/>
              </w:rPr>
              <w:t>БРиЕС</w:t>
            </w:r>
            <w:proofErr w:type="spellEnd"/>
          </w:p>
        </w:tc>
        <w:tc>
          <w:tcPr>
            <w:tcW w:w="5220" w:type="dxa"/>
            <w:vAlign w:val="center"/>
          </w:tcPr>
          <w:p w14:paraId="4FB71A2B" w14:textId="369BF6B6" w:rsidR="00D73081" w:rsidRPr="00BC4B52" w:rsidRDefault="00096FDF" w:rsidP="008C6C6A">
            <w:pPr>
              <w:spacing w:before="40" w:after="40" w:line="240" w:lineRule="auto"/>
              <w:jc w:val="left"/>
              <w:rPr>
                <w:rFonts w:ascii="Calibri" w:hAnsi="Calibri" w:cs="Calibri"/>
                <w:bCs/>
                <w:color w:val="000000"/>
                <w:lang w:val="bg-BG" w:eastAsia="en-GB"/>
              </w:rPr>
            </w:pPr>
            <w:r>
              <w:rPr>
                <w:rFonts w:ascii="Calibri" w:hAnsi="Calibri" w:cs="Calibri"/>
                <w:bCs/>
                <w:color w:val="000000"/>
                <w:sz w:val="22"/>
                <w:lang w:val="bg-BG" w:eastAsia="en-GB"/>
              </w:rPr>
              <w:t>Възвръщане</w:t>
            </w:r>
            <w:r w:rsidR="00D73081" w:rsidRPr="00BC4B52">
              <w:rPr>
                <w:rFonts w:ascii="Calibri" w:hAnsi="Calibri" w:cs="Calibri"/>
                <w:bCs/>
                <w:color w:val="000000"/>
                <w:sz w:val="22"/>
                <w:lang w:val="bg-BG" w:eastAsia="en-GB"/>
              </w:rPr>
              <w:t xml:space="preserve"> на пространство от сивата инфраструктура</w:t>
            </w:r>
            <w:r>
              <w:rPr>
                <w:rFonts w:ascii="Calibri" w:hAnsi="Calibri" w:cs="Calibri"/>
                <w:bCs/>
                <w:color w:val="000000"/>
                <w:sz w:val="22"/>
                <w:lang w:val="bg-BG" w:eastAsia="en-GB"/>
              </w:rPr>
              <w:t>;</w:t>
            </w:r>
            <w:r w:rsidR="00D73081" w:rsidRPr="00BC4B52">
              <w:rPr>
                <w:rFonts w:ascii="Calibri" w:hAnsi="Calibri" w:cs="Calibri"/>
                <w:bCs/>
                <w:color w:val="000000"/>
                <w:sz w:val="22"/>
                <w:lang w:val="bg-BG" w:eastAsia="en-GB"/>
              </w:rPr>
              <w:t xml:space="preserve"> създаване на </w:t>
            </w:r>
            <w:r w:rsidR="008C6C6A" w:rsidRPr="00BC4B52">
              <w:rPr>
                <w:rFonts w:ascii="Calibri" w:hAnsi="Calibri" w:cs="Calibri"/>
                <w:bCs/>
                <w:color w:val="000000"/>
                <w:sz w:val="22"/>
                <w:lang w:val="bg-BG" w:eastAsia="en-GB"/>
              </w:rPr>
              <w:t>убежища</w:t>
            </w:r>
            <w:r>
              <w:rPr>
                <w:rFonts w:ascii="Calibri" w:hAnsi="Calibri" w:cs="Calibri"/>
                <w:bCs/>
                <w:color w:val="000000"/>
                <w:sz w:val="22"/>
                <w:lang w:val="bg-BG" w:eastAsia="en-GB"/>
              </w:rPr>
              <w:t xml:space="preserve"> за биоразнообразие</w:t>
            </w:r>
            <w:r w:rsidR="00D73081" w:rsidRPr="00BC4B52">
              <w:rPr>
                <w:rFonts w:ascii="Calibri" w:hAnsi="Calibri" w:cs="Calibri"/>
                <w:bCs/>
                <w:color w:val="000000"/>
                <w:sz w:val="22"/>
                <w:lang w:val="bg-BG" w:eastAsia="en-GB"/>
              </w:rPr>
              <w:t>, намаляване на фрагментацията</w:t>
            </w:r>
          </w:p>
        </w:tc>
      </w:tr>
      <w:tr w:rsidR="00D73081" w:rsidRPr="00BC4B52" w14:paraId="6A2B8367" w14:textId="77777777" w:rsidTr="00E801C1">
        <w:trPr>
          <w:trHeight w:val="375"/>
          <w:jc w:val="center"/>
        </w:trPr>
        <w:tc>
          <w:tcPr>
            <w:tcW w:w="4140" w:type="dxa"/>
            <w:shd w:val="clear" w:color="auto" w:fill="BCD6EE"/>
            <w:vAlign w:val="center"/>
          </w:tcPr>
          <w:p w14:paraId="77B13B20" w14:textId="45343055" w:rsidR="00D73081" w:rsidRPr="00BC4B52" w:rsidRDefault="00186DC1" w:rsidP="00F500AB">
            <w:pPr>
              <w:spacing w:before="20" w:after="20" w:line="240" w:lineRule="auto"/>
              <w:jc w:val="left"/>
              <w:rPr>
                <w:rFonts w:ascii="Calibri" w:hAnsi="Calibri" w:cs="Calibri"/>
                <w:b/>
                <w:bCs/>
                <w:color w:val="000000"/>
                <w:sz w:val="22"/>
                <w:lang w:val="bg-BG" w:eastAsia="en-GB"/>
              </w:rPr>
            </w:pPr>
            <w:r w:rsidRPr="00BC4B52">
              <w:rPr>
                <w:rFonts w:ascii="Calibri" w:hAnsi="Calibri" w:cs="Calibri"/>
                <w:b/>
                <w:bCs/>
                <w:color w:val="000000"/>
                <w:sz w:val="22"/>
                <w:lang w:val="bg-BG" w:eastAsia="en-GB"/>
              </w:rPr>
              <w:t xml:space="preserve">Подобряване </w:t>
            </w:r>
            <w:r w:rsidR="00D73081" w:rsidRPr="00BC4B52">
              <w:rPr>
                <w:rFonts w:ascii="Calibri" w:hAnsi="Calibri" w:cs="Calibri"/>
                <w:b/>
                <w:bCs/>
                <w:color w:val="000000"/>
                <w:sz w:val="22"/>
                <w:lang w:val="bg-BG" w:eastAsia="en-GB"/>
              </w:rPr>
              <w:t xml:space="preserve">устойчивостта </w:t>
            </w:r>
            <w:r w:rsidR="00F500AB" w:rsidRPr="00BC4B52">
              <w:rPr>
                <w:rFonts w:ascii="Calibri" w:hAnsi="Calibri" w:cs="Calibri"/>
                <w:b/>
                <w:bCs/>
                <w:color w:val="000000"/>
                <w:sz w:val="22"/>
                <w:lang w:val="bg-BG" w:eastAsia="en-GB"/>
              </w:rPr>
              <w:t xml:space="preserve">към </w:t>
            </w:r>
            <w:r w:rsidR="00D73081" w:rsidRPr="00BC4B52">
              <w:rPr>
                <w:rFonts w:ascii="Calibri" w:hAnsi="Calibri" w:cs="Calibri"/>
                <w:b/>
                <w:bCs/>
                <w:color w:val="000000"/>
                <w:sz w:val="22"/>
                <w:lang w:val="bg-BG" w:eastAsia="en-GB"/>
              </w:rPr>
              <w:t xml:space="preserve">изменението на климата чрез намаляване на </w:t>
            </w:r>
            <w:r w:rsidR="002A48DA">
              <w:rPr>
                <w:rFonts w:ascii="Calibri" w:hAnsi="Calibri" w:cs="Calibri"/>
                <w:b/>
                <w:bCs/>
                <w:color w:val="000000"/>
                <w:sz w:val="22"/>
                <w:lang w:val="bg-BG" w:eastAsia="en-GB"/>
              </w:rPr>
              <w:t xml:space="preserve">други видове </w:t>
            </w:r>
            <w:r w:rsidR="00D73081" w:rsidRPr="00BC4B52">
              <w:rPr>
                <w:rFonts w:ascii="Calibri" w:hAnsi="Calibri" w:cs="Calibri"/>
                <w:b/>
                <w:bCs/>
                <w:color w:val="000000"/>
                <w:sz w:val="22"/>
                <w:lang w:val="bg-BG" w:eastAsia="en-GB"/>
              </w:rPr>
              <w:t>натиск, ко</w:t>
            </w:r>
            <w:r w:rsidR="004E5572">
              <w:rPr>
                <w:rFonts w:ascii="Calibri" w:hAnsi="Calibri" w:cs="Calibri"/>
                <w:b/>
                <w:bCs/>
                <w:color w:val="000000"/>
                <w:sz w:val="22"/>
                <w:lang w:val="bg-BG" w:eastAsia="en-GB"/>
              </w:rPr>
              <w:t>и</w:t>
            </w:r>
            <w:r w:rsidR="00D73081" w:rsidRPr="00BC4B52">
              <w:rPr>
                <w:rFonts w:ascii="Calibri" w:hAnsi="Calibri" w:cs="Calibri"/>
                <w:b/>
                <w:bCs/>
                <w:color w:val="000000"/>
                <w:sz w:val="22"/>
                <w:lang w:val="bg-BG" w:eastAsia="en-GB"/>
              </w:rPr>
              <w:t xml:space="preserve">то не </w:t>
            </w:r>
            <w:r w:rsidR="004E5572">
              <w:rPr>
                <w:rFonts w:ascii="Calibri" w:hAnsi="Calibri" w:cs="Calibri"/>
                <w:b/>
                <w:bCs/>
                <w:color w:val="000000"/>
                <w:sz w:val="22"/>
                <w:lang w:val="bg-BG" w:eastAsia="en-GB"/>
              </w:rPr>
              <w:t>са</w:t>
            </w:r>
            <w:r w:rsidR="00D73081" w:rsidRPr="00BC4B52">
              <w:rPr>
                <w:rFonts w:ascii="Calibri" w:hAnsi="Calibri" w:cs="Calibri"/>
                <w:b/>
                <w:bCs/>
                <w:color w:val="000000"/>
                <w:sz w:val="22"/>
                <w:lang w:val="bg-BG" w:eastAsia="en-GB"/>
              </w:rPr>
              <w:t xml:space="preserve"> свързан</w:t>
            </w:r>
            <w:r w:rsidR="004E5572">
              <w:rPr>
                <w:rFonts w:ascii="Calibri" w:hAnsi="Calibri" w:cs="Calibri"/>
                <w:b/>
                <w:bCs/>
                <w:color w:val="000000"/>
                <w:sz w:val="22"/>
                <w:lang w:val="bg-BG" w:eastAsia="en-GB"/>
              </w:rPr>
              <w:t>и</w:t>
            </w:r>
            <w:r w:rsidR="00D73081" w:rsidRPr="00BC4B52">
              <w:rPr>
                <w:rFonts w:ascii="Calibri" w:hAnsi="Calibri" w:cs="Calibri"/>
                <w:b/>
                <w:bCs/>
                <w:color w:val="000000"/>
                <w:sz w:val="22"/>
                <w:lang w:val="bg-BG" w:eastAsia="en-GB"/>
              </w:rPr>
              <w:t xml:space="preserve"> с изменението на климата</w:t>
            </w:r>
          </w:p>
        </w:tc>
        <w:tc>
          <w:tcPr>
            <w:tcW w:w="5220" w:type="dxa"/>
            <w:vAlign w:val="center"/>
          </w:tcPr>
          <w:p w14:paraId="65362B64"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Намаляване на замърсяването, смущения</w:t>
            </w:r>
            <w:r w:rsidR="00186DC1" w:rsidRPr="00BC4B52">
              <w:rPr>
                <w:rFonts w:ascii="Calibri" w:hAnsi="Calibri" w:cs="Calibri"/>
                <w:bCs/>
                <w:color w:val="000000"/>
                <w:sz w:val="22"/>
                <w:lang w:val="bg-BG" w:eastAsia="en-GB"/>
              </w:rPr>
              <w:t>та</w:t>
            </w:r>
            <w:r w:rsidRPr="00BC4B52">
              <w:rPr>
                <w:rFonts w:ascii="Calibri" w:hAnsi="Calibri" w:cs="Calibri"/>
                <w:bCs/>
                <w:color w:val="000000"/>
                <w:sz w:val="22"/>
                <w:lang w:val="bg-BG" w:eastAsia="en-GB"/>
              </w:rPr>
              <w:t xml:space="preserve"> и </w:t>
            </w:r>
            <w:proofErr w:type="spellStart"/>
            <w:r w:rsidRPr="00BC4B52">
              <w:rPr>
                <w:rFonts w:ascii="Calibri" w:hAnsi="Calibri" w:cs="Calibri"/>
                <w:bCs/>
                <w:color w:val="000000"/>
                <w:sz w:val="22"/>
                <w:lang w:val="bg-BG" w:eastAsia="en-GB"/>
              </w:rPr>
              <w:t>свръхексплоатацията</w:t>
            </w:r>
            <w:proofErr w:type="spellEnd"/>
          </w:p>
        </w:tc>
      </w:tr>
      <w:tr w:rsidR="00D73081" w:rsidRPr="00BC4B52" w14:paraId="65A4A3F7" w14:textId="77777777" w:rsidTr="00E801C1">
        <w:trPr>
          <w:trHeight w:val="375"/>
          <w:jc w:val="center"/>
        </w:trPr>
        <w:tc>
          <w:tcPr>
            <w:tcW w:w="4140" w:type="dxa"/>
            <w:shd w:val="clear" w:color="auto" w:fill="BCD6EE"/>
            <w:vAlign w:val="center"/>
          </w:tcPr>
          <w:p w14:paraId="225CEBB9" w14:textId="7E2EF76E" w:rsidR="00D73081" w:rsidRPr="00BC4B52" w:rsidRDefault="00D73081" w:rsidP="00DB5174">
            <w:pPr>
              <w:spacing w:before="20" w:after="20" w:line="240" w:lineRule="auto"/>
              <w:jc w:val="left"/>
              <w:rPr>
                <w:rFonts w:ascii="Calibri" w:hAnsi="Calibri" w:cs="Calibri"/>
                <w:b/>
                <w:color w:val="000000"/>
                <w:sz w:val="22"/>
                <w:lang w:val="bg-BG" w:eastAsia="en-GB"/>
              </w:rPr>
            </w:pPr>
            <w:r w:rsidRPr="00BC4B52">
              <w:rPr>
                <w:rFonts w:ascii="Calibri" w:hAnsi="Calibri" w:cs="Calibri"/>
                <w:b/>
                <w:color w:val="000000"/>
                <w:sz w:val="22"/>
                <w:lang w:val="bg-BG" w:eastAsia="en-GB"/>
              </w:rPr>
              <w:t>Устойчиво използване на регулиращи</w:t>
            </w:r>
            <w:r w:rsidR="00F500AB" w:rsidRPr="00BC4B52">
              <w:rPr>
                <w:rFonts w:ascii="Calibri" w:hAnsi="Calibri" w:cs="Calibri"/>
                <w:b/>
                <w:color w:val="000000"/>
                <w:sz w:val="22"/>
                <w:lang w:val="bg-BG" w:eastAsia="en-GB"/>
              </w:rPr>
              <w:t>те</w:t>
            </w:r>
            <w:r w:rsidRPr="00BC4B52">
              <w:rPr>
                <w:rFonts w:ascii="Calibri" w:hAnsi="Calibri" w:cs="Calibri"/>
                <w:b/>
                <w:color w:val="000000"/>
                <w:sz w:val="22"/>
                <w:lang w:val="bg-BG" w:eastAsia="en-GB"/>
              </w:rPr>
              <w:t xml:space="preserve"> и културни</w:t>
            </w:r>
            <w:r w:rsidR="00F500AB" w:rsidRPr="00BC4B52">
              <w:rPr>
                <w:rFonts w:ascii="Calibri" w:hAnsi="Calibri" w:cs="Calibri"/>
                <w:b/>
                <w:color w:val="000000"/>
                <w:sz w:val="22"/>
                <w:lang w:val="bg-BG" w:eastAsia="en-GB"/>
              </w:rPr>
              <w:t>те</w:t>
            </w:r>
            <w:r w:rsidRPr="00BC4B52">
              <w:rPr>
                <w:rFonts w:ascii="Calibri" w:hAnsi="Calibri" w:cs="Calibri"/>
                <w:b/>
                <w:color w:val="000000"/>
                <w:sz w:val="22"/>
                <w:lang w:val="bg-BG" w:eastAsia="en-GB"/>
              </w:rPr>
              <w:t xml:space="preserve"> </w:t>
            </w:r>
            <w:proofErr w:type="spellStart"/>
            <w:r w:rsidRPr="00BC4B52">
              <w:rPr>
                <w:rFonts w:ascii="Calibri" w:hAnsi="Calibri" w:cs="Calibri"/>
                <w:b/>
                <w:color w:val="000000"/>
                <w:sz w:val="22"/>
                <w:lang w:val="bg-BG" w:eastAsia="en-GB"/>
              </w:rPr>
              <w:t>екосистемни</w:t>
            </w:r>
            <w:proofErr w:type="spellEnd"/>
            <w:r w:rsidRPr="00BC4B52">
              <w:rPr>
                <w:rFonts w:ascii="Calibri" w:hAnsi="Calibri" w:cs="Calibri"/>
                <w:b/>
                <w:color w:val="000000"/>
                <w:sz w:val="22"/>
                <w:lang w:val="bg-BG" w:eastAsia="en-GB"/>
              </w:rPr>
              <w:t xml:space="preserve"> услуги за </w:t>
            </w:r>
            <w:r w:rsidR="004E5572" w:rsidRPr="00BC4B52">
              <w:rPr>
                <w:rFonts w:ascii="Calibri" w:hAnsi="Calibri" w:cs="Calibri"/>
                <w:b/>
                <w:color w:val="000000"/>
                <w:sz w:val="22"/>
                <w:lang w:val="bg-BG" w:eastAsia="en-GB"/>
              </w:rPr>
              <w:t>адапт</w:t>
            </w:r>
            <w:r w:rsidR="004E5572">
              <w:rPr>
                <w:rFonts w:ascii="Calibri" w:hAnsi="Calibri" w:cs="Calibri"/>
                <w:b/>
                <w:color w:val="000000"/>
                <w:sz w:val="22"/>
                <w:lang w:val="bg-BG" w:eastAsia="en-GB"/>
              </w:rPr>
              <w:t>ация</w:t>
            </w:r>
          </w:p>
        </w:tc>
        <w:tc>
          <w:tcPr>
            <w:tcW w:w="5220" w:type="dxa"/>
            <w:vAlign w:val="center"/>
          </w:tcPr>
          <w:p w14:paraId="61CBE1DC"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Устойчиво използване на съществуващите </w:t>
            </w:r>
            <w:proofErr w:type="spellStart"/>
            <w:r w:rsidRPr="00BC4B52">
              <w:rPr>
                <w:rFonts w:ascii="Calibri" w:hAnsi="Calibri" w:cs="Calibri"/>
                <w:bCs/>
                <w:color w:val="000000"/>
                <w:sz w:val="22"/>
                <w:lang w:val="bg-BG" w:eastAsia="en-GB"/>
              </w:rPr>
              <w:t>екосистемни</w:t>
            </w:r>
            <w:proofErr w:type="spellEnd"/>
            <w:r w:rsidRPr="00BC4B52">
              <w:rPr>
                <w:rFonts w:ascii="Calibri" w:hAnsi="Calibri" w:cs="Calibri"/>
                <w:bCs/>
                <w:color w:val="000000"/>
                <w:sz w:val="22"/>
                <w:lang w:val="bg-BG" w:eastAsia="en-GB"/>
              </w:rPr>
              <w:t xml:space="preserve"> услуги</w:t>
            </w:r>
          </w:p>
        </w:tc>
      </w:tr>
    </w:tbl>
    <w:p w14:paraId="560206CA" w14:textId="578E3C8C" w:rsidR="00D73081" w:rsidRPr="00BC4B52" w:rsidRDefault="00D73081" w:rsidP="00844F1E">
      <w:pPr>
        <w:pStyle w:val="Caption"/>
        <w:spacing w:before="300"/>
        <w:rPr>
          <w:rFonts w:eastAsia="Calibri" w:cs="Calibri"/>
          <w:sz w:val="22"/>
          <w:szCs w:val="22"/>
          <w:lang w:val="bg-BG"/>
        </w:rPr>
      </w:pPr>
      <w:bookmarkStart w:id="375" w:name="_Toc530039489"/>
      <w:bookmarkStart w:id="376" w:name="_Toc530039523"/>
      <w:r w:rsidRPr="00BC4B52">
        <w:rPr>
          <w:rFonts w:eastAsia="Calibri" w:cs="Calibri"/>
          <w:sz w:val="22"/>
          <w:szCs w:val="22"/>
          <w:lang w:val="bg-BG"/>
        </w:rPr>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00934D82" w:rsidRPr="00BC4B52">
        <w:rPr>
          <w:rFonts w:eastAsia="Calibri" w:cs="Calibri"/>
          <w:sz w:val="22"/>
          <w:szCs w:val="22"/>
          <w:lang w:val="bg-BG"/>
        </w:rPr>
        <w:t>14</w:t>
      </w:r>
      <w:r w:rsidRPr="002E28D5">
        <w:rPr>
          <w:rFonts w:eastAsia="Calibri" w:cs="Calibri"/>
          <w:sz w:val="22"/>
          <w:szCs w:val="22"/>
          <w:lang w:val="bg-BG"/>
        </w:rPr>
        <w:fldChar w:fldCharType="end"/>
      </w:r>
      <w:r w:rsidRPr="00BC4B52">
        <w:rPr>
          <w:rFonts w:eastAsia="Calibri" w:cs="Calibri"/>
          <w:sz w:val="22"/>
          <w:szCs w:val="22"/>
          <w:lang w:val="bg-BG"/>
        </w:rPr>
        <w:t>. Оперативни цели: сектор „Енергетика“</w:t>
      </w:r>
      <w:bookmarkEnd w:id="375"/>
      <w:bookmarkEnd w:id="376"/>
    </w:p>
    <w:tbl>
      <w:tblPr>
        <w:tblW w:w="936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4140"/>
        <w:gridCol w:w="5220"/>
      </w:tblGrid>
      <w:tr w:rsidR="00D73081" w:rsidRPr="00BC4B52" w14:paraId="6C22D4FF" w14:textId="77777777" w:rsidTr="00844F1E">
        <w:trPr>
          <w:trHeight w:val="360"/>
          <w:tblHeader/>
          <w:jc w:val="center"/>
        </w:trPr>
        <w:tc>
          <w:tcPr>
            <w:tcW w:w="4140" w:type="dxa"/>
            <w:shd w:val="clear" w:color="auto" w:fill="365F91"/>
            <w:vAlign w:val="center"/>
          </w:tcPr>
          <w:p w14:paraId="26CB6653"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Стратегическа цел </w:t>
            </w:r>
          </w:p>
        </w:tc>
        <w:tc>
          <w:tcPr>
            <w:tcW w:w="5220" w:type="dxa"/>
            <w:shd w:val="clear" w:color="auto" w:fill="365F91"/>
            <w:vAlign w:val="center"/>
          </w:tcPr>
          <w:p w14:paraId="64214A0E"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Оперативна цел</w:t>
            </w:r>
          </w:p>
        </w:tc>
      </w:tr>
      <w:tr w:rsidR="00D73081" w:rsidRPr="00BC4B52" w14:paraId="47DABC4D" w14:textId="77777777" w:rsidTr="00E801C1">
        <w:trPr>
          <w:trHeight w:val="360"/>
          <w:jc w:val="center"/>
        </w:trPr>
        <w:tc>
          <w:tcPr>
            <w:tcW w:w="4140" w:type="dxa"/>
            <w:vMerge w:val="restart"/>
            <w:shd w:val="clear" w:color="auto" w:fill="BCD6EE"/>
            <w:vAlign w:val="center"/>
          </w:tcPr>
          <w:p w14:paraId="0F5239A5" w14:textId="77777777" w:rsidR="00D73081" w:rsidRPr="00BC4B52" w:rsidRDefault="00D73081" w:rsidP="00D77CF5">
            <w:pPr>
              <w:spacing w:before="40" w:after="40" w:line="240" w:lineRule="auto"/>
              <w:jc w:val="left"/>
              <w:rPr>
                <w:rFonts w:ascii="Calibri" w:hAnsi="Calibri" w:cs="Calibri"/>
                <w:b/>
                <w:bCs/>
                <w:color w:val="000000"/>
                <w:sz w:val="22"/>
                <w:lang w:val="bg-BG" w:eastAsia="en-GB"/>
              </w:rPr>
            </w:pPr>
            <w:r w:rsidRPr="00BC4B52">
              <w:rPr>
                <w:rFonts w:ascii="Calibri" w:hAnsi="Calibri" w:cs="Calibri"/>
                <w:b/>
                <w:bCs/>
                <w:color w:val="000000"/>
                <w:sz w:val="22"/>
                <w:lang w:val="bg-BG" w:eastAsia="en-GB"/>
              </w:rPr>
              <w:t>Изграждане на институционален капацитет, познаване и използване на данните за адаптиране</w:t>
            </w:r>
          </w:p>
        </w:tc>
        <w:tc>
          <w:tcPr>
            <w:tcW w:w="5220" w:type="dxa"/>
            <w:vAlign w:val="center"/>
          </w:tcPr>
          <w:p w14:paraId="607A1DEB"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Изграждане на институционален капацитет и мрежи за знания</w:t>
            </w:r>
          </w:p>
        </w:tc>
      </w:tr>
      <w:tr w:rsidR="00D73081" w:rsidRPr="00BC4B52" w14:paraId="0510FAEB" w14:textId="77777777" w:rsidTr="00E801C1">
        <w:trPr>
          <w:trHeight w:val="630"/>
          <w:jc w:val="center"/>
        </w:trPr>
        <w:tc>
          <w:tcPr>
            <w:tcW w:w="4140" w:type="dxa"/>
            <w:vMerge/>
            <w:shd w:val="clear" w:color="auto" w:fill="BCD6EE"/>
            <w:vAlign w:val="center"/>
          </w:tcPr>
          <w:p w14:paraId="2D76C072" w14:textId="77777777" w:rsidR="00D73081" w:rsidRPr="00BC4B52" w:rsidRDefault="00D73081" w:rsidP="00D77CF5">
            <w:pPr>
              <w:spacing w:before="40" w:after="40" w:line="240" w:lineRule="auto"/>
              <w:jc w:val="left"/>
              <w:rPr>
                <w:rFonts w:ascii="Calibri" w:hAnsi="Calibri" w:cs="Calibri"/>
                <w:b/>
                <w:bCs/>
                <w:color w:val="000000"/>
                <w:lang w:val="bg-BG"/>
              </w:rPr>
            </w:pPr>
          </w:p>
        </w:tc>
        <w:tc>
          <w:tcPr>
            <w:tcW w:w="5220" w:type="dxa"/>
            <w:vAlign w:val="center"/>
          </w:tcPr>
          <w:p w14:paraId="3FC1B386"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Интерпретиране на данните от мониторинг, прогнози и за времето за енергийния сектор</w:t>
            </w:r>
          </w:p>
        </w:tc>
      </w:tr>
      <w:tr w:rsidR="00D73081" w:rsidRPr="00BC4B52" w14:paraId="35677DDF" w14:textId="77777777" w:rsidTr="00E801C1">
        <w:trPr>
          <w:trHeight w:val="375"/>
          <w:jc w:val="center"/>
        </w:trPr>
        <w:tc>
          <w:tcPr>
            <w:tcW w:w="4140" w:type="dxa"/>
            <w:vMerge w:val="restart"/>
            <w:shd w:val="clear" w:color="auto" w:fill="BCD6EE"/>
            <w:vAlign w:val="center"/>
          </w:tcPr>
          <w:p w14:paraId="7776B7AC" w14:textId="77777777" w:rsidR="00D73081" w:rsidRPr="00BC4B52" w:rsidRDefault="00186DC1" w:rsidP="00D77CF5">
            <w:pPr>
              <w:spacing w:before="40" w:after="40" w:line="240" w:lineRule="auto"/>
              <w:jc w:val="left"/>
              <w:rPr>
                <w:rFonts w:ascii="Calibri" w:hAnsi="Calibri" w:cs="Calibri"/>
                <w:b/>
                <w:sz w:val="22"/>
                <w:lang w:val="bg-BG"/>
              </w:rPr>
            </w:pPr>
            <w:r w:rsidRPr="00BC4B52">
              <w:rPr>
                <w:rFonts w:ascii="Calibri" w:hAnsi="Calibri" w:cs="Calibri"/>
                <w:b/>
                <w:sz w:val="22"/>
                <w:lang w:val="bg-BG"/>
              </w:rPr>
              <w:t xml:space="preserve">Интегриране </w:t>
            </w:r>
            <w:r w:rsidR="00D73081" w:rsidRPr="00BC4B52">
              <w:rPr>
                <w:rFonts w:ascii="Calibri" w:hAnsi="Calibri" w:cs="Calibri"/>
                <w:b/>
                <w:sz w:val="22"/>
                <w:lang w:val="bg-BG"/>
              </w:rPr>
              <w:t>на съображения</w:t>
            </w:r>
            <w:r w:rsidRPr="00BC4B52">
              <w:rPr>
                <w:rFonts w:ascii="Calibri" w:hAnsi="Calibri" w:cs="Calibri"/>
                <w:b/>
                <w:sz w:val="22"/>
                <w:lang w:val="bg-BG"/>
              </w:rPr>
              <w:t>та</w:t>
            </w:r>
            <w:r w:rsidR="00D73081" w:rsidRPr="00BC4B52">
              <w:rPr>
                <w:rFonts w:ascii="Calibri" w:hAnsi="Calibri" w:cs="Calibri"/>
                <w:b/>
                <w:sz w:val="22"/>
                <w:lang w:val="bg-BG"/>
              </w:rPr>
              <w:t xml:space="preserve"> за изменението на климата в политиките, плановете и финансовите механизми в енергийния сектор</w:t>
            </w:r>
          </w:p>
        </w:tc>
        <w:tc>
          <w:tcPr>
            <w:tcW w:w="5220" w:type="dxa"/>
            <w:vAlign w:val="center"/>
          </w:tcPr>
          <w:p w14:paraId="20714B6E" w14:textId="6AD72CE5" w:rsidR="00D73081" w:rsidRPr="00BC4B52" w:rsidRDefault="00186DC1" w:rsidP="00186DC1">
            <w:pPr>
              <w:spacing w:before="40" w:after="40" w:line="240" w:lineRule="auto"/>
              <w:jc w:val="left"/>
              <w:rPr>
                <w:rFonts w:ascii="Calibri" w:hAnsi="Calibri" w:cs="Calibri"/>
                <w:sz w:val="22"/>
                <w:lang w:val="bg-BG"/>
              </w:rPr>
            </w:pPr>
            <w:r w:rsidRPr="00BC4B52">
              <w:rPr>
                <w:rFonts w:ascii="Calibri" w:hAnsi="Calibri" w:cs="Calibri"/>
                <w:sz w:val="22"/>
                <w:lang w:val="bg-BG"/>
              </w:rPr>
              <w:t xml:space="preserve">Интегриране </w:t>
            </w:r>
            <w:r w:rsidR="00D73081" w:rsidRPr="00BC4B52">
              <w:rPr>
                <w:rFonts w:ascii="Calibri" w:hAnsi="Calibri" w:cs="Calibri"/>
                <w:sz w:val="22"/>
                <w:lang w:val="bg-BG"/>
              </w:rPr>
              <w:t>на съображенията за изменението на климата в политиките и плановете за сектор</w:t>
            </w:r>
            <w:r w:rsidR="000D7920">
              <w:rPr>
                <w:rFonts w:ascii="Calibri" w:hAnsi="Calibri" w:cs="Calibri"/>
                <w:sz w:val="22"/>
                <w:lang w:val="bg-BG"/>
              </w:rPr>
              <w:t>а</w:t>
            </w:r>
          </w:p>
        </w:tc>
      </w:tr>
      <w:tr w:rsidR="00D73081" w:rsidRPr="00BC4B52" w14:paraId="1D326D8F" w14:textId="77777777" w:rsidTr="00E801C1">
        <w:trPr>
          <w:trHeight w:val="70"/>
          <w:jc w:val="center"/>
        </w:trPr>
        <w:tc>
          <w:tcPr>
            <w:tcW w:w="4140" w:type="dxa"/>
            <w:vMerge/>
            <w:shd w:val="clear" w:color="auto" w:fill="BCD6EE"/>
            <w:vAlign w:val="center"/>
          </w:tcPr>
          <w:p w14:paraId="5E54B5B7" w14:textId="77777777" w:rsidR="00D73081" w:rsidRPr="00BC4B52" w:rsidRDefault="00D73081" w:rsidP="00D77CF5">
            <w:pPr>
              <w:spacing w:before="40" w:after="40" w:line="240" w:lineRule="auto"/>
              <w:jc w:val="left"/>
              <w:rPr>
                <w:rFonts w:ascii="Calibri" w:hAnsi="Calibri" w:cs="Calibri"/>
                <w:b/>
                <w:lang w:val="bg-BG"/>
              </w:rPr>
            </w:pPr>
          </w:p>
        </w:tc>
        <w:tc>
          <w:tcPr>
            <w:tcW w:w="5220" w:type="dxa"/>
            <w:vAlign w:val="center"/>
          </w:tcPr>
          <w:p w14:paraId="72CC2849" w14:textId="77777777" w:rsidR="00D73081" w:rsidRPr="00BC4B52" w:rsidRDefault="00D73081" w:rsidP="00186DC1">
            <w:pPr>
              <w:spacing w:before="40" w:after="40" w:line="240" w:lineRule="auto"/>
              <w:jc w:val="left"/>
              <w:rPr>
                <w:rFonts w:ascii="Calibri" w:hAnsi="Calibri" w:cs="Calibri"/>
                <w:sz w:val="22"/>
                <w:lang w:val="bg-BG"/>
              </w:rPr>
            </w:pPr>
            <w:r w:rsidRPr="00BC4B52">
              <w:rPr>
                <w:rFonts w:ascii="Calibri" w:hAnsi="Calibri" w:cs="Calibri"/>
                <w:sz w:val="22"/>
                <w:lang w:val="bg-BG"/>
              </w:rPr>
              <w:t xml:space="preserve">Разработване на финансови механизми за </w:t>
            </w:r>
            <w:r w:rsidR="00186DC1" w:rsidRPr="00BC4B52">
              <w:rPr>
                <w:rFonts w:ascii="Calibri" w:hAnsi="Calibri" w:cs="Calibri"/>
                <w:sz w:val="22"/>
                <w:lang w:val="bg-BG"/>
              </w:rPr>
              <w:t xml:space="preserve">постигане </w:t>
            </w:r>
            <w:r w:rsidRPr="00BC4B52">
              <w:rPr>
                <w:rFonts w:ascii="Calibri" w:hAnsi="Calibri" w:cs="Calibri"/>
                <w:sz w:val="22"/>
                <w:lang w:val="bg-BG"/>
              </w:rPr>
              <w:t>на устойчивост</w:t>
            </w:r>
          </w:p>
        </w:tc>
      </w:tr>
      <w:tr w:rsidR="00D73081" w:rsidRPr="00BC4B52" w14:paraId="741744C8" w14:textId="77777777" w:rsidTr="00D52FAF">
        <w:trPr>
          <w:cantSplit/>
          <w:trHeight w:val="70"/>
          <w:jc w:val="center"/>
        </w:trPr>
        <w:tc>
          <w:tcPr>
            <w:tcW w:w="4140" w:type="dxa"/>
            <w:vMerge w:val="restart"/>
            <w:shd w:val="clear" w:color="auto" w:fill="BCD6EE"/>
            <w:vAlign w:val="center"/>
          </w:tcPr>
          <w:p w14:paraId="32A1D64D" w14:textId="77777777" w:rsidR="00D73081" w:rsidRPr="00BC4B52" w:rsidRDefault="00D73081" w:rsidP="00F500AB">
            <w:pPr>
              <w:spacing w:before="40" w:after="40" w:line="240" w:lineRule="auto"/>
              <w:jc w:val="left"/>
              <w:rPr>
                <w:rFonts w:ascii="Calibri" w:hAnsi="Calibri" w:cs="Calibri"/>
                <w:b/>
                <w:bCs/>
                <w:color w:val="000000"/>
                <w:sz w:val="22"/>
                <w:lang w:val="bg-BG" w:eastAsia="en-GB"/>
              </w:rPr>
            </w:pPr>
            <w:r w:rsidRPr="00BC4B52">
              <w:rPr>
                <w:rFonts w:ascii="Calibri" w:hAnsi="Calibri" w:cs="Calibri"/>
                <w:b/>
                <w:bCs/>
                <w:color w:val="000000"/>
                <w:sz w:val="22"/>
                <w:lang w:val="bg-BG" w:eastAsia="en-GB"/>
              </w:rPr>
              <w:t xml:space="preserve">Включване на устойчивостта </w:t>
            </w:r>
            <w:r w:rsidR="00F500AB" w:rsidRPr="00BC4B52">
              <w:rPr>
                <w:rFonts w:ascii="Calibri" w:hAnsi="Calibri" w:cs="Calibri"/>
                <w:b/>
                <w:bCs/>
                <w:color w:val="000000"/>
                <w:sz w:val="22"/>
                <w:lang w:val="bg-BG" w:eastAsia="en-GB"/>
              </w:rPr>
              <w:t>към</w:t>
            </w:r>
            <w:r w:rsidR="00186DC1" w:rsidRPr="00BC4B52">
              <w:rPr>
                <w:rFonts w:ascii="Calibri" w:hAnsi="Calibri" w:cs="Calibri"/>
                <w:b/>
                <w:bCs/>
                <w:color w:val="000000"/>
                <w:sz w:val="22"/>
                <w:lang w:val="bg-BG" w:eastAsia="en-GB"/>
              </w:rPr>
              <w:t xml:space="preserve"> </w:t>
            </w:r>
            <w:r w:rsidRPr="00BC4B52">
              <w:rPr>
                <w:rFonts w:ascii="Calibri" w:hAnsi="Calibri" w:cs="Calibri"/>
                <w:b/>
                <w:bCs/>
                <w:color w:val="000000"/>
                <w:sz w:val="22"/>
                <w:lang w:val="bg-BG" w:eastAsia="en-GB"/>
              </w:rPr>
              <w:t>климата в проектирането и инженеринга</w:t>
            </w:r>
          </w:p>
        </w:tc>
        <w:tc>
          <w:tcPr>
            <w:tcW w:w="5220" w:type="dxa"/>
            <w:vAlign w:val="center"/>
          </w:tcPr>
          <w:p w14:paraId="05A7092A" w14:textId="77777777" w:rsidR="00D73081" w:rsidRPr="00BC4B52" w:rsidRDefault="00D73081" w:rsidP="00D52FAF">
            <w:pPr>
              <w:keepNext/>
              <w:keepLines/>
              <w:spacing w:before="40" w:after="40" w:line="240" w:lineRule="auto"/>
              <w:jc w:val="left"/>
              <w:rPr>
                <w:rFonts w:ascii="Calibri" w:hAnsi="Calibri" w:cs="Calibri"/>
                <w:bCs/>
                <w:color w:val="000000"/>
                <w:lang w:val="bg-BG" w:eastAsia="en-GB"/>
              </w:rPr>
            </w:pPr>
            <w:r w:rsidRPr="00BC4B52">
              <w:rPr>
                <w:rFonts w:ascii="Calibri" w:hAnsi="Calibri" w:cs="Calibri"/>
                <w:bCs/>
                <w:color w:val="000000"/>
                <w:sz w:val="22"/>
                <w:lang w:val="bg-BG" w:eastAsia="en-GB"/>
              </w:rPr>
              <w:t>Включване устойчивостта срещу климата в електроцентралите и мините</w:t>
            </w:r>
          </w:p>
        </w:tc>
      </w:tr>
      <w:tr w:rsidR="00D73081" w:rsidRPr="00BC4B52" w14:paraId="19ACD11D" w14:textId="77777777" w:rsidTr="00D52FAF">
        <w:trPr>
          <w:cantSplit/>
          <w:trHeight w:val="70"/>
          <w:jc w:val="center"/>
        </w:trPr>
        <w:tc>
          <w:tcPr>
            <w:tcW w:w="4140" w:type="dxa"/>
            <w:vMerge/>
            <w:shd w:val="clear" w:color="auto" w:fill="BCD6EE"/>
            <w:vAlign w:val="center"/>
          </w:tcPr>
          <w:p w14:paraId="3BB69329" w14:textId="77777777" w:rsidR="00D73081" w:rsidRPr="00BC4B52" w:rsidRDefault="00D73081" w:rsidP="00D77CF5">
            <w:pPr>
              <w:spacing w:before="40" w:after="40" w:line="240" w:lineRule="auto"/>
              <w:jc w:val="left"/>
              <w:rPr>
                <w:rFonts w:ascii="Calibri" w:hAnsi="Calibri" w:cs="Calibri"/>
                <w:b/>
                <w:bCs/>
                <w:color w:val="000000"/>
                <w:lang w:val="bg-BG" w:eastAsia="en-GB"/>
              </w:rPr>
            </w:pPr>
          </w:p>
        </w:tc>
        <w:tc>
          <w:tcPr>
            <w:tcW w:w="5220" w:type="dxa"/>
            <w:vAlign w:val="center"/>
          </w:tcPr>
          <w:p w14:paraId="663851F3" w14:textId="77777777" w:rsidR="00D73081" w:rsidRPr="00BC4B52" w:rsidRDefault="00D73081" w:rsidP="00D52FAF">
            <w:pPr>
              <w:keepNext/>
              <w:keepLines/>
              <w:spacing w:before="40" w:after="40" w:line="240" w:lineRule="auto"/>
              <w:jc w:val="left"/>
              <w:rPr>
                <w:rFonts w:ascii="Calibri" w:hAnsi="Calibri" w:cs="Calibri"/>
                <w:bCs/>
                <w:color w:val="000000"/>
                <w:lang w:val="bg-BG" w:eastAsia="en-GB"/>
              </w:rPr>
            </w:pPr>
            <w:r w:rsidRPr="00BC4B52">
              <w:rPr>
                <w:rFonts w:ascii="Calibri" w:hAnsi="Calibri" w:cs="Calibri"/>
                <w:bCs/>
                <w:color w:val="000000"/>
                <w:sz w:val="22"/>
                <w:lang w:val="bg-BG" w:eastAsia="en-GB"/>
              </w:rPr>
              <w:t xml:space="preserve">Включване устойчивостта срещу климата в инфраструктурата на </w:t>
            </w:r>
            <w:proofErr w:type="spellStart"/>
            <w:r w:rsidRPr="00BC4B52">
              <w:rPr>
                <w:rFonts w:ascii="Calibri" w:hAnsi="Calibri" w:cs="Calibri"/>
                <w:bCs/>
                <w:color w:val="000000"/>
                <w:sz w:val="22"/>
                <w:lang w:val="bg-BG" w:eastAsia="en-GB"/>
              </w:rPr>
              <w:t>ПиР</w:t>
            </w:r>
            <w:proofErr w:type="spellEnd"/>
          </w:p>
        </w:tc>
      </w:tr>
      <w:tr w:rsidR="00D73081" w:rsidRPr="00BC4B52" w14:paraId="24EFE7C5" w14:textId="77777777" w:rsidTr="00E801C1">
        <w:trPr>
          <w:trHeight w:val="70"/>
          <w:jc w:val="center"/>
        </w:trPr>
        <w:tc>
          <w:tcPr>
            <w:tcW w:w="4140" w:type="dxa"/>
            <w:vMerge w:val="restart"/>
            <w:shd w:val="clear" w:color="auto" w:fill="BCD6EE"/>
            <w:vAlign w:val="center"/>
          </w:tcPr>
          <w:p w14:paraId="15DF065A" w14:textId="77777777" w:rsidR="00D73081" w:rsidRPr="00BC4B52" w:rsidRDefault="00186DC1" w:rsidP="00D77CF5">
            <w:pPr>
              <w:spacing w:before="40" w:after="40" w:line="240" w:lineRule="auto"/>
              <w:jc w:val="left"/>
              <w:rPr>
                <w:rFonts w:ascii="Calibri" w:hAnsi="Calibri" w:cs="Calibri"/>
                <w:b/>
                <w:bCs/>
                <w:color w:val="000000"/>
                <w:sz w:val="22"/>
                <w:lang w:val="bg-BG" w:eastAsia="en-GB"/>
              </w:rPr>
            </w:pPr>
            <w:r w:rsidRPr="00BC4B52">
              <w:rPr>
                <w:rFonts w:ascii="Calibri" w:hAnsi="Calibri" w:cs="Calibri"/>
                <w:b/>
                <w:bCs/>
                <w:color w:val="000000"/>
                <w:sz w:val="22"/>
                <w:lang w:val="bg-BG" w:eastAsia="en-GB"/>
              </w:rPr>
              <w:lastRenderedPageBreak/>
              <w:t xml:space="preserve">Укрепване </w:t>
            </w:r>
            <w:r w:rsidR="00D73081" w:rsidRPr="00BC4B52">
              <w:rPr>
                <w:rFonts w:ascii="Calibri" w:hAnsi="Calibri" w:cs="Calibri"/>
                <w:b/>
                <w:bCs/>
                <w:color w:val="000000"/>
                <w:sz w:val="22"/>
                <w:lang w:val="bg-BG" w:eastAsia="en-GB"/>
              </w:rPr>
              <w:t>устойчивостта на енергийните доставки</w:t>
            </w:r>
          </w:p>
        </w:tc>
        <w:tc>
          <w:tcPr>
            <w:tcW w:w="5220" w:type="dxa"/>
            <w:vAlign w:val="center"/>
          </w:tcPr>
          <w:p w14:paraId="280362BE" w14:textId="77777777" w:rsidR="00D73081" w:rsidRPr="00BC4B52" w:rsidRDefault="00D73081" w:rsidP="00D77CF5">
            <w:pPr>
              <w:spacing w:before="40" w:after="40" w:line="240" w:lineRule="auto"/>
              <w:jc w:val="left"/>
              <w:rPr>
                <w:rFonts w:ascii="Calibri" w:hAnsi="Calibri" w:cs="Calibri"/>
                <w:bCs/>
                <w:color w:val="000000"/>
                <w:lang w:val="bg-BG" w:eastAsia="en-GB"/>
              </w:rPr>
            </w:pPr>
            <w:r w:rsidRPr="00BC4B52">
              <w:rPr>
                <w:rFonts w:ascii="Calibri" w:hAnsi="Calibri" w:cs="Calibri"/>
                <w:bCs/>
                <w:color w:val="000000"/>
                <w:sz w:val="22"/>
                <w:lang w:val="bg-BG" w:eastAsia="en-GB"/>
              </w:rPr>
              <w:t>Разнообразяване на доставките, за да се увеличи цялостната гъвкавост на енергийната система</w:t>
            </w:r>
          </w:p>
        </w:tc>
      </w:tr>
      <w:tr w:rsidR="00D73081" w:rsidRPr="00BC4B52" w14:paraId="35CB3621" w14:textId="77777777" w:rsidTr="00E801C1">
        <w:trPr>
          <w:trHeight w:val="70"/>
          <w:jc w:val="center"/>
        </w:trPr>
        <w:tc>
          <w:tcPr>
            <w:tcW w:w="4140" w:type="dxa"/>
            <w:vMerge/>
            <w:shd w:val="clear" w:color="auto" w:fill="BCD6EE"/>
            <w:vAlign w:val="center"/>
          </w:tcPr>
          <w:p w14:paraId="229B34C1" w14:textId="77777777" w:rsidR="00D73081" w:rsidRPr="00BC4B52" w:rsidRDefault="00D73081" w:rsidP="00D77CF5">
            <w:pPr>
              <w:spacing w:before="40" w:after="40" w:line="240" w:lineRule="auto"/>
              <w:jc w:val="left"/>
              <w:rPr>
                <w:rFonts w:ascii="Calibri" w:hAnsi="Calibri" w:cs="Calibri"/>
                <w:bCs/>
                <w:color w:val="000000"/>
                <w:lang w:val="bg-BG" w:eastAsia="en-GB"/>
              </w:rPr>
            </w:pPr>
          </w:p>
        </w:tc>
        <w:tc>
          <w:tcPr>
            <w:tcW w:w="5220" w:type="dxa"/>
            <w:vAlign w:val="center"/>
          </w:tcPr>
          <w:p w14:paraId="37438ED4"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Подобряване на енергийната ефективност в сградите и промишлените системи</w:t>
            </w:r>
          </w:p>
        </w:tc>
      </w:tr>
    </w:tbl>
    <w:p w14:paraId="4FE86508" w14:textId="05B66D15" w:rsidR="00D73081" w:rsidRPr="00BC4B52" w:rsidRDefault="006801F1" w:rsidP="00844F1E">
      <w:pPr>
        <w:pStyle w:val="Caption"/>
        <w:spacing w:before="300"/>
        <w:rPr>
          <w:rFonts w:eastAsia="Calibri" w:cs="Calibri"/>
          <w:sz w:val="22"/>
          <w:szCs w:val="22"/>
          <w:lang w:val="bg-BG"/>
        </w:rPr>
      </w:pPr>
      <w:bookmarkStart w:id="377" w:name="_Toc530039490"/>
      <w:bookmarkStart w:id="378" w:name="_Toc530039524"/>
      <w:r w:rsidRPr="00BC4B52">
        <w:rPr>
          <w:rFonts w:eastAsia="Calibri" w:cs="Calibri"/>
          <w:sz w:val="22"/>
          <w:szCs w:val="22"/>
          <w:lang w:val="bg-BG"/>
        </w:rPr>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00934D82" w:rsidRPr="00D52FAF">
        <w:rPr>
          <w:rFonts w:eastAsia="Calibri" w:cs="Calibri"/>
          <w:sz w:val="22"/>
          <w:szCs w:val="22"/>
          <w:lang w:val="bg-BG"/>
        </w:rPr>
        <w:t>15</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rFonts w:eastAsia="Calibri" w:cs="Calibri"/>
          <w:sz w:val="22"/>
          <w:szCs w:val="22"/>
          <w:lang w:val="bg-BG"/>
        </w:rPr>
        <w:t>Оперативни цели: сектор „Гор</w:t>
      </w:r>
      <w:r w:rsidR="00637667" w:rsidRPr="00BC4B52">
        <w:rPr>
          <w:rFonts w:eastAsia="Calibri" w:cs="Calibri"/>
          <w:sz w:val="22"/>
          <w:szCs w:val="22"/>
          <w:lang w:val="bg-BG"/>
        </w:rPr>
        <w:t>и</w:t>
      </w:r>
      <w:r w:rsidR="00D73081" w:rsidRPr="00BC4B52">
        <w:rPr>
          <w:rFonts w:eastAsia="Calibri" w:cs="Calibri"/>
          <w:sz w:val="22"/>
          <w:szCs w:val="22"/>
          <w:lang w:val="bg-BG"/>
        </w:rPr>
        <w:t>“</w:t>
      </w:r>
      <w:bookmarkEnd w:id="377"/>
      <w:bookmarkEnd w:id="378"/>
    </w:p>
    <w:tbl>
      <w:tblPr>
        <w:tblW w:w="936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4140"/>
        <w:gridCol w:w="5220"/>
      </w:tblGrid>
      <w:tr w:rsidR="00D73081" w:rsidRPr="00BC4B52" w14:paraId="4F0CDFC3" w14:textId="77777777" w:rsidTr="00E801C1">
        <w:trPr>
          <w:trHeight w:val="360"/>
          <w:jc w:val="center"/>
        </w:trPr>
        <w:tc>
          <w:tcPr>
            <w:tcW w:w="4140" w:type="dxa"/>
            <w:shd w:val="clear" w:color="auto" w:fill="365F91"/>
            <w:vAlign w:val="center"/>
          </w:tcPr>
          <w:p w14:paraId="2178C3F7"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Стратегическа цел </w:t>
            </w:r>
          </w:p>
        </w:tc>
        <w:tc>
          <w:tcPr>
            <w:tcW w:w="5220" w:type="dxa"/>
            <w:shd w:val="clear" w:color="auto" w:fill="365F91"/>
            <w:vAlign w:val="center"/>
          </w:tcPr>
          <w:p w14:paraId="3102AF53"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Оперативна цел</w:t>
            </w:r>
          </w:p>
        </w:tc>
      </w:tr>
      <w:tr w:rsidR="00D73081" w:rsidRPr="00BC4B52" w14:paraId="7575940F" w14:textId="77777777" w:rsidTr="00E801C1">
        <w:trPr>
          <w:trHeight w:val="70"/>
          <w:jc w:val="center"/>
        </w:trPr>
        <w:tc>
          <w:tcPr>
            <w:tcW w:w="4140" w:type="dxa"/>
            <w:vMerge w:val="restart"/>
            <w:shd w:val="clear" w:color="auto" w:fill="BCD6EE"/>
            <w:vAlign w:val="center"/>
          </w:tcPr>
          <w:p w14:paraId="3BF12929" w14:textId="41113D6F" w:rsidR="00D73081" w:rsidRPr="00BC4B52" w:rsidRDefault="00D73081" w:rsidP="00F500AB">
            <w:pPr>
              <w:spacing w:before="40" w:after="40" w:line="240" w:lineRule="auto"/>
              <w:jc w:val="left"/>
              <w:rPr>
                <w:rFonts w:ascii="Calibri" w:hAnsi="Calibri" w:cs="Calibri"/>
                <w:b/>
                <w:sz w:val="22"/>
                <w:lang w:val="bg-BG"/>
              </w:rPr>
            </w:pPr>
            <w:r w:rsidRPr="00BC4B52">
              <w:rPr>
                <w:rFonts w:ascii="Calibri" w:hAnsi="Calibri" w:cs="Calibri"/>
                <w:b/>
                <w:sz w:val="22"/>
                <w:lang w:val="bg-BG"/>
              </w:rPr>
              <w:t xml:space="preserve">Подобряване на базата от знания и </w:t>
            </w:r>
            <w:r w:rsidR="00F500AB" w:rsidRPr="00BC4B52">
              <w:rPr>
                <w:rFonts w:ascii="Calibri" w:hAnsi="Calibri" w:cs="Calibri"/>
                <w:b/>
                <w:sz w:val="22"/>
                <w:lang w:val="bg-BG"/>
              </w:rPr>
              <w:t xml:space="preserve">осведомеността </w:t>
            </w:r>
            <w:r w:rsidRPr="00BC4B52">
              <w:rPr>
                <w:rFonts w:ascii="Calibri" w:hAnsi="Calibri" w:cs="Calibri"/>
                <w:b/>
                <w:sz w:val="22"/>
                <w:lang w:val="bg-BG"/>
              </w:rPr>
              <w:t>за адаптиране към изменението на климата</w:t>
            </w:r>
          </w:p>
        </w:tc>
        <w:tc>
          <w:tcPr>
            <w:tcW w:w="5220" w:type="dxa"/>
            <w:vAlign w:val="center"/>
          </w:tcPr>
          <w:p w14:paraId="2DC4E442" w14:textId="4D6E901C" w:rsidR="00D73081" w:rsidRPr="00BC4B52" w:rsidRDefault="00D73081" w:rsidP="00186DC1">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Изграждане на капацитет за научни изследвания, образование и </w:t>
            </w:r>
            <w:r w:rsidR="00FB55C2" w:rsidRPr="00BC4B52">
              <w:rPr>
                <w:rFonts w:ascii="Calibri" w:hAnsi="Calibri" w:cs="Calibri"/>
                <w:bCs/>
                <w:color w:val="000000"/>
                <w:sz w:val="22"/>
                <w:lang w:val="bg-BG" w:eastAsia="en-GB"/>
              </w:rPr>
              <w:t>разпространение на резултати</w:t>
            </w:r>
          </w:p>
        </w:tc>
      </w:tr>
      <w:tr w:rsidR="00D73081" w:rsidRPr="00BC4B52" w14:paraId="5998C2C4" w14:textId="77777777" w:rsidTr="00E801C1">
        <w:trPr>
          <w:trHeight w:val="70"/>
          <w:jc w:val="center"/>
        </w:trPr>
        <w:tc>
          <w:tcPr>
            <w:tcW w:w="4140" w:type="dxa"/>
            <w:vMerge/>
            <w:shd w:val="clear" w:color="auto" w:fill="BCD6EE"/>
            <w:vAlign w:val="center"/>
          </w:tcPr>
          <w:p w14:paraId="3ABE0CB8" w14:textId="77777777" w:rsidR="00D73081" w:rsidRPr="00BC4B52" w:rsidRDefault="00D73081" w:rsidP="00D77CF5">
            <w:pPr>
              <w:spacing w:before="40" w:after="40" w:line="240" w:lineRule="auto"/>
              <w:jc w:val="left"/>
              <w:rPr>
                <w:rFonts w:ascii="Calibri" w:hAnsi="Calibri" w:cs="Calibri"/>
                <w:b/>
                <w:bCs/>
                <w:color w:val="000000"/>
                <w:lang w:val="bg-BG"/>
              </w:rPr>
            </w:pPr>
          </w:p>
        </w:tc>
        <w:tc>
          <w:tcPr>
            <w:tcW w:w="5220" w:type="dxa"/>
            <w:vAlign w:val="center"/>
          </w:tcPr>
          <w:p w14:paraId="27FABFB1" w14:textId="77777777" w:rsidR="00D73081" w:rsidRPr="00BC4B52" w:rsidRDefault="00FB55C2" w:rsidP="00D77CF5">
            <w:pPr>
              <w:spacing w:before="40" w:after="40" w:line="240" w:lineRule="auto"/>
              <w:jc w:val="left"/>
              <w:rPr>
                <w:rFonts w:ascii="Calibri" w:hAnsi="Calibri" w:cs="Calibri"/>
                <w:bCs/>
                <w:color w:val="000000"/>
                <w:sz w:val="22"/>
                <w:lang w:val="bg-BG"/>
              </w:rPr>
            </w:pPr>
            <w:r w:rsidRPr="00BC4B52">
              <w:rPr>
                <w:rFonts w:ascii="Calibri" w:hAnsi="Calibri" w:cs="Calibri"/>
                <w:bCs/>
                <w:color w:val="000000"/>
                <w:sz w:val="22"/>
                <w:lang w:val="bg-BG"/>
              </w:rPr>
              <w:t xml:space="preserve">Извършване </w:t>
            </w:r>
            <w:r w:rsidR="00D73081" w:rsidRPr="00BC4B52">
              <w:rPr>
                <w:rFonts w:ascii="Calibri" w:hAnsi="Calibri" w:cs="Calibri"/>
                <w:bCs/>
                <w:color w:val="000000"/>
                <w:sz w:val="22"/>
                <w:lang w:val="bg-BG"/>
              </w:rPr>
              <w:t xml:space="preserve">на </w:t>
            </w:r>
            <w:r w:rsidRPr="00BC4B52">
              <w:rPr>
                <w:rFonts w:ascii="Calibri" w:hAnsi="Calibri" w:cs="Calibri"/>
                <w:bCs/>
                <w:color w:val="000000"/>
                <w:sz w:val="22"/>
                <w:lang w:val="bg-BG"/>
              </w:rPr>
              <w:t xml:space="preserve">научни </w:t>
            </w:r>
            <w:r w:rsidR="00D73081" w:rsidRPr="00BC4B52">
              <w:rPr>
                <w:rFonts w:ascii="Calibri" w:hAnsi="Calibri" w:cs="Calibri"/>
                <w:bCs/>
                <w:color w:val="000000"/>
                <w:sz w:val="22"/>
                <w:lang w:val="bg-BG"/>
              </w:rPr>
              <w:t>изследвания в подкрепа на адаптирането</w:t>
            </w:r>
          </w:p>
        </w:tc>
      </w:tr>
      <w:tr w:rsidR="00D73081" w:rsidRPr="00BC4B52" w14:paraId="64CB9A4A" w14:textId="77777777" w:rsidTr="00E801C1">
        <w:trPr>
          <w:trHeight w:val="375"/>
          <w:jc w:val="center"/>
        </w:trPr>
        <w:tc>
          <w:tcPr>
            <w:tcW w:w="4140" w:type="dxa"/>
            <w:vMerge w:val="restart"/>
            <w:shd w:val="clear" w:color="auto" w:fill="BCD6EE"/>
            <w:vAlign w:val="center"/>
          </w:tcPr>
          <w:p w14:paraId="5474AE65" w14:textId="77777777" w:rsidR="00D73081" w:rsidRPr="00BC4B52" w:rsidRDefault="00D73081" w:rsidP="00D77CF5">
            <w:pPr>
              <w:spacing w:before="40" w:after="40" w:line="240" w:lineRule="auto"/>
              <w:jc w:val="left"/>
              <w:rPr>
                <w:rFonts w:ascii="Calibri" w:hAnsi="Calibri" w:cs="Calibri"/>
                <w:b/>
                <w:sz w:val="22"/>
                <w:lang w:val="bg-BG"/>
              </w:rPr>
            </w:pPr>
            <w:r w:rsidRPr="00BC4B52">
              <w:rPr>
                <w:rFonts w:ascii="Calibri" w:hAnsi="Calibri" w:cs="Calibri"/>
                <w:b/>
                <w:sz w:val="22"/>
                <w:lang w:val="bg-BG"/>
              </w:rPr>
              <w:t>Подобряване и защита на горските ресурси</w:t>
            </w:r>
          </w:p>
        </w:tc>
        <w:tc>
          <w:tcPr>
            <w:tcW w:w="5220" w:type="dxa"/>
            <w:vAlign w:val="center"/>
          </w:tcPr>
          <w:p w14:paraId="1B5346B0" w14:textId="77777777" w:rsidR="00D73081" w:rsidRPr="00BC4B52" w:rsidRDefault="00FB55C2" w:rsidP="00D77CF5">
            <w:pPr>
              <w:spacing w:before="40" w:after="40" w:line="240" w:lineRule="auto"/>
              <w:jc w:val="left"/>
              <w:rPr>
                <w:rFonts w:ascii="Calibri" w:hAnsi="Calibri" w:cs="Calibri"/>
                <w:sz w:val="22"/>
                <w:lang w:val="bg-BG"/>
              </w:rPr>
            </w:pPr>
            <w:r w:rsidRPr="00BC4B52">
              <w:rPr>
                <w:rFonts w:ascii="Calibri" w:hAnsi="Calibri" w:cs="Calibri"/>
                <w:bCs/>
                <w:sz w:val="22"/>
                <w:lang w:val="bg-BG"/>
              </w:rPr>
              <w:t>Устойчиво управление на процесите на възобновяване и увеличаване на площта и дървесния запас на горските територии</w:t>
            </w:r>
          </w:p>
        </w:tc>
      </w:tr>
      <w:tr w:rsidR="00D73081" w:rsidRPr="00BC4B52" w14:paraId="34979611" w14:textId="77777777" w:rsidTr="00E801C1">
        <w:trPr>
          <w:trHeight w:val="375"/>
          <w:jc w:val="center"/>
        </w:trPr>
        <w:tc>
          <w:tcPr>
            <w:tcW w:w="4140" w:type="dxa"/>
            <w:vMerge/>
            <w:shd w:val="clear" w:color="auto" w:fill="BCD6EE"/>
            <w:vAlign w:val="center"/>
          </w:tcPr>
          <w:p w14:paraId="71EAE63E" w14:textId="77777777" w:rsidR="00D73081" w:rsidRPr="00BC4B52" w:rsidRDefault="00D73081" w:rsidP="00D77CF5">
            <w:pPr>
              <w:spacing w:before="40" w:after="40" w:line="240" w:lineRule="auto"/>
              <w:jc w:val="left"/>
              <w:rPr>
                <w:rFonts w:ascii="Calibri" w:hAnsi="Calibri" w:cs="Calibri"/>
                <w:b/>
                <w:lang w:val="bg-BG"/>
              </w:rPr>
            </w:pPr>
          </w:p>
        </w:tc>
        <w:tc>
          <w:tcPr>
            <w:tcW w:w="5220" w:type="dxa"/>
            <w:vAlign w:val="center"/>
          </w:tcPr>
          <w:p w14:paraId="5B8FBECD" w14:textId="77777777" w:rsidR="00D73081" w:rsidRPr="00BC4B52" w:rsidRDefault="00D73081" w:rsidP="00D77CF5">
            <w:pPr>
              <w:spacing w:before="40" w:after="40" w:line="240" w:lineRule="auto"/>
              <w:jc w:val="left"/>
              <w:rPr>
                <w:rFonts w:ascii="Calibri" w:hAnsi="Calibri" w:cs="Calibri"/>
                <w:sz w:val="22"/>
                <w:lang w:val="bg-BG"/>
              </w:rPr>
            </w:pPr>
            <w:r w:rsidRPr="00BC4B52">
              <w:rPr>
                <w:rFonts w:ascii="Calibri" w:hAnsi="Calibri" w:cs="Calibri"/>
                <w:sz w:val="22"/>
                <w:lang w:val="bg-BG"/>
              </w:rPr>
              <w:t>Поддържане на биоразнообразието, генетичното разнообразие и устойчивостта на горите</w:t>
            </w:r>
          </w:p>
        </w:tc>
      </w:tr>
      <w:tr w:rsidR="00D73081" w:rsidRPr="00BC4B52" w14:paraId="33204F15" w14:textId="77777777" w:rsidTr="00E801C1">
        <w:trPr>
          <w:trHeight w:val="70"/>
          <w:jc w:val="center"/>
        </w:trPr>
        <w:tc>
          <w:tcPr>
            <w:tcW w:w="4140" w:type="dxa"/>
            <w:vMerge/>
            <w:shd w:val="clear" w:color="auto" w:fill="BCD6EE"/>
            <w:vAlign w:val="center"/>
          </w:tcPr>
          <w:p w14:paraId="3664CA9D" w14:textId="77777777" w:rsidR="00D73081" w:rsidRPr="00BC4B52" w:rsidRDefault="00D73081" w:rsidP="00D77CF5">
            <w:pPr>
              <w:spacing w:before="40" w:after="40" w:line="240" w:lineRule="auto"/>
              <w:jc w:val="left"/>
              <w:rPr>
                <w:rFonts w:ascii="Calibri" w:hAnsi="Calibri" w:cs="Calibri"/>
                <w:b/>
                <w:bCs/>
                <w:color w:val="000000"/>
                <w:lang w:val="bg-BG" w:eastAsia="en-GB"/>
              </w:rPr>
            </w:pPr>
          </w:p>
        </w:tc>
        <w:tc>
          <w:tcPr>
            <w:tcW w:w="5220" w:type="dxa"/>
            <w:vAlign w:val="center"/>
          </w:tcPr>
          <w:p w14:paraId="53BDCAF7"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Подобряване на управлението на горските ресурси</w:t>
            </w:r>
          </w:p>
        </w:tc>
      </w:tr>
      <w:tr w:rsidR="00D73081" w:rsidRPr="00BC4B52" w14:paraId="6F83636C" w14:textId="77777777" w:rsidTr="00E801C1">
        <w:trPr>
          <w:trHeight w:val="375"/>
          <w:jc w:val="center"/>
        </w:trPr>
        <w:tc>
          <w:tcPr>
            <w:tcW w:w="4140" w:type="dxa"/>
            <w:vMerge w:val="restart"/>
            <w:shd w:val="clear" w:color="auto" w:fill="BCD6EE"/>
            <w:vAlign w:val="center"/>
          </w:tcPr>
          <w:p w14:paraId="79869AF0" w14:textId="77777777" w:rsidR="00D73081" w:rsidRPr="00BC4B52" w:rsidRDefault="00D73081" w:rsidP="00D77CF5">
            <w:pPr>
              <w:spacing w:before="40" w:after="40" w:line="240" w:lineRule="auto"/>
              <w:jc w:val="left"/>
              <w:rPr>
                <w:rFonts w:ascii="Calibri" w:hAnsi="Calibri" w:cs="Calibri"/>
                <w:b/>
                <w:bCs/>
                <w:color w:val="000000"/>
                <w:sz w:val="22"/>
                <w:lang w:val="bg-BG" w:eastAsia="en-GB"/>
              </w:rPr>
            </w:pPr>
            <w:r w:rsidRPr="00BC4B52">
              <w:rPr>
                <w:rFonts w:ascii="Calibri" w:hAnsi="Calibri" w:cs="Calibri"/>
                <w:b/>
                <w:bCs/>
                <w:color w:val="000000"/>
                <w:sz w:val="22"/>
                <w:lang w:val="bg-BG" w:eastAsia="en-GB"/>
              </w:rPr>
              <w:t>Подобряване на потенциала за устойчиво използване на горските ресурси</w:t>
            </w:r>
          </w:p>
        </w:tc>
        <w:tc>
          <w:tcPr>
            <w:tcW w:w="5220" w:type="dxa"/>
            <w:vAlign w:val="center"/>
          </w:tcPr>
          <w:p w14:paraId="3BF2DFE0" w14:textId="77777777" w:rsidR="00D73081" w:rsidRPr="00BC4B52" w:rsidRDefault="00D73081" w:rsidP="00FB55C2">
            <w:pPr>
              <w:spacing w:before="40" w:after="40" w:line="240" w:lineRule="auto"/>
              <w:jc w:val="left"/>
              <w:rPr>
                <w:rFonts w:ascii="Calibri" w:hAnsi="Calibri" w:cs="Calibri"/>
                <w:bCs/>
                <w:color w:val="000000"/>
                <w:lang w:val="bg-BG" w:eastAsia="en-GB"/>
              </w:rPr>
            </w:pPr>
            <w:r w:rsidRPr="00BC4B52">
              <w:rPr>
                <w:rFonts w:ascii="Calibri" w:hAnsi="Calibri" w:cs="Calibri"/>
                <w:bCs/>
                <w:color w:val="000000"/>
                <w:sz w:val="22"/>
                <w:lang w:val="bg-BG" w:eastAsia="en-GB"/>
              </w:rPr>
              <w:t xml:space="preserve">Подобряване на потенциала за </w:t>
            </w:r>
            <w:r w:rsidR="00FB55C2" w:rsidRPr="00BC4B52">
              <w:rPr>
                <w:rFonts w:ascii="Calibri" w:hAnsi="Calibri" w:cs="Calibri"/>
                <w:bCs/>
                <w:color w:val="000000"/>
                <w:sz w:val="22"/>
                <w:lang w:val="bg-BG" w:eastAsia="en-GB"/>
              </w:rPr>
              <w:t xml:space="preserve">дълготрайно </w:t>
            </w:r>
            <w:r w:rsidRPr="00BC4B52">
              <w:rPr>
                <w:rFonts w:ascii="Calibri" w:hAnsi="Calibri" w:cs="Calibri"/>
                <w:bCs/>
                <w:color w:val="000000"/>
                <w:sz w:val="22"/>
                <w:lang w:val="bg-BG" w:eastAsia="en-GB"/>
              </w:rPr>
              <w:t>използване на продукти от дървесина с по-висока стойност</w:t>
            </w:r>
          </w:p>
        </w:tc>
      </w:tr>
      <w:tr w:rsidR="00D73081" w:rsidRPr="00BC4B52" w14:paraId="4246FD38" w14:textId="77777777" w:rsidTr="00E801C1">
        <w:trPr>
          <w:trHeight w:val="375"/>
          <w:jc w:val="center"/>
        </w:trPr>
        <w:tc>
          <w:tcPr>
            <w:tcW w:w="4140" w:type="dxa"/>
            <w:vMerge/>
            <w:shd w:val="clear" w:color="auto" w:fill="BCD6EE"/>
            <w:vAlign w:val="center"/>
          </w:tcPr>
          <w:p w14:paraId="1E8A1847" w14:textId="77777777" w:rsidR="00D73081" w:rsidRPr="00BC4B52" w:rsidRDefault="00D73081" w:rsidP="00D77CF5">
            <w:pPr>
              <w:spacing w:before="40" w:after="40" w:line="240" w:lineRule="auto"/>
              <w:jc w:val="left"/>
              <w:rPr>
                <w:rFonts w:ascii="Calibri" w:hAnsi="Calibri" w:cs="Calibri"/>
                <w:bCs/>
                <w:color w:val="000000"/>
                <w:lang w:val="bg-BG" w:eastAsia="en-GB"/>
              </w:rPr>
            </w:pPr>
          </w:p>
        </w:tc>
        <w:tc>
          <w:tcPr>
            <w:tcW w:w="5220" w:type="dxa"/>
            <w:vAlign w:val="center"/>
          </w:tcPr>
          <w:p w14:paraId="32D220F4" w14:textId="77777777" w:rsidR="00D73081" w:rsidRPr="00BC4B52" w:rsidRDefault="00D73081" w:rsidP="00FB55C2">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Подобряване на потенциала за устойчиво и </w:t>
            </w:r>
            <w:proofErr w:type="spellStart"/>
            <w:r w:rsidRPr="00BC4B52">
              <w:rPr>
                <w:rFonts w:ascii="Calibri" w:hAnsi="Calibri" w:cs="Calibri"/>
                <w:bCs/>
                <w:color w:val="000000"/>
                <w:sz w:val="22"/>
                <w:lang w:val="bg-BG" w:eastAsia="en-GB"/>
              </w:rPr>
              <w:t>по-екологосъобразно</w:t>
            </w:r>
            <w:proofErr w:type="spellEnd"/>
            <w:r w:rsidRPr="00BC4B52">
              <w:rPr>
                <w:rFonts w:ascii="Calibri" w:hAnsi="Calibri" w:cs="Calibri"/>
                <w:bCs/>
                <w:color w:val="000000"/>
                <w:sz w:val="22"/>
                <w:lang w:val="bg-BG" w:eastAsia="en-GB"/>
              </w:rPr>
              <w:t xml:space="preserve"> използване на дървесна биомаса за производство на енергия</w:t>
            </w:r>
          </w:p>
        </w:tc>
      </w:tr>
    </w:tbl>
    <w:p w14:paraId="415E141D" w14:textId="45393C71" w:rsidR="00D73081" w:rsidRPr="00BC4B52" w:rsidRDefault="006801F1" w:rsidP="00844F1E">
      <w:pPr>
        <w:pStyle w:val="Caption"/>
        <w:spacing w:before="300"/>
        <w:rPr>
          <w:rFonts w:eastAsia="Calibri" w:cs="Calibri"/>
          <w:sz w:val="22"/>
          <w:szCs w:val="22"/>
          <w:lang w:val="bg-BG"/>
        </w:rPr>
      </w:pPr>
      <w:bookmarkStart w:id="379" w:name="_Toc530039491"/>
      <w:bookmarkStart w:id="380" w:name="_Toc530039525"/>
      <w:r w:rsidRPr="00BC4B52">
        <w:rPr>
          <w:rFonts w:eastAsia="Calibri" w:cs="Calibri"/>
          <w:sz w:val="22"/>
          <w:szCs w:val="22"/>
          <w:lang w:val="bg-BG"/>
        </w:rPr>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00934D82" w:rsidRPr="00D52FAF">
        <w:rPr>
          <w:rFonts w:eastAsia="Calibri" w:cs="Calibri"/>
          <w:sz w:val="22"/>
          <w:szCs w:val="22"/>
          <w:lang w:val="bg-BG"/>
        </w:rPr>
        <w:t>16</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rFonts w:eastAsia="Calibri" w:cs="Calibri"/>
          <w:sz w:val="22"/>
          <w:szCs w:val="22"/>
          <w:lang w:val="bg-BG"/>
        </w:rPr>
        <w:t>Оперативни цели: сектор „Човешко здраве“</w:t>
      </w:r>
      <w:bookmarkEnd w:id="379"/>
      <w:bookmarkEnd w:id="380"/>
    </w:p>
    <w:tbl>
      <w:tblPr>
        <w:tblW w:w="936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4140"/>
        <w:gridCol w:w="5220"/>
      </w:tblGrid>
      <w:tr w:rsidR="00D73081" w:rsidRPr="00BC4B52" w14:paraId="39D522EB" w14:textId="77777777" w:rsidTr="00E801C1">
        <w:trPr>
          <w:trHeight w:val="360"/>
          <w:jc w:val="center"/>
        </w:trPr>
        <w:tc>
          <w:tcPr>
            <w:tcW w:w="4140" w:type="dxa"/>
            <w:shd w:val="clear" w:color="auto" w:fill="365F91"/>
            <w:vAlign w:val="center"/>
          </w:tcPr>
          <w:p w14:paraId="513671CE"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Стратегическа цел </w:t>
            </w:r>
          </w:p>
        </w:tc>
        <w:tc>
          <w:tcPr>
            <w:tcW w:w="5220" w:type="dxa"/>
            <w:shd w:val="clear" w:color="auto" w:fill="365F91"/>
            <w:vAlign w:val="center"/>
          </w:tcPr>
          <w:p w14:paraId="30B8BA70"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Оперативна цел</w:t>
            </w:r>
          </w:p>
        </w:tc>
      </w:tr>
      <w:tr w:rsidR="00D73081" w:rsidRPr="00BC4B52" w14:paraId="20981A97" w14:textId="77777777" w:rsidTr="00E801C1">
        <w:trPr>
          <w:trHeight w:val="70"/>
          <w:jc w:val="center"/>
        </w:trPr>
        <w:tc>
          <w:tcPr>
            <w:tcW w:w="4140" w:type="dxa"/>
            <w:vMerge w:val="restart"/>
            <w:shd w:val="clear" w:color="auto" w:fill="BCD6EE"/>
            <w:vAlign w:val="center"/>
          </w:tcPr>
          <w:p w14:paraId="40A96F1B" w14:textId="77777777" w:rsidR="00D73081" w:rsidRPr="00BC4B52" w:rsidRDefault="00D73081" w:rsidP="00D77CF5">
            <w:pPr>
              <w:spacing w:before="40" w:after="40" w:line="240" w:lineRule="auto"/>
              <w:jc w:val="left"/>
              <w:rPr>
                <w:rFonts w:ascii="Calibri" w:hAnsi="Calibri" w:cs="Calibri"/>
                <w:b/>
                <w:sz w:val="22"/>
                <w:lang w:val="bg-BG"/>
              </w:rPr>
            </w:pPr>
            <w:r w:rsidRPr="00BC4B52">
              <w:rPr>
                <w:rFonts w:ascii="Calibri" w:hAnsi="Calibri" w:cs="Calibri"/>
                <w:b/>
                <w:sz w:val="22"/>
                <w:lang w:val="bg-BG"/>
              </w:rPr>
              <w:t>Подобряване на управлението за адаптиране</w:t>
            </w:r>
          </w:p>
        </w:tc>
        <w:tc>
          <w:tcPr>
            <w:tcW w:w="5220" w:type="dxa"/>
          </w:tcPr>
          <w:p w14:paraId="3F184191" w14:textId="77777777" w:rsidR="00D73081" w:rsidRPr="00BC4B52" w:rsidRDefault="00186DC1" w:rsidP="00FB55C2">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Укрепване </w:t>
            </w:r>
            <w:r w:rsidR="00D73081" w:rsidRPr="00BC4B52">
              <w:rPr>
                <w:rFonts w:ascii="Calibri" w:hAnsi="Calibri" w:cs="Calibri"/>
                <w:bCs/>
                <w:color w:val="000000"/>
                <w:sz w:val="22"/>
                <w:lang w:val="bg-BG" w:eastAsia="en-GB"/>
              </w:rPr>
              <w:t>на политическата, правната и институционалната рамк</w:t>
            </w:r>
            <w:r w:rsidR="00FB55C2" w:rsidRPr="00BC4B52">
              <w:rPr>
                <w:rFonts w:ascii="Calibri" w:hAnsi="Calibri" w:cs="Calibri"/>
                <w:bCs/>
                <w:color w:val="000000"/>
                <w:sz w:val="22"/>
                <w:lang w:val="bg-BG" w:eastAsia="en-GB"/>
              </w:rPr>
              <w:t>и</w:t>
            </w:r>
          </w:p>
        </w:tc>
      </w:tr>
      <w:tr w:rsidR="00D73081" w:rsidRPr="00BC4B52" w14:paraId="6E697521" w14:textId="77777777" w:rsidTr="00E801C1">
        <w:trPr>
          <w:trHeight w:val="70"/>
          <w:jc w:val="center"/>
        </w:trPr>
        <w:tc>
          <w:tcPr>
            <w:tcW w:w="4140" w:type="dxa"/>
            <w:vMerge/>
            <w:shd w:val="clear" w:color="auto" w:fill="BCD6EE"/>
            <w:vAlign w:val="center"/>
          </w:tcPr>
          <w:p w14:paraId="0640CE34" w14:textId="77777777" w:rsidR="00D73081" w:rsidRPr="00BC4B52" w:rsidRDefault="00D73081" w:rsidP="00D77CF5">
            <w:pPr>
              <w:spacing w:before="40" w:after="40" w:line="240" w:lineRule="auto"/>
              <w:jc w:val="left"/>
              <w:rPr>
                <w:rFonts w:ascii="Calibri" w:hAnsi="Calibri" w:cs="Calibri"/>
                <w:b/>
                <w:bCs/>
                <w:color w:val="000000"/>
                <w:lang w:val="bg-BG"/>
              </w:rPr>
            </w:pPr>
          </w:p>
        </w:tc>
        <w:tc>
          <w:tcPr>
            <w:tcW w:w="5220" w:type="dxa"/>
          </w:tcPr>
          <w:p w14:paraId="7F334EF8" w14:textId="77777777" w:rsidR="00D73081" w:rsidRPr="00BC4B52" w:rsidRDefault="00186DC1" w:rsidP="006F7C08">
            <w:pPr>
              <w:spacing w:before="40" w:after="40" w:line="240" w:lineRule="auto"/>
              <w:jc w:val="left"/>
              <w:rPr>
                <w:rFonts w:ascii="Calibri" w:hAnsi="Calibri" w:cs="Calibri"/>
                <w:bCs/>
                <w:color w:val="000000"/>
                <w:sz w:val="22"/>
                <w:lang w:val="bg-BG"/>
              </w:rPr>
            </w:pPr>
            <w:r w:rsidRPr="00BC4B52">
              <w:rPr>
                <w:rFonts w:ascii="Calibri" w:hAnsi="Calibri" w:cs="Calibri"/>
                <w:bCs/>
                <w:color w:val="000000"/>
                <w:sz w:val="22"/>
                <w:lang w:val="bg-BG"/>
              </w:rPr>
              <w:t xml:space="preserve">Изграждане </w:t>
            </w:r>
            <w:r w:rsidR="00D73081" w:rsidRPr="00BC4B52">
              <w:rPr>
                <w:rFonts w:ascii="Calibri" w:hAnsi="Calibri" w:cs="Calibri"/>
                <w:bCs/>
                <w:color w:val="000000"/>
                <w:sz w:val="22"/>
                <w:lang w:val="bg-BG"/>
              </w:rPr>
              <w:t>на административен, инфраструктурен, финансов, комуникационен и технически капацитет</w:t>
            </w:r>
          </w:p>
        </w:tc>
      </w:tr>
      <w:tr w:rsidR="00D73081" w:rsidRPr="00BC4B52" w14:paraId="2A412287" w14:textId="77777777" w:rsidTr="00E801C1">
        <w:trPr>
          <w:trHeight w:val="70"/>
          <w:jc w:val="center"/>
        </w:trPr>
        <w:tc>
          <w:tcPr>
            <w:tcW w:w="4140" w:type="dxa"/>
            <w:vMerge/>
            <w:shd w:val="clear" w:color="auto" w:fill="BCD6EE"/>
            <w:vAlign w:val="center"/>
          </w:tcPr>
          <w:p w14:paraId="5EBF68B3" w14:textId="77777777" w:rsidR="00D73081" w:rsidRPr="00BC4B52" w:rsidRDefault="00D73081" w:rsidP="00D77CF5">
            <w:pPr>
              <w:spacing w:before="40" w:after="40" w:line="240" w:lineRule="auto"/>
              <w:jc w:val="left"/>
              <w:rPr>
                <w:rFonts w:ascii="Calibri" w:hAnsi="Calibri" w:cs="Calibri"/>
                <w:b/>
                <w:lang w:val="bg-BG"/>
              </w:rPr>
            </w:pPr>
          </w:p>
        </w:tc>
        <w:tc>
          <w:tcPr>
            <w:tcW w:w="5220" w:type="dxa"/>
          </w:tcPr>
          <w:p w14:paraId="702082A7" w14:textId="77777777" w:rsidR="00D73081" w:rsidRPr="00BC4B52" w:rsidRDefault="00D73081" w:rsidP="00D77CF5">
            <w:pPr>
              <w:spacing w:before="40" w:after="40" w:line="240" w:lineRule="auto"/>
              <w:jc w:val="left"/>
              <w:rPr>
                <w:rFonts w:ascii="Calibri" w:hAnsi="Calibri" w:cs="Calibri"/>
                <w:sz w:val="22"/>
                <w:lang w:val="bg-BG"/>
              </w:rPr>
            </w:pPr>
            <w:r w:rsidRPr="00BC4B52">
              <w:rPr>
                <w:rFonts w:ascii="Calibri" w:hAnsi="Calibri" w:cs="Calibri"/>
                <w:sz w:val="22"/>
                <w:lang w:val="bg-BG"/>
              </w:rPr>
              <w:t>Изграждане на професионален капацитет</w:t>
            </w:r>
          </w:p>
        </w:tc>
      </w:tr>
      <w:tr w:rsidR="00D73081" w:rsidRPr="00BC4B52" w14:paraId="34C0A99E" w14:textId="77777777" w:rsidTr="00E801C1">
        <w:trPr>
          <w:trHeight w:val="70"/>
          <w:jc w:val="center"/>
        </w:trPr>
        <w:tc>
          <w:tcPr>
            <w:tcW w:w="4140" w:type="dxa"/>
            <w:vMerge w:val="restart"/>
            <w:shd w:val="clear" w:color="auto" w:fill="BCD6EE"/>
            <w:vAlign w:val="center"/>
          </w:tcPr>
          <w:p w14:paraId="1FD65136" w14:textId="77777777" w:rsidR="00D73081" w:rsidRPr="00BC4B52" w:rsidRDefault="00D73081" w:rsidP="00D77CF5">
            <w:pPr>
              <w:spacing w:before="40" w:after="40" w:line="240" w:lineRule="auto"/>
              <w:jc w:val="left"/>
              <w:rPr>
                <w:rFonts w:ascii="Calibri" w:hAnsi="Calibri" w:cs="Calibri"/>
                <w:b/>
                <w:sz w:val="22"/>
                <w:lang w:val="bg-BG"/>
              </w:rPr>
            </w:pPr>
            <w:r w:rsidRPr="00BC4B52">
              <w:rPr>
                <w:rFonts w:ascii="Calibri" w:hAnsi="Calibri" w:cs="Calibri"/>
                <w:b/>
                <w:sz w:val="22"/>
                <w:lang w:val="bg-BG"/>
              </w:rPr>
              <w:t>Създаване на база от знания и осведоменост за адаптацията</w:t>
            </w:r>
          </w:p>
        </w:tc>
        <w:tc>
          <w:tcPr>
            <w:tcW w:w="5220" w:type="dxa"/>
            <w:vAlign w:val="center"/>
          </w:tcPr>
          <w:p w14:paraId="7BF658FC" w14:textId="77777777" w:rsidR="00D73081" w:rsidRPr="00BC4B52" w:rsidRDefault="00D73081" w:rsidP="00D77CF5">
            <w:pPr>
              <w:spacing w:before="40" w:after="40" w:line="240" w:lineRule="auto"/>
              <w:jc w:val="left"/>
              <w:rPr>
                <w:rFonts w:ascii="Calibri" w:hAnsi="Calibri" w:cs="Calibri"/>
                <w:sz w:val="22"/>
                <w:lang w:val="bg-BG"/>
              </w:rPr>
            </w:pPr>
            <w:r w:rsidRPr="00BC4B52">
              <w:rPr>
                <w:rFonts w:ascii="Calibri" w:hAnsi="Calibri" w:cs="Calibri"/>
                <w:sz w:val="22"/>
                <w:lang w:val="bg-BG"/>
              </w:rPr>
              <w:t>Развиване на общественото образование и осведоменост относно адаптирането</w:t>
            </w:r>
          </w:p>
        </w:tc>
      </w:tr>
      <w:tr w:rsidR="00D73081" w:rsidRPr="00BC4B52" w14:paraId="00017F2D" w14:textId="77777777" w:rsidTr="00E801C1">
        <w:trPr>
          <w:trHeight w:val="70"/>
          <w:jc w:val="center"/>
        </w:trPr>
        <w:tc>
          <w:tcPr>
            <w:tcW w:w="4140" w:type="dxa"/>
            <w:vMerge/>
            <w:shd w:val="clear" w:color="auto" w:fill="BCD6EE"/>
            <w:vAlign w:val="center"/>
          </w:tcPr>
          <w:p w14:paraId="5E37E5CB" w14:textId="77777777" w:rsidR="00D73081" w:rsidRPr="00BC4B52" w:rsidRDefault="00D73081" w:rsidP="00D77CF5">
            <w:pPr>
              <w:spacing w:before="40" w:after="40" w:line="240" w:lineRule="auto"/>
              <w:jc w:val="left"/>
              <w:rPr>
                <w:rFonts w:ascii="Calibri" w:hAnsi="Calibri" w:cs="Calibri"/>
                <w:b/>
                <w:bCs/>
                <w:color w:val="000000"/>
                <w:lang w:val="bg-BG" w:eastAsia="en-GB"/>
              </w:rPr>
            </w:pPr>
          </w:p>
        </w:tc>
        <w:tc>
          <w:tcPr>
            <w:tcW w:w="5220" w:type="dxa"/>
          </w:tcPr>
          <w:p w14:paraId="21777CF5"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Разработване на мониторинг, събиране на данни и ранно предупреждение</w:t>
            </w:r>
          </w:p>
        </w:tc>
      </w:tr>
      <w:tr w:rsidR="00D73081" w:rsidRPr="00BC4B52" w14:paraId="64BA0962" w14:textId="77777777" w:rsidTr="00E801C1">
        <w:trPr>
          <w:trHeight w:val="70"/>
          <w:jc w:val="center"/>
        </w:trPr>
        <w:tc>
          <w:tcPr>
            <w:tcW w:w="4140" w:type="dxa"/>
            <w:vMerge/>
            <w:shd w:val="clear" w:color="auto" w:fill="BCD6EE"/>
            <w:vAlign w:val="center"/>
          </w:tcPr>
          <w:p w14:paraId="54788F5A" w14:textId="77777777" w:rsidR="00D73081" w:rsidRPr="00BC4B52" w:rsidRDefault="00D73081" w:rsidP="00D77CF5">
            <w:pPr>
              <w:spacing w:before="40" w:after="40" w:line="240" w:lineRule="auto"/>
              <w:jc w:val="left"/>
              <w:rPr>
                <w:rFonts w:ascii="Calibri" w:hAnsi="Calibri" w:cs="Calibri"/>
                <w:b/>
                <w:bCs/>
                <w:color w:val="000000"/>
                <w:lang w:val="bg-BG" w:eastAsia="en-GB"/>
              </w:rPr>
            </w:pPr>
          </w:p>
        </w:tc>
        <w:tc>
          <w:tcPr>
            <w:tcW w:w="5220" w:type="dxa"/>
          </w:tcPr>
          <w:p w14:paraId="30205DC5"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Разработване на база за научни изследвания и знания</w:t>
            </w:r>
          </w:p>
        </w:tc>
      </w:tr>
      <w:tr w:rsidR="00D73081" w:rsidRPr="00BC4B52" w14:paraId="15AF91B0" w14:textId="77777777" w:rsidTr="00E801C1">
        <w:trPr>
          <w:trHeight w:val="70"/>
          <w:jc w:val="center"/>
        </w:trPr>
        <w:tc>
          <w:tcPr>
            <w:tcW w:w="4140" w:type="dxa"/>
            <w:vMerge w:val="restart"/>
            <w:shd w:val="clear" w:color="auto" w:fill="BCD6EE"/>
            <w:vAlign w:val="center"/>
          </w:tcPr>
          <w:p w14:paraId="5006E4FE" w14:textId="77777777" w:rsidR="00D73081" w:rsidRPr="00BC4B52" w:rsidRDefault="00D73081" w:rsidP="00D77CF5">
            <w:pPr>
              <w:spacing w:before="40" w:after="40" w:line="240" w:lineRule="auto"/>
              <w:jc w:val="left"/>
              <w:rPr>
                <w:rFonts w:ascii="Calibri" w:hAnsi="Calibri" w:cs="Calibri"/>
                <w:b/>
                <w:bCs/>
                <w:color w:val="000000"/>
                <w:sz w:val="22"/>
                <w:lang w:val="bg-BG" w:eastAsia="en-GB"/>
              </w:rPr>
            </w:pPr>
            <w:r w:rsidRPr="00BC4B52">
              <w:rPr>
                <w:rFonts w:ascii="Calibri" w:hAnsi="Calibri" w:cs="Calibri"/>
                <w:b/>
                <w:bCs/>
                <w:color w:val="000000"/>
                <w:sz w:val="22"/>
                <w:lang w:val="bg-BG" w:eastAsia="en-GB"/>
              </w:rPr>
              <w:t>Адаптиране на външната среда за намаляване на въздействието на изменението на климата върху здравето</w:t>
            </w:r>
          </w:p>
        </w:tc>
        <w:tc>
          <w:tcPr>
            <w:tcW w:w="5220" w:type="dxa"/>
          </w:tcPr>
          <w:p w14:paraId="338BCFCC"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Адаптиране на изградената и естествена среда за намаляване на въздействието на изменението на климата върху здравето</w:t>
            </w:r>
          </w:p>
        </w:tc>
      </w:tr>
      <w:tr w:rsidR="00D73081" w:rsidRPr="00BC4B52" w14:paraId="154EBA76" w14:textId="77777777" w:rsidTr="00E801C1">
        <w:trPr>
          <w:trHeight w:val="70"/>
          <w:jc w:val="center"/>
        </w:trPr>
        <w:tc>
          <w:tcPr>
            <w:tcW w:w="4140" w:type="dxa"/>
            <w:vMerge/>
            <w:shd w:val="clear" w:color="auto" w:fill="BCD6EE"/>
          </w:tcPr>
          <w:p w14:paraId="0B74D8D8" w14:textId="77777777" w:rsidR="00D73081" w:rsidRPr="00BC4B52" w:rsidRDefault="00D73081" w:rsidP="00D77CF5">
            <w:pPr>
              <w:spacing w:before="40" w:after="40" w:line="240" w:lineRule="auto"/>
              <w:jc w:val="left"/>
              <w:rPr>
                <w:rFonts w:ascii="Calibri" w:hAnsi="Calibri" w:cs="Calibri"/>
                <w:bCs/>
                <w:color w:val="000000"/>
                <w:lang w:val="bg-BG" w:eastAsia="en-GB"/>
              </w:rPr>
            </w:pPr>
          </w:p>
        </w:tc>
        <w:tc>
          <w:tcPr>
            <w:tcW w:w="5220" w:type="dxa"/>
          </w:tcPr>
          <w:p w14:paraId="1CAF8A06"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Развитие на социално-икономическия капацитет</w:t>
            </w:r>
          </w:p>
        </w:tc>
      </w:tr>
    </w:tbl>
    <w:p w14:paraId="0853EFC7" w14:textId="7BA74F48" w:rsidR="00D73081" w:rsidRPr="00BC4B52" w:rsidRDefault="006801F1" w:rsidP="00844F1E">
      <w:pPr>
        <w:pStyle w:val="Caption"/>
        <w:spacing w:before="300"/>
        <w:rPr>
          <w:rFonts w:eastAsia="Calibri" w:cs="Calibri"/>
          <w:sz w:val="22"/>
          <w:szCs w:val="22"/>
          <w:lang w:val="bg-BG"/>
        </w:rPr>
      </w:pPr>
      <w:bookmarkStart w:id="381" w:name="_Toc530039492"/>
      <w:bookmarkStart w:id="382" w:name="_Toc530039526"/>
      <w:r w:rsidRPr="00BC4B52">
        <w:rPr>
          <w:rFonts w:eastAsia="Calibri" w:cs="Calibri"/>
          <w:sz w:val="22"/>
          <w:szCs w:val="22"/>
          <w:lang w:val="bg-BG"/>
        </w:rPr>
        <w:lastRenderedPageBreak/>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00934D82" w:rsidRPr="00D52FAF">
        <w:rPr>
          <w:rFonts w:eastAsia="Calibri" w:cs="Calibri"/>
          <w:sz w:val="22"/>
          <w:szCs w:val="22"/>
          <w:lang w:val="bg-BG"/>
        </w:rPr>
        <w:t>17</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rFonts w:eastAsia="Calibri" w:cs="Calibri"/>
          <w:sz w:val="22"/>
          <w:szCs w:val="22"/>
          <w:lang w:val="bg-BG"/>
        </w:rPr>
        <w:t>Оперативни цели: сектор „Туризъм“</w:t>
      </w:r>
      <w:bookmarkEnd w:id="381"/>
      <w:bookmarkEnd w:id="382"/>
    </w:p>
    <w:tbl>
      <w:tblPr>
        <w:tblW w:w="936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4140"/>
        <w:gridCol w:w="5220"/>
      </w:tblGrid>
      <w:tr w:rsidR="00D73081" w:rsidRPr="00BC4B52" w14:paraId="520EA4F3" w14:textId="77777777" w:rsidTr="00E801C1">
        <w:trPr>
          <w:trHeight w:val="360"/>
          <w:jc w:val="center"/>
        </w:trPr>
        <w:tc>
          <w:tcPr>
            <w:tcW w:w="4140" w:type="dxa"/>
            <w:shd w:val="clear" w:color="auto" w:fill="365F91"/>
            <w:vAlign w:val="center"/>
          </w:tcPr>
          <w:p w14:paraId="17224D88"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Стратегическа цел </w:t>
            </w:r>
          </w:p>
        </w:tc>
        <w:tc>
          <w:tcPr>
            <w:tcW w:w="5220" w:type="dxa"/>
            <w:shd w:val="clear" w:color="auto" w:fill="365F91"/>
            <w:vAlign w:val="center"/>
          </w:tcPr>
          <w:p w14:paraId="1A0522A4"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Оперативна цел</w:t>
            </w:r>
          </w:p>
        </w:tc>
      </w:tr>
      <w:tr w:rsidR="00D73081" w:rsidRPr="00BC4B52" w14:paraId="70539B6A" w14:textId="77777777" w:rsidTr="00E801C1">
        <w:trPr>
          <w:trHeight w:val="70"/>
          <w:jc w:val="center"/>
        </w:trPr>
        <w:tc>
          <w:tcPr>
            <w:tcW w:w="4140" w:type="dxa"/>
            <w:vMerge w:val="restart"/>
            <w:shd w:val="clear" w:color="auto" w:fill="BCD6EE"/>
            <w:vAlign w:val="center"/>
          </w:tcPr>
          <w:p w14:paraId="16DAE109" w14:textId="77777777" w:rsidR="00D73081" w:rsidRPr="00BC4B52" w:rsidRDefault="00D73081" w:rsidP="00D77CF5">
            <w:pPr>
              <w:spacing w:before="40" w:after="40" w:line="240" w:lineRule="auto"/>
              <w:jc w:val="left"/>
              <w:rPr>
                <w:rFonts w:ascii="Calibri" w:hAnsi="Calibri" w:cs="Calibri"/>
                <w:b/>
                <w:sz w:val="22"/>
                <w:lang w:val="bg-BG"/>
              </w:rPr>
            </w:pPr>
            <w:r w:rsidRPr="00BC4B52">
              <w:rPr>
                <w:rFonts w:ascii="Calibri" w:hAnsi="Calibri" w:cs="Calibri"/>
                <w:b/>
                <w:sz w:val="22"/>
                <w:lang w:val="bg-BG"/>
              </w:rPr>
              <w:t>Включване на адаптирането към изменението на климата в разработването на политики</w:t>
            </w:r>
            <w:r w:rsidR="0098145E" w:rsidRPr="00BC4B52">
              <w:rPr>
                <w:rFonts w:ascii="Calibri" w:hAnsi="Calibri" w:cs="Calibri"/>
                <w:b/>
                <w:sz w:val="22"/>
                <w:lang w:val="bg-BG"/>
              </w:rPr>
              <w:t>те</w:t>
            </w:r>
            <w:r w:rsidRPr="00BC4B52">
              <w:rPr>
                <w:rFonts w:ascii="Calibri" w:hAnsi="Calibri" w:cs="Calibri"/>
                <w:b/>
                <w:sz w:val="22"/>
                <w:lang w:val="bg-BG"/>
              </w:rPr>
              <w:t xml:space="preserve"> и правната рамка за туристическия сектор</w:t>
            </w:r>
          </w:p>
        </w:tc>
        <w:tc>
          <w:tcPr>
            <w:tcW w:w="5220" w:type="dxa"/>
            <w:vAlign w:val="center"/>
          </w:tcPr>
          <w:p w14:paraId="65F7D92E"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Разработване на секторна политика за изменението на климата</w:t>
            </w:r>
          </w:p>
        </w:tc>
      </w:tr>
      <w:tr w:rsidR="00D73081" w:rsidRPr="00BC4B52" w14:paraId="669C0A83" w14:textId="77777777" w:rsidTr="00E801C1">
        <w:trPr>
          <w:trHeight w:val="70"/>
          <w:jc w:val="center"/>
        </w:trPr>
        <w:tc>
          <w:tcPr>
            <w:tcW w:w="4140" w:type="dxa"/>
            <w:vMerge/>
            <w:shd w:val="clear" w:color="auto" w:fill="BCD6EE"/>
            <w:vAlign w:val="center"/>
          </w:tcPr>
          <w:p w14:paraId="527E2C51" w14:textId="77777777" w:rsidR="00D73081" w:rsidRPr="00BC4B52" w:rsidRDefault="00D73081" w:rsidP="00D77CF5">
            <w:pPr>
              <w:spacing w:before="40" w:after="40" w:line="240" w:lineRule="auto"/>
              <w:jc w:val="left"/>
              <w:rPr>
                <w:rFonts w:ascii="Calibri" w:hAnsi="Calibri" w:cs="Calibri"/>
                <w:b/>
                <w:bCs/>
                <w:color w:val="000000"/>
                <w:lang w:val="bg-BG"/>
              </w:rPr>
            </w:pPr>
          </w:p>
        </w:tc>
        <w:tc>
          <w:tcPr>
            <w:tcW w:w="5220" w:type="dxa"/>
            <w:vAlign w:val="center"/>
          </w:tcPr>
          <w:p w14:paraId="4D76EE2D" w14:textId="77777777" w:rsidR="00D73081" w:rsidRPr="00BC4B52" w:rsidRDefault="0098145E" w:rsidP="00D77CF5">
            <w:pPr>
              <w:spacing w:before="40" w:after="40" w:line="240" w:lineRule="auto"/>
              <w:jc w:val="left"/>
              <w:rPr>
                <w:rFonts w:ascii="Calibri" w:hAnsi="Calibri" w:cs="Calibri"/>
                <w:bCs/>
                <w:color w:val="000000"/>
                <w:sz w:val="22"/>
                <w:lang w:val="bg-BG"/>
              </w:rPr>
            </w:pPr>
            <w:r w:rsidRPr="00BC4B52">
              <w:rPr>
                <w:rFonts w:ascii="Calibri" w:hAnsi="Calibri" w:cs="Calibri"/>
                <w:bCs/>
                <w:color w:val="000000"/>
                <w:sz w:val="22"/>
                <w:lang w:val="bg-BG"/>
              </w:rPr>
              <w:t xml:space="preserve">Създаване </w:t>
            </w:r>
            <w:r w:rsidR="00D73081" w:rsidRPr="00BC4B52">
              <w:rPr>
                <w:rFonts w:ascii="Calibri" w:hAnsi="Calibri" w:cs="Calibri"/>
                <w:bCs/>
                <w:color w:val="000000"/>
                <w:sz w:val="22"/>
                <w:lang w:val="bg-BG"/>
              </w:rPr>
              <w:t>на всеобхватна правна рамка, управление на риска и стимули</w:t>
            </w:r>
          </w:p>
        </w:tc>
      </w:tr>
      <w:tr w:rsidR="00D73081" w:rsidRPr="00BC4B52" w14:paraId="1243A89B" w14:textId="77777777" w:rsidTr="00E801C1">
        <w:trPr>
          <w:trHeight w:val="375"/>
          <w:jc w:val="center"/>
        </w:trPr>
        <w:tc>
          <w:tcPr>
            <w:tcW w:w="4140" w:type="dxa"/>
            <w:vMerge w:val="restart"/>
            <w:shd w:val="clear" w:color="auto" w:fill="BCD6EE"/>
            <w:vAlign w:val="center"/>
          </w:tcPr>
          <w:p w14:paraId="0B4C3F73" w14:textId="77777777" w:rsidR="00D73081" w:rsidRPr="00BC4B52" w:rsidRDefault="00D73081" w:rsidP="00D77CF5">
            <w:pPr>
              <w:spacing w:before="40" w:after="40" w:line="240" w:lineRule="auto"/>
              <w:jc w:val="left"/>
              <w:rPr>
                <w:rFonts w:ascii="Calibri" w:hAnsi="Calibri" w:cs="Calibri"/>
                <w:b/>
                <w:sz w:val="22"/>
                <w:lang w:val="bg-BG"/>
              </w:rPr>
            </w:pPr>
            <w:r w:rsidRPr="00BC4B52">
              <w:rPr>
                <w:rFonts w:ascii="Calibri" w:hAnsi="Calibri" w:cs="Calibri"/>
                <w:b/>
                <w:sz w:val="22"/>
                <w:lang w:val="bg-BG"/>
              </w:rPr>
              <w:t>Подобряване осведомеността и базата от знания за адаптиране към изменението на климата в туристическия сектор</w:t>
            </w:r>
          </w:p>
        </w:tc>
        <w:tc>
          <w:tcPr>
            <w:tcW w:w="5220" w:type="dxa"/>
            <w:vAlign w:val="center"/>
          </w:tcPr>
          <w:p w14:paraId="072ADBEC" w14:textId="77777777" w:rsidR="00D73081" w:rsidRPr="00BC4B52" w:rsidRDefault="00D73081" w:rsidP="00D77CF5">
            <w:pPr>
              <w:spacing w:before="40" w:after="40" w:line="240" w:lineRule="auto"/>
              <w:jc w:val="left"/>
              <w:rPr>
                <w:rFonts w:ascii="Calibri" w:hAnsi="Calibri" w:cs="Calibri"/>
                <w:sz w:val="22"/>
                <w:lang w:val="bg-BG"/>
              </w:rPr>
            </w:pPr>
            <w:r w:rsidRPr="00BC4B52">
              <w:rPr>
                <w:rFonts w:ascii="Calibri" w:hAnsi="Calibri" w:cs="Calibri"/>
                <w:sz w:val="22"/>
                <w:lang w:val="bg-BG"/>
              </w:rPr>
              <w:t>Мерки за повишаване на осведомеността относно изменението на климата и въздействието му върху сектора</w:t>
            </w:r>
          </w:p>
        </w:tc>
      </w:tr>
      <w:tr w:rsidR="00D73081" w:rsidRPr="00BC4B52" w14:paraId="0C8EA35E" w14:textId="77777777" w:rsidTr="00E801C1">
        <w:trPr>
          <w:trHeight w:val="70"/>
          <w:jc w:val="center"/>
        </w:trPr>
        <w:tc>
          <w:tcPr>
            <w:tcW w:w="4140" w:type="dxa"/>
            <w:vMerge/>
            <w:shd w:val="clear" w:color="auto" w:fill="BCD6EE"/>
            <w:vAlign w:val="center"/>
          </w:tcPr>
          <w:p w14:paraId="48A7FACE" w14:textId="77777777" w:rsidR="00D73081" w:rsidRPr="00BC4B52" w:rsidRDefault="00D73081" w:rsidP="00D77CF5">
            <w:pPr>
              <w:spacing w:before="40" w:after="40" w:line="240" w:lineRule="auto"/>
              <w:jc w:val="left"/>
              <w:rPr>
                <w:rFonts w:ascii="Calibri" w:hAnsi="Calibri" w:cs="Calibri"/>
                <w:b/>
                <w:bCs/>
                <w:color w:val="000000"/>
                <w:lang w:val="bg-BG" w:eastAsia="en-GB"/>
              </w:rPr>
            </w:pPr>
          </w:p>
        </w:tc>
        <w:tc>
          <w:tcPr>
            <w:tcW w:w="5220" w:type="dxa"/>
            <w:vAlign w:val="center"/>
          </w:tcPr>
          <w:p w14:paraId="6F4D8906"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Укрепване на базата от знания в отрасъла</w:t>
            </w:r>
          </w:p>
        </w:tc>
      </w:tr>
      <w:tr w:rsidR="00D73081" w:rsidRPr="00BC4B52" w14:paraId="03BB9ED2" w14:textId="77777777" w:rsidTr="00E801C1">
        <w:trPr>
          <w:trHeight w:val="70"/>
          <w:jc w:val="center"/>
        </w:trPr>
        <w:tc>
          <w:tcPr>
            <w:tcW w:w="4140" w:type="dxa"/>
            <w:vMerge w:val="restart"/>
            <w:shd w:val="clear" w:color="auto" w:fill="BCD6EE"/>
            <w:vAlign w:val="center"/>
          </w:tcPr>
          <w:p w14:paraId="571E0E1C" w14:textId="77777777" w:rsidR="00D73081" w:rsidRPr="00BC4B52" w:rsidRDefault="00D73081" w:rsidP="008B04CC">
            <w:pPr>
              <w:spacing w:before="40" w:after="40" w:line="240" w:lineRule="auto"/>
              <w:jc w:val="left"/>
              <w:rPr>
                <w:rFonts w:ascii="Calibri" w:hAnsi="Calibri" w:cs="Calibri"/>
                <w:b/>
                <w:bCs/>
                <w:color w:val="000000"/>
                <w:sz w:val="22"/>
                <w:lang w:val="bg-BG" w:eastAsia="en-GB"/>
              </w:rPr>
            </w:pPr>
            <w:r w:rsidRPr="00BC4B52">
              <w:rPr>
                <w:rFonts w:ascii="Calibri" w:hAnsi="Calibri" w:cs="Calibri"/>
                <w:b/>
                <w:bCs/>
                <w:color w:val="000000"/>
                <w:sz w:val="22"/>
                <w:lang w:val="bg-BG" w:eastAsia="en-GB"/>
              </w:rPr>
              <w:t xml:space="preserve">Изграждане на капацитет </w:t>
            </w:r>
            <w:r w:rsidR="008B04CC" w:rsidRPr="00BC4B52">
              <w:rPr>
                <w:rFonts w:ascii="Calibri" w:hAnsi="Calibri" w:cs="Calibri"/>
                <w:b/>
                <w:bCs/>
                <w:color w:val="000000"/>
                <w:sz w:val="22"/>
                <w:lang w:val="bg-BG" w:eastAsia="en-GB"/>
              </w:rPr>
              <w:t xml:space="preserve">за адаптиране </w:t>
            </w:r>
            <w:r w:rsidRPr="00BC4B52">
              <w:rPr>
                <w:rFonts w:ascii="Calibri" w:hAnsi="Calibri" w:cs="Calibri"/>
                <w:b/>
                <w:bCs/>
                <w:color w:val="000000"/>
                <w:sz w:val="22"/>
                <w:lang w:val="bg-BG" w:eastAsia="en-GB"/>
              </w:rPr>
              <w:t>в туристическия сектор</w:t>
            </w:r>
          </w:p>
        </w:tc>
        <w:tc>
          <w:tcPr>
            <w:tcW w:w="5220" w:type="dxa"/>
            <w:vAlign w:val="center"/>
          </w:tcPr>
          <w:p w14:paraId="37103485"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Регионална и </w:t>
            </w:r>
            <w:proofErr w:type="spellStart"/>
            <w:r w:rsidRPr="00BC4B52">
              <w:rPr>
                <w:rFonts w:ascii="Calibri" w:hAnsi="Calibri" w:cs="Calibri"/>
                <w:bCs/>
                <w:color w:val="000000"/>
                <w:sz w:val="22"/>
                <w:lang w:val="bg-BG" w:eastAsia="en-GB"/>
              </w:rPr>
              <w:t>подсекторна</w:t>
            </w:r>
            <w:proofErr w:type="spellEnd"/>
            <w:r w:rsidRPr="00BC4B52">
              <w:rPr>
                <w:rFonts w:ascii="Calibri" w:hAnsi="Calibri" w:cs="Calibri"/>
                <w:bCs/>
                <w:color w:val="000000"/>
                <w:sz w:val="22"/>
                <w:lang w:val="bg-BG" w:eastAsia="en-GB"/>
              </w:rPr>
              <w:t xml:space="preserve"> оценка на адаптивния капацитет</w:t>
            </w:r>
          </w:p>
        </w:tc>
      </w:tr>
      <w:tr w:rsidR="00D73081" w:rsidRPr="00BC4B52" w14:paraId="013F144B" w14:textId="77777777" w:rsidTr="00E801C1">
        <w:trPr>
          <w:trHeight w:val="70"/>
          <w:jc w:val="center"/>
        </w:trPr>
        <w:tc>
          <w:tcPr>
            <w:tcW w:w="4140" w:type="dxa"/>
            <w:vMerge/>
            <w:shd w:val="clear" w:color="auto" w:fill="BCD6EE"/>
            <w:vAlign w:val="center"/>
          </w:tcPr>
          <w:p w14:paraId="4FC8A339" w14:textId="77777777" w:rsidR="00D73081" w:rsidRPr="00BC4B52" w:rsidRDefault="00D73081" w:rsidP="00D77CF5">
            <w:pPr>
              <w:spacing w:before="40" w:after="40" w:line="240" w:lineRule="auto"/>
              <w:jc w:val="left"/>
              <w:rPr>
                <w:rFonts w:ascii="Calibri" w:hAnsi="Calibri" w:cs="Calibri"/>
                <w:b/>
                <w:bCs/>
                <w:color w:val="000000"/>
                <w:lang w:val="bg-BG" w:eastAsia="en-GB"/>
              </w:rPr>
            </w:pPr>
          </w:p>
        </w:tc>
        <w:tc>
          <w:tcPr>
            <w:tcW w:w="5220" w:type="dxa"/>
            <w:vAlign w:val="center"/>
          </w:tcPr>
          <w:p w14:paraId="5F2A9FBE"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Изграждане на капацитет</w:t>
            </w:r>
          </w:p>
        </w:tc>
      </w:tr>
      <w:tr w:rsidR="00D73081" w:rsidRPr="00BC4B52" w14:paraId="4161C833" w14:textId="77777777" w:rsidTr="00E801C1">
        <w:trPr>
          <w:trHeight w:val="70"/>
          <w:jc w:val="center"/>
        </w:trPr>
        <w:tc>
          <w:tcPr>
            <w:tcW w:w="4140" w:type="dxa"/>
            <w:vMerge w:val="restart"/>
            <w:shd w:val="clear" w:color="auto" w:fill="BCD6EE"/>
            <w:vAlign w:val="center"/>
          </w:tcPr>
          <w:p w14:paraId="6BFA33AC" w14:textId="77777777" w:rsidR="00D73081" w:rsidRPr="00BC4B52" w:rsidRDefault="00D73081" w:rsidP="0098145E">
            <w:pPr>
              <w:spacing w:before="40" w:after="40" w:line="240" w:lineRule="auto"/>
              <w:jc w:val="left"/>
              <w:rPr>
                <w:rFonts w:ascii="Calibri" w:hAnsi="Calibri" w:cs="Calibri"/>
                <w:b/>
                <w:bCs/>
                <w:color w:val="000000"/>
                <w:sz w:val="22"/>
                <w:lang w:val="bg-BG" w:eastAsia="en-GB"/>
              </w:rPr>
            </w:pPr>
            <w:r w:rsidRPr="00BC4B52">
              <w:rPr>
                <w:rFonts w:ascii="Calibri" w:hAnsi="Calibri" w:cs="Calibri"/>
                <w:b/>
                <w:bCs/>
                <w:color w:val="000000"/>
                <w:sz w:val="22"/>
                <w:lang w:val="bg-BG" w:eastAsia="en-GB"/>
              </w:rPr>
              <w:t xml:space="preserve">Разработване на </w:t>
            </w:r>
            <w:r w:rsidR="0098145E" w:rsidRPr="00BC4B52">
              <w:rPr>
                <w:rFonts w:ascii="Calibri" w:hAnsi="Calibri" w:cs="Calibri"/>
                <w:b/>
                <w:bCs/>
                <w:color w:val="000000"/>
                <w:sz w:val="22"/>
                <w:lang w:val="bg-BG" w:eastAsia="en-GB"/>
              </w:rPr>
              <w:t xml:space="preserve">конкретни </w:t>
            </w:r>
            <w:r w:rsidRPr="00BC4B52">
              <w:rPr>
                <w:rFonts w:ascii="Calibri" w:hAnsi="Calibri" w:cs="Calibri"/>
                <w:b/>
                <w:bCs/>
                <w:color w:val="000000"/>
                <w:sz w:val="22"/>
                <w:lang w:val="bg-BG" w:eastAsia="en-GB"/>
              </w:rPr>
              <w:t>действия за адаптиране на туристическия сектор</w:t>
            </w:r>
          </w:p>
        </w:tc>
        <w:tc>
          <w:tcPr>
            <w:tcW w:w="5220" w:type="dxa"/>
            <w:vAlign w:val="center"/>
          </w:tcPr>
          <w:p w14:paraId="789D30B0"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Адаптиране на съществуващите туристически сектори</w:t>
            </w:r>
          </w:p>
        </w:tc>
      </w:tr>
      <w:tr w:rsidR="00D73081" w:rsidRPr="00BC4B52" w14:paraId="560BA0B3" w14:textId="77777777" w:rsidTr="00E801C1">
        <w:trPr>
          <w:trHeight w:val="70"/>
          <w:jc w:val="center"/>
        </w:trPr>
        <w:tc>
          <w:tcPr>
            <w:tcW w:w="4140" w:type="dxa"/>
            <w:vMerge/>
            <w:shd w:val="clear" w:color="auto" w:fill="BCD6EE"/>
            <w:vAlign w:val="center"/>
          </w:tcPr>
          <w:p w14:paraId="5F4A1488" w14:textId="77777777" w:rsidR="00D73081" w:rsidRPr="00BC4B52" w:rsidRDefault="00D73081" w:rsidP="00D77CF5">
            <w:pPr>
              <w:spacing w:before="40" w:after="40" w:line="240" w:lineRule="auto"/>
              <w:jc w:val="left"/>
              <w:rPr>
                <w:rFonts w:ascii="Calibri" w:hAnsi="Calibri" w:cs="Calibri"/>
                <w:bCs/>
                <w:color w:val="000000"/>
                <w:lang w:val="bg-BG" w:eastAsia="en-GB"/>
              </w:rPr>
            </w:pPr>
          </w:p>
        </w:tc>
        <w:tc>
          <w:tcPr>
            <w:tcW w:w="5220" w:type="dxa"/>
            <w:vAlign w:val="center"/>
          </w:tcPr>
          <w:p w14:paraId="3802949A" w14:textId="77777777" w:rsidR="00D73081" w:rsidRPr="00BC4B52" w:rsidRDefault="00D73081" w:rsidP="00D77CF5">
            <w:pPr>
              <w:spacing w:before="40" w:after="40" w:line="240" w:lineRule="auto"/>
              <w:jc w:val="left"/>
              <w:rPr>
                <w:rFonts w:ascii="Calibri" w:hAnsi="Calibri" w:cs="Calibri"/>
                <w:bCs/>
                <w:color w:val="000000"/>
                <w:lang w:val="bg-BG" w:eastAsia="en-GB"/>
              </w:rPr>
            </w:pPr>
            <w:r w:rsidRPr="00BC4B52">
              <w:rPr>
                <w:rFonts w:ascii="Calibri" w:hAnsi="Calibri" w:cs="Calibri"/>
                <w:bCs/>
                <w:color w:val="000000"/>
                <w:sz w:val="22"/>
                <w:lang w:val="bg-BG" w:eastAsia="en-GB"/>
              </w:rPr>
              <w:t>Разработване на иновации в областта на туризма и управлението</w:t>
            </w:r>
          </w:p>
        </w:tc>
      </w:tr>
    </w:tbl>
    <w:p w14:paraId="2C004E4C" w14:textId="359F0B45" w:rsidR="00D73081" w:rsidRPr="00BC4B52" w:rsidRDefault="006801F1" w:rsidP="00844F1E">
      <w:pPr>
        <w:pStyle w:val="Caption"/>
        <w:spacing w:before="300"/>
        <w:rPr>
          <w:rFonts w:eastAsia="Calibri" w:cs="Calibri"/>
          <w:sz w:val="22"/>
          <w:szCs w:val="22"/>
          <w:lang w:val="bg-BG"/>
        </w:rPr>
      </w:pPr>
      <w:bookmarkStart w:id="383" w:name="_Toc530039493"/>
      <w:bookmarkStart w:id="384" w:name="_Toc530039527"/>
      <w:r w:rsidRPr="00BC4B52">
        <w:rPr>
          <w:rFonts w:eastAsia="Calibri" w:cs="Calibri"/>
          <w:sz w:val="22"/>
          <w:szCs w:val="22"/>
          <w:lang w:val="bg-BG"/>
        </w:rPr>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00934D82" w:rsidRPr="00BC4B52">
        <w:rPr>
          <w:rFonts w:eastAsia="Calibri" w:cs="Calibri"/>
          <w:sz w:val="22"/>
          <w:szCs w:val="22"/>
          <w:lang w:val="bg-BG"/>
        </w:rPr>
        <w:t>18</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rFonts w:eastAsia="Calibri" w:cs="Calibri"/>
          <w:sz w:val="22"/>
          <w:szCs w:val="22"/>
          <w:lang w:val="bg-BG"/>
        </w:rPr>
        <w:t>Оперативни цели: сектор „Транспорт“</w:t>
      </w:r>
      <w:bookmarkEnd w:id="383"/>
      <w:bookmarkEnd w:id="384"/>
    </w:p>
    <w:tbl>
      <w:tblPr>
        <w:tblW w:w="936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4140"/>
        <w:gridCol w:w="5220"/>
      </w:tblGrid>
      <w:tr w:rsidR="00D73081" w:rsidRPr="00BC4B52" w14:paraId="7E5C91A8" w14:textId="77777777" w:rsidTr="00E801C1">
        <w:trPr>
          <w:trHeight w:val="360"/>
          <w:jc w:val="center"/>
        </w:trPr>
        <w:tc>
          <w:tcPr>
            <w:tcW w:w="4140" w:type="dxa"/>
            <w:shd w:val="clear" w:color="auto" w:fill="365F91"/>
            <w:vAlign w:val="center"/>
          </w:tcPr>
          <w:p w14:paraId="22C882AB"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Стратегическа цел </w:t>
            </w:r>
          </w:p>
        </w:tc>
        <w:tc>
          <w:tcPr>
            <w:tcW w:w="5220" w:type="dxa"/>
            <w:shd w:val="clear" w:color="auto" w:fill="365F91"/>
            <w:vAlign w:val="center"/>
          </w:tcPr>
          <w:p w14:paraId="0149916C"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Оперативна цел</w:t>
            </w:r>
          </w:p>
        </w:tc>
      </w:tr>
      <w:tr w:rsidR="00D73081" w:rsidRPr="00BC4B52" w14:paraId="70BF0B82" w14:textId="77777777" w:rsidTr="00E801C1">
        <w:trPr>
          <w:trHeight w:val="70"/>
          <w:jc w:val="center"/>
        </w:trPr>
        <w:tc>
          <w:tcPr>
            <w:tcW w:w="4140" w:type="dxa"/>
            <w:vMerge w:val="restart"/>
            <w:shd w:val="clear" w:color="auto" w:fill="BCD6EE"/>
            <w:vAlign w:val="center"/>
          </w:tcPr>
          <w:p w14:paraId="404CC76E" w14:textId="77777777" w:rsidR="00D73081" w:rsidRPr="00BC4B52" w:rsidRDefault="00D73081" w:rsidP="00D77CF5">
            <w:pPr>
              <w:spacing w:before="40" w:after="40" w:line="240" w:lineRule="auto"/>
              <w:jc w:val="left"/>
              <w:rPr>
                <w:rFonts w:ascii="Calibri" w:hAnsi="Calibri" w:cs="Calibri"/>
                <w:b/>
                <w:sz w:val="22"/>
                <w:lang w:val="bg-BG"/>
              </w:rPr>
            </w:pPr>
            <w:r w:rsidRPr="00BC4B52">
              <w:rPr>
                <w:rFonts w:ascii="Calibri" w:hAnsi="Calibri" w:cs="Calibri"/>
                <w:b/>
                <w:sz w:val="22"/>
                <w:lang w:val="bg-BG"/>
              </w:rPr>
              <w:t>Изграждане на институционален капацитет и база от знания в транспортния сектор</w:t>
            </w:r>
          </w:p>
        </w:tc>
        <w:tc>
          <w:tcPr>
            <w:tcW w:w="5220" w:type="dxa"/>
            <w:vAlign w:val="center"/>
          </w:tcPr>
          <w:p w14:paraId="5C8B8D78"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Изграждане на институционален капацитет</w:t>
            </w:r>
          </w:p>
        </w:tc>
      </w:tr>
      <w:tr w:rsidR="00D73081" w:rsidRPr="00BC4B52" w14:paraId="660EE3CE" w14:textId="77777777" w:rsidTr="00E801C1">
        <w:trPr>
          <w:trHeight w:val="70"/>
          <w:jc w:val="center"/>
        </w:trPr>
        <w:tc>
          <w:tcPr>
            <w:tcW w:w="4140" w:type="dxa"/>
            <w:vMerge/>
            <w:shd w:val="clear" w:color="auto" w:fill="BCD6EE"/>
            <w:vAlign w:val="center"/>
          </w:tcPr>
          <w:p w14:paraId="6C296F0A" w14:textId="77777777" w:rsidR="00D73081" w:rsidRPr="00BC4B52" w:rsidRDefault="00D73081" w:rsidP="00D77CF5">
            <w:pPr>
              <w:spacing w:before="40" w:after="40" w:line="240" w:lineRule="auto"/>
              <w:jc w:val="left"/>
              <w:rPr>
                <w:rFonts w:ascii="Calibri" w:hAnsi="Calibri" w:cs="Calibri"/>
                <w:b/>
                <w:bCs/>
                <w:color w:val="000000"/>
                <w:lang w:val="bg-BG"/>
              </w:rPr>
            </w:pPr>
          </w:p>
        </w:tc>
        <w:tc>
          <w:tcPr>
            <w:tcW w:w="5220" w:type="dxa"/>
            <w:vAlign w:val="center"/>
          </w:tcPr>
          <w:p w14:paraId="0C95B35E" w14:textId="77777777" w:rsidR="00D73081" w:rsidRPr="00BC4B52" w:rsidRDefault="0098145E" w:rsidP="00D77CF5">
            <w:pPr>
              <w:spacing w:before="40" w:after="40" w:line="240" w:lineRule="auto"/>
              <w:jc w:val="left"/>
              <w:rPr>
                <w:rFonts w:ascii="Calibri" w:hAnsi="Calibri" w:cs="Calibri"/>
                <w:bCs/>
                <w:color w:val="000000"/>
                <w:sz w:val="22"/>
                <w:lang w:val="bg-BG"/>
              </w:rPr>
            </w:pPr>
            <w:r w:rsidRPr="00BC4B52">
              <w:rPr>
                <w:rFonts w:ascii="Calibri" w:hAnsi="Calibri" w:cs="Calibri"/>
                <w:bCs/>
                <w:color w:val="000000"/>
                <w:sz w:val="22"/>
                <w:lang w:val="bg-BG"/>
              </w:rPr>
              <w:t xml:space="preserve">Създаване </w:t>
            </w:r>
            <w:r w:rsidR="00D73081" w:rsidRPr="00BC4B52">
              <w:rPr>
                <w:rFonts w:ascii="Calibri" w:hAnsi="Calibri" w:cs="Calibri"/>
                <w:bCs/>
                <w:color w:val="000000"/>
                <w:sz w:val="22"/>
                <w:lang w:val="bg-BG"/>
              </w:rPr>
              <w:t>на база от знания</w:t>
            </w:r>
          </w:p>
        </w:tc>
      </w:tr>
      <w:tr w:rsidR="00D73081" w:rsidRPr="00BC4B52" w14:paraId="27A482A3" w14:textId="77777777" w:rsidTr="00E801C1">
        <w:trPr>
          <w:trHeight w:val="70"/>
          <w:jc w:val="center"/>
        </w:trPr>
        <w:tc>
          <w:tcPr>
            <w:tcW w:w="4140" w:type="dxa"/>
            <w:vMerge w:val="restart"/>
            <w:shd w:val="clear" w:color="auto" w:fill="BCD6EE"/>
            <w:vAlign w:val="center"/>
          </w:tcPr>
          <w:p w14:paraId="64463AB0" w14:textId="77777777" w:rsidR="00D73081" w:rsidRPr="00BC4B52" w:rsidRDefault="00D73081" w:rsidP="00D77CF5">
            <w:pPr>
              <w:spacing w:before="40" w:after="40" w:line="240" w:lineRule="auto"/>
              <w:jc w:val="left"/>
              <w:rPr>
                <w:rFonts w:ascii="Calibri" w:hAnsi="Calibri" w:cs="Calibri"/>
                <w:b/>
                <w:sz w:val="22"/>
                <w:lang w:val="bg-BG"/>
              </w:rPr>
            </w:pPr>
            <w:r w:rsidRPr="00BC4B52">
              <w:rPr>
                <w:rFonts w:ascii="Calibri" w:hAnsi="Calibri" w:cs="Calibri"/>
                <w:b/>
                <w:sz w:val="22"/>
                <w:lang w:val="bg-BG"/>
              </w:rPr>
              <w:t>Включване на съображенията за адаптиране към изменението на климата в ключови</w:t>
            </w:r>
            <w:r w:rsidR="00F500AB" w:rsidRPr="00BC4B52">
              <w:rPr>
                <w:rFonts w:ascii="Calibri" w:hAnsi="Calibri" w:cs="Calibri"/>
                <w:b/>
                <w:sz w:val="22"/>
                <w:lang w:val="bg-BG"/>
              </w:rPr>
              <w:t>те</w:t>
            </w:r>
            <w:r w:rsidRPr="00BC4B52">
              <w:rPr>
                <w:rFonts w:ascii="Calibri" w:hAnsi="Calibri" w:cs="Calibri"/>
                <w:b/>
                <w:sz w:val="22"/>
                <w:lang w:val="bg-BG"/>
              </w:rPr>
              <w:t xml:space="preserve"> процеси на планиране и вземане на решения</w:t>
            </w:r>
          </w:p>
        </w:tc>
        <w:tc>
          <w:tcPr>
            <w:tcW w:w="5220" w:type="dxa"/>
            <w:vAlign w:val="center"/>
          </w:tcPr>
          <w:p w14:paraId="75465E81" w14:textId="42EC7B10" w:rsidR="00D73081" w:rsidRPr="00BC4B52" w:rsidRDefault="00D73081" w:rsidP="00D77CF5">
            <w:pPr>
              <w:spacing w:before="40" w:after="40" w:line="240" w:lineRule="auto"/>
              <w:jc w:val="left"/>
              <w:rPr>
                <w:rFonts w:ascii="Calibri" w:hAnsi="Calibri" w:cs="Calibri"/>
                <w:lang w:val="bg-BG"/>
              </w:rPr>
            </w:pPr>
            <w:r w:rsidRPr="00BC4B52">
              <w:rPr>
                <w:rFonts w:ascii="Calibri" w:hAnsi="Calibri" w:cs="Calibri"/>
                <w:sz w:val="22"/>
                <w:lang w:val="bg-BG"/>
              </w:rPr>
              <w:t xml:space="preserve">Преглед и </w:t>
            </w:r>
            <w:r w:rsidR="006176E0" w:rsidRPr="00BC4B52">
              <w:rPr>
                <w:rFonts w:ascii="Calibri" w:hAnsi="Calibri" w:cs="Calibri"/>
                <w:sz w:val="22"/>
                <w:lang w:val="bg-BG"/>
              </w:rPr>
              <w:t xml:space="preserve">усъвършенстване </w:t>
            </w:r>
            <w:r w:rsidRPr="00BC4B52">
              <w:rPr>
                <w:rFonts w:ascii="Calibri" w:hAnsi="Calibri" w:cs="Calibri"/>
                <w:sz w:val="22"/>
                <w:lang w:val="bg-BG"/>
              </w:rPr>
              <w:t>на процедурите за подготовка на проекти</w:t>
            </w:r>
          </w:p>
        </w:tc>
      </w:tr>
      <w:tr w:rsidR="00D73081" w:rsidRPr="00BC4B52" w14:paraId="24A78F90" w14:textId="77777777" w:rsidTr="00E801C1">
        <w:trPr>
          <w:trHeight w:val="70"/>
          <w:jc w:val="center"/>
        </w:trPr>
        <w:tc>
          <w:tcPr>
            <w:tcW w:w="4140" w:type="dxa"/>
            <w:vMerge/>
            <w:shd w:val="clear" w:color="auto" w:fill="BCD6EE"/>
            <w:vAlign w:val="center"/>
          </w:tcPr>
          <w:p w14:paraId="6D345FC9" w14:textId="77777777" w:rsidR="00D73081" w:rsidRPr="00BC4B52" w:rsidRDefault="00D73081" w:rsidP="00D77CF5">
            <w:pPr>
              <w:spacing w:before="40" w:after="40" w:line="240" w:lineRule="auto"/>
              <w:jc w:val="left"/>
              <w:rPr>
                <w:rFonts w:ascii="Calibri" w:hAnsi="Calibri" w:cs="Calibri"/>
                <w:bCs/>
                <w:color w:val="000000"/>
                <w:lang w:val="bg-BG" w:eastAsia="en-GB"/>
              </w:rPr>
            </w:pPr>
          </w:p>
        </w:tc>
        <w:tc>
          <w:tcPr>
            <w:tcW w:w="5220" w:type="dxa"/>
            <w:vAlign w:val="center"/>
          </w:tcPr>
          <w:p w14:paraId="0D4B812F" w14:textId="1CC9F438"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Преглед и </w:t>
            </w:r>
            <w:r w:rsidR="006176E0" w:rsidRPr="00BC4B52">
              <w:rPr>
                <w:rFonts w:ascii="Calibri" w:hAnsi="Calibri" w:cs="Calibri"/>
                <w:bCs/>
                <w:color w:val="000000"/>
                <w:sz w:val="22"/>
                <w:lang w:val="bg-BG" w:eastAsia="en-GB"/>
              </w:rPr>
              <w:t xml:space="preserve">усъвършенстване </w:t>
            </w:r>
            <w:r w:rsidRPr="00BC4B52">
              <w:rPr>
                <w:rFonts w:ascii="Calibri" w:hAnsi="Calibri" w:cs="Calibri"/>
                <w:bCs/>
                <w:color w:val="000000"/>
                <w:sz w:val="22"/>
                <w:lang w:val="bg-BG" w:eastAsia="en-GB"/>
              </w:rPr>
              <w:t xml:space="preserve">на </w:t>
            </w:r>
            <w:r w:rsidR="006176E0" w:rsidRPr="00BC4B52">
              <w:rPr>
                <w:rFonts w:ascii="Calibri" w:hAnsi="Calibri" w:cs="Calibri"/>
                <w:bCs/>
                <w:color w:val="000000"/>
                <w:sz w:val="22"/>
                <w:lang w:val="bg-BG" w:eastAsia="en-GB"/>
              </w:rPr>
              <w:t xml:space="preserve">експлоатацията </w:t>
            </w:r>
            <w:r w:rsidRPr="00BC4B52">
              <w:rPr>
                <w:rFonts w:ascii="Calibri" w:hAnsi="Calibri" w:cs="Calibri"/>
                <w:bCs/>
                <w:color w:val="000000"/>
                <w:sz w:val="22"/>
                <w:lang w:val="bg-BG" w:eastAsia="en-GB"/>
              </w:rPr>
              <w:t>и поддръжката</w:t>
            </w:r>
          </w:p>
        </w:tc>
      </w:tr>
      <w:tr w:rsidR="00D73081" w:rsidRPr="00BC4B52" w14:paraId="407E4CE9" w14:textId="77777777" w:rsidTr="00E801C1">
        <w:trPr>
          <w:trHeight w:val="70"/>
          <w:jc w:val="center"/>
        </w:trPr>
        <w:tc>
          <w:tcPr>
            <w:tcW w:w="4140" w:type="dxa"/>
            <w:vMerge/>
            <w:shd w:val="clear" w:color="auto" w:fill="BCD6EE"/>
            <w:vAlign w:val="center"/>
          </w:tcPr>
          <w:p w14:paraId="4B3B5696" w14:textId="77777777" w:rsidR="00D73081" w:rsidRPr="00BC4B52" w:rsidRDefault="00D73081" w:rsidP="00D77CF5">
            <w:pPr>
              <w:spacing w:before="40" w:after="40" w:line="240" w:lineRule="auto"/>
              <w:jc w:val="left"/>
              <w:rPr>
                <w:rFonts w:ascii="Calibri" w:hAnsi="Calibri" w:cs="Calibri"/>
                <w:bCs/>
                <w:color w:val="000000"/>
                <w:lang w:val="bg-BG" w:eastAsia="en-GB"/>
              </w:rPr>
            </w:pPr>
          </w:p>
        </w:tc>
        <w:tc>
          <w:tcPr>
            <w:tcW w:w="5220" w:type="dxa"/>
            <w:vAlign w:val="center"/>
          </w:tcPr>
          <w:p w14:paraId="3E759913" w14:textId="77777777" w:rsidR="00D73081" w:rsidRPr="00BC4B52" w:rsidRDefault="00D73081" w:rsidP="0098145E">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Преглед и актуализиране на </w:t>
            </w:r>
            <w:r w:rsidR="00805477" w:rsidRPr="00BC4B52">
              <w:rPr>
                <w:rFonts w:ascii="Calibri" w:hAnsi="Calibri" w:cs="Calibri"/>
                <w:bCs/>
                <w:color w:val="000000"/>
                <w:sz w:val="22"/>
                <w:lang w:val="bg-BG" w:eastAsia="en-GB"/>
              </w:rPr>
              <w:t xml:space="preserve">нормите </w:t>
            </w:r>
            <w:r w:rsidRPr="00BC4B52">
              <w:rPr>
                <w:rFonts w:ascii="Calibri" w:hAnsi="Calibri" w:cs="Calibri"/>
                <w:bCs/>
                <w:color w:val="000000"/>
                <w:sz w:val="22"/>
                <w:lang w:val="bg-BG" w:eastAsia="en-GB"/>
              </w:rPr>
              <w:t xml:space="preserve">за </w:t>
            </w:r>
            <w:r w:rsidR="0098145E" w:rsidRPr="00BC4B52">
              <w:rPr>
                <w:rFonts w:ascii="Calibri" w:hAnsi="Calibri" w:cs="Calibri"/>
                <w:bCs/>
                <w:color w:val="000000"/>
                <w:sz w:val="22"/>
                <w:lang w:val="bg-BG" w:eastAsia="en-GB"/>
              </w:rPr>
              <w:t>проектиране</w:t>
            </w:r>
          </w:p>
        </w:tc>
      </w:tr>
    </w:tbl>
    <w:p w14:paraId="48596CC6" w14:textId="549DA5D2" w:rsidR="00D73081" w:rsidRPr="00BC4B52" w:rsidRDefault="006801F1" w:rsidP="00844F1E">
      <w:pPr>
        <w:pStyle w:val="Caption"/>
        <w:spacing w:before="300"/>
        <w:rPr>
          <w:rFonts w:eastAsia="Calibri" w:cs="Calibri"/>
          <w:sz w:val="22"/>
          <w:szCs w:val="22"/>
          <w:lang w:val="bg-BG"/>
        </w:rPr>
      </w:pPr>
      <w:bookmarkStart w:id="385" w:name="_Toc530039494"/>
      <w:bookmarkStart w:id="386" w:name="_Toc530039528"/>
      <w:r w:rsidRPr="00BC4B52">
        <w:rPr>
          <w:rFonts w:eastAsia="Calibri" w:cs="Calibri"/>
          <w:sz w:val="22"/>
          <w:szCs w:val="22"/>
          <w:lang w:val="bg-BG"/>
        </w:rPr>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00934D82" w:rsidRPr="00BC4B52">
        <w:rPr>
          <w:rFonts w:eastAsia="Calibri" w:cs="Calibri"/>
          <w:sz w:val="22"/>
          <w:szCs w:val="22"/>
          <w:lang w:val="bg-BG"/>
        </w:rPr>
        <w:t>19</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rFonts w:eastAsia="Calibri" w:cs="Calibri"/>
          <w:sz w:val="22"/>
          <w:szCs w:val="22"/>
          <w:lang w:val="bg-BG"/>
        </w:rPr>
        <w:t>Оперативни цели: сектор „Градска среда“</w:t>
      </w:r>
      <w:bookmarkEnd w:id="385"/>
      <w:bookmarkEnd w:id="386"/>
    </w:p>
    <w:tbl>
      <w:tblPr>
        <w:tblW w:w="936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4140"/>
        <w:gridCol w:w="5220"/>
      </w:tblGrid>
      <w:tr w:rsidR="00D73081" w:rsidRPr="00BC4B52" w14:paraId="06645F48" w14:textId="77777777" w:rsidTr="00844F1E">
        <w:trPr>
          <w:trHeight w:val="360"/>
          <w:tblHeader/>
          <w:jc w:val="center"/>
        </w:trPr>
        <w:tc>
          <w:tcPr>
            <w:tcW w:w="4140" w:type="dxa"/>
            <w:shd w:val="clear" w:color="auto" w:fill="365F91"/>
            <w:vAlign w:val="center"/>
          </w:tcPr>
          <w:p w14:paraId="29AEB183"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Стратегическа цел </w:t>
            </w:r>
          </w:p>
        </w:tc>
        <w:tc>
          <w:tcPr>
            <w:tcW w:w="5220" w:type="dxa"/>
            <w:shd w:val="clear" w:color="auto" w:fill="365F91"/>
            <w:vAlign w:val="center"/>
          </w:tcPr>
          <w:p w14:paraId="2DDCB04E"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Оперативна цел</w:t>
            </w:r>
          </w:p>
        </w:tc>
      </w:tr>
      <w:tr w:rsidR="00D73081" w:rsidRPr="00BC4B52" w14:paraId="24A94DB0" w14:textId="77777777" w:rsidTr="00E801C1">
        <w:trPr>
          <w:trHeight w:val="360"/>
          <w:jc w:val="center"/>
        </w:trPr>
        <w:tc>
          <w:tcPr>
            <w:tcW w:w="4140" w:type="dxa"/>
            <w:vMerge w:val="restart"/>
            <w:shd w:val="clear" w:color="auto" w:fill="BCD6EE"/>
            <w:vAlign w:val="center"/>
          </w:tcPr>
          <w:p w14:paraId="53A7F072" w14:textId="77777777" w:rsidR="00D73081" w:rsidRPr="00BC4B52" w:rsidRDefault="00D73081" w:rsidP="00705C53">
            <w:pPr>
              <w:spacing w:before="40" w:after="40" w:line="240" w:lineRule="auto"/>
              <w:jc w:val="left"/>
              <w:rPr>
                <w:rFonts w:ascii="Calibri" w:hAnsi="Calibri" w:cs="Calibri"/>
                <w:b/>
                <w:sz w:val="22"/>
                <w:lang w:val="bg-BG"/>
              </w:rPr>
            </w:pPr>
            <w:r w:rsidRPr="00BC4B52">
              <w:rPr>
                <w:rFonts w:ascii="Calibri" w:hAnsi="Calibri" w:cs="Calibri"/>
                <w:b/>
                <w:sz w:val="22"/>
                <w:lang w:val="bg-BG"/>
              </w:rPr>
              <w:t xml:space="preserve">Подобряване на </w:t>
            </w:r>
            <w:r w:rsidR="0098145E" w:rsidRPr="00BC4B52">
              <w:rPr>
                <w:rFonts w:ascii="Calibri" w:hAnsi="Calibri" w:cs="Calibri"/>
                <w:b/>
                <w:sz w:val="22"/>
                <w:lang w:val="bg-BG"/>
              </w:rPr>
              <w:t xml:space="preserve">политическата </w:t>
            </w:r>
            <w:r w:rsidRPr="00BC4B52">
              <w:rPr>
                <w:rFonts w:ascii="Calibri" w:hAnsi="Calibri" w:cs="Calibri"/>
                <w:b/>
                <w:sz w:val="22"/>
                <w:lang w:val="bg-BG"/>
              </w:rPr>
              <w:t>и правната рамк</w:t>
            </w:r>
            <w:r w:rsidR="00705C53" w:rsidRPr="00BC4B52">
              <w:rPr>
                <w:rFonts w:ascii="Calibri" w:hAnsi="Calibri" w:cs="Calibri"/>
                <w:b/>
                <w:sz w:val="22"/>
                <w:lang w:val="bg-BG"/>
              </w:rPr>
              <w:t>и</w:t>
            </w:r>
            <w:r w:rsidRPr="00BC4B52">
              <w:rPr>
                <w:rFonts w:ascii="Calibri" w:hAnsi="Calibri" w:cs="Calibri"/>
                <w:b/>
                <w:sz w:val="22"/>
                <w:lang w:val="bg-BG"/>
              </w:rPr>
              <w:t xml:space="preserve"> за включване на адаптацията към изменението на климата</w:t>
            </w:r>
          </w:p>
        </w:tc>
        <w:tc>
          <w:tcPr>
            <w:tcW w:w="5220" w:type="dxa"/>
            <w:vAlign w:val="center"/>
          </w:tcPr>
          <w:p w14:paraId="6CC03475" w14:textId="77777777" w:rsidR="00D73081" w:rsidRPr="00BC4B52" w:rsidRDefault="00D73081" w:rsidP="00D77CF5">
            <w:pPr>
              <w:spacing w:before="40" w:after="40" w:line="240" w:lineRule="auto"/>
              <w:jc w:val="left"/>
              <w:rPr>
                <w:rFonts w:ascii="Calibri" w:hAnsi="Calibri" w:cs="Calibri"/>
                <w:bCs/>
                <w:color w:val="000000"/>
                <w:lang w:val="bg-BG" w:eastAsia="en-GB"/>
              </w:rPr>
            </w:pPr>
            <w:r w:rsidRPr="00BC4B52">
              <w:rPr>
                <w:rFonts w:ascii="Calibri" w:hAnsi="Calibri" w:cs="Calibri"/>
                <w:bCs/>
                <w:color w:val="000000"/>
                <w:sz w:val="22"/>
                <w:lang w:val="bg-BG" w:eastAsia="en-GB"/>
              </w:rPr>
              <w:t xml:space="preserve">Включване на </w:t>
            </w:r>
            <w:r w:rsidRPr="00BC4B52">
              <w:rPr>
                <w:rFonts w:ascii="Calibri" w:hAnsi="Calibri" w:cs="Calibri"/>
                <w:color w:val="000000"/>
                <w:sz w:val="22"/>
                <w:lang w:val="bg-BG" w:eastAsia="en-GB"/>
              </w:rPr>
              <w:t>АИК</w:t>
            </w:r>
            <w:r w:rsidRPr="00BC4B52">
              <w:rPr>
                <w:rFonts w:ascii="Calibri" w:hAnsi="Calibri" w:cs="Calibri"/>
                <w:bCs/>
                <w:color w:val="000000"/>
                <w:sz w:val="22"/>
                <w:lang w:val="bg-BG" w:eastAsia="en-GB"/>
              </w:rPr>
              <w:t xml:space="preserve"> в регионалното и градското развитие</w:t>
            </w:r>
          </w:p>
        </w:tc>
      </w:tr>
      <w:tr w:rsidR="00D73081" w:rsidRPr="00BC4B52" w14:paraId="18757915" w14:textId="77777777" w:rsidTr="00E801C1">
        <w:trPr>
          <w:trHeight w:val="630"/>
          <w:jc w:val="center"/>
        </w:trPr>
        <w:tc>
          <w:tcPr>
            <w:tcW w:w="4140" w:type="dxa"/>
            <w:vMerge/>
            <w:shd w:val="clear" w:color="auto" w:fill="BCD6EE"/>
            <w:vAlign w:val="center"/>
          </w:tcPr>
          <w:p w14:paraId="0E16230C" w14:textId="77777777" w:rsidR="00D73081" w:rsidRPr="00BC4B52" w:rsidRDefault="00D73081" w:rsidP="00D77CF5">
            <w:pPr>
              <w:spacing w:before="40" w:after="40" w:line="240" w:lineRule="auto"/>
              <w:jc w:val="left"/>
              <w:rPr>
                <w:rFonts w:ascii="Calibri" w:hAnsi="Calibri" w:cs="Calibri"/>
                <w:b/>
                <w:bCs/>
                <w:color w:val="000000"/>
                <w:lang w:val="bg-BG"/>
              </w:rPr>
            </w:pPr>
          </w:p>
        </w:tc>
        <w:tc>
          <w:tcPr>
            <w:tcW w:w="5220" w:type="dxa"/>
            <w:vAlign w:val="center"/>
          </w:tcPr>
          <w:p w14:paraId="024B2921" w14:textId="2B9A2D86" w:rsidR="00D73081" w:rsidRPr="00BC4B52" w:rsidRDefault="00D73081" w:rsidP="00705C53">
            <w:pPr>
              <w:spacing w:before="40" w:after="40" w:line="240" w:lineRule="auto"/>
              <w:jc w:val="left"/>
              <w:rPr>
                <w:rFonts w:ascii="Calibri" w:hAnsi="Calibri" w:cs="Calibri"/>
                <w:bCs/>
                <w:color w:val="000000"/>
                <w:sz w:val="22"/>
                <w:lang w:val="bg-BG"/>
              </w:rPr>
            </w:pPr>
            <w:r w:rsidRPr="00BC4B52">
              <w:rPr>
                <w:rFonts w:ascii="Calibri" w:hAnsi="Calibri" w:cs="Calibri"/>
                <w:bCs/>
                <w:color w:val="000000"/>
                <w:sz w:val="22"/>
                <w:lang w:val="bg-BG"/>
              </w:rPr>
              <w:t xml:space="preserve">Преразглеждане и </w:t>
            </w:r>
            <w:r w:rsidR="008B04CC" w:rsidRPr="00BC4B52">
              <w:rPr>
                <w:rFonts w:ascii="Calibri" w:hAnsi="Calibri" w:cs="Calibri"/>
                <w:bCs/>
                <w:color w:val="000000"/>
                <w:sz w:val="22"/>
                <w:lang w:val="bg-BG"/>
              </w:rPr>
              <w:t xml:space="preserve">допълване </w:t>
            </w:r>
            <w:r w:rsidRPr="00BC4B52">
              <w:rPr>
                <w:rFonts w:ascii="Calibri" w:hAnsi="Calibri" w:cs="Calibri"/>
                <w:bCs/>
                <w:color w:val="000000"/>
                <w:sz w:val="22"/>
                <w:lang w:val="bg-BG"/>
              </w:rPr>
              <w:t xml:space="preserve">на всички видове законодателни документи </w:t>
            </w:r>
            <w:r w:rsidR="00705C53" w:rsidRPr="00BC4B52">
              <w:rPr>
                <w:rFonts w:ascii="Calibri" w:hAnsi="Calibri" w:cs="Calibri"/>
                <w:bCs/>
                <w:color w:val="000000"/>
                <w:sz w:val="22"/>
                <w:lang w:val="bg-BG"/>
              </w:rPr>
              <w:t>с оглед включване</w:t>
            </w:r>
            <w:r w:rsidRPr="00BC4B52">
              <w:rPr>
                <w:rFonts w:ascii="Calibri" w:hAnsi="Calibri" w:cs="Calibri"/>
                <w:bCs/>
                <w:color w:val="000000"/>
                <w:sz w:val="22"/>
                <w:lang w:val="bg-BG"/>
              </w:rPr>
              <w:t xml:space="preserve"> на </w:t>
            </w:r>
            <w:r w:rsidR="008B04CC" w:rsidRPr="00BC4B52">
              <w:rPr>
                <w:rFonts w:ascii="Calibri" w:hAnsi="Calibri" w:cs="Calibri"/>
                <w:bCs/>
                <w:color w:val="000000"/>
                <w:sz w:val="22"/>
                <w:lang w:val="bg-BG"/>
              </w:rPr>
              <w:t>въпросите за</w:t>
            </w:r>
            <w:r w:rsidR="008B04CC" w:rsidRPr="00BC4B52">
              <w:rPr>
                <w:rFonts w:ascii="Calibri" w:hAnsi="Calibri" w:cs="Calibri"/>
                <w:color w:val="000000"/>
                <w:sz w:val="22"/>
                <w:lang w:val="bg-BG" w:eastAsia="en-GB"/>
              </w:rPr>
              <w:t xml:space="preserve"> </w:t>
            </w:r>
            <w:r w:rsidRPr="00BC4B52">
              <w:rPr>
                <w:rFonts w:ascii="Calibri" w:hAnsi="Calibri" w:cs="Calibri"/>
                <w:color w:val="000000"/>
                <w:sz w:val="22"/>
                <w:lang w:val="bg-BG" w:eastAsia="en-GB"/>
              </w:rPr>
              <w:t>АИК</w:t>
            </w:r>
            <w:r w:rsidR="00705C53" w:rsidRPr="00BC4B52">
              <w:rPr>
                <w:rFonts w:ascii="Calibri" w:hAnsi="Calibri" w:cs="Calibri"/>
                <w:color w:val="000000"/>
                <w:sz w:val="22"/>
                <w:lang w:val="bg-BG" w:eastAsia="en-GB"/>
              </w:rPr>
              <w:t>,</w:t>
            </w:r>
            <w:r w:rsidRPr="00BC4B52">
              <w:rPr>
                <w:rFonts w:ascii="Calibri" w:hAnsi="Calibri" w:cs="Calibri"/>
                <w:bCs/>
                <w:color w:val="000000"/>
                <w:sz w:val="22"/>
                <w:lang w:val="bg-BG"/>
              </w:rPr>
              <w:t xml:space="preserve"> след оценка на въздействие</w:t>
            </w:r>
            <w:r w:rsidR="001C15C0" w:rsidRPr="00BC4B52">
              <w:rPr>
                <w:rFonts w:ascii="Calibri" w:hAnsi="Calibri" w:cs="Calibri"/>
                <w:bCs/>
                <w:color w:val="000000"/>
                <w:sz w:val="22"/>
                <w:lang w:val="bg-BG"/>
              </w:rPr>
              <w:t>то на нормативните актове</w:t>
            </w:r>
          </w:p>
        </w:tc>
      </w:tr>
      <w:tr w:rsidR="00D73081" w:rsidRPr="00BC4B52" w14:paraId="5F04B12E" w14:textId="77777777" w:rsidTr="00E801C1">
        <w:trPr>
          <w:trHeight w:val="375"/>
          <w:jc w:val="center"/>
        </w:trPr>
        <w:tc>
          <w:tcPr>
            <w:tcW w:w="4140" w:type="dxa"/>
            <w:vMerge/>
            <w:shd w:val="clear" w:color="auto" w:fill="BCD6EE"/>
            <w:vAlign w:val="center"/>
          </w:tcPr>
          <w:p w14:paraId="6DB2E6E8" w14:textId="77777777" w:rsidR="00D73081" w:rsidRPr="00BC4B52" w:rsidRDefault="00D73081" w:rsidP="00D77CF5">
            <w:pPr>
              <w:spacing w:before="40" w:after="40" w:line="240" w:lineRule="auto"/>
              <w:jc w:val="left"/>
              <w:rPr>
                <w:rFonts w:ascii="Calibri" w:hAnsi="Calibri" w:cs="Calibri"/>
                <w:b/>
                <w:lang w:val="bg-BG"/>
              </w:rPr>
            </w:pPr>
          </w:p>
        </w:tc>
        <w:tc>
          <w:tcPr>
            <w:tcW w:w="5220" w:type="dxa"/>
            <w:vAlign w:val="center"/>
          </w:tcPr>
          <w:p w14:paraId="03513FAE" w14:textId="77777777" w:rsidR="00D73081" w:rsidRPr="00BC4B52" w:rsidRDefault="00D73081" w:rsidP="00D77CF5">
            <w:pPr>
              <w:spacing w:before="40" w:after="40" w:line="240" w:lineRule="auto"/>
              <w:jc w:val="left"/>
              <w:rPr>
                <w:rFonts w:ascii="Calibri" w:hAnsi="Calibri" w:cs="Calibri"/>
                <w:sz w:val="22"/>
                <w:lang w:val="bg-BG"/>
              </w:rPr>
            </w:pPr>
            <w:r w:rsidRPr="00BC4B52">
              <w:rPr>
                <w:rFonts w:ascii="Calibri" w:hAnsi="Calibri" w:cs="Calibri"/>
                <w:sz w:val="22"/>
                <w:lang w:val="bg-BG"/>
              </w:rPr>
              <w:t xml:space="preserve">Технологии / строителство - прилагане на нови </w:t>
            </w:r>
            <w:proofErr w:type="spellStart"/>
            <w:r w:rsidR="008B04CC" w:rsidRPr="00BC4B52">
              <w:rPr>
                <w:rFonts w:ascii="Calibri" w:hAnsi="Calibri" w:cs="Calibri"/>
                <w:sz w:val="22"/>
                <w:lang w:val="bg-BG"/>
              </w:rPr>
              <w:t>е</w:t>
            </w:r>
            <w:r w:rsidRPr="00BC4B52">
              <w:rPr>
                <w:rFonts w:ascii="Calibri" w:hAnsi="Calibri" w:cs="Calibri"/>
                <w:sz w:val="22"/>
                <w:lang w:val="bg-BG"/>
              </w:rPr>
              <w:t>врокодове</w:t>
            </w:r>
            <w:proofErr w:type="spellEnd"/>
            <w:r w:rsidRPr="00BC4B52">
              <w:rPr>
                <w:rFonts w:ascii="Calibri" w:hAnsi="Calibri" w:cs="Calibri"/>
                <w:sz w:val="22"/>
                <w:lang w:val="bg-BG"/>
              </w:rPr>
              <w:t xml:space="preserve"> и технически норми в планирането, проектирането, строителните технологии и строителните материали</w:t>
            </w:r>
          </w:p>
        </w:tc>
      </w:tr>
      <w:tr w:rsidR="00D73081" w:rsidRPr="00BC4B52" w14:paraId="3F27D89D" w14:textId="77777777" w:rsidTr="00E801C1">
        <w:trPr>
          <w:trHeight w:val="375"/>
          <w:jc w:val="center"/>
        </w:trPr>
        <w:tc>
          <w:tcPr>
            <w:tcW w:w="4140" w:type="dxa"/>
            <w:vMerge w:val="restart"/>
            <w:shd w:val="clear" w:color="auto" w:fill="BCD6EE"/>
            <w:vAlign w:val="center"/>
          </w:tcPr>
          <w:p w14:paraId="520E09AE" w14:textId="77777777" w:rsidR="00D73081" w:rsidRPr="00BC4B52" w:rsidRDefault="00D73081" w:rsidP="008B04CC">
            <w:pPr>
              <w:spacing w:before="40" w:after="40" w:line="240" w:lineRule="auto"/>
              <w:jc w:val="left"/>
              <w:rPr>
                <w:rFonts w:ascii="Calibri" w:hAnsi="Calibri" w:cs="Calibri"/>
                <w:b/>
                <w:bCs/>
                <w:color w:val="000000"/>
                <w:sz w:val="22"/>
                <w:lang w:val="bg-BG" w:eastAsia="en-GB"/>
              </w:rPr>
            </w:pPr>
            <w:r w:rsidRPr="00BC4B52">
              <w:rPr>
                <w:rFonts w:ascii="Calibri" w:hAnsi="Calibri" w:cs="Calibri"/>
                <w:b/>
                <w:bCs/>
                <w:color w:val="000000"/>
                <w:sz w:val="22"/>
                <w:lang w:val="bg-BG" w:eastAsia="en-GB"/>
              </w:rPr>
              <w:t>Изграждане на капацитет</w:t>
            </w:r>
            <w:r w:rsidR="008B04CC" w:rsidRPr="00BC4B52">
              <w:rPr>
                <w:rFonts w:ascii="Calibri" w:hAnsi="Calibri" w:cs="Calibri"/>
                <w:b/>
                <w:bCs/>
                <w:color w:val="000000"/>
                <w:sz w:val="22"/>
                <w:lang w:val="bg-BG" w:eastAsia="en-GB"/>
              </w:rPr>
              <w:t xml:space="preserve"> за адаптиране</w:t>
            </w:r>
          </w:p>
        </w:tc>
        <w:tc>
          <w:tcPr>
            <w:tcW w:w="5220" w:type="dxa"/>
            <w:vAlign w:val="center"/>
          </w:tcPr>
          <w:p w14:paraId="7F962C21"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Разработване на устойчиви институции, способни да </w:t>
            </w:r>
            <w:r w:rsidRPr="00BC4B52">
              <w:rPr>
                <w:rFonts w:ascii="Calibri" w:hAnsi="Calibri" w:cs="Calibri"/>
                <w:bCs/>
                <w:color w:val="000000"/>
                <w:sz w:val="22"/>
                <w:lang w:val="bg-BG" w:eastAsia="en-GB"/>
              </w:rPr>
              <w:lastRenderedPageBreak/>
              <w:t xml:space="preserve">осигуряват политика на </w:t>
            </w:r>
            <w:r w:rsidRPr="00BC4B52">
              <w:rPr>
                <w:rFonts w:ascii="Calibri" w:hAnsi="Calibri" w:cs="Calibri"/>
                <w:color w:val="000000"/>
                <w:sz w:val="22"/>
                <w:lang w:val="bg-BG" w:eastAsia="en-GB"/>
              </w:rPr>
              <w:t>АИК</w:t>
            </w:r>
            <w:r w:rsidRPr="00BC4B52">
              <w:rPr>
                <w:rFonts w:ascii="Calibri" w:hAnsi="Calibri" w:cs="Calibri"/>
                <w:bCs/>
                <w:color w:val="000000"/>
                <w:sz w:val="22"/>
                <w:lang w:val="bg-BG" w:eastAsia="en-GB"/>
              </w:rPr>
              <w:t xml:space="preserve"> на всички административни равнища</w:t>
            </w:r>
          </w:p>
        </w:tc>
      </w:tr>
      <w:tr w:rsidR="00D73081" w:rsidRPr="00BC4B52" w14:paraId="1ADA5A34" w14:textId="77777777" w:rsidTr="00E801C1">
        <w:trPr>
          <w:trHeight w:val="375"/>
          <w:jc w:val="center"/>
        </w:trPr>
        <w:tc>
          <w:tcPr>
            <w:tcW w:w="4140" w:type="dxa"/>
            <w:vMerge/>
            <w:shd w:val="clear" w:color="auto" w:fill="BCD6EE"/>
            <w:vAlign w:val="center"/>
          </w:tcPr>
          <w:p w14:paraId="76ADC4CA" w14:textId="77777777" w:rsidR="00D73081" w:rsidRPr="00BC4B52" w:rsidRDefault="00D73081" w:rsidP="00D77CF5">
            <w:pPr>
              <w:spacing w:before="40" w:after="40" w:line="240" w:lineRule="auto"/>
              <w:jc w:val="left"/>
              <w:rPr>
                <w:rFonts w:ascii="Calibri" w:hAnsi="Calibri" w:cs="Calibri"/>
                <w:b/>
                <w:bCs/>
                <w:color w:val="000000"/>
                <w:lang w:val="bg-BG" w:eastAsia="en-GB"/>
              </w:rPr>
            </w:pPr>
          </w:p>
        </w:tc>
        <w:tc>
          <w:tcPr>
            <w:tcW w:w="5220" w:type="dxa"/>
            <w:vAlign w:val="center"/>
          </w:tcPr>
          <w:p w14:paraId="03637DB6"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Разработване и преориентиране на институционалния, административния и експертния капацитет</w:t>
            </w:r>
          </w:p>
        </w:tc>
      </w:tr>
      <w:tr w:rsidR="00D73081" w:rsidRPr="00BC4B52" w14:paraId="6B5CD1DB" w14:textId="77777777" w:rsidTr="00E801C1">
        <w:trPr>
          <w:trHeight w:val="375"/>
          <w:jc w:val="center"/>
        </w:trPr>
        <w:tc>
          <w:tcPr>
            <w:tcW w:w="4140" w:type="dxa"/>
            <w:shd w:val="clear" w:color="auto" w:fill="BCD6EE"/>
            <w:vAlign w:val="center"/>
          </w:tcPr>
          <w:p w14:paraId="45C34160" w14:textId="77777777" w:rsidR="00D73081" w:rsidRPr="00BC4B52" w:rsidRDefault="00D73081" w:rsidP="00D77CF5">
            <w:pPr>
              <w:spacing w:before="40" w:after="40" w:line="240" w:lineRule="auto"/>
              <w:jc w:val="left"/>
              <w:rPr>
                <w:rFonts w:ascii="Calibri" w:hAnsi="Calibri" w:cs="Calibri"/>
                <w:b/>
                <w:bCs/>
                <w:color w:val="000000"/>
                <w:sz w:val="22"/>
                <w:lang w:val="bg-BG" w:eastAsia="en-GB"/>
              </w:rPr>
            </w:pPr>
            <w:r w:rsidRPr="00BC4B52">
              <w:rPr>
                <w:rFonts w:ascii="Calibri" w:hAnsi="Calibri" w:cs="Calibri"/>
                <w:b/>
                <w:bCs/>
                <w:color w:val="000000"/>
                <w:sz w:val="22"/>
                <w:lang w:val="bg-BG" w:eastAsia="en-GB"/>
              </w:rPr>
              <w:t xml:space="preserve">Разработване на финансови, социални и политики за управление на риска </w:t>
            </w:r>
            <w:r w:rsidR="00705C53" w:rsidRPr="00BC4B52">
              <w:rPr>
                <w:rFonts w:ascii="Calibri" w:hAnsi="Calibri" w:cs="Calibri"/>
                <w:b/>
                <w:bCs/>
                <w:color w:val="000000"/>
                <w:sz w:val="22"/>
                <w:lang w:val="bg-BG" w:eastAsia="en-GB"/>
              </w:rPr>
              <w:t xml:space="preserve">и </w:t>
            </w:r>
            <w:r w:rsidRPr="00BC4B52">
              <w:rPr>
                <w:rFonts w:ascii="Calibri" w:hAnsi="Calibri" w:cs="Calibri"/>
                <w:b/>
                <w:bCs/>
                <w:color w:val="000000"/>
                <w:sz w:val="22"/>
                <w:lang w:val="bg-BG" w:eastAsia="en-GB"/>
              </w:rPr>
              <w:t>за адаптиране към изменението на климата</w:t>
            </w:r>
          </w:p>
        </w:tc>
        <w:tc>
          <w:tcPr>
            <w:tcW w:w="5220" w:type="dxa"/>
            <w:vAlign w:val="center"/>
          </w:tcPr>
          <w:p w14:paraId="6EAFDA76"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Промяна на финансовите, социалните и застрахователните политики</w:t>
            </w:r>
          </w:p>
        </w:tc>
      </w:tr>
      <w:tr w:rsidR="00D73081" w:rsidRPr="00BC4B52" w14:paraId="3B28F7A9" w14:textId="77777777" w:rsidTr="00E801C1">
        <w:trPr>
          <w:trHeight w:val="375"/>
          <w:jc w:val="center"/>
        </w:trPr>
        <w:tc>
          <w:tcPr>
            <w:tcW w:w="4140" w:type="dxa"/>
            <w:vMerge w:val="restart"/>
            <w:shd w:val="clear" w:color="auto" w:fill="BCD6EE"/>
            <w:vAlign w:val="center"/>
          </w:tcPr>
          <w:p w14:paraId="62EBBB76" w14:textId="77777777" w:rsidR="00D73081" w:rsidRPr="00BC4B52" w:rsidRDefault="00D73081" w:rsidP="00D77CF5">
            <w:pPr>
              <w:spacing w:before="40" w:after="40" w:line="240" w:lineRule="auto"/>
              <w:jc w:val="left"/>
              <w:rPr>
                <w:rFonts w:ascii="Calibri" w:hAnsi="Calibri" w:cs="Calibri"/>
                <w:b/>
                <w:bCs/>
                <w:color w:val="000000"/>
                <w:sz w:val="22"/>
                <w:lang w:val="bg-BG" w:eastAsia="en-GB"/>
              </w:rPr>
            </w:pPr>
            <w:r w:rsidRPr="00BC4B52">
              <w:rPr>
                <w:rFonts w:ascii="Calibri" w:hAnsi="Calibri" w:cs="Calibri"/>
                <w:b/>
                <w:bCs/>
                <w:color w:val="000000"/>
                <w:sz w:val="22"/>
                <w:lang w:val="bg-BG" w:eastAsia="en-GB"/>
              </w:rPr>
              <w:t>Подобряване на управлението на знанията, научните изследвания, образованието и комуникацията между заинтересованите страни за адаптиране</w:t>
            </w:r>
          </w:p>
        </w:tc>
        <w:tc>
          <w:tcPr>
            <w:tcW w:w="5220" w:type="dxa"/>
            <w:vAlign w:val="center"/>
          </w:tcPr>
          <w:p w14:paraId="08839648" w14:textId="3E88827D" w:rsidR="00D73081" w:rsidRPr="00BC4B52" w:rsidRDefault="00D73081" w:rsidP="008B04CC">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Информация -</w:t>
            </w:r>
            <w:r w:rsidR="008B04CC" w:rsidRPr="00BC4B52">
              <w:rPr>
                <w:rFonts w:ascii="Calibri" w:hAnsi="Calibri" w:cs="Calibri"/>
                <w:bCs/>
                <w:color w:val="000000"/>
                <w:sz w:val="22"/>
                <w:lang w:val="bg-BG" w:eastAsia="en-GB"/>
              </w:rPr>
              <w:t xml:space="preserve"> </w:t>
            </w:r>
            <w:r w:rsidRPr="00BC4B52">
              <w:rPr>
                <w:rFonts w:ascii="Calibri" w:hAnsi="Calibri" w:cs="Calibri"/>
                <w:bCs/>
                <w:color w:val="000000"/>
                <w:sz w:val="22"/>
                <w:lang w:val="bg-BG" w:eastAsia="en-GB"/>
              </w:rPr>
              <w:t>осигуряване на институционално регулиран обмен на информация и данни съгласно задълженията по Директивата INSPIRE</w:t>
            </w:r>
          </w:p>
        </w:tc>
      </w:tr>
      <w:tr w:rsidR="00D73081" w:rsidRPr="00BC4B52" w14:paraId="524A1B04" w14:textId="77777777" w:rsidTr="00E801C1">
        <w:trPr>
          <w:trHeight w:val="375"/>
          <w:jc w:val="center"/>
        </w:trPr>
        <w:tc>
          <w:tcPr>
            <w:tcW w:w="4140" w:type="dxa"/>
            <w:vMerge/>
            <w:shd w:val="clear" w:color="auto" w:fill="BCD6EE"/>
            <w:vAlign w:val="center"/>
          </w:tcPr>
          <w:p w14:paraId="2DB1EE61" w14:textId="77777777" w:rsidR="00D73081" w:rsidRPr="00BC4B52" w:rsidRDefault="00D73081" w:rsidP="00D77CF5">
            <w:pPr>
              <w:spacing w:before="40" w:after="40" w:line="240" w:lineRule="auto"/>
              <w:jc w:val="left"/>
              <w:rPr>
                <w:rFonts w:ascii="Calibri" w:hAnsi="Calibri" w:cs="Calibri"/>
                <w:bCs/>
                <w:color w:val="000000"/>
                <w:lang w:val="bg-BG" w:eastAsia="en-GB"/>
              </w:rPr>
            </w:pPr>
          </w:p>
        </w:tc>
        <w:tc>
          <w:tcPr>
            <w:tcW w:w="5220" w:type="dxa"/>
            <w:vAlign w:val="center"/>
          </w:tcPr>
          <w:p w14:paraId="1E12CCDE" w14:textId="77777777" w:rsidR="00D73081" w:rsidRPr="00BC4B52" w:rsidRDefault="00D73081" w:rsidP="00D3722D">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Научни изследвания - осигуряване на обща дългосрочна визия и цели за</w:t>
            </w:r>
            <w:r w:rsidRPr="00BC4B52">
              <w:rPr>
                <w:rFonts w:ascii="Calibri" w:hAnsi="Calibri" w:cs="Calibri"/>
                <w:color w:val="000000"/>
                <w:sz w:val="22"/>
                <w:lang w:val="bg-BG" w:eastAsia="en-GB"/>
              </w:rPr>
              <w:t xml:space="preserve"> </w:t>
            </w:r>
            <w:r w:rsidR="008B04CC" w:rsidRPr="00BC4B52">
              <w:rPr>
                <w:rFonts w:ascii="Calibri" w:hAnsi="Calibri" w:cs="Calibri"/>
                <w:bCs/>
                <w:color w:val="000000"/>
                <w:sz w:val="22"/>
                <w:lang w:val="bg-BG" w:eastAsia="en-GB"/>
              </w:rPr>
              <w:t>изследвания</w:t>
            </w:r>
            <w:r w:rsidR="008B04CC" w:rsidRPr="00BC4B52">
              <w:rPr>
                <w:rFonts w:ascii="Calibri" w:hAnsi="Calibri" w:cs="Calibri"/>
                <w:color w:val="000000"/>
                <w:sz w:val="22"/>
                <w:lang w:val="bg-BG" w:eastAsia="en-GB"/>
              </w:rPr>
              <w:t xml:space="preserve"> за </w:t>
            </w:r>
            <w:r w:rsidRPr="00BC4B52">
              <w:rPr>
                <w:rFonts w:ascii="Calibri" w:hAnsi="Calibri" w:cs="Calibri"/>
                <w:color w:val="000000"/>
                <w:sz w:val="22"/>
                <w:lang w:val="bg-BG" w:eastAsia="en-GB"/>
              </w:rPr>
              <w:t>АИК</w:t>
            </w:r>
            <w:r w:rsidRPr="00BC4B52">
              <w:rPr>
                <w:rFonts w:ascii="Calibri" w:hAnsi="Calibri" w:cs="Calibri"/>
                <w:bCs/>
                <w:color w:val="000000"/>
                <w:sz w:val="22"/>
                <w:lang w:val="bg-BG" w:eastAsia="en-GB"/>
              </w:rPr>
              <w:t xml:space="preserve"> </w:t>
            </w:r>
            <w:r w:rsidR="008B04CC" w:rsidRPr="00BC4B52">
              <w:rPr>
                <w:rFonts w:ascii="Calibri" w:hAnsi="Calibri" w:cs="Calibri"/>
                <w:bCs/>
                <w:color w:val="000000"/>
                <w:sz w:val="22"/>
                <w:lang w:val="bg-BG" w:eastAsia="en-GB"/>
              </w:rPr>
              <w:t xml:space="preserve">в градската среда </w:t>
            </w:r>
            <w:r w:rsidRPr="00BC4B52">
              <w:rPr>
                <w:rFonts w:ascii="Calibri" w:hAnsi="Calibri" w:cs="Calibri"/>
                <w:bCs/>
                <w:color w:val="000000"/>
                <w:sz w:val="22"/>
                <w:lang w:val="bg-BG" w:eastAsia="en-GB"/>
              </w:rPr>
              <w:t xml:space="preserve">чрез </w:t>
            </w:r>
            <w:r w:rsidR="008B04CC" w:rsidRPr="00BC4B52">
              <w:rPr>
                <w:rFonts w:ascii="Calibri" w:hAnsi="Calibri" w:cs="Calibri"/>
                <w:bCs/>
                <w:color w:val="000000"/>
                <w:sz w:val="22"/>
                <w:lang w:val="bg-BG" w:eastAsia="en-GB"/>
              </w:rPr>
              <w:t xml:space="preserve">допълнение </w:t>
            </w:r>
            <w:r w:rsidRPr="00BC4B52">
              <w:rPr>
                <w:rFonts w:ascii="Calibri" w:hAnsi="Calibri" w:cs="Calibri"/>
                <w:bCs/>
                <w:color w:val="000000"/>
                <w:sz w:val="22"/>
                <w:lang w:val="bg-BG" w:eastAsia="en-GB"/>
              </w:rPr>
              <w:t xml:space="preserve">на </w:t>
            </w:r>
            <w:r w:rsidR="00D3722D" w:rsidRPr="00BC4B52">
              <w:rPr>
                <w:rFonts w:ascii="Calibri" w:hAnsi="Calibri" w:cs="Calibri"/>
                <w:bCs/>
                <w:color w:val="000000"/>
                <w:sz w:val="22"/>
                <w:lang w:val="bg-BG" w:eastAsia="en-GB"/>
              </w:rPr>
              <w:t>Националната стратегия за</w:t>
            </w:r>
            <w:r w:rsidRPr="00BC4B52">
              <w:rPr>
                <w:rFonts w:ascii="Calibri" w:hAnsi="Calibri" w:cs="Calibri"/>
                <w:bCs/>
                <w:color w:val="000000"/>
                <w:sz w:val="22"/>
                <w:lang w:val="bg-BG" w:eastAsia="en-GB"/>
              </w:rPr>
              <w:t xml:space="preserve"> научни изследвания</w:t>
            </w:r>
          </w:p>
        </w:tc>
      </w:tr>
      <w:tr w:rsidR="00D73081" w:rsidRPr="00BC4B52" w14:paraId="172572F5" w14:textId="77777777" w:rsidTr="00E801C1">
        <w:trPr>
          <w:trHeight w:val="375"/>
          <w:jc w:val="center"/>
        </w:trPr>
        <w:tc>
          <w:tcPr>
            <w:tcW w:w="4140" w:type="dxa"/>
            <w:vMerge/>
            <w:shd w:val="clear" w:color="auto" w:fill="BCD6EE"/>
            <w:vAlign w:val="center"/>
          </w:tcPr>
          <w:p w14:paraId="7FFB5565" w14:textId="77777777" w:rsidR="00D73081" w:rsidRPr="00BC4B52" w:rsidRDefault="00D73081" w:rsidP="00D77CF5">
            <w:pPr>
              <w:spacing w:before="40" w:after="40" w:line="240" w:lineRule="auto"/>
              <w:jc w:val="left"/>
              <w:rPr>
                <w:rFonts w:ascii="Calibri" w:hAnsi="Calibri" w:cs="Calibri"/>
                <w:bCs/>
                <w:color w:val="000000"/>
                <w:lang w:val="bg-BG" w:eastAsia="en-GB"/>
              </w:rPr>
            </w:pPr>
          </w:p>
        </w:tc>
        <w:tc>
          <w:tcPr>
            <w:tcW w:w="5220" w:type="dxa"/>
            <w:vAlign w:val="center"/>
          </w:tcPr>
          <w:p w14:paraId="680807F0"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Образование - "Обучение на обучаващите" по </w:t>
            </w:r>
            <w:r w:rsidRPr="00BC4B52">
              <w:rPr>
                <w:rFonts w:ascii="Calibri" w:hAnsi="Calibri" w:cs="Calibri"/>
                <w:color w:val="000000"/>
                <w:sz w:val="22"/>
                <w:lang w:val="bg-BG" w:eastAsia="en-GB"/>
              </w:rPr>
              <w:t>АИК</w:t>
            </w:r>
          </w:p>
        </w:tc>
      </w:tr>
      <w:tr w:rsidR="00D73081" w:rsidRPr="00BC4B52" w14:paraId="18CA5DC9" w14:textId="77777777" w:rsidTr="00E801C1">
        <w:trPr>
          <w:trHeight w:val="375"/>
          <w:jc w:val="center"/>
        </w:trPr>
        <w:tc>
          <w:tcPr>
            <w:tcW w:w="4140" w:type="dxa"/>
            <w:vMerge/>
            <w:shd w:val="clear" w:color="auto" w:fill="BCD6EE"/>
            <w:vAlign w:val="center"/>
          </w:tcPr>
          <w:p w14:paraId="12B7E2A5" w14:textId="77777777" w:rsidR="00D73081" w:rsidRPr="00BC4B52" w:rsidRDefault="00D73081" w:rsidP="00D77CF5">
            <w:pPr>
              <w:spacing w:before="40" w:after="40" w:line="240" w:lineRule="auto"/>
              <w:jc w:val="left"/>
              <w:rPr>
                <w:rFonts w:ascii="Calibri" w:hAnsi="Calibri" w:cs="Calibri"/>
                <w:bCs/>
                <w:color w:val="000000"/>
                <w:lang w:val="bg-BG" w:eastAsia="en-GB"/>
              </w:rPr>
            </w:pPr>
          </w:p>
        </w:tc>
        <w:tc>
          <w:tcPr>
            <w:tcW w:w="5220" w:type="dxa"/>
            <w:vAlign w:val="center"/>
          </w:tcPr>
          <w:p w14:paraId="337E8BEA" w14:textId="77777777" w:rsidR="00D73081" w:rsidRPr="00BC4B52" w:rsidRDefault="00D73081" w:rsidP="006F7C08">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Партньорство - работа в партньорство и обмен  на знания</w:t>
            </w:r>
          </w:p>
        </w:tc>
      </w:tr>
    </w:tbl>
    <w:p w14:paraId="267CB054" w14:textId="545F04E9" w:rsidR="00D73081" w:rsidRPr="00BC4B52" w:rsidRDefault="006801F1" w:rsidP="00844F1E">
      <w:pPr>
        <w:pStyle w:val="Caption"/>
        <w:spacing w:before="300"/>
        <w:rPr>
          <w:rFonts w:eastAsia="Calibri" w:cs="Calibri"/>
          <w:sz w:val="22"/>
          <w:szCs w:val="22"/>
          <w:lang w:val="bg-BG"/>
        </w:rPr>
      </w:pPr>
      <w:bookmarkStart w:id="387" w:name="_Toc530039495"/>
      <w:bookmarkStart w:id="388" w:name="_Toc530039529"/>
      <w:r w:rsidRPr="00BC4B52">
        <w:rPr>
          <w:rFonts w:eastAsia="Calibri" w:cs="Calibri"/>
          <w:sz w:val="22"/>
          <w:szCs w:val="22"/>
          <w:lang w:val="bg-BG"/>
        </w:rPr>
        <w:t xml:space="preserve">Таблица </w:t>
      </w:r>
      <w:r w:rsidRPr="002E28D5">
        <w:rPr>
          <w:rFonts w:eastAsia="Calibri" w:cs="Calibri"/>
          <w:sz w:val="22"/>
          <w:szCs w:val="22"/>
          <w:lang w:val="bg-BG"/>
        </w:rPr>
        <w:fldChar w:fldCharType="begin"/>
      </w:r>
      <w:r w:rsidRPr="00BC4B52">
        <w:rPr>
          <w:rFonts w:eastAsia="Calibri" w:cs="Calibri"/>
          <w:sz w:val="22"/>
          <w:szCs w:val="22"/>
          <w:lang w:val="bg-BG"/>
        </w:rPr>
        <w:instrText xml:space="preserve"> SEQ Table \* ARABIC </w:instrText>
      </w:r>
      <w:r w:rsidRPr="002E28D5">
        <w:rPr>
          <w:rFonts w:eastAsia="Calibri" w:cs="Calibri"/>
          <w:sz w:val="22"/>
          <w:szCs w:val="22"/>
          <w:lang w:val="bg-BG"/>
        </w:rPr>
        <w:fldChar w:fldCharType="separate"/>
      </w:r>
      <w:r w:rsidR="003F3C08" w:rsidRPr="00BC4B52">
        <w:rPr>
          <w:rFonts w:eastAsia="Calibri" w:cs="Calibri"/>
          <w:sz w:val="22"/>
          <w:szCs w:val="22"/>
          <w:lang w:val="bg-BG"/>
        </w:rPr>
        <w:t>20</w:t>
      </w:r>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rFonts w:eastAsia="Calibri" w:cs="Calibri"/>
          <w:sz w:val="22"/>
          <w:szCs w:val="22"/>
          <w:lang w:val="bg-BG"/>
        </w:rPr>
        <w:t>Оперативни цели: сектор „Води“</w:t>
      </w:r>
      <w:bookmarkEnd w:id="387"/>
      <w:bookmarkEnd w:id="388"/>
    </w:p>
    <w:tbl>
      <w:tblPr>
        <w:tblW w:w="936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4140"/>
        <w:gridCol w:w="5220"/>
      </w:tblGrid>
      <w:tr w:rsidR="00D73081" w:rsidRPr="00BC4B52" w14:paraId="22A39574" w14:textId="77777777" w:rsidTr="00E801C1">
        <w:trPr>
          <w:trHeight w:val="360"/>
          <w:jc w:val="center"/>
        </w:trPr>
        <w:tc>
          <w:tcPr>
            <w:tcW w:w="4140" w:type="dxa"/>
            <w:shd w:val="clear" w:color="auto" w:fill="365F91"/>
            <w:vAlign w:val="center"/>
          </w:tcPr>
          <w:p w14:paraId="188544DC"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 xml:space="preserve">Стратегическа цел </w:t>
            </w:r>
          </w:p>
        </w:tc>
        <w:tc>
          <w:tcPr>
            <w:tcW w:w="5220" w:type="dxa"/>
            <w:shd w:val="clear" w:color="auto" w:fill="365F91"/>
            <w:vAlign w:val="center"/>
          </w:tcPr>
          <w:p w14:paraId="4BAF6431" w14:textId="77777777" w:rsidR="00D73081" w:rsidRPr="00BC4B52" w:rsidRDefault="00D73081" w:rsidP="00D77CF5">
            <w:pPr>
              <w:spacing w:before="60" w:line="240" w:lineRule="auto"/>
              <w:jc w:val="center"/>
              <w:rPr>
                <w:rFonts w:ascii="Calibri" w:hAnsi="Calibri" w:cs="Calibri"/>
                <w:b/>
                <w:bCs/>
                <w:color w:val="FFFFFF"/>
                <w:lang w:val="bg-BG" w:eastAsia="en-GB"/>
              </w:rPr>
            </w:pPr>
            <w:r w:rsidRPr="00BC4B52">
              <w:rPr>
                <w:rFonts w:ascii="Calibri" w:hAnsi="Calibri" w:cs="Calibri"/>
                <w:b/>
                <w:bCs/>
                <w:color w:val="FFFFFF"/>
                <w:sz w:val="22"/>
                <w:lang w:val="bg-BG" w:eastAsia="en-GB"/>
              </w:rPr>
              <w:t>Оперативна цел</w:t>
            </w:r>
          </w:p>
        </w:tc>
      </w:tr>
      <w:tr w:rsidR="00D73081" w:rsidRPr="00BC4B52" w14:paraId="51D91296" w14:textId="77777777" w:rsidTr="00E801C1">
        <w:trPr>
          <w:trHeight w:val="170"/>
          <w:jc w:val="center"/>
        </w:trPr>
        <w:tc>
          <w:tcPr>
            <w:tcW w:w="4140" w:type="dxa"/>
            <w:shd w:val="clear" w:color="auto" w:fill="BCD6EE"/>
            <w:vAlign w:val="center"/>
          </w:tcPr>
          <w:p w14:paraId="78A93AF6" w14:textId="77777777" w:rsidR="00D73081" w:rsidRPr="00BC4B52" w:rsidRDefault="00D73081" w:rsidP="008B04CC">
            <w:pPr>
              <w:spacing w:before="40" w:after="40"/>
              <w:jc w:val="left"/>
              <w:rPr>
                <w:rFonts w:ascii="Calibri" w:hAnsi="Calibri" w:cs="Calibri"/>
                <w:b/>
                <w:sz w:val="22"/>
                <w:lang w:val="bg-BG"/>
              </w:rPr>
            </w:pPr>
            <w:r w:rsidRPr="00BC4B52">
              <w:rPr>
                <w:rFonts w:ascii="Calibri" w:hAnsi="Calibri" w:cs="Calibri"/>
                <w:b/>
                <w:sz w:val="22"/>
                <w:lang w:val="bg-BG"/>
              </w:rPr>
              <w:t>Подобряване на управление</w:t>
            </w:r>
            <w:r w:rsidR="008B04CC" w:rsidRPr="00BC4B52">
              <w:rPr>
                <w:rFonts w:ascii="Calibri" w:hAnsi="Calibri" w:cs="Calibri"/>
                <w:b/>
                <w:sz w:val="22"/>
                <w:lang w:val="bg-BG"/>
              </w:rPr>
              <w:t>то за адаптация</w:t>
            </w:r>
          </w:p>
        </w:tc>
        <w:tc>
          <w:tcPr>
            <w:tcW w:w="5220" w:type="dxa"/>
            <w:vAlign w:val="center"/>
          </w:tcPr>
          <w:p w14:paraId="0F47D593" w14:textId="77777777" w:rsidR="00D73081" w:rsidRPr="00BC4B52" w:rsidRDefault="00D73081" w:rsidP="00DB2E36">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Адаптиране на правната рамка, за да стане </w:t>
            </w:r>
            <w:r w:rsidR="00DB2E36" w:rsidRPr="00BC4B52">
              <w:rPr>
                <w:rFonts w:ascii="Calibri" w:hAnsi="Calibri" w:cs="Calibri"/>
                <w:bCs/>
                <w:color w:val="000000"/>
                <w:sz w:val="22"/>
                <w:lang w:val="bg-BG" w:eastAsia="en-GB"/>
              </w:rPr>
              <w:t xml:space="preserve">ефективна </w:t>
            </w:r>
            <w:r w:rsidRPr="00BC4B52">
              <w:rPr>
                <w:rFonts w:ascii="Calibri" w:hAnsi="Calibri" w:cs="Calibri"/>
                <w:bCs/>
                <w:color w:val="000000"/>
                <w:sz w:val="22"/>
                <w:lang w:val="bg-BG" w:eastAsia="en-GB"/>
              </w:rPr>
              <w:t>за справяне с последиците от изменението на климата</w:t>
            </w:r>
          </w:p>
        </w:tc>
      </w:tr>
      <w:tr w:rsidR="00D73081" w:rsidRPr="00BC4B52" w14:paraId="7AAEB5D9" w14:textId="77777777" w:rsidTr="00E801C1">
        <w:trPr>
          <w:trHeight w:val="70"/>
          <w:jc w:val="center"/>
        </w:trPr>
        <w:tc>
          <w:tcPr>
            <w:tcW w:w="4140" w:type="dxa"/>
            <w:vMerge w:val="restart"/>
            <w:shd w:val="clear" w:color="auto" w:fill="BCD6EE"/>
            <w:vAlign w:val="center"/>
          </w:tcPr>
          <w:p w14:paraId="0FAAE873" w14:textId="77777777" w:rsidR="00D73081" w:rsidRPr="00BC4B52" w:rsidRDefault="00D73081" w:rsidP="00D77CF5">
            <w:pPr>
              <w:spacing w:before="40" w:after="40" w:line="240" w:lineRule="auto"/>
              <w:jc w:val="left"/>
              <w:rPr>
                <w:rFonts w:ascii="Calibri" w:hAnsi="Calibri" w:cs="Calibri"/>
                <w:b/>
                <w:bCs/>
                <w:color w:val="000000"/>
                <w:sz w:val="22"/>
                <w:lang w:val="bg-BG" w:eastAsia="en-GB"/>
              </w:rPr>
            </w:pPr>
            <w:r w:rsidRPr="00BC4B52">
              <w:rPr>
                <w:rFonts w:ascii="Calibri" w:hAnsi="Calibri" w:cs="Calibri"/>
                <w:b/>
                <w:bCs/>
                <w:color w:val="000000"/>
                <w:sz w:val="22"/>
                <w:lang w:val="bg-BG" w:eastAsia="en-GB"/>
              </w:rPr>
              <w:t>Укрепване на базата от знания и осведоменост за адаптацията</w:t>
            </w:r>
          </w:p>
        </w:tc>
        <w:tc>
          <w:tcPr>
            <w:tcW w:w="5220" w:type="dxa"/>
            <w:vAlign w:val="center"/>
          </w:tcPr>
          <w:p w14:paraId="2AA44318" w14:textId="77777777" w:rsidR="00D73081" w:rsidRPr="00BC4B52" w:rsidRDefault="00DB2E36" w:rsidP="00D77CF5">
            <w:pPr>
              <w:spacing w:before="40" w:after="40" w:line="240" w:lineRule="auto"/>
              <w:jc w:val="left"/>
              <w:rPr>
                <w:rFonts w:ascii="Calibri" w:hAnsi="Calibri" w:cs="Calibri"/>
                <w:bCs/>
                <w:color w:val="000000"/>
                <w:lang w:val="bg-BG" w:eastAsia="en-GB"/>
              </w:rPr>
            </w:pPr>
            <w:r w:rsidRPr="00BC4B52">
              <w:rPr>
                <w:rFonts w:ascii="Calibri" w:hAnsi="Calibri" w:cs="Calibri"/>
                <w:bCs/>
                <w:color w:val="000000"/>
                <w:sz w:val="22"/>
                <w:lang w:val="bg-BG" w:eastAsia="en-GB"/>
              </w:rPr>
              <w:t>М</w:t>
            </w:r>
            <w:r w:rsidR="00D73081" w:rsidRPr="00BC4B52">
              <w:rPr>
                <w:rFonts w:ascii="Calibri" w:hAnsi="Calibri" w:cs="Calibri"/>
                <w:bCs/>
                <w:color w:val="000000"/>
                <w:sz w:val="22"/>
                <w:lang w:val="bg-BG" w:eastAsia="en-GB"/>
              </w:rPr>
              <w:t>аксималното използване на научноизследователски</w:t>
            </w:r>
            <w:r w:rsidRPr="00BC4B52">
              <w:rPr>
                <w:rFonts w:ascii="Calibri" w:hAnsi="Calibri" w:cs="Calibri"/>
                <w:bCs/>
                <w:color w:val="000000"/>
                <w:sz w:val="22"/>
                <w:lang w:val="bg-BG" w:eastAsia="en-GB"/>
              </w:rPr>
              <w:t>те</w:t>
            </w:r>
            <w:r w:rsidR="00D73081" w:rsidRPr="00BC4B52">
              <w:rPr>
                <w:rFonts w:ascii="Calibri" w:hAnsi="Calibri" w:cs="Calibri"/>
                <w:bCs/>
                <w:color w:val="000000"/>
                <w:sz w:val="22"/>
                <w:lang w:val="bg-BG" w:eastAsia="en-GB"/>
              </w:rPr>
              <w:t xml:space="preserve"> и образователни</w:t>
            </w:r>
            <w:r w:rsidRPr="00BC4B52">
              <w:rPr>
                <w:rFonts w:ascii="Calibri" w:hAnsi="Calibri" w:cs="Calibri"/>
                <w:bCs/>
                <w:color w:val="000000"/>
                <w:sz w:val="22"/>
                <w:lang w:val="bg-BG" w:eastAsia="en-GB"/>
              </w:rPr>
              <w:t>те</w:t>
            </w:r>
            <w:r w:rsidR="00D73081" w:rsidRPr="00BC4B52">
              <w:rPr>
                <w:rFonts w:ascii="Calibri" w:hAnsi="Calibri" w:cs="Calibri"/>
                <w:bCs/>
                <w:color w:val="000000"/>
                <w:sz w:val="22"/>
                <w:lang w:val="bg-BG" w:eastAsia="en-GB"/>
              </w:rPr>
              <w:t xml:space="preserve"> институции</w:t>
            </w:r>
          </w:p>
        </w:tc>
      </w:tr>
      <w:tr w:rsidR="00D73081" w:rsidRPr="00BC4B52" w14:paraId="3A885DF0" w14:textId="77777777" w:rsidTr="00E801C1">
        <w:trPr>
          <w:trHeight w:val="70"/>
          <w:jc w:val="center"/>
        </w:trPr>
        <w:tc>
          <w:tcPr>
            <w:tcW w:w="4140" w:type="dxa"/>
            <w:vMerge/>
            <w:shd w:val="clear" w:color="auto" w:fill="BCD6EE"/>
            <w:vAlign w:val="center"/>
          </w:tcPr>
          <w:p w14:paraId="1B8346A3" w14:textId="77777777" w:rsidR="00D73081" w:rsidRPr="00BC4B52" w:rsidRDefault="00D73081" w:rsidP="00D77CF5">
            <w:pPr>
              <w:spacing w:before="40" w:after="40" w:line="240" w:lineRule="auto"/>
              <w:jc w:val="left"/>
              <w:rPr>
                <w:rFonts w:ascii="Calibri" w:hAnsi="Calibri" w:cs="Calibri"/>
                <w:b/>
                <w:bCs/>
                <w:color w:val="000000"/>
                <w:lang w:val="bg-BG" w:eastAsia="en-GB"/>
              </w:rPr>
            </w:pPr>
          </w:p>
        </w:tc>
        <w:tc>
          <w:tcPr>
            <w:tcW w:w="5220" w:type="dxa"/>
            <w:vAlign w:val="center"/>
          </w:tcPr>
          <w:p w14:paraId="163997FC"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Подобряване на информираността, образованието и обучението</w:t>
            </w:r>
          </w:p>
        </w:tc>
      </w:tr>
      <w:tr w:rsidR="00D73081" w:rsidRPr="00BC4B52" w14:paraId="6A4355F4" w14:textId="77777777" w:rsidTr="00E801C1">
        <w:trPr>
          <w:trHeight w:val="70"/>
          <w:jc w:val="center"/>
        </w:trPr>
        <w:tc>
          <w:tcPr>
            <w:tcW w:w="4140" w:type="dxa"/>
            <w:vMerge/>
            <w:shd w:val="clear" w:color="auto" w:fill="BCD6EE"/>
            <w:vAlign w:val="center"/>
          </w:tcPr>
          <w:p w14:paraId="1C888D4B" w14:textId="77777777" w:rsidR="00D73081" w:rsidRPr="00BC4B52" w:rsidRDefault="00D73081" w:rsidP="00D77CF5">
            <w:pPr>
              <w:spacing w:before="40" w:after="40" w:line="240" w:lineRule="auto"/>
              <w:jc w:val="left"/>
              <w:rPr>
                <w:rFonts w:ascii="Calibri" w:hAnsi="Calibri" w:cs="Calibri"/>
                <w:b/>
                <w:bCs/>
                <w:color w:val="000000"/>
                <w:lang w:val="bg-BG" w:eastAsia="en-GB"/>
              </w:rPr>
            </w:pPr>
          </w:p>
        </w:tc>
        <w:tc>
          <w:tcPr>
            <w:tcW w:w="5220" w:type="dxa"/>
            <w:vAlign w:val="center"/>
          </w:tcPr>
          <w:p w14:paraId="3DA12633"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Подобряване на мониторинга и гъвкавостта</w:t>
            </w:r>
          </w:p>
        </w:tc>
      </w:tr>
      <w:tr w:rsidR="00D73081" w:rsidRPr="00BC4B52" w14:paraId="7CC94363" w14:textId="77777777" w:rsidTr="00E801C1">
        <w:trPr>
          <w:trHeight w:val="70"/>
          <w:jc w:val="center"/>
        </w:trPr>
        <w:tc>
          <w:tcPr>
            <w:tcW w:w="4140" w:type="dxa"/>
            <w:vMerge w:val="restart"/>
            <w:shd w:val="clear" w:color="auto" w:fill="BCD6EE"/>
            <w:vAlign w:val="center"/>
          </w:tcPr>
          <w:p w14:paraId="34457345" w14:textId="77777777" w:rsidR="00D73081" w:rsidRPr="00BC4B52" w:rsidRDefault="00D73081" w:rsidP="00DB2E36">
            <w:pPr>
              <w:spacing w:before="40" w:after="40" w:line="240" w:lineRule="auto"/>
              <w:jc w:val="left"/>
              <w:rPr>
                <w:rFonts w:ascii="Calibri" w:hAnsi="Calibri" w:cs="Calibri"/>
                <w:b/>
                <w:bCs/>
                <w:color w:val="000000"/>
                <w:sz w:val="22"/>
                <w:lang w:val="bg-BG" w:eastAsia="en-GB"/>
              </w:rPr>
            </w:pPr>
            <w:r w:rsidRPr="00BC4B52">
              <w:rPr>
                <w:rFonts w:ascii="Calibri" w:hAnsi="Calibri" w:cs="Calibri"/>
                <w:b/>
                <w:bCs/>
                <w:color w:val="000000"/>
                <w:sz w:val="22"/>
                <w:lang w:val="bg-BG" w:eastAsia="en-GB"/>
              </w:rPr>
              <w:t>Подобряване на управление</w:t>
            </w:r>
            <w:r w:rsidR="00DB2E36" w:rsidRPr="00BC4B52">
              <w:rPr>
                <w:rFonts w:ascii="Calibri" w:hAnsi="Calibri" w:cs="Calibri"/>
                <w:b/>
                <w:bCs/>
                <w:color w:val="000000"/>
                <w:sz w:val="22"/>
                <w:lang w:val="bg-BG" w:eastAsia="en-GB"/>
              </w:rPr>
              <w:t>то за</w:t>
            </w:r>
            <w:r w:rsidRPr="00BC4B52">
              <w:rPr>
                <w:rFonts w:ascii="Calibri" w:hAnsi="Calibri" w:cs="Calibri"/>
                <w:b/>
                <w:bCs/>
                <w:color w:val="000000"/>
                <w:sz w:val="22"/>
                <w:lang w:val="bg-BG" w:eastAsia="en-GB"/>
              </w:rPr>
              <w:t xml:space="preserve"> </w:t>
            </w:r>
            <w:r w:rsidR="00DB2E36" w:rsidRPr="00BC4B52">
              <w:rPr>
                <w:rFonts w:ascii="Calibri" w:hAnsi="Calibri" w:cs="Calibri"/>
                <w:b/>
                <w:bCs/>
                <w:color w:val="000000"/>
                <w:sz w:val="22"/>
                <w:lang w:val="bg-BG" w:eastAsia="en-GB"/>
              </w:rPr>
              <w:t xml:space="preserve">адаптация </w:t>
            </w:r>
            <w:r w:rsidRPr="00BC4B52">
              <w:rPr>
                <w:rFonts w:ascii="Calibri" w:hAnsi="Calibri" w:cs="Calibri"/>
                <w:b/>
                <w:bCs/>
                <w:color w:val="000000"/>
                <w:sz w:val="22"/>
                <w:lang w:val="bg-BG" w:eastAsia="en-GB"/>
              </w:rPr>
              <w:t>на инфраструктурата на водната система</w:t>
            </w:r>
          </w:p>
        </w:tc>
        <w:tc>
          <w:tcPr>
            <w:tcW w:w="5220" w:type="dxa"/>
            <w:vAlign w:val="center"/>
          </w:tcPr>
          <w:p w14:paraId="6763DAAE" w14:textId="77777777" w:rsidR="00D73081" w:rsidRPr="00BC4B52" w:rsidRDefault="00D73081" w:rsidP="00DB2E36">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 xml:space="preserve">Адаптиране на </w:t>
            </w:r>
            <w:r w:rsidR="00DB2E36" w:rsidRPr="00BC4B52">
              <w:rPr>
                <w:rFonts w:ascii="Calibri" w:hAnsi="Calibri" w:cs="Calibri"/>
                <w:bCs/>
                <w:color w:val="000000"/>
                <w:sz w:val="22"/>
                <w:lang w:val="bg-BG" w:eastAsia="en-GB"/>
              </w:rPr>
              <w:t xml:space="preserve">проектирането </w:t>
            </w:r>
            <w:r w:rsidRPr="00BC4B52">
              <w:rPr>
                <w:rFonts w:ascii="Calibri" w:hAnsi="Calibri" w:cs="Calibri"/>
                <w:bCs/>
                <w:color w:val="000000"/>
                <w:sz w:val="22"/>
                <w:lang w:val="bg-BG" w:eastAsia="en-GB"/>
              </w:rPr>
              <w:t xml:space="preserve">и </w:t>
            </w:r>
            <w:r w:rsidR="00DB2E36" w:rsidRPr="00BC4B52">
              <w:rPr>
                <w:rFonts w:ascii="Calibri" w:hAnsi="Calibri" w:cs="Calibri"/>
                <w:bCs/>
                <w:color w:val="000000"/>
                <w:sz w:val="22"/>
                <w:lang w:val="bg-BG" w:eastAsia="en-GB"/>
              </w:rPr>
              <w:t>строителството</w:t>
            </w:r>
          </w:p>
        </w:tc>
      </w:tr>
      <w:tr w:rsidR="00D73081" w:rsidRPr="00BC4B52" w14:paraId="59AAD111" w14:textId="77777777" w:rsidTr="00E801C1">
        <w:trPr>
          <w:trHeight w:val="70"/>
          <w:jc w:val="center"/>
        </w:trPr>
        <w:tc>
          <w:tcPr>
            <w:tcW w:w="4140" w:type="dxa"/>
            <w:vMerge/>
            <w:shd w:val="clear" w:color="auto" w:fill="BCD6EE"/>
            <w:vAlign w:val="center"/>
          </w:tcPr>
          <w:p w14:paraId="502B28AC" w14:textId="77777777" w:rsidR="00D73081" w:rsidRPr="00BC4B52" w:rsidRDefault="00D73081" w:rsidP="00D77CF5">
            <w:pPr>
              <w:spacing w:before="40" w:after="40" w:line="240" w:lineRule="auto"/>
              <w:jc w:val="left"/>
              <w:rPr>
                <w:rFonts w:ascii="Calibri" w:hAnsi="Calibri" w:cs="Calibri"/>
                <w:bCs/>
                <w:color w:val="000000"/>
                <w:lang w:val="bg-BG" w:eastAsia="en-GB"/>
              </w:rPr>
            </w:pPr>
          </w:p>
        </w:tc>
        <w:tc>
          <w:tcPr>
            <w:tcW w:w="5220" w:type="dxa"/>
            <w:vAlign w:val="center"/>
          </w:tcPr>
          <w:p w14:paraId="22C42421" w14:textId="77777777" w:rsidR="00D73081" w:rsidRPr="00BC4B52" w:rsidRDefault="00D73081" w:rsidP="00D77CF5">
            <w:pPr>
              <w:spacing w:before="40" w:after="40" w:line="240" w:lineRule="auto"/>
              <w:jc w:val="left"/>
              <w:rPr>
                <w:rFonts w:ascii="Calibri" w:hAnsi="Calibri" w:cs="Calibri"/>
                <w:bCs/>
                <w:color w:val="000000"/>
                <w:sz w:val="22"/>
                <w:lang w:val="bg-BG" w:eastAsia="en-GB"/>
              </w:rPr>
            </w:pPr>
            <w:r w:rsidRPr="00BC4B52">
              <w:rPr>
                <w:rFonts w:ascii="Calibri" w:hAnsi="Calibri" w:cs="Calibri"/>
                <w:bCs/>
                <w:color w:val="000000"/>
                <w:sz w:val="22"/>
                <w:lang w:val="bg-BG" w:eastAsia="en-GB"/>
              </w:rPr>
              <w:t>Адаптиране на експлоатацията</w:t>
            </w:r>
          </w:p>
        </w:tc>
      </w:tr>
    </w:tbl>
    <w:p w14:paraId="0923532B" w14:textId="77777777" w:rsidR="00D73081" w:rsidRPr="00BC4B52" w:rsidRDefault="00D73081" w:rsidP="00844F1E">
      <w:pPr>
        <w:pStyle w:val="Heading2"/>
        <w:keepNext/>
        <w:keepLines/>
        <w:widowControl/>
        <w:numPr>
          <w:ilvl w:val="1"/>
          <w:numId w:val="42"/>
        </w:numPr>
        <w:spacing w:before="300" w:after="60" w:line="259" w:lineRule="auto"/>
        <w:jc w:val="left"/>
        <w:rPr>
          <w:sz w:val="28"/>
          <w:szCs w:val="28"/>
          <w:lang w:val="bg-BG"/>
        </w:rPr>
      </w:pPr>
      <w:bookmarkStart w:id="389" w:name="_Toc530039417"/>
      <w:bookmarkStart w:id="390" w:name="_Toc530039686"/>
      <w:r w:rsidRPr="00BC4B52">
        <w:rPr>
          <w:sz w:val="28"/>
          <w:szCs w:val="28"/>
          <w:lang w:val="bg-BG"/>
        </w:rPr>
        <w:t>Приоритетни възможности</w:t>
      </w:r>
      <w:bookmarkEnd w:id="389"/>
      <w:bookmarkEnd w:id="390"/>
    </w:p>
    <w:p w14:paraId="2B3A51DE" w14:textId="1BCA6EE0" w:rsidR="00D73081" w:rsidRPr="00BC4B52" w:rsidRDefault="00BF66D3" w:rsidP="00BB5D8C">
      <w:pPr>
        <w:pStyle w:val="BodyText"/>
        <w:ind w:left="0" w:firstLine="0"/>
        <w:rPr>
          <w:b/>
          <w:lang w:val="bg-BG"/>
        </w:rPr>
      </w:pPr>
      <w:r w:rsidRPr="00BC4B52">
        <w:rPr>
          <w:lang w:val="bg-BG"/>
        </w:rPr>
        <w:t>С оглед</w:t>
      </w:r>
      <w:r w:rsidR="00D73081" w:rsidRPr="00BC4B52">
        <w:rPr>
          <w:lang w:val="bg-BG"/>
        </w:rPr>
        <w:t xml:space="preserve"> определяне на приоритетите </w:t>
      </w:r>
      <w:r w:rsidRPr="00BC4B52">
        <w:rPr>
          <w:lang w:val="bg-BG"/>
        </w:rPr>
        <w:t xml:space="preserve">при </w:t>
      </w:r>
      <w:r w:rsidR="00D73081" w:rsidRPr="00BC4B52">
        <w:rPr>
          <w:lang w:val="bg-BG"/>
        </w:rPr>
        <w:t xml:space="preserve">идентифицираните варианти за адаптиране (както е посочено в Раздел 4.2), </w:t>
      </w:r>
      <w:r w:rsidRPr="00BC4B52">
        <w:rPr>
          <w:lang w:val="bg-BG"/>
        </w:rPr>
        <w:t>бяха предприети</w:t>
      </w:r>
      <w:r w:rsidR="00D73081" w:rsidRPr="00BC4B52">
        <w:rPr>
          <w:lang w:val="bg-BG"/>
        </w:rPr>
        <w:t xml:space="preserve"> действия за </w:t>
      </w:r>
      <w:proofErr w:type="spellStart"/>
      <w:r w:rsidR="00D73081" w:rsidRPr="00BC4B52">
        <w:rPr>
          <w:lang w:val="bg-BG"/>
        </w:rPr>
        <w:t>приоритизиране</w:t>
      </w:r>
      <w:proofErr w:type="spellEnd"/>
      <w:r w:rsidRPr="00BC4B52">
        <w:rPr>
          <w:lang w:val="bg-BG"/>
        </w:rPr>
        <w:t xml:space="preserve"> за всеки сектор</w:t>
      </w:r>
      <w:r w:rsidR="00D73081" w:rsidRPr="00BC4B52">
        <w:rPr>
          <w:lang w:val="bg-BG"/>
        </w:rPr>
        <w:t xml:space="preserve">. Това включваше организиране на </w:t>
      </w:r>
      <w:r w:rsidR="00DB2E36" w:rsidRPr="00BC4B52">
        <w:rPr>
          <w:lang w:val="bg-BG"/>
        </w:rPr>
        <w:t xml:space="preserve">срещи </w:t>
      </w:r>
      <w:r w:rsidR="00D73081" w:rsidRPr="00BC4B52">
        <w:rPr>
          <w:lang w:val="bg-BG"/>
        </w:rPr>
        <w:t xml:space="preserve">на заинтересовани страни, на които беше използван </w:t>
      </w:r>
      <w:r w:rsidR="008B10B8" w:rsidRPr="00BC4B52">
        <w:rPr>
          <w:lang w:val="bg-BG"/>
        </w:rPr>
        <w:t xml:space="preserve">подходът </w:t>
      </w:r>
      <w:r w:rsidR="00D73081" w:rsidRPr="00BC4B52">
        <w:rPr>
          <w:lang w:val="bg-BG"/>
        </w:rPr>
        <w:t>за МКА, следвайки  насоките</w:t>
      </w:r>
      <w:r w:rsidR="00DB2E36" w:rsidRPr="00BC4B52">
        <w:rPr>
          <w:lang w:val="bg-BG"/>
        </w:rPr>
        <w:t xml:space="preserve"> на</w:t>
      </w:r>
      <w:r w:rsidR="00D73081" w:rsidRPr="00BC4B52">
        <w:rPr>
          <w:lang w:val="bg-BG"/>
        </w:rPr>
        <w:t xml:space="preserve"> </w:t>
      </w:r>
      <w:proofErr w:type="spellStart"/>
      <w:r w:rsidR="00D73081" w:rsidRPr="00BC4B52">
        <w:rPr>
          <w:lang w:val="bg-BG"/>
        </w:rPr>
        <w:t>Climate-ADAPT</w:t>
      </w:r>
      <w:proofErr w:type="spellEnd"/>
      <w:r w:rsidR="00D73081" w:rsidRPr="00BC4B52">
        <w:rPr>
          <w:rStyle w:val="FootnoteReference"/>
          <w:lang w:val="bg-BG"/>
        </w:rPr>
        <w:footnoteReference w:id="23"/>
      </w:r>
      <w:r w:rsidR="00D73081" w:rsidRPr="00BC4B52">
        <w:rPr>
          <w:lang w:val="bg-BG"/>
        </w:rPr>
        <w:t>.</w:t>
      </w:r>
      <w:r w:rsidRPr="00BC4B52">
        <w:rPr>
          <w:lang w:val="bg-BG"/>
        </w:rPr>
        <w:t xml:space="preserve"> MКA е подход, както и набор от техники, чиято цел е да </w:t>
      </w:r>
      <w:r w:rsidRPr="00BC4B52">
        <w:rPr>
          <w:lang w:val="bg-BG"/>
        </w:rPr>
        <w:lastRenderedPageBreak/>
        <w:t>осигури цялостно подреждане на вариантите, вариращи от най-предпочитаните до най-малко предпочитаните. Представлява начин за разглеждане на сложни проблеми, характеризиращи се с комбинация от парични и непарични цели. MКA разделя вариантите на по-лесно управляеми части, като използва набор от критерии. Двете групи от критерии, използвани за анализа, са тези на "нетните ползи", допълнително разбити на икономически, социални и екологични ползи, и "рискове при изпълнението", допълнително разбити на финансови, социални, институционални, технически и технологични рискове. Този подход позволява данните и преценките да се съсредоточат върху отделните части, които след това се сглобяват отново, за да представят съгласувана цялостна картина.</w:t>
      </w:r>
      <w:r w:rsidR="00D73081" w:rsidRPr="00BC4B52">
        <w:rPr>
          <w:lang w:val="bg-BG"/>
        </w:rPr>
        <w:t xml:space="preserve"> Допълнителни подробности за използваните критерии са дадени в секторните доклади за оценка (виж </w:t>
      </w:r>
      <w:r w:rsidR="00D73081" w:rsidRPr="00BC4B52">
        <w:rPr>
          <w:b/>
          <w:i/>
          <w:lang w:val="bg-BG"/>
        </w:rPr>
        <w:t>приложения 1 до 9</w:t>
      </w:r>
      <w:r w:rsidR="00D73081" w:rsidRPr="00BC4B52">
        <w:rPr>
          <w:lang w:val="bg-BG"/>
        </w:rPr>
        <w:t xml:space="preserve">). </w:t>
      </w:r>
      <w:r w:rsidR="00D6436B" w:rsidRPr="00BC4B52">
        <w:rPr>
          <w:lang w:val="bg-BG"/>
        </w:rPr>
        <w:t>В резултат от т</w:t>
      </w:r>
      <w:r w:rsidR="00D73081" w:rsidRPr="00BC4B52">
        <w:rPr>
          <w:lang w:val="bg-BG"/>
        </w:rPr>
        <w:t xml:space="preserve">ози подход </w:t>
      </w:r>
      <w:r w:rsidR="00D6436B" w:rsidRPr="00BC4B52">
        <w:rPr>
          <w:lang w:val="bg-BG"/>
        </w:rPr>
        <w:t>бе</w:t>
      </w:r>
      <w:r w:rsidR="00DB2E36" w:rsidRPr="00BC4B52">
        <w:rPr>
          <w:lang w:val="bg-BG"/>
        </w:rPr>
        <w:t>ше</w:t>
      </w:r>
      <w:r w:rsidR="00D6436B" w:rsidRPr="00BC4B52">
        <w:rPr>
          <w:lang w:val="bg-BG"/>
        </w:rPr>
        <w:t xml:space="preserve"> съставен ориентировъчен </w:t>
      </w:r>
      <w:r w:rsidR="00D73081" w:rsidRPr="00BC4B52">
        <w:rPr>
          <w:lang w:val="bg-BG"/>
        </w:rPr>
        <w:t xml:space="preserve">кратък списък с приоритетни действия за всеки сектор. </w:t>
      </w:r>
      <w:r w:rsidR="00D6436B" w:rsidRPr="00BC4B52">
        <w:rPr>
          <w:lang w:val="bg-BG"/>
        </w:rPr>
        <w:t>За н</w:t>
      </w:r>
      <w:r w:rsidR="00D73081" w:rsidRPr="00BC4B52">
        <w:rPr>
          <w:lang w:val="bg-BG"/>
        </w:rPr>
        <w:t>якои сектори (</w:t>
      </w:r>
      <w:r w:rsidR="00D6436B" w:rsidRPr="00BC4B52">
        <w:rPr>
          <w:lang w:val="bg-BG"/>
        </w:rPr>
        <w:t>като</w:t>
      </w:r>
      <w:r w:rsidR="00D73081" w:rsidRPr="00BC4B52">
        <w:rPr>
          <w:lang w:val="bg-BG"/>
        </w:rPr>
        <w:t xml:space="preserve"> </w:t>
      </w:r>
      <w:r w:rsidR="00BB13F2" w:rsidRPr="00BC4B52">
        <w:rPr>
          <w:lang w:val="bg-BG"/>
        </w:rPr>
        <w:t>„Биологично разнообразие и екосистеми“</w:t>
      </w:r>
      <w:r w:rsidR="00D6436B" w:rsidRPr="00BC4B52">
        <w:rPr>
          <w:lang w:val="bg-BG"/>
        </w:rPr>
        <w:t>,</w:t>
      </w:r>
      <w:r w:rsidR="00D73081" w:rsidRPr="00BC4B52">
        <w:rPr>
          <w:lang w:val="bg-BG"/>
        </w:rPr>
        <w:t xml:space="preserve"> </w:t>
      </w:r>
      <w:r w:rsidR="00BB13F2" w:rsidRPr="00BC4B52">
        <w:rPr>
          <w:lang w:val="bg-BG"/>
        </w:rPr>
        <w:t>„Т</w:t>
      </w:r>
      <w:r w:rsidR="00D73081" w:rsidRPr="00BC4B52">
        <w:rPr>
          <w:lang w:val="bg-BG"/>
        </w:rPr>
        <w:t>уризъм</w:t>
      </w:r>
      <w:r w:rsidR="00BB13F2" w:rsidRPr="00BC4B52">
        <w:rPr>
          <w:lang w:val="bg-BG"/>
        </w:rPr>
        <w:t>“</w:t>
      </w:r>
      <w:r w:rsidR="00D73081" w:rsidRPr="00BC4B52">
        <w:rPr>
          <w:lang w:val="bg-BG"/>
        </w:rPr>
        <w:t xml:space="preserve">, </w:t>
      </w:r>
      <w:r w:rsidR="00BB13F2" w:rsidRPr="00BC4B52">
        <w:rPr>
          <w:lang w:val="bg-BG"/>
        </w:rPr>
        <w:t>„В</w:t>
      </w:r>
      <w:r w:rsidR="00D73081" w:rsidRPr="00BC4B52">
        <w:rPr>
          <w:lang w:val="bg-BG"/>
        </w:rPr>
        <w:t>оди</w:t>
      </w:r>
      <w:r w:rsidR="00BB13F2" w:rsidRPr="00BC4B52">
        <w:rPr>
          <w:lang w:val="bg-BG"/>
        </w:rPr>
        <w:t>“</w:t>
      </w:r>
      <w:r w:rsidR="00D73081" w:rsidRPr="00BC4B52">
        <w:rPr>
          <w:lang w:val="bg-BG"/>
        </w:rPr>
        <w:t xml:space="preserve">) </w:t>
      </w:r>
      <w:r w:rsidR="00D6436B" w:rsidRPr="00BC4B52">
        <w:rPr>
          <w:lang w:val="bg-BG"/>
        </w:rPr>
        <w:t>е направена</w:t>
      </w:r>
      <w:r w:rsidR="00D73081" w:rsidRPr="00BC4B52">
        <w:rPr>
          <w:lang w:val="bg-BG"/>
        </w:rPr>
        <w:t xml:space="preserve"> допълнителна оценка/подреждане на приоритетните варианти</w:t>
      </w:r>
      <w:r w:rsidR="00D6436B" w:rsidRPr="00BC4B52">
        <w:rPr>
          <w:lang w:val="bg-BG"/>
        </w:rPr>
        <w:t>,</w:t>
      </w:r>
      <w:r w:rsidR="00D73081" w:rsidRPr="00BC4B52">
        <w:rPr>
          <w:lang w:val="bg-BG"/>
        </w:rPr>
        <w:t xml:space="preserve"> въз основа на експертни оценки и/или допълнителна обратна връзка от заинтересованите страни.</w:t>
      </w:r>
    </w:p>
    <w:p w14:paraId="776382CB" w14:textId="77777777" w:rsidR="00D73081" w:rsidRPr="00BC4B52" w:rsidRDefault="00D73081" w:rsidP="00BB5D8C">
      <w:pPr>
        <w:pStyle w:val="BodyText"/>
        <w:ind w:left="0" w:firstLine="0"/>
        <w:rPr>
          <w:lang w:val="bg-BG"/>
        </w:rPr>
      </w:pPr>
      <w:r w:rsidRPr="00BC4B52">
        <w:rPr>
          <w:lang w:val="bg-BG"/>
        </w:rPr>
        <w:t xml:space="preserve">Резултатите от оценките за </w:t>
      </w:r>
      <w:proofErr w:type="spellStart"/>
      <w:r w:rsidRPr="00BC4B52">
        <w:rPr>
          <w:lang w:val="bg-BG"/>
        </w:rPr>
        <w:t>приоритизиране</w:t>
      </w:r>
      <w:proofErr w:type="spellEnd"/>
      <w:r w:rsidRPr="00BC4B52">
        <w:rPr>
          <w:lang w:val="bg-BG"/>
        </w:rPr>
        <w:t xml:space="preserve"> за всеки сектор са представени в следващите параграфи. Тези резултати </w:t>
      </w:r>
      <w:r w:rsidR="00754DC8" w:rsidRPr="00BC4B52">
        <w:rPr>
          <w:lang w:val="bg-BG"/>
        </w:rPr>
        <w:t>послужиха</w:t>
      </w:r>
      <w:r w:rsidRPr="00BC4B52">
        <w:rPr>
          <w:lang w:val="bg-BG"/>
        </w:rPr>
        <w:t xml:space="preserve"> за </w:t>
      </w:r>
      <w:r w:rsidR="00754DC8" w:rsidRPr="00BC4B52">
        <w:rPr>
          <w:lang w:val="bg-BG"/>
        </w:rPr>
        <w:t xml:space="preserve">първоначална </w:t>
      </w:r>
      <w:r w:rsidRPr="00BC4B52">
        <w:rPr>
          <w:lang w:val="bg-BG"/>
        </w:rPr>
        <w:t xml:space="preserve">информация при разработването на проекта за План за действие. </w:t>
      </w:r>
      <w:r w:rsidR="00DB2E36" w:rsidRPr="00BC4B52">
        <w:rPr>
          <w:lang w:val="bg-BG"/>
        </w:rPr>
        <w:t xml:space="preserve">Необходимо е </w:t>
      </w:r>
      <w:r w:rsidRPr="00BC4B52">
        <w:rPr>
          <w:lang w:val="bg-BG"/>
        </w:rPr>
        <w:t xml:space="preserve">обаче </w:t>
      </w:r>
      <w:r w:rsidR="00F12B30" w:rsidRPr="00BC4B52">
        <w:rPr>
          <w:lang w:val="bg-BG"/>
        </w:rPr>
        <w:t xml:space="preserve">внимателно обмисляне </w:t>
      </w:r>
      <w:r w:rsidR="00872EED" w:rsidRPr="00BC4B52">
        <w:rPr>
          <w:lang w:val="bg-BG"/>
        </w:rPr>
        <w:t>при</w:t>
      </w:r>
      <w:r w:rsidR="00DB2E36" w:rsidRPr="00BC4B52">
        <w:rPr>
          <w:lang w:val="bg-BG"/>
        </w:rPr>
        <w:t xml:space="preserve"> директното</w:t>
      </w:r>
      <w:r w:rsidRPr="00BC4B52">
        <w:rPr>
          <w:lang w:val="bg-BG"/>
        </w:rPr>
        <w:t xml:space="preserve"> прилагане на ограничен </w:t>
      </w:r>
      <w:r w:rsidR="005C1C16" w:rsidRPr="00BC4B52">
        <w:rPr>
          <w:lang w:val="bg-BG"/>
        </w:rPr>
        <w:t xml:space="preserve"> подбор </w:t>
      </w:r>
      <w:r w:rsidRPr="00BC4B52">
        <w:rPr>
          <w:lang w:val="bg-BG"/>
        </w:rPr>
        <w:t xml:space="preserve">от варианти с най-висок </w:t>
      </w:r>
      <w:r w:rsidR="00340422" w:rsidRPr="00BC4B52">
        <w:rPr>
          <w:lang w:val="bg-BG"/>
        </w:rPr>
        <w:t>приоритет</w:t>
      </w:r>
      <w:r w:rsidRPr="00BC4B52">
        <w:rPr>
          <w:lang w:val="bg-BG"/>
        </w:rPr>
        <w:t>. Взаим</w:t>
      </w:r>
      <w:r w:rsidR="00231C21" w:rsidRPr="00BC4B52">
        <w:rPr>
          <w:lang w:val="bg-BG"/>
        </w:rPr>
        <w:t>о</w:t>
      </w:r>
      <w:r w:rsidRPr="00BC4B52">
        <w:rPr>
          <w:lang w:val="bg-BG"/>
        </w:rPr>
        <w:t xml:space="preserve">свързаната природа на </w:t>
      </w:r>
      <w:r w:rsidR="002E2078" w:rsidRPr="00BC4B52">
        <w:rPr>
          <w:lang w:val="bg-BG"/>
        </w:rPr>
        <w:t xml:space="preserve">политиките за </w:t>
      </w:r>
      <w:r w:rsidRPr="00BC4B52">
        <w:rPr>
          <w:lang w:val="bg-BG"/>
        </w:rPr>
        <w:t xml:space="preserve">АИК означава, че за да бъдат ефективни, действията трябва да </w:t>
      </w:r>
      <w:r w:rsidR="00754DC8" w:rsidRPr="00BC4B52">
        <w:rPr>
          <w:lang w:val="bg-BG"/>
        </w:rPr>
        <w:t>се осъществяват</w:t>
      </w:r>
      <w:r w:rsidRPr="00BC4B52">
        <w:rPr>
          <w:lang w:val="bg-BG"/>
        </w:rPr>
        <w:t xml:space="preserve"> в координация със </w:t>
      </w:r>
      <w:r w:rsidR="00340422" w:rsidRPr="00BC4B52">
        <w:rPr>
          <w:lang w:val="bg-BG"/>
        </w:rPr>
        <w:t xml:space="preserve">сродни </w:t>
      </w:r>
      <w:r w:rsidRPr="00BC4B52">
        <w:rPr>
          <w:lang w:val="bg-BG"/>
        </w:rPr>
        <w:t>дейности</w:t>
      </w:r>
      <w:r w:rsidR="00D22F68" w:rsidRPr="00BC4B52">
        <w:rPr>
          <w:lang w:val="bg-BG"/>
        </w:rPr>
        <w:t>, с оглед</w:t>
      </w:r>
      <w:r w:rsidRPr="00BC4B52">
        <w:rPr>
          <w:lang w:val="bg-BG"/>
        </w:rPr>
        <w:t xml:space="preserve"> максимално увеличаване на ползите и в съответствие с логическата </w:t>
      </w:r>
      <w:r w:rsidR="00872EED" w:rsidRPr="00BC4B52">
        <w:rPr>
          <w:lang w:val="bg-BG"/>
        </w:rPr>
        <w:t xml:space="preserve">им </w:t>
      </w:r>
      <w:r w:rsidRPr="00BC4B52">
        <w:rPr>
          <w:lang w:val="bg-BG"/>
        </w:rPr>
        <w:t>последователност.</w:t>
      </w:r>
    </w:p>
    <w:p w14:paraId="3F9D9B16" w14:textId="77777777" w:rsidR="004F17D2" w:rsidRPr="00BC4B52" w:rsidRDefault="005C1C16" w:rsidP="004F17D2">
      <w:pPr>
        <w:pStyle w:val="BodyText"/>
        <w:ind w:left="0" w:firstLine="0"/>
        <w:rPr>
          <w:lang w:val="bg-BG"/>
        </w:rPr>
      </w:pPr>
      <w:proofErr w:type="spellStart"/>
      <w:r w:rsidRPr="00BC4B52">
        <w:rPr>
          <w:lang w:val="bg-BG"/>
        </w:rPr>
        <w:t>Приоритизирането</w:t>
      </w:r>
      <w:proofErr w:type="spellEnd"/>
      <w:r w:rsidR="00D73081" w:rsidRPr="00BC4B52">
        <w:rPr>
          <w:lang w:val="bg-BG"/>
        </w:rPr>
        <w:t xml:space="preserve"> на възможностите за адаптация се отчита и от АРП, предприети за сектори</w:t>
      </w:r>
      <w:r w:rsidR="004F17D2" w:rsidRPr="00BC4B52">
        <w:rPr>
          <w:lang w:val="bg-BG"/>
        </w:rPr>
        <w:t>те</w:t>
      </w:r>
      <w:r w:rsidR="00D73081" w:rsidRPr="00BC4B52">
        <w:rPr>
          <w:lang w:val="bg-BG"/>
        </w:rPr>
        <w:t xml:space="preserve">, както е обобщено в </w:t>
      </w:r>
      <w:r w:rsidR="00340422" w:rsidRPr="00BC4B52">
        <w:rPr>
          <w:lang w:val="bg-BG"/>
        </w:rPr>
        <w:t>с</w:t>
      </w:r>
      <w:r w:rsidR="00D73081" w:rsidRPr="00BC4B52">
        <w:rPr>
          <w:lang w:val="bg-BG"/>
        </w:rPr>
        <w:t xml:space="preserve">екторните доклади за оценка, приложени към </w:t>
      </w:r>
      <w:r w:rsidR="004F17D2" w:rsidRPr="00BC4B52">
        <w:rPr>
          <w:lang w:val="bg-BG"/>
        </w:rPr>
        <w:t xml:space="preserve">настоящата </w:t>
      </w:r>
      <w:r w:rsidR="00D73081" w:rsidRPr="00BC4B52">
        <w:rPr>
          <w:lang w:val="bg-BG"/>
        </w:rPr>
        <w:t xml:space="preserve">стратегия. Общото заключение от АРП е, че цялостното въздействие на мерките за адаптиране ще бъде намаляването на разходите в резултат </w:t>
      </w:r>
      <w:r w:rsidR="004F17D2" w:rsidRPr="00BC4B52">
        <w:rPr>
          <w:lang w:val="bg-BG"/>
        </w:rPr>
        <w:t xml:space="preserve">от </w:t>
      </w:r>
      <w:r w:rsidR="00260DFF" w:rsidRPr="00BC4B52">
        <w:rPr>
          <w:lang w:val="bg-BG"/>
        </w:rPr>
        <w:t>ограничаване</w:t>
      </w:r>
      <w:r w:rsidR="00D73081" w:rsidRPr="00BC4B52">
        <w:rPr>
          <w:lang w:val="bg-BG"/>
        </w:rPr>
        <w:t xml:space="preserve"> на потенциалните щети, причинени от изменението на климата, в сравнение със сценария без действи</w:t>
      </w:r>
      <w:r w:rsidRPr="00BC4B52">
        <w:rPr>
          <w:lang w:val="bg-BG"/>
        </w:rPr>
        <w:t>я</w:t>
      </w:r>
      <w:r w:rsidR="004F17D2" w:rsidRPr="00BC4B52">
        <w:rPr>
          <w:lang w:val="bg-BG"/>
        </w:rPr>
        <w:t xml:space="preserve"> (вж. раздел 4.3)</w:t>
      </w:r>
      <w:r w:rsidR="00D73081" w:rsidRPr="00BC4B52">
        <w:rPr>
          <w:lang w:val="bg-BG"/>
        </w:rPr>
        <w:t>.</w:t>
      </w:r>
      <w:r w:rsidR="004F17D2" w:rsidRPr="00BC4B52">
        <w:rPr>
          <w:color w:val="000000"/>
          <w:bdr w:val="none" w:sz="0" w:space="0" w:color="auto" w:frame="1"/>
          <w:lang w:val="bg-BG" w:eastAsia="en-GB"/>
        </w:rPr>
        <w:t xml:space="preserve"> </w:t>
      </w:r>
      <w:r w:rsidRPr="00BC4B52">
        <w:rPr>
          <w:color w:val="000000"/>
          <w:bdr w:val="none" w:sz="0" w:space="0" w:color="auto" w:frame="1"/>
          <w:lang w:val="bg-BG" w:eastAsia="en-GB"/>
        </w:rPr>
        <w:t xml:space="preserve">За някои сектори АРП определя най-икономически ефективните адаптационни действия и позволява тяхното класифициране. Тези класификации са дадени в подсекциите за съответните сектори по-долу (след резултатите от </w:t>
      </w:r>
      <w:proofErr w:type="spellStart"/>
      <w:r w:rsidRPr="00BC4B52">
        <w:rPr>
          <w:color w:val="000000"/>
          <w:bdr w:val="none" w:sz="0" w:space="0" w:color="auto" w:frame="1"/>
          <w:lang w:val="bg-BG" w:eastAsia="en-GB"/>
        </w:rPr>
        <w:t>приоритизирането</w:t>
      </w:r>
      <w:proofErr w:type="spellEnd"/>
      <w:r w:rsidRPr="00BC4B52">
        <w:rPr>
          <w:color w:val="000000"/>
          <w:bdr w:val="none" w:sz="0" w:space="0" w:color="auto" w:frame="1"/>
          <w:lang w:val="bg-BG" w:eastAsia="en-GB"/>
        </w:rPr>
        <w:t xml:space="preserve"> чрез МКА) – за всеки сектор, където те са налице в докладите за оценка на сектора, илюстриращи оценените мерки за адаптиране, за които ползите превишават разходите в най-голяма степен</w:t>
      </w:r>
      <w:r w:rsidR="004F17D2" w:rsidRPr="00BC4B52">
        <w:rPr>
          <w:lang w:val="bg-BG"/>
        </w:rPr>
        <w:t xml:space="preserve">.  </w:t>
      </w:r>
    </w:p>
    <w:p w14:paraId="1C535FDB" w14:textId="77777777" w:rsidR="00D73081" w:rsidRPr="00BC4B52" w:rsidRDefault="005C1C16" w:rsidP="004F17D2">
      <w:pPr>
        <w:pStyle w:val="BodyText"/>
        <w:ind w:left="0" w:firstLine="0"/>
        <w:rPr>
          <w:lang w:val="bg-BG"/>
        </w:rPr>
      </w:pPr>
      <w:r w:rsidRPr="00BC4B52">
        <w:rPr>
          <w:lang w:val="bg-BG"/>
        </w:rPr>
        <w:t xml:space="preserve">Следва да се отбележи, че съществен елемент от </w:t>
      </w:r>
      <w:proofErr w:type="spellStart"/>
      <w:r w:rsidRPr="00BC4B52">
        <w:rPr>
          <w:lang w:val="bg-BG"/>
        </w:rPr>
        <w:t>приоритизирането</w:t>
      </w:r>
      <w:proofErr w:type="spellEnd"/>
      <w:r w:rsidRPr="00BC4B52">
        <w:rPr>
          <w:lang w:val="bg-BG"/>
        </w:rPr>
        <w:t xml:space="preserve"> на действията за адаптация се отнася до несигурността при планирането в областта на климата. Поради това</w:t>
      </w:r>
      <w:r w:rsidR="00091FAC" w:rsidRPr="00BC4B52">
        <w:rPr>
          <w:lang w:val="bg-BG"/>
        </w:rPr>
        <w:t>,</w:t>
      </w:r>
      <w:r w:rsidRPr="00BC4B52">
        <w:rPr>
          <w:lang w:val="bg-BG"/>
        </w:rPr>
        <w:t xml:space="preserve"> сред определените приоритети се набляга особено на изграждането на капацитет и </w:t>
      </w:r>
      <w:r w:rsidR="00091FAC" w:rsidRPr="00BC4B52">
        <w:rPr>
          <w:lang w:val="bg-BG"/>
        </w:rPr>
        <w:t>преодоляване на</w:t>
      </w:r>
      <w:r w:rsidRPr="00BC4B52">
        <w:rPr>
          <w:lang w:val="bg-BG"/>
        </w:rPr>
        <w:t xml:space="preserve"> пропуските в знанията, както и избора на действия "</w:t>
      </w:r>
      <w:r w:rsidRPr="00BC4B52">
        <w:rPr>
          <w:i/>
          <w:lang w:val="bg-BG"/>
        </w:rPr>
        <w:t>без съжаление</w:t>
      </w:r>
      <w:r w:rsidRPr="00BC4B52">
        <w:rPr>
          <w:lang w:val="bg-BG"/>
        </w:rPr>
        <w:t xml:space="preserve">" (т.е. мерки, при които ще има ползи независимо от различните сценарии за изменението на климата). </w:t>
      </w:r>
      <w:r w:rsidR="00091FAC" w:rsidRPr="00BC4B52">
        <w:rPr>
          <w:lang w:val="bg-BG"/>
        </w:rPr>
        <w:t>Предприемането на м</w:t>
      </w:r>
      <w:r w:rsidRPr="00BC4B52">
        <w:rPr>
          <w:lang w:val="bg-BG"/>
        </w:rPr>
        <w:t>ерки за справяне с пропуските в знанията</w:t>
      </w:r>
      <w:r w:rsidR="00091FAC" w:rsidRPr="00BC4B52">
        <w:rPr>
          <w:lang w:val="bg-BG"/>
        </w:rPr>
        <w:t>, както и предвидените</w:t>
      </w:r>
      <w:r w:rsidRPr="00BC4B52">
        <w:rPr>
          <w:lang w:val="bg-BG"/>
        </w:rPr>
        <w:t xml:space="preserve"> </w:t>
      </w:r>
      <w:r w:rsidR="00091FAC" w:rsidRPr="00BC4B52">
        <w:rPr>
          <w:lang w:val="bg-BG"/>
        </w:rPr>
        <w:t>мониторинг</w:t>
      </w:r>
      <w:r w:rsidRPr="00BC4B52">
        <w:rPr>
          <w:lang w:val="bg-BG"/>
        </w:rPr>
        <w:t xml:space="preserve"> и докладване на напредъка по стратегията за адаптация и плана за действие</w:t>
      </w:r>
      <w:r w:rsidR="00091FAC" w:rsidRPr="00BC4B52">
        <w:rPr>
          <w:lang w:val="bg-BG"/>
        </w:rPr>
        <w:t>,</w:t>
      </w:r>
      <w:r w:rsidRPr="00BC4B52">
        <w:rPr>
          <w:lang w:val="bg-BG"/>
        </w:rPr>
        <w:t xml:space="preserve"> ще позволят </w:t>
      </w:r>
      <w:r w:rsidRPr="00BC4B52">
        <w:rPr>
          <w:lang w:val="bg-BG"/>
        </w:rPr>
        <w:lastRenderedPageBreak/>
        <w:t xml:space="preserve">приспособяване на </w:t>
      </w:r>
      <w:r w:rsidR="00091FAC" w:rsidRPr="00BC4B52">
        <w:rPr>
          <w:lang w:val="bg-BG"/>
        </w:rPr>
        <w:t>дейностите</w:t>
      </w:r>
      <w:r w:rsidRPr="00BC4B52">
        <w:rPr>
          <w:lang w:val="bg-BG"/>
        </w:rPr>
        <w:t xml:space="preserve"> към най-новите знания за сценариите и въздействията на климатичните промени</w:t>
      </w:r>
      <w:r w:rsidR="004F17D2" w:rsidRPr="00BC4B52">
        <w:rPr>
          <w:lang w:val="bg-BG"/>
        </w:rPr>
        <w:t>.</w:t>
      </w:r>
    </w:p>
    <w:p w14:paraId="45910543" w14:textId="77777777" w:rsidR="00D73081" w:rsidRPr="00BC4B52" w:rsidRDefault="00D73081" w:rsidP="00BE2A31">
      <w:pPr>
        <w:pStyle w:val="Heading3"/>
        <w:numPr>
          <w:ilvl w:val="2"/>
          <w:numId w:val="42"/>
        </w:numPr>
      </w:pPr>
      <w:bookmarkStart w:id="391" w:name="_Toc530039418"/>
      <w:bookmarkStart w:id="392" w:name="_Toc530039687"/>
      <w:r w:rsidRPr="00BC4B52">
        <w:t>Сектор „Селско стопанство“</w:t>
      </w:r>
      <w:bookmarkEnd w:id="391"/>
      <w:bookmarkEnd w:id="392"/>
    </w:p>
    <w:p w14:paraId="6783B7B9" w14:textId="77777777" w:rsidR="00D73081" w:rsidRPr="00BC4B52" w:rsidRDefault="00D73081" w:rsidP="00BB5D8C">
      <w:pPr>
        <w:pStyle w:val="BodyText"/>
        <w:ind w:left="0" w:firstLine="0"/>
        <w:rPr>
          <w:lang w:val="bg-BG"/>
        </w:rPr>
      </w:pPr>
      <w:r w:rsidRPr="00BC4B52">
        <w:rPr>
          <w:lang w:val="bg-BG"/>
        </w:rPr>
        <w:t>Първоначалните резултати показват, че развитието на иновациите при управлението на водите и подобряването на практиките за това управление са най-важните приоритети</w:t>
      </w:r>
      <w:r w:rsidR="00556F5F" w:rsidRPr="00BC4B52">
        <w:rPr>
          <w:lang w:val="bg-BG"/>
        </w:rPr>
        <w:t>,</w:t>
      </w:r>
      <w:r w:rsidRPr="00BC4B52">
        <w:rPr>
          <w:lang w:val="bg-BG"/>
        </w:rPr>
        <w:t xml:space="preserve"> заедно с по-</w:t>
      </w:r>
      <w:r w:rsidR="00091FAC" w:rsidRPr="00BC4B52">
        <w:rPr>
          <w:lang w:val="bg-BG"/>
        </w:rPr>
        <w:t>мащабно</w:t>
      </w:r>
      <w:r w:rsidR="00556F5F" w:rsidRPr="00BC4B52">
        <w:rPr>
          <w:lang w:val="bg-BG"/>
        </w:rPr>
        <w:t>то</w:t>
      </w:r>
      <w:r w:rsidR="00091FAC" w:rsidRPr="00BC4B52">
        <w:rPr>
          <w:lang w:val="bg-BG"/>
        </w:rPr>
        <w:t xml:space="preserve"> </w:t>
      </w:r>
      <w:r w:rsidRPr="00BC4B52">
        <w:rPr>
          <w:lang w:val="bg-BG"/>
        </w:rPr>
        <w:t>развитие на научните изследвания, обучение</w:t>
      </w:r>
      <w:r w:rsidR="00556F5F" w:rsidRPr="00BC4B52">
        <w:rPr>
          <w:lang w:val="bg-BG"/>
        </w:rPr>
        <w:t>то</w:t>
      </w:r>
      <w:r w:rsidRPr="00BC4B52">
        <w:rPr>
          <w:lang w:val="bg-BG"/>
        </w:rPr>
        <w:t xml:space="preserve"> по изменение на климата и активното участие </w:t>
      </w:r>
      <w:r w:rsidR="00556F5F" w:rsidRPr="00BC4B52">
        <w:rPr>
          <w:lang w:val="bg-BG"/>
        </w:rPr>
        <w:t xml:space="preserve">на местните земеделски стопани </w:t>
      </w:r>
      <w:r w:rsidRPr="00BC4B52">
        <w:rPr>
          <w:lang w:val="bg-BG"/>
        </w:rPr>
        <w:t>в разпространение</w:t>
      </w:r>
      <w:r w:rsidR="00556F5F" w:rsidRPr="00BC4B52">
        <w:rPr>
          <w:lang w:val="bg-BG"/>
        </w:rPr>
        <w:t>то</w:t>
      </w:r>
      <w:r w:rsidRPr="00BC4B52">
        <w:rPr>
          <w:lang w:val="bg-BG"/>
        </w:rPr>
        <w:t xml:space="preserve"> на знанията за АИК. Развитието на програмите за застраховане и за управление на риска също бе определено като основен приоритет.</w:t>
      </w:r>
    </w:p>
    <w:p w14:paraId="432C32FC" w14:textId="77777777" w:rsidR="00D73081" w:rsidRPr="00BC4B52" w:rsidRDefault="00D73081" w:rsidP="00BB5D8C">
      <w:pPr>
        <w:pStyle w:val="BodyText"/>
        <w:ind w:left="0" w:firstLine="0"/>
        <w:rPr>
          <w:lang w:val="bg-BG"/>
        </w:rPr>
      </w:pPr>
      <w:r w:rsidRPr="00BC4B52">
        <w:rPr>
          <w:lang w:val="bg-BG"/>
        </w:rPr>
        <w:t>В следващите параграфи са изброени основните приоритетни варианти за адаптиране, които бяха установени като начало за селскостопанския сектор:</w:t>
      </w:r>
    </w:p>
    <w:p w14:paraId="11ACD447" w14:textId="77777777" w:rsidR="00D73081" w:rsidRPr="00BC4B52" w:rsidRDefault="00D73081" w:rsidP="00DE22BB">
      <w:pPr>
        <w:spacing w:after="40" w:line="276" w:lineRule="auto"/>
        <w:rPr>
          <w:lang w:val="bg-BG"/>
        </w:rPr>
      </w:pPr>
      <w:r w:rsidRPr="00BC4B52">
        <w:rPr>
          <w:b/>
          <w:i/>
          <w:lang w:val="bg-BG"/>
        </w:rPr>
        <w:t>Хоризонтални варианти за адаптиране</w:t>
      </w:r>
      <w:r w:rsidRPr="00BC4B52">
        <w:rPr>
          <w:lang w:val="bg-BG"/>
        </w:rPr>
        <w:t>:</w:t>
      </w:r>
    </w:p>
    <w:p w14:paraId="2E585C65" w14:textId="77777777" w:rsidR="00D73081" w:rsidRPr="00BC4B52" w:rsidRDefault="00D73081" w:rsidP="00BE2A31">
      <w:pPr>
        <w:pStyle w:val="ListParagraph"/>
        <w:numPr>
          <w:ilvl w:val="0"/>
          <w:numId w:val="64"/>
        </w:numPr>
        <w:spacing w:after="40" w:line="276" w:lineRule="auto"/>
        <w:contextualSpacing w:val="0"/>
        <w:rPr>
          <w:lang w:val="bg-BG"/>
        </w:rPr>
      </w:pPr>
      <w:r w:rsidRPr="00BC4B52">
        <w:rPr>
          <w:lang w:val="bg-BG"/>
        </w:rPr>
        <w:t>Разработване на обучение по изменение на климата;</w:t>
      </w:r>
    </w:p>
    <w:p w14:paraId="0EDD55CD" w14:textId="77777777" w:rsidR="00D73081" w:rsidRPr="00BC4B52" w:rsidRDefault="00D73081" w:rsidP="00BE2A31">
      <w:pPr>
        <w:pStyle w:val="ListParagraph"/>
        <w:numPr>
          <w:ilvl w:val="0"/>
          <w:numId w:val="64"/>
        </w:numPr>
        <w:spacing w:after="40" w:line="276" w:lineRule="auto"/>
        <w:contextualSpacing w:val="0"/>
        <w:rPr>
          <w:lang w:val="bg-BG"/>
        </w:rPr>
      </w:pPr>
      <w:r w:rsidRPr="00BC4B52">
        <w:rPr>
          <w:lang w:val="bg-BG"/>
        </w:rPr>
        <w:t>Разработване на действия за разпространение на знания;</w:t>
      </w:r>
    </w:p>
    <w:p w14:paraId="5C315B68" w14:textId="77777777" w:rsidR="00D73081" w:rsidRPr="00BC4B52" w:rsidRDefault="00D73081" w:rsidP="00BE2A31">
      <w:pPr>
        <w:pStyle w:val="ListParagraph"/>
        <w:numPr>
          <w:ilvl w:val="0"/>
          <w:numId w:val="64"/>
        </w:numPr>
        <w:spacing w:after="40" w:line="276" w:lineRule="auto"/>
        <w:contextualSpacing w:val="0"/>
        <w:rPr>
          <w:lang w:val="bg-BG"/>
        </w:rPr>
      </w:pPr>
      <w:r w:rsidRPr="00BC4B52">
        <w:rPr>
          <w:lang w:val="bg-BG"/>
        </w:rPr>
        <w:t>Разработване на програми за застраховане и управление на риска;</w:t>
      </w:r>
    </w:p>
    <w:p w14:paraId="6C8C9EFD" w14:textId="77777777" w:rsidR="00D73081" w:rsidRPr="00BC4B52" w:rsidRDefault="00D73081" w:rsidP="00BE2A31">
      <w:pPr>
        <w:pStyle w:val="ListParagraph"/>
        <w:numPr>
          <w:ilvl w:val="0"/>
          <w:numId w:val="64"/>
        </w:numPr>
        <w:spacing w:after="40" w:line="276" w:lineRule="auto"/>
        <w:contextualSpacing w:val="0"/>
        <w:rPr>
          <w:lang w:val="bg-BG"/>
        </w:rPr>
      </w:pPr>
      <w:r w:rsidRPr="00BC4B52">
        <w:rPr>
          <w:lang w:val="bg-BG"/>
        </w:rPr>
        <w:t>Разработване на иновации в управлението на водите;</w:t>
      </w:r>
    </w:p>
    <w:p w14:paraId="69BC3390" w14:textId="77777777" w:rsidR="00D73081" w:rsidRPr="00BC4B52" w:rsidRDefault="00F12B30" w:rsidP="00BE2A31">
      <w:pPr>
        <w:pStyle w:val="ListParagraph"/>
        <w:numPr>
          <w:ilvl w:val="0"/>
          <w:numId w:val="64"/>
        </w:numPr>
        <w:spacing w:after="120" w:line="276" w:lineRule="auto"/>
        <w:rPr>
          <w:lang w:val="bg-BG"/>
        </w:rPr>
      </w:pPr>
      <w:r w:rsidRPr="00BC4B52">
        <w:rPr>
          <w:lang w:val="bg-BG"/>
        </w:rPr>
        <w:t>Подобряване на правната рамка з</w:t>
      </w:r>
      <w:r w:rsidR="00D73081" w:rsidRPr="00BC4B52">
        <w:rPr>
          <w:lang w:val="bg-BG"/>
        </w:rPr>
        <w:t xml:space="preserve">а </w:t>
      </w:r>
      <w:r w:rsidR="00D73081" w:rsidRPr="00BC4B52">
        <w:rPr>
          <w:rFonts w:cs="Times New Roman"/>
          <w:color w:val="000000"/>
          <w:sz w:val="22"/>
          <w:lang w:val="bg-BG" w:eastAsia="en-GB"/>
        </w:rPr>
        <w:t>АИК</w:t>
      </w:r>
      <w:r w:rsidR="00D73081" w:rsidRPr="00BC4B52">
        <w:rPr>
          <w:lang w:val="bg-BG"/>
        </w:rPr>
        <w:t xml:space="preserve">. </w:t>
      </w:r>
    </w:p>
    <w:p w14:paraId="74130BA1" w14:textId="72FC3D1B" w:rsidR="00D73081" w:rsidRPr="00BC4B52" w:rsidRDefault="00D73081" w:rsidP="00DE22BB">
      <w:pPr>
        <w:spacing w:after="40" w:line="276" w:lineRule="auto"/>
        <w:rPr>
          <w:lang w:val="bg-BG"/>
        </w:rPr>
      </w:pPr>
      <w:r w:rsidRPr="00BC4B52">
        <w:rPr>
          <w:b/>
          <w:i/>
          <w:lang w:val="bg-BG"/>
        </w:rPr>
        <w:t>Вертикални варианти за адаптиране</w:t>
      </w:r>
      <w:r w:rsidRPr="00BC4B52">
        <w:rPr>
          <w:lang w:val="bg-BG"/>
        </w:rPr>
        <w:t>:</w:t>
      </w:r>
    </w:p>
    <w:p w14:paraId="19B2040B" w14:textId="77777777" w:rsidR="00D73081" w:rsidRPr="00BC4B52" w:rsidRDefault="00D73081" w:rsidP="00BE2A31">
      <w:pPr>
        <w:pStyle w:val="ListParagraph"/>
        <w:numPr>
          <w:ilvl w:val="0"/>
          <w:numId w:val="63"/>
        </w:numPr>
        <w:spacing w:after="40" w:line="276" w:lineRule="auto"/>
        <w:contextualSpacing w:val="0"/>
        <w:rPr>
          <w:lang w:val="bg-BG"/>
        </w:rPr>
      </w:pPr>
      <w:r w:rsidRPr="00BC4B52">
        <w:rPr>
          <w:lang w:val="bg-BG"/>
        </w:rPr>
        <w:t>Подобряване на практиките за управление на водите;</w:t>
      </w:r>
    </w:p>
    <w:p w14:paraId="5D51EAD8" w14:textId="77777777" w:rsidR="00D73081" w:rsidRPr="00BC4B52" w:rsidRDefault="00D73081" w:rsidP="00BE2A31">
      <w:pPr>
        <w:pStyle w:val="ListParagraph"/>
        <w:numPr>
          <w:ilvl w:val="0"/>
          <w:numId w:val="63"/>
        </w:numPr>
        <w:spacing w:after="40" w:line="276" w:lineRule="auto"/>
        <w:contextualSpacing w:val="0"/>
        <w:rPr>
          <w:lang w:val="bg-BG"/>
        </w:rPr>
      </w:pPr>
      <w:r w:rsidRPr="00BC4B52">
        <w:rPr>
          <w:lang w:val="bg-BG"/>
        </w:rPr>
        <w:t xml:space="preserve">Регулиране на </w:t>
      </w:r>
      <w:r w:rsidR="00F12B30" w:rsidRPr="00BC4B52">
        <w:rPr>
          <w:lang w:val="bg-BG"/>
        </w:rPr>
        <w:t>графика на стопанските дейности</w:t>
      </w:r>
      <w:r w:rsidRPr="00BC4B52">
        <w:rPr>
          <w:lang w:val="bg-BG"/>
        </w:rPr>
        <w:t>;</w:t>
      </w:r>
    </w:p>
    <w:p w14:paraId="2AAB39EF" w14:textId="77777777" w:rsidR="00D73081" w:rsidRPr="00BC4B52" w:rsidRDefault="00D73081" w:rsidP="00FE3CF2">
      <w:pPr>
        <w:pStyle w:val="ListParagraph"/>
        <w:numPr>
          <w:ilvl w:val="0"/>
          <w:numId w:val="63"/>
        </w:numPr>
        <w:spacing w:after="40" w:line="276" w:lineRule="auto"/>
        <w:contextualSpacing w:val="0"/>
        <w:rPr>
          <w:lang w:val="bg-BG"/>
        </w:rPr>
      </w:pPr>
      <w:r w:rsidRPr="00BC4B52">
        <w:rPr>
          <w:lang w:val="bg-BG"/>
        </w:rPr>
        <w:t xml:space="preserve">Подобряване на поддръжката на структурата на почвата и увеличаване на запасите от </w:t>
      </w:r>
      <w:r w:rsidRPr="00BC4B52">
        <w:rPr>
          <w:lang w:val="bg-BG"/>
        </w:rPr>
        <w:tab/>
        <w:t>органични вещества и технологии за култивиране на почвата;</w:t>
      </w:r>
    </w:p>
    <w:p w14:paraId="05DA5B06" w14:textId="77777777" w:rsidR="00D73081" w:rsidRPr="00BC4B52" w:rsidRDefault="00D73081" w:rsidP="00FE3CF2">
      <w:pPr>
        <w:pStyle w:val="ListParagraph"/>
        <w:numPr>
          <w:ilvl w:val="0"/>
          <w:numId w:val="63"/>
        </w:numPr>
        <w:spacing w:after="40" w:line="276" w:lineRule="auto"/>
        <w:contextualSpacing w:val="0"/>
        <w:rPr>
          <w:lang w:val="bg-BG"/>
        </w:rPr>
      </w:pPr>
      <w:r w:rsidRPr="00BC4B52">
        <w:rPr>
          <w:lang w:val="bg-BG"/>
        </w:rPr>
        <w:t xml:space="preserve">Елиминиране на вторични условия на засоляване и условия за антропогенно </w:t>
      </w:r>
      <w:proofErr w:type="spellStart"/>
      <w:r w:rsidRPr="00BC4B52">
        <w:rPr>
          <w:lang w:val="bg-BG"/>
        </w:rPr>
        <w:t>подкисляване</w:t>
      </w:r>
      <w:proofErr w:type="spellEnd"/>
      <w:r w:rsidRPr="00BC4B52">
        <w:rPr>
          <w:lang w:val="bg-BG"/>
        </w:rPr>
        <w:t xml:space="preserve"> на почвата;</w:t>
      </w:r>
    </w:p>
    <w:p w14:paraId="24E29673" w14:textId="77777777" w:rsidR="00D73081" w:rsidRPr="00BC4B52" w:rsidRDefault="00D73081" w:rsidP="00FE3CF2">
      <w:pPr>
        <w:pStyle w:val="ListParagraph"/>
        <w:numPr>
          <w:ilvl w:val="0"/>
          <w:numId w:val="63"/>
        </w:numPr>
        <w:spacing w:after="120" w:line="276" w:lineRule="auto"/>
        <w:rPr>
          <w:lang w:val="bg-BG"/>
        </w:rPr>
      </w:pPr>
      <w:r w:rsidRPr="00BC4B52">
        <w:rPr>
          <w:lang w:val="bg-BG"/>
        </w:rPr>
        <w:t xml:space="preserve">Поддържане и подобряване на съществуващите </w:t>
      </w:r>
      <w:proofErr w:type="spellStart"/>
      <w:r w:rsidRPr="00BC4B52">
        <w:rPr>
          <w:lang w:val="bg-BG"/>
        </w:rPr>
        <w:t>аквакултурни</w:t>
      </w:r>
      <w:proofErr w:type="spellEnd"/>
      <w:r w:rsidRPr="00BC4B52">
        <w:rPr>
          <w:lang w:val="bg-BG"/>
        </w:rPr>
        <w:t xml:space="preserve"> местообитания.</w:t>
      </w:r>
    </w:p>
    <w:p w14:paraId="23B28622" w14:textId="77777777" w:rsidR="004F17D2" w:rsidRPr="00BC4B52" w:rsidRDefault="00F12B30" w:rsidP="00844F1E">
      <w:pPr>
        <w:pStyle w:val="Bullet"/>
        <w:numPr>
          <w:ilvl w:val="0"/>
          <w:numId w:val="0"/>
        </w:numPr>
        <w:spacing w:after="60" w:line="276" w:lineRule="auto"/>
        <w:rPr>
          <w:lang w:val="bg-BG"/>
        </w:rPr>
      </w:pPr>
      <w:r w:rsidRPr="00BC4B52">
        <w:rPr>
          <w:lang w:val="bg-BG"/>
        </w:rPr>
        <w:t>АРП отчита и класифицира най-ефективните от гледна точка на икономиката действия за адаптиране, както следва</w:t>
      </w:r>
      <w:r w:rsidR="004F17D2" w:rsidRPr="00BC4B52">
        <w:rPr>
          <w:lang w:val="bg-BG"/>
        </w:rPr>
        <w:t xml:space="preserve">: </w:t>
      </w:r>
    </w:p>
    <w:p w14:paraId="12D07D5A" w14:textId="77777777" w:rsidR="00F12B30" w:rsidRPr="00BC4B52" w:rsidRDefault="00F12B30" w:rsidP="00844F1E">
      <w:pPr>
        <w:pStyle w:val="ListParagraph"/>
        <w:numPr>
          <w:ilvl w:val="0"/>
          <w:numId w:val="94"/>
        </w:numPr>
        <w:spacing w:line="276" w:lineRule="auto"/>
        <w:contextualSpacing w:val="0"/>
        <w:rPr>
          <w:lang w:val="bg-BG"/>
        </w:rPr>
      </w:pPr>
      <w:r w:rsidRPr="00BC4B52">
        <w:rPr>
          <w:lang w:val="bg-BG"/>
        </w:rPr>
        <w:t>Разработване на подходяща система за напояване</w:t>
      </w:r>
      <w:r w:rsidR="00A60F67" w:rsidRPr="00BC4B52">
        <w:rPr>
          <w:lang w:val="bg-BG"/>
        </w:rPr>
        <w:t>;</w:t>
      </w:r>
    </w:p>
    <w:p w14:paraId="6365A59B" w14:textId="77777777" w:rsidR="00F12B30" w:rsidRPr="00BC4B52" w:rsidRDefault="00F12B30" w:rsidP="00844F1E">
      <w:pPr>
        <w:pStyle w:val="ListParagraph"/>
        <w:numPr>
          <w:ilvl w:val="0"/>
          <w:numId w:val="94"/>
        </w:numPr>
        <w:spacing w:line="276" w:lineRule="auto"/>
        <w:contextualSpacing w:val="0"/>
        <w:rPr>
          <w:lang w:val="bg-BG"/>
        </w:rPr>
      </w:pPr>
      <w:r w:rsidRPr="00BC4B52">
        <w:rPr>
          <w:lang w:val="bg-BG"/>
        </w:rPr>
        <w:t>Регулиране графика на стопанските дейности</w:t>
      </w:r>
      <w:r w:rsidR="00A60F67" w:rsidRPr="00BC4B52">
        <w:rPr>
          <w:lang w:val="bg-BG"/>
        </w:rPr>
        <w:t>;</w:t>
      </w:r>
      <w:r w:rsidRPr="00BC4B52">
        <w:rPr>
          <w:lang w:val="bg-BG"/>
        </w:rPr>
        <w:t xml:space="preserve"> </w:t>
      </w:r>
    </w:p>
    <w:p w14:paraId="4D8F2930" w14:textId="77777777" w:rsidR="00F12B30" w:rsidRPr="00BC4B52" w:rsidRDefault="00F12B30" w:rsidP="00844F1E">
      <w:pPr>
        <w:pStyle w:val="ListParagraph"/>
        <w:numPr>
          <w:ilvl w:val="0"/>
          <w:numId w:val="94"/>
        </w:numPr>
        <w:spacing w:line="276" w:lineRule="auto"/>
        <w:contextualSpacing w:val="0"/>
        <w:rPr>
          <w:lang w:val="bg-BG"/>
        </w:rPr>
      </w:pPr>
      <w:r w:rsidRPr="00BC4B52">
        <w:rPr>
          <w:lang w:val="bg-BG"/>
        </w:rPr>
        <w:t>Разнообразяване на животновъдството, подобряване структурата на почвата</w:t>
      </w:r>
      <w:r w:rsidR="00A60F67" w:rsidRPr="00BC4B52">
        <w:rPr>
          <w:lang w:val="bg-BG"/>
        </w:rPr>
        <w:t>;</w:t>
      </w:r>
    </w:p>
    <w:p w14:paraId="19939B1F" w14:textId="400C37A1" w:rsidR="004F17D2" w:rsidRPr="00BC4B52" w:rsidRDefault="00F12B30" w:rsidP="00844F1E">
      <w:pPr>
        <w:pStyle w:val="ListParagraph"/>
        <w:numPr>
          <w:ilvl w:val="0"/>
          <w:numId w:val="94"/>
        </w:numPr>
        <w:spacing w:line="276" w:lineRule="auto"/>
        <w:contextualSpacing w:val="0"/>
        <w:rPr>
          <w:lang w:val="bg-BG"/>
        </w:rPr>
      </w:pPr>
      <w:r w:rsidRPr="00BC4B52">
        <w:rPr>
          <w:lang w:val="bg-BG"/>
        </w:rPr>
        <w:t>Подобряване на практиките за управление на водите и др.</w:t>
      </w:r>
    </w:p>
    <w:p w14:paraId="4EB2B6DF" w14:textId="77777777" w:rsidR="00D73081" w:rsidRPr="00BC4B52" w:rsidRDefault="00D73081" w:rsidP="00844F1E">
      <w:pPr>
        <w:pStyle w:val="Heading3"/>
        <w:numPr>
          <w:ilvl w:val="2"/>
          <w:numId w:val="42"/>
        </w:numPr>
        <w:spacing w:before="200"/>
      </w:pPr>
      <w:bookmarkStart w:id="393" w:name="_Toc530039419"/>
      <w:bookmarkStart w:id="394" w:name="_Toc530039688"/>
      <w:r w:rsidRPr="00BC4B52">
        <w:t>Сектор „Биологично разнообразие и екосистеми“</w:t>
      </w:r>
      <w:bookmarkEnd w:id="393"/>
      <w:bookmarkEnd w:id="394"/>
    </w:p>
    <w:p w14:paraId="391E7535" w14:textId="2FBEF46E" w:rsidR="00D73081" w:rsidRPr="00BC4B52" w:rsidRDefault="00D73081" w:rsidP="00BB5D8C">
      <w:pPr>
        <w:pStyle w:val="BodyText"/>
        <w:spacing w:after="60"/>
        <w:ind w:left="0" w:firstLine="0"/>
        <w:rPr>
          <w:b/>
          <w:lang w:val="bg-BG"/>
        </w:rPr>
      </w:pPr>
      <w:r w:rsidRPr="00BC4B52">
        <w:rPr>
          <w:lang w:val="bg-BG"/>
        </w:rPr>
        <w:t xml:space="preserve">Препоръките за определяне на приоритетите, свързани с </w:t>
      </w:r>
      <w:proofErr w:type="spellStart"/>
      <w:r w:rsidRPr="00BC4B52">
        <w:rPr>
          <w:lang w:val="bg-BG"/>
        </w:rPr>
        <w:t>БР</w:t>
      </w:r>
      <w:r w:rsidR="00BB13F2" w:rsidRPr="00BC4B52">
        <w:rPr>
          <w:lang w:val="bg-BG"/>
        </w:rPr>
        <w:t>иЕС</w:t>
      </w:r>
      <w:proofErr w:type="spellEnd"/>
      <w:r w:rsidR="00F12B30" w:rsidRPr="00BC4B52">
        <w:rPr>
          <w:lang w:val="bg-BG"/>
        </w:rPr>
        <w:t>,</w:t>
      </w:r>
      <w:r w:rsidRPr="00BC4B52">
        <w:rPr>
          <w:lang w:val="bg-BG"/>
        </w:rPr>
        <w:t xml:space="preserve"> отчитат МКА на заинтересованите страни и </w:t>
      </w:r>
      <w:proofErr w:type="spellStart"/>
      <w:r w:rsidRPr="00BC4B52">
        <w:rPr>
          <w:lang w:val="bg-BG"/>
        </w:rPr>
        <w:t>последващата</w:t>
      </w:r>
      <w:proofErr w:type="spellEnd"/>
      <w:r w:rsidRPr="00BC4B52">
        <w:rPr>
          <w:lang w:val="bg-BG"/>
        </w:rPr>
        <w:t xml:space="preserve"> оценка от секторни експерти. </w:t>
      </w:r>
      <w:r w:rsidR="00A60F67" w:rsidRPr="00BC4B52">
        <w:rPr>
          <w:lang w:val="bg-BG"/>
        </w:rPr>
        <w:t>На тази база се предлага</w:t>
      </w:r>
      <w:r w:rsidRPr="00BC4B52">
        <w:rPr>
          <w:lang w:val="bg-BG"/>
        </w:rPr>
        <w:t xml:space="preserve"> </w:t>
      </w:r>
      <w:r w:rsidR="00F12B30" w:rsidRPr="00BC4B52">
        <w:rPr>
          <w:lang w:val="bg-BG"/>
        </w:rPr>
        <w:t xml:space="preserve">следното </w:t>
      </w:r>
      <w:proofErr w:type="spellStart"/>
      <w:r w:rsidR="00F12B30" w:rsidRPr="00BC4B52">
        <w:rPr>
          <w:lang w:val="bg-BG"/>
        </w:rPr>
        <w:t>приоритизиране</w:t>
      </w:r>
      <w:proofErr w:type="spellEnd"/>
      <w:r w:rsidRPr="00BC4B52">
        <w:rPr>
          <w:lang w:val="bg-BG"/>
        </w:rPr>
        <w:t xml:space="preserve"> на вариантите</w:t>
      </w:r>
      <w:r w:rsidR="007E2742" w:rsidRPr="00BC4B52">
        <w:rPr>
          <w:lang w:val="bg-BG"/>
        </w:rPr>
        <w:t>, като</w:t>
      </w:r>
      <w:r w:rsidRPr="00BC4B52">
        <w:rPr>
          <w:lang w:val="bg-BG"/>
        </w:rPr>
        <w:t xml:space="preserve"> </w:t>
      </w:r>
      <w:r w:rsidR="007E2742" w:rsidRPr="00BC4B52">
        <w:rPr>
          <w:lang w:val="bg-BG"/>
        </w:rPr>
        <w:t xml:space="preserve">под </w:t>
      </w:r>
      <w:r w:rsidRPr="00BC4B52">
        <w:rPr>
          <w:lang w:val="bg-BG"/>
        </w:rPr>
        <w:t>(а)</w:t>
      </w:r>
      <w:r w:rsidR="007E2742" w:rsidRPr="00BC4B52">
        <w:rPr>
          <w:lang w:val="bg-BG"/>
        </w:rPr>
        <w:t xml:space="preserve"> са тези с</w:t>
      </w:r>
      <w:r w:rsidRPr="00BC4B52">
        <w:rPr>
          <w:lang w:val="bg-BG"/>
        </w:rPr>
        <w:t xml:space="preserve"> най-висок приоритет</w:t>
      </w:r>
      <w:r w:rsidR="00A60F67" w:rsidRPr="00BC4B52">
        <w:rPr>
          <w:lang w:val="bg-BG"/>
        </w:rPr>
        <w:t xml:space="preserve">. </w:t>
      </w:r>
      <w:r w:rsidR="00FC3CF3" w:rsidRPr="00BC4B52">
        <w:rPr>
          <w:lang w:val="bg-BG"/>
        </w:rPr>
        <w:t>Следва да се отбележи</w:t>
      </w:r>
      <w:r w:rsidRPr="00BC4B52">
        <w:rPr>
          <w:lang w:val="bg-BG"/>
        </w:rPr>
        <w:t xml:space="preserve">, че </w:t>
      </w:r>
      <w:r w:rsidR="00FC3CF3" w:rsidRPr="00BC4B52">
        <w:rPr>
          <w:lang w:val="bg-BG"/>
        </w:rPr>
        <w:t>опциите</w:t>
      </w:r>
      <w:r w:rsidRPr="00BC4B52">
        <w:rPr>
          <w:lang w:val="bg-BG"/>
        </w:rPr>
        <w:t xml:space="preserve">, класирани с еднакво значение, са изброени като (i), (ii) и (iii). </w:t>
      </w:r>
    </w:p>
    <w:p w14:paraId="6083572E" w14:textId="4BB3EABD" w:rsidR="00D73081" w:rsidRPr="00BC4B52" w:rsidRDefault="002E2078" w:rsidP="00BE2A31">
      <w:pPr>
        <w:pStyle w:val="1"/>
        <w:numPr>
          <w:ilvl w:val="0"/>
          <w:numId w:val="78"/>
        </w:numPr>
        <w:ind w:left="720"/>
        <w:contextualSpacing w:val="0"/>
        <w:rPr>
          <w:lang w:val="bg-BG"/>
        </w:rPr>
      </w:pPr>
      <w:r w:rsidRPr="00BC4B52">
        <w:rPr>
          <w:lang w:val="bg-BG"/>
        </w:rPr>
        <w:lastRenderedPageBreak/>
        <w:t>(i)</w:t>
      </w:r>
      <w:r w:rsidR="0077793C" w:rsidRPr="00BC4B52">
        <w:rPr>
          <w:lang w:val="bg-BG"/>
        </w:rPr>
        <w:tab/>
      </w:r>
      <w:r w:rsidR="00D73081" w:rsidRPr="00BC4B52">
        <w:rPr>
          <w:lang w:val="bg-BG"/>
        </w:rPr>
        <w:t>Разработване и приемане на новата Стратегия за</w:t>
      </w:r>
      <w:r w:rsidR="00A60F67" w:rsidRPr="00BC4B52">
        <w:rPr>
          <w:lang w:val="bg-BG"/>
        </w:rPr>
        <w:t xml:space="preserve"> биологичното разнообразие и </w:t>
      </w:r>
      <w:r w:rsidR="00D73081" w:rsidRPr="00BC4B52">
        <w:rPr>
          <w:lang w:val="bg-BG"/>
        </w:rPr>
        <w:t xml:space="preserve">Плана за действие </w:t>
      </w:r>
      <w:r w:rsidR="00A60F67" w:rsidRPr="00BC4B52">
        <w:rPr>
          <w:lang w:val="bg-BG"/>
        </w:rPr>
        <w:t xml:space="preserve">към нея </w:t>
      </w:r>
      <w:r w:rsidR="00D73081" w:rsidRPr="00BC4B52">
        <w:rPr>
          <w:lang w:val="bg-BG"/>
        </w:rPr>
        <w:t xml:space="preserve">и на нова Стратегия за зелена инфраструктура по отношение на управлението, опазването, възстановяването и </w:t>
      </w:r>
      <w:proofErr w:type="spellStart"/>
      <w:r w:rsidR="00D73081" w:rsidRPr="00BC4B52">
        <w:rPr>
          <w:lang w:val="bg-BG"/>
        </w:rPr>
        <w:t>рекултивацията</w:t>
      </w:r>
      <w:proofErr w:type="spellEnd"/>
      <w:r w:rsidR="00D73081" w:rsidRPr="00BC4B52">
        <w:rPr>
          <w:lang w:val="bg-BG"/>
        </w:rPr>
        <w:t xml:space="preserve"> на екосистемите;  </w:t>
      </w:r>
    </w:p>
    <w:p w14:paraId="29B47341" w14:textId="5BE249CC" w:rsidR="00D73081" w:rsidRPr="00BC4B52" w:rsidRDefault="00D73081" w:rsidP="00DE22BB">
      <w:pPr>
        <w:pStyle w:val="1"/>
        <w:contextualSpacing w:val="0"/>
        <w:rPr>
          <w:lang w:val="bg-BG"/>
        </w:rPr>
      </w:pPr>
      <w:r w:rsidRPr="00BC4B52">
        <w:rPr>
          <w:lang w:val="bg-BG"/>
        </w:rPr>
        <w:t>(ii)</w:t>
      </w:r>
      <w:r w:rsidR="0077793C" w:rsidRPr="00BC4B52">
        <w:rPr>
          <w:lang w:val="bg-BG"/>
        </w:rPr>
        <w:tab/>
      </w:r>
      <w:r w:rsidR="002E2078" w:rsidRPr="00BC4B52">
        <w:rPr>
          <w:lang w:val="bg-BG"/>
        </w:rPr>
        <w:t>П</w:t>
      </w:r>
      <w:r w:rsidRPr="00BC4B52">
        <w:rPr>
          <w:lang w:val="bg-BG"/>
        </w:rPr>
        <w:t xml:space="preserve">реразглеждане и </w:t>
      </w:r>
      <w:r w:rsidR="002E2078" w:rsidRPr="00BC4B52">
        <w:rPr>
          <w:lang w:val="bg-BG"/>
        </w:rPr>
        <w:t>допълване</w:t>
      </w:r>
      <w:r w:rsidRPr="00BC4B52">
        <w:rPr>
          <w:lang w:val="bg-BG"/>
        </w:rPr>
        <w:t xml:space="preserve"> на законодателството и подзаконовите актове в сектора на околната среда и свързаните с него сектори, за да се отрази новата стратегия за биологично разнообразие и стратегията за </w:t>
      </w:r>
      <w:r w:rsidR="004E5572">
        <w:rPr>
          <w:lang w:val="bg-BG"/>
        </w:rPr>
        <w:t>зелена</w:t>
      </w:r>
      <w:r w:rsidR="004E5572" w:rsidRPr="00BC4B52">
        <w:rPr>
          <w:lang w:val="bg-BG"/>
        </w:rPr>
        <w:t xml:space="preserve"> </w:t>
      </w:r>
      <w:r w:rsidRPr="00BC4B52">
        <w:rPr>
          <w:lang w:val="bg-BG"/>
        </w:rPr>
        <w:t>инфраструктура;</w:t>
      </w:r>
    </w:p>
    <w:p w14:paraId="0AB63B8A" w14:textId="7139E3CE" w:rsidR="00D73081" w:rsidRPr="00BC4B52" w:rsidRDefault="00D73081" w:rsidP="00BE2A31">
      <w:pPr>
        <w:pStyle w:val="1"/>
        <w:numPr>
          <w:ilvl w:val="0"/>
          <w:numId w:val="78"/>
        </w:numPr>
        <w:ind w:left="720"/>
        <w:contextualSpacing w:val="0"/>
        <w:rPr>
          <w:lang w:val="bg-BG"/>
        </w:rPr>
      </w:pPr>
      <w:r w:rsidRPr="00BC4B52">
        <w:rPr>
          <w:lang w:val="bg-BG"/>
        </w:rPr>
        <w:t>Създаване на интердисциплинарни екипи и центрове за върхови постижения;</w:t>
      </w:r>
    </w:p>
    <w:p w14:paraId="0C16D615" w14:textId="54E54BD9" w:rsidR="00D73081" w:rsidRPr="00BC4B52" w:rsidRDefault="002E2078" w:rsidP="00BE2A31">
      <w:pPr>
        <w:pStyle w:val="1"/>
        <w:numPr>
          <w:ilvl w:val="0"/>
          <w:numId w:val="78"/>
        </w:numPr>
        <w:ind w:left="720"/>
        <w:contextualSpacing w:val="0"/>
        <w:rPr>
          <w:lang w:val="bg-BG"/>
        </w:rPr>
      </w:pPr>
      <w:proofErr w:type="spellStart"/>
      <w:r w:rsidRPr="00BC4B52">
        <w:rPr>
          <w:lang w:val="bg-BG"/>
        </w:rPr>
        <w:t>Операционализиране</w:t>
      </w:r>
      <w:proofErr w:type="spellEnd"/>
      <w:r w:rsidR="007E2742" w:rsidRPr="00BC4B52">
        <w:rPr>
          <w:lang w:val="bg-BG"/>
        </w:rPr>
        <w:t xml:space="preserve"> на подход, базиран на екосистемите, при мониторинга и оценката на въздействие върху околната среда</w:t>
      </w:r>
      <w:r w:rsidR="00D73081" w:rsidRPr="00BC4B52">
        <w:rPr>
          <w:lang w:val="bg-BG"/>
        </w:rPr>
        <w:t>;</w:t>
      </w:r>
    </w:p>
    <w:p w14:paraId="631F98E7" w14:textId="260C4E40" w:rsidR="00D73081" w:rsidRPr="00BC4B52" w:rsidRDefault="00D73081" w:rsidP="00BE2A31">
      <w:pPr>
        <w:pStyle w:val="1"/>
        <w:numPr>
          <w:ilvl w:val="0"/>
          <w:numId w:val="78"/>
        </w:numPr>
        <w:ind w:left="720"/>
        <w:contextualSpacing w:val="0"/>
        <w:rPr>
          <w:lang w:val="bg-BG"/>
        </w:rPr>
      </w:pPr>
      <w:r w:rsidRPr="00BC4B52">
        <w:rPr>
          <w:lang w:val="bg-BG"/>
        </w:rPr>
        <w:t xml:space="preserve">(i) </w:t>
      </w:r>
      <w:r w:rsidR="0077793C" w:rsidRPr="00BC4B52">
        <w:rPr>
          <w:lang w:val="bg-BG"/>
        </w:rPr>
        <w:tab/>
      </w:r>
      <w:r w:rsidR="002E2078" w:rsidRPr="00BC4B52">
        <w:rPr>
          <w:lang w:val="bg-BG"/>
        </w:rPr>
        <w:t xml:space="preserve">Отваряне на </w:t>
      </w:r>
      <w:r w:rsidRPr="00BC4B52">
        <w:rPr>
          <w:lang w:val="bg-BG"/>
        </w:rPr>
        <w:t>данни</w:t>
      </w:r>
      <w:r w:rsidR="002E2078" w:rsidRPr="00BC4B52">
        <w:rPr>
          <w:lang w:val="bg-BG"/>
        </w:rPr>
        <w:t>те</w:t>
      </w:r>
      <w:r w:rsidRPr="00BC4B52">
        <w:rPr>
          <w:lang w:val="bg-BG"/>
        </w:rPr>
        <w:t xml:space="preserve"> за обществено ползване;</w:t>
      </w:r>
    </w:p>
    <w:p w14:paraId="4E39B560" w14:textId="7B9BA0F7" w:rsidR="00D73081" w:rsidRPr="00BC4B52" w:rsidRDefault="00D73081" w:rsidP="00DE22BB">
      <w:pPr>
        <w:pStyle w:val="1"/>
        <w:contextualSpacing w:val="0"/>
        <w:rPr>
          <w:lang w:val="bg-BG"/>
        </w:rPr>
      </w:pPr>
      <w:r w:rsidRPr="00BC4B52">
        <w:rPr>
          <w:lang w:val="bg-BG"/>
        </w:rPr>
        <w:t>(ii)</w:t>
      </w:r>
      <w:r w:rsidR="0077793C" w:rsidRPr="00BC4B52">
        <w:rPr>
          <w:lang w:val="bg-BG"/>
        </w:rPr>
        <w:tab/>
      </w:r>
      <w:r w:rsidR="007E2742" w:rsidRPr="00BC4B52">
        <w:rPr>
          <w:lang w:val="bg-BG"/>
        </w:rPr>
        <w:t>Установяване на</w:t>
      </w:r>
      <w:r w:rsidRPr="00BC4B52">
        <w:rPr>
          <w:lang w:val="bg-BG"/>
        </w:rPr>
        <w:t xml:space="preserve"> комуникация и </w:t>
      </w:r>
      <w:r w:rsidR="007E2742" w:rsidRPr="00BC4B52">
        <w:rPr>
          <w:lang w:val="bg-BG"/>
        </w:rPr>
        <w:t>предоставяне на</w:t>
      </w:r>
      <w:r w:rsidRPr="00BC4B52">
        <w:rPr>
          <w:lang w:val="bg-BG"/>
        </w:rPr>
        <w:t xml:space="preserve"> инструменти за информиране при определянето на приоритетите </w:t>
      </w:r>
      <w:r w:rsidR="007E2742" w:rsidRPr="00BC4B52">
        <w:rPr>
          <w:lang w:val="bg-BG"/>
        </w:rPr>
        <w:t>з</w:t>
      </w:r>
      <w:r w:rsidRPr="00BC4B52">
        <w:rPr>
          <w:lang w:val="bg-BG"/>
        </w:rPr>
        <w:t>а научни изследвания и практически действия;</w:t>
      </w:r>
    </w:p>
    <w:p w14:paraId="16F00D74" w14:textId="1C7B1B78" w:rsidR="00D73081" w:rsidRPr="00BC4B52" w:rsidRDefault="00D73081" w:rsidP="00DE22BB">
      <w:pPr>
        <w:pStyle w:val="1"/>
        <w:contextualSpacing w:val="0"/>
        <w:rPr>
          <w:lang w:val="bg-BG"/>
        </w:rPr>
      </w:pPr>
      <w:r w:rsidRPr="00BC4B52">
        <w:rPr>
          <w:lang w:val="bg-BG"/>
        </w:rPr>
        <w:t>(iii)</w:t>
      </w:r>
      <w:r w:rsidR="0077793C" w:rsidRPr="00BC4B52">
        <w:rPr>
          <w:lang w:val="bg-BG"/>
        </w:rPr>
        <w:tab/>
      </w:r>
      <w:r w:rsidR="00F42040" w:rsidRPr="00BC4B52">
        <w:rPr>
          <w:lang w:val="bg-BG"/>
        </w:rPr>
        <w:t>Предоставяне на</w:t>
      </w:r>
      <w:r w:rsidRPr="00BC4B52">
        <w:rPr>
          <w:lang w:val="bg-BG"/>
        </w:rPr>
        <w:t xml:space="preserve"> възможност</w:t>
      </w:r>
      <w:r w:rsidR="00F42040" w:rsidRPr="00BC4B52">
        <w:rPr>
          <w:lang w:val="bg-BG"/>
        </w:rPr>
        <w:t xml:space="preserve"> за доброволно</w:t>
      </w:r>
      <w:r w:rsidRPr="00BC4B52">
        <w:rPr>
          <w:lang w:val="bg-BG"/>
        </w:rPr>
        <w:t xml:space="preserve"> споделяне;</w:t>
      </w:r>
    </w:p>
    <w:p w14:paraId="1240CBFF" w14:textId="694D389F" w:rsidR="00D73081" w:rsidRPr="00BC4B52" w:rsidRDefault="00D73081" w:rsidP="00BE2A31">
      <w:pPr>
        <w:pStyle w:val="1"/>
        <w:numPr>
          <w:ilvl w:val="0"/>
          <w:numId w:val="78"/>
        </w:numPr>
        <w:ind w:left="720"/>
        <w:contextualSpacing w:val="0"/>
        <w:rPr>
          <w:lang w:val="bg-BG"/>
        </w:rPr>
      </w:pPr>
      <w:r w:rsidRPr="00BC4B52">
        <w:rPr>
          <w:lang w:val="bg-BG"/>
        </w:rPr>
        <w:t>(i)</w:t>
      </w:r>
      <w:r w:rsidR="0077793C" w:rsidRPr="00BC4B52">
        <w:rPr>
          <w:lang w:val="bg-BG"/>
        </w:rPr>
        <w:tab/>
      </w:r>
      <w:r w:rsidR="008D27CA" w:rsidRPr="00BC4B52">
        <w:rPr>
          <w:lang w:val="bg-BG"/>
        </w:rPr>
        <w:t xml:space="preserve">Актуализиране </w:t>
      </w:r>
      <w:r w:rsidRPr="00BC4B52">
        <w:rPr>
          <w:lang w:val="bg-BG"/>
        </w:rPr>
        <w:t xml:space="preserve">на регионалните и местните стратегии за адаптация към изменения </w:t>
      </w:r>
      <w:r w:rsidR="00F42040" w:rsidRPr="00BC4B52">
        <w:rPr>
          <w:lang w:val="bg-BG"/>
        </w:rPr>
        <w:t xml:space="preserve">ЗОИК </w:t>
      </w:r>
      <w:r w:rsidRPr="00BC4B52">
        <w:rPr>
          <w:lang w:val="bg-BG"/>
        </w:rPr>
        <w:t xml:space="preserve">и стратегическите документи и законодателство относно </w:t>
      </w:r>
      <w:proofErr w:type="spellStart"/>
      <w:r w:rsidR="00F42040" w:rsidRPr="00BC4B52">
        <w:rPr>
          <w:lang w:val="bg-BG"/>
        </w:rPr>
        <w:t>БР</w:t>
      </w:r>
      <w:r w:rsidR="00BB13F2" w:rsidRPr="00BC4B52">
        <w:rPr>
          <w:lang w:val="bg-BG"/>
        </w:rPr>
        <w:t>иЕС</w:t>
      </w:r>
      <w:proofErr w:type="spellEnd"/>
      <w:r w:rsidRPr="00BC4B52">
        <w:rPr>
          <w:lang w:val="bg-BG"/>
        </w:rPr>
        <w:t>;</w:t>
      </w:r>
    </w:p>
    <w:p w14:paraId="5ADEB998" w14:textId="52821423" w:rsidR="00D73081" w:rsidRPr="00BC4B52" w:rsidRDefault="00D73081" w:rsidP="00DE22BB">
      <w:pPr>
        <w:pStyle w:val="1"/>
        <w:contextualSpacing w:val="0"/>
        <w:rPr>
          <w:lang w:val="bg-BG"/>
        </w:rPr>
      </w:pPr>
      <w:r w:rsidRPr="00BC4B52">
        <w:rPr>
          <w:lang w:val="bg-BG"/>
        </w:rPr>
        <w:t>(ii)</w:t>
      </w:r>
      <w:r w:rsidR="0077793C" w:rsidRPr="00BC4B52">
        <w:rPr>
          <w:lang w:val="bg-BG"/>
        </w:rPr>
        <w:tab/>
      </w:r>
      <w:r w:rsidR="008D27CA" w:rsidRPr="00BC4B52">
        <w:rPr>
          <w:lang w:val="bg-BG"/>
        </w:rPr>
        <w:t>С</w:t>
      </w:r>
      <w:r w:rsidRPr="00BC4B52">
        <w:rPr>
          <w:lang w:val="bg-BG"/>
        </w:rPr>
        <w:t xml:space="preserve">тимулиране на местното развитие и равен достъп до </w:t>
      </w:r>
      <w:proofErr w:type="spellStart"/>
      <w:r w:rsidRPr="00BC4B52">
        <w:rPr>
          <w:lang w:val="bg-BG"/>
        </w:rPr>
        <w:t>екосистемните</w:t>
      </w:r>
      <w:proofErr w:type="spellEnd"/>
      <w:r w:rsidRPr="00BC4B52">
        <w:rPr>
          <w:lang w:val="bg-BG"/>
        </w:rPr>
        <w:t xml:space="preserve"> услуги;</w:t>
      </w:r>
    </w:p>
    <w:p w14:paraId="2D82F2C2" w14:textId="1335F3A6" w:rsidR="00D73081" w:rsidRPr="00BC4B52" w:rsidRDefault="004E5572" w:rsidP="00BE2A31">
      <w:pPr>
        <w:pStyle w:val="1"/>
        <w:numPr>
          <w:ilvl w:val="0"/>
          <w:numId w:val="78"/>
        </w:numPr>
        <w:ind w:left="720"/>
        <w:contextualSpacing w:val="0"/>
        <w:rPr>
          <w:lang w:val="bg-BG"/>
        </w:rPr>
      </w:pPr>
      <w:r>
        <w:rPr>
          <w:lang w:val="bg-BG"/>
        </w:rPr>
        <w:t>Обвързване</w:t>
      </w:r>
      <w:r w:rsidRPr="00BC4B52">
        <w:rPr>
          <w:lang w:val="bg-BG"/>
        </w:rPr>
        <w:t xml:space="preserve"> </w:t>
      </w:r>
      <w:r w:rsidR="00D73081" w:rsidRPr="00BC4B52">
        <w:rPr>
          <w:lang w:val="bg-BG"/>
        </w:rPr>
        <w:t xml:space="preserve">на вземането на решения, ресурсите и финансирането с ефективната оценка на подобрените </w:t>
      </w:r>
      <w:proofErr w:type="spellStart"/>
      <w:r w:rsidR="00D73081" w:rsidRPr="00BC4B52">
        <w:rPr>
          <w:lang w:val="bg-BG"/>
        </w:rPr>
        <w:t>екосистемни</w:t>
      </w:r>
      <w:proofErr w:type="spellEnd"/>
      <w:r w:rsidR="00D73081" w:rsidRPr="00BC4B52">
        <w:rPr>
          <w:lang w:val="bg-BG"/>
        </w:rPr>
        <w:t xml:space="preserve"> условия;</w:t>
      </w:r>
    </w:p>
    <w:p w14:paraId="13A7BD98" w14:textId="634B5D87" w:rsidR="00D73081" w:rsidRPr="00BC4B52" w:rsidRDefault="00D73081" w:rsidP="00BE2A31">
      <w:pPr>
        <w:pStyle w:val="1"/>
        <w:numPr>
          <w:ilvl w:val="0"/>
          <w:numId w:val="78"/>
        </w:numPr>
        <w:ind w:left="720"/>
        <w:contextualSpacing w:val="0"/>
        <w:rPr>
          <w:lang w:val="bg-BG"/>
        </w:rPr>
      </w:pPr>
      <w:r w:rsidRPr="00BC4B52">
        <w:rPr>
          <w:lang w:val="bg-BG"/>
        </w:rPr>
        <w:t>(i)</w:t>
      </w:r>
      <w:r w:rsidR="0077793C" w:rsidRPr="00BC4B52">
        <w:rPr>
          <w:lang w:val="bg-BG"/>
        </w:rPr>
        <w:tab/>
      </w:r>
      <w:r w:rsidRPr="00BC4B52">
        <w:rPr>
          <w:lang w:val="bg-BG"/>
        </w:rPr>
        <w:t xml:space="preserve">Идентифициране на регионалните/местните "червени линии", за да се предотврати намаляването или </w:t>
      </w:r>
      <w:r w:rsidR="00883DEC" w:rsidRPr="00BC4B52">
        <w:rPr>
          <w:lang w:val="bg-BG"/>
        </w:rPr>
        <w:t>необратимата загуба</w:t>
      </w:r>
      <w:r w:rsidRPr="00BC4B52">
        <w:rPr>
          <w:lang w:val="bg-BG"/>
        </w:rPr>
        <w:t xml:space="preserve"> на </w:t>
      </w:r>
      <w:proofErr w:type="spellStart"/>
      <w:r w:rsidRPr="00BC4B52">
        <w:rPr>
          <w:lang w:val="bg-BG"/>
        </w:rPr>
        <w:t>екосистемни</w:t>
      </w:r>
      <w:proofErr w:type="spellEnd"/>
      <w:r w:rsidRPr="00BC4B52">
        <w:rPr>
          <w:lang w:val="bg-BG"/>
        </w:rPr>
        <w:t xml:space="preserve"> услуги, жизненоважни за АИК;</w:t>
      </w:r>
    </w:p>
    <w:p w14:paraId="25211DC7" w14:textId="6C2341B0" w:rsidR="00D73081" w:rsidRPr="00BC4B52" w:rsidRDefault="00D73081" w:rsidP="00DE22BB">
      <w:pPr>
        <w:pStyle w:val="1"/>
        <w:contextualSpacing w:val="0"/>
        <w:rPr>
          <w:lang w:val="bg-BG"/>
        </w:rPr>
      </w:pPr>
      <w:r w:rsidRPr="00BC4B52">
        <w:rPr>
          <w:lang w:val="bg-BG"/>
        </w:rPr>
        <w:t>(ii)</w:t>
      </w:r>
      <w:r w:rsidR="0077793C" w:rsidRPr="00BC4B52">
        <w:rPr>
          <w:lang w:val="bg-BG"/>
        </w:rPr>
        <w:tab/>
      </w:r>
      <w:r w:rsidRPr="00BC4B52">
        <w:rPr>
          <w:lang w:val="bg-BG"/>
        </w:rPr>
        <w:t xml:space="preserve">Разработване на регионални/местни програми за опазване и възстановяване на биологичното разнообразие, </w:t>
      </w:r>
      <w:r w:rsidR="004E5572">
        <w:rPr>
          <w:lang w:val="bg-BG"/>
        </w:rPr>
        <w:t xml:space="preserve">отчитащи капацитета на натоварване на екосистемите, </w:t>
      </w:r>
      <w:r w:rsidRPr="00BC4B52">
        <w:rPr>
          <w:lang w:val="bg-BG"/>
        </w:rPr>
        <w:t xml:space="preserve">за да се увеличи предоставянето на </w:t>
      </w:r>
      <w:proofErr w:type="spellStart"/>
      <w:r w:rsidRPr="00BC4B52">
        <w:rPr>
          <w:lang w:val="bg-BG"/>
        </w:rPr>
        <w:t>екосистемни</w:t>
      </w:r>
      <w:proofErr w:type="spellEnd"/>
      <w:r w:rsidRPr="00BC4B52">
        <w:rPr>
          <w:lang w:val="bg-BG"/>
        </w:rPr>
        <w:t xml:space="preserve"> услуги;</w:t>
      </w:r>
    </w:p>
    <w:p w14:paraId="02801F8F" w14:textId="5CDA6EF1" w:rsidR="00D73081" w:rsidRPr="00BC4B52" w:rsidRDefault="00D73081" w:rsidP="00BE2A31">
      <w:pPr>
        <w:pStyle w:val="1"/>
        <w:numPr>
          <w:ilvl w:val="0"/>
          <w:numId w:val="78"/>
        </w:numPr>
        <w:ind w:left="720"/>
        <w:contextualSpacing w:val="0"/>
        <w:rPr>
          <w:lang w:val="bg-BG"/>
        </w:rPr>
      </w:pPr>
      <w:r w:rsidRPr="00BC4B52">
        <w:rPr>
          <w:lang w:val="bg-BG"/>
        </w:rPr>
        <w:t>(i)</w:t>
      </w:r>
      <w:r w:rsidR="0077793C" w:rsidRPr="00BC4B52">
        <w:rPr>
          <w:lang w:val="bg-BG"/>
        </w:rPr>
        <w:tab/>
      </w:r>
      <w:r w:rsidRPr="00BC4B52">
        <w:rPr>
          <w:lang w:val="bg-BG"/>
        </w:rPr>
        <w:t xml:space="preserve">Извършване на възстановяване на екосистемите </w:t>
      </w:r>
      <w:r w:rsidR="00883DEC" w:rsidRPr="00BC4B52">
        <w:rPr>
          <w:lang w:val="bg-BG"/>
        </w:rPr>
        <w:t>–</w:t>
      </w:r>
      <w:r w:rsidRPr="00BC4B52">
        <w:rPr>
          <w:lang w:val="bg-BG"/>
        </w:rPr>
        <w:t xml:space="preserve"> дългосрочна бизнес възможност;</w:t>
      </w:r>
    </w:p>
    <w:p w14:paraId="08475046" w14:textId="42DF0D02" w:rsidR="00D73081" w:rsidRPr="00BC4B52" w:rsidRDefault="00D73081" w:rsidP="00DE22BB">
      <w:pPr>
        <w:pStyle w:val="1"/>
        <w:contextualSpacing w:val="0"/>
        <w:rPr>
          <w:lang w:val="bg-BG"/>
        </w:rPr>
      </w:pPr>
      <w:r w:rsidRPr="00BC4B52">
        <w:rPr>
          <w:lang w:val="bg-BG"/>
        </w:rPr>
        <w:t>(ii)</w:t>
      </w:r>
      <w:r w:rsidR="0077793C" w:rsidRPr="00BC4B52">
        <w:rPr>
          <w:lang w:val="bg-BG"/>
        </w:rPr>
        <w:tab/>
      </w:r>
      <w:r w:rsidRPr="00BC4B52">
        <w:rPr>
          <w:lang w:val="bg-BG"/>
        </w:rPr>
        <w:t>Прилагане на нови програми за обучение на всички образователни нива и в неформално</w:t>
      </w:r>
      <w:r w:rsidR="00883DEC" w:rsidRPr="00BC4B52">
        <w:rPr>
          <w:lang w:val="bg-BG"/>
        </w:rPr>
        <w:t>то</w:t>
      </w:r>
      <w:r w:rsidRPr="00BC4B52">
        <w:rPr>
          <w:lang w:val="bg-BG"/>
        </w:rPr>
        <w:t xml:space="preserve"> образование; </w:t>
      </w:r>
    </w:p>
    <w:p w14:paraId="32DF3E10" w14:textId="444606BB" w:rsidR="00D73081" w:rsidRPr="00BC4B52" w:rsidRDefault="00D73081" w:rsidP="00DE22BB">
      <w:pPr>
        <w:pStyle w:val="1"/>
        <w:contextualSpacing w:val="0"/>
        <w:rPr>
          <w:lang w:val="bg-BG"/>
        </w:rPr>
      </w:pPr>
      <w:r w:rsidRPr="00BC4B52">
        <w:rPr>
          <w:lang w:val="bg-BG"/>
        </w:rPr>
        <w:t>(iii)</w:t>
      </w:r>
      <w:r w:rsidR="0077793C" w:rsidRPr="00BC4B52">
        <w:rPr>
          <w:lang w:val="bg-BG"/>
        </w:rPr>
        <w:tab/>
      </w:r>
      <w:r w:rsidRPr="00BC4B52">
        <w:rPr>
          <w:lang w:val="bg-BG"/>
        </w:rPr>
        <w:t xml:space="preserve">Създаване на </w:t>
      </w:r>
      <w:r w:rsidR="004E5572">
        <w:rPr>
          <w:lang w:val="bg-BG"/>
        </w:rPr>
        <w:t>въглеродни сметки за околната среда</w:t>
      </w:r>
      <w:r w:rsidRPr="00BC4B52">
        <w:rPr>
          <w:lang w:val="bg-BG"/>
        </w:rPr>
        <w:t xml:space="preserve">; </w:t>
      </w:r>
    </w:p>
    <w:p w14:paraId="395CB1DD" w14:textId="4D7D0FA5" w:rsidR="00D73081" w:rsidRPr="00BC4B52" w:rsidRDefault="00D73081" w:rsidP="00BE2A31">
      <w:pPr>
        <w:pStyle w:val="1"/>
        <w:numPr>
          <w:ilvl w:val="0"/>
          <w:numId w:val="78"/>
        </w:numPr>
        <w:ind w:left="720"/>
        <w:contextualSpacing w:val="0"/>
        <w:rPr>
          <w:lang w:val="bg-BG"/>
        </w:rPr>
      </w:pPr>
      <w:r w:rsidRPr="00BC4B52">
        <w:rPr>
          <w:lang w:val="bg-BG"/>
        </w:rPr>
        <w:t>(i)</w:t>
      </w:r>
      <w:r w:rsidR="0077793C" w:rsidRPr="00BC4B52">
        <w:rPr>
          <w:lang w:val="bg-BG"/>
        </w:rPr>
        <w:tab/>
      </w:r>
      <w:r w:rsidR="004E5572">
        <w:rPr>
          <w:lang w:val="bg-BG"/>
        </w:rPr>
        <w:t xml:space="preserve">Използване на културните </w:t>
      </w:r>
      <w:proofErr w:type="spellStart"/>
      <w:r w:rsidR="004E5572">
        <w:rPr>
          <w:lang w:val="bg-BG"/>
        </w:rPr>
        <w:t>екосистемни</w:t>
      </w:r>
      <w:proofErr w:type="spellEnd"/>
      <w:r w:rsidR="004E5572">
        <w:rPr>
          <w:lang w:val="bg-BG"/>
        </w:rPr>
        <w:t xml:space="preserve"> услуги</w:t>
      </w:r>
      <w:r w:rsidRPr="00BC4B52">
        <w:rPr>
          <w:lang w:val="bg-BG"/>
        </w:rPr>
        <w:t xml:space="preserve"> за отдих и образование;</w:t>
      </w:r>
    </w:p>
    <w:p w14:paraId="34202F82" w14:textId="17363420" w:rsidR="00D73081" w:rsidRPr="00BC4B52" w:rsidRDefault="00D73081" w:rsidP="00DE22BB">
      <w:pPr>
        <w:pStyle w:val="1"/>
        <w:contextualSpacing w:val="0"/>
        <w:rPr>
          <w:lang w:val="bg-BG"/>
        </w:rPr>
      </w:pPr>
      <w:r w:rsidRPr="00BC4B52">
        <w:rPr>
          <w:lang w:val="bg-BG"/>
        </w:rPr>
        <w:t>(ii)</w:t>
      </w:r>
      <w:r w:rsidR="0077793C" w:rsidRPr="00BC4B52">
        <w:rPr>
          <w:lang w:val="bg-BG"/>
        </w:rPr>
        <w:tab/>
      </w:r>
      <w:r w:rsidR="008D27CA" w:rsidRPr="00BC4B52">
        <w:rPr>
          <w:lang w:val="bg-BG"/>
        </w:rPr>
        <w:t>И</w:t>
      </w:r>
      <w:r w:rsidRPr="00BC4B52">
        <w:rPr>
          <w:lang w:val="bg-BG"/>
        </w:rPr>
        <w:t>зползване на генетични ресурси за устойчивост;</w:t>
      </w:r>
    </w:p>
    <w:p w14:paraId="51CB63A5" w14:textId="77777777" w:rsidR="00D73081" w:rsidRPr="00BC4B52" w:rsidRDefault="008D27CA" w:rsidP="00BE2A31">
      <w:pPr>
        <w:pStyle w:val="1"/>
        <w:numPr>
          <w:ilvl w:val="0"/>
          <w:numId w:val="78"/>
        </w:numPr>
        <w:ind w:left="720"/>
        <w:contextualSpacing w:val="0"/>
        <w:rPr>
          <w:lang w:val="bg-BG"/>
        </w:rPr>
      </w:pPr>
      <w:r w:rsidRPr="00BC4B52">
        <w:rPr>
          <w:lang w:val="bg-BG"/>
        </w:rPr>
        <w:t>Целенасочено с</w:t>
      </w:r>
      <w:r w:rsidR="00D73081" w:rsidRPr="00BC4B52">
        <w:rPr>
          <w:lang w:val="bg-BG"/>
        </w:rPr>
        <w:t xml:space="preserve">ъбиране на </w:t>
      </w:r>
      <w:r w:rsidRPr="00BC4B52">
        <w:rPr>
          <w:lang w:val="bg-BG"/>
        </w:rPr>
        <w:t xml:space="preserve">народни </w:t>
      </w:r>
      <w:r w:rsidR="00D73081" w:rsidRPr="00BC4B52">
        <w:rPr>
          <w:lang w:val="bg-BG"/>
        </w:rPr>
        <w:t>обичаи и традиционни познания</w:t>
      </w:r>
      <w:r w:rsidRPr="00BC4B52">
        <w:rPr>
          <w:lang w:val="bg-BG"/>
        </w:rPr>
        <w:t>.</w:t>
      </w:r>
    </w:p>
    <w:p w14:paraId="290F5559" w14:textId="77777777" w:rsidR="00934D82" w:rsidRPr="00BC4B52" w:rsidRDefault="00934D82">
      <w:pPr>
        <w:spacing w:after="0" w:line="240" w:lineRule="auto"/>
        <w:jc w:val="left"/>
        <w:rPr>
          <w:rFonts w:ascii="Calibri" w:eastAsia="Times New Roman" w:hAnsi="Calibri" w:cs="Times New Roman"/>
          <w:b/>
          <w:i/>
          <w:color w:val="4F81BD"/>
          <w:sz w:val="26"/>
          <w:szCs w:val="24"/>
          <w:lang w:val="bg-BG" w:eastAsia="bg-BG"/>
        </w:rPr>
      </w:pPr>
      <w:r w:rsidRPr="00BC4B52">
        <w:rPr>
          <w:lang w:val="bg-BG"/>
        </w:rPr>
        <w:br w:type="page"/>
      </w:r>
    </w:p>
    <w:p w14:paraId="02BA8D7B" w14:textId="7B774141" w:rsidR="00D73081" w:rsidRPr="00BC4B52" w:rsidRDefault="00D73081" w:rsidP="00BE2A31">
      <w:pPr>
        <w:pStyle w:val="Heading3"/>
        <w:numPr>
          <w:ilvl w:val="2"/>
          <w:numId w:val="42"/>
        </w:numPr>
      </w:pPr>
      <w:bookmarkStart w:id="395" w:name="_Toc530039420"/>
      <w:bookmarkStart w:id="396" w:name="_Toc530039689"/>
      <w:r w:rsidRPr="00BC4B52">
        <w:lastRenderedPageBreak/>
        <w:t>Сектор „Енергетика“</w:t>
      </w:r>
      <w:bookmarkEnd w:id="395"/>
      <w:bookmarkEnd w:id="396"/>
    </w:p>
    <w:p w14:paraId="49D267AC" w14:textId="77777777" w:rsidR="00D73081" w:rsidRPr="00BC4B52" w:rsidRDefault="00D73081" w:rsidP="00BB5D8C">
      <w:pPr>
        <w:pStyle w:val="BodyText"/>
        <w:spacing w:after="60"/>
        <w:ind w:left="0" w:firstLine="0"/>
        <w:rPr>
          <w:lang w:val="bg-BG"/>
        </w:rPr>
      </w:pPr>
      <w:r w:rsidRPr="00BC4B52">
        <w:rPr>
          <w:lang w:val="bg-BG"/>
        </w:rPr>
        <w:t xml:space="preserve">Петте основни приоритетни варианта за адаптиране, които бяха установени </w:t>
      </w:r>
      <w:r w:rsidR="007775C6" w:rsidRPr="00BC4B52">
        <w:rPr>
          <w:lang w:val="bg-BG"/>
        </w:rPr>
        <w:t xml:space="preserve">на този етап </w:t>
      </w:r>
      <w:r w:rsidRPr="00BC4B52">
        <w:rPr>
          <w:lang w:val="bg-BG"/>
        </w:rPr>
        <w:t xml:space="preserve">въз основа на консултацията със заинтересованите страни, използвайки МКА за енергийния сектор, </w:t>
      </w:r>
      <w:r w:rsidR="008870E7" w:rsidRPr="00BC4B52">
        <w:rPr>
          <w:lang w:val="bg-BG"/>
        </w:rPr>
        <w:t xml:space="preserve">са </w:t>
      </w:r>
      <w:r w:rsidRPr="00BC4B52">
        <w:rPr>
          <w:lang w:val="bg-BG"/>
        </w:rPr>
        <w:t xml:space="preserve">следните: </w:t>
      </w:r>
    </w:p>
    <w:p w14:paraId="27E00FF9" w14:textId="77777777" w:rsidR="00D73081" w:rsidRPr="00BC4B52" w:rsidRDefault="00D73081" w:rsidP="00BE2A31">
      <w:pPr>
        <w:pStyle w:val="1"/>
        <w:numPr>
          <w:ilvl w:val="0"/>
          <w:numId w:val="79"/>
        </w:numPr>
        <w:ind w:left="720"/>
        <w:contextualSpacing w:val="0"/>
        <w:rPr>
          <w:lang w:val="bg-BG"/>
        </w:rPr>
      </w:pPr>
      <w:r w:rsidRPr="00BC4B52">
        <w:rPr>
          <w:lang w:val="bg-BG"/>
        </w:rPr>
        <w:t xml:space="preserve">Предприемане на </w:t>
      </w:r>
      <w:r w:rsidR="008870E7" w:rsidRPr="00BC4B52">
        <w:rPr>
          <w:lang w:val="bg-BG"/>
        </w:rPr>
        <w:t xml:space="preserve">действия </w:t>
      </w:r>
      <w:r w:rsidRPr="00BC4B52">
        <w:rPr>
          <w:lang w:val="bg-BG"/>
        </w:rPr>
        <w:t>за мотивиране на крайните потребители на енергия за прилагане на мерки за пестене на енергия, особено домакинствата;</w:t>
      </w:r>
    </w:p>
    <w:p w14:paraId="59D18FCF" w14:textId="77777777" w:rsidR="00D73081" w:rsidRPr="00BC4B52" w:rsidRDefault="00D73081" w:rsidP="00BE2A31">
      <w:pPr>
        <w:pStyle w:val="1"/>
        <w:numPr>
          <w:ilvl w:val="0"/>
          <w:numId w:val="79"/>
        </w:numPr>
        <w:ind w:left="720"/>
        <w:contextualSpacing w:val="0"/>
        <w:rPr>
          <w:lang w:val="bg-BG"/>
        </w:rPr>
      </w:pPr>
      <w:r w:rsidRPr="00BC4B52">
        <w:rPr>
          <w:lang w:val="bg-BG"/>
        </w:rPr>
        <w:t xml:space="preserve">Преглед на разходите и ползите от включването на устойчивостта </w:t>
      </w:r>
      <w:r w:rsidR="008870E7" w:rsidRPr="00BC4B52">
        <w:rPr>
          <w:lang w:val="bg-BG"/>
        </w:rPr>
        <w:t>към климатичните промени</w:t>
      </w:r>
      <w:r w:rsidRPr="00BC4B52">
        <w:rPr>
          <w:lang w:val="bg-BG"/>
        </w:rPr>
        <w:t xml:space="preserve"> </w:t>
      </w:r>
      <w:r w:rsidR="007775C6" w:rsidRPr="00BC4B52">
        <w:rPr>
          <w:lang w:val="bg-BG"/>
        </w:rPr>
        <w:t xml:space="preserve">при </w:t>
      </w:r>
      <w:r w:rsidRPr="00BC4B52">
        <w:rPr>
          <w:lang w:val="bg-BG"/>
        </w:rPr>
        <w:t>проектирането на нови електроцентрали;</w:t>
      </w:r>
    </w:p>
    <w:p w14:paraId="5786D58F" w14:textId="77777777" w:rsidR="00D73081" w:rsidRPr="00BC4B52" w:rsidRDefault="00D73081" w:rsidP="00BE2A31">
      <w:pPr>
        <w:pStyle w:val="1"/>
        <w:numPr>
          <w:ilvl w:val="0"/>
          <w:numId w:val="79"/>
        </w:numPr>
        <w:ind w:left="720"/>
        <w:contextualSpacing w:val="0"/>
        <w:rPr>
          <w:lang w:val="bg-BG"/>
        </w:rPr>
      </w:pPr>
      <w:r w:rsidRPr="00BC4B52">
        <w:rPr>
          <w:lang w:val="bg-BG"/>
        </w:rPr>
        <w:t xml:space="preserve">МОСВ </w:t>
      </w:r>
      <w:r w:rsidR="008870E7" w:rsidRPr="00BC4B52">
        <w:rPr>
          <w:lang w:val="bg-BG"/>
        </w:rPr>
        <w:t xml:space="preserve">следва </w:t>
      </w:r>
      <w:r w:rsidRPr="00BC4B52">
        <w:rPr>
          <w:lang w:val="bg-BG"/>
        </w:rPr>
        <w:t xml:space="preserve">да гарантира, че устойчивостта </w:t>
      </w:r>
      <w:r w:rsidR="007775C6" w:rsidRPr="00BC4B52">
        <w:rPr>
          <w:lang w:val="bg-BG"/>
        </w:rPr>
        <w:t xml:space="preserve">към </w:t>
      </w:r>
      <w:r w:rsidR="008870E7" w:rsidRPr="00BC4B52">
        <w:rPr>
          <w:lang w:val="bg-BG"/>
        </w:rPr>
        <w:t xml:space="preserve">изменението на </w:t>
      </w:r>
      <w:r w:rsidRPr="00BC4B52">
        <w:rPr>
          <w:lang w:val="bg-BG"/>
        </w:rPr>
        <w:t>климата е включена в управлението на водните ресурси и свързаните с това решения, засягащи експлоатацията на големи ВЕЦ;</w:t>
      </w:r>
    </w:p>
    <w:p w14:paraId="6ABBB539" w14:textId="77777777" w:rsidR="00D73081" w:rsidRPr="00BC4B52" w:rsidRDefault="008870E7" w:rsidP="00BE2A31">
      <w:pPr>
        <w:pStyle w:val="1"/>
        <w:numPr>
          <w:ilvl w:val="0"/>
          <w:numId w:val="79"/>
        </w:numPr>
        <w:ind w:left="720"/>
        <w:contextualSpacing w:val="0"/>
        <w:rPr>
          <w:lang w:val="bg-BG"/>
        </w:rPr>
      </w:pPr>
      <w:r w:rsidRPr="00BC4B52">
        <w:rPr>
          <w:lang w:val="bg-BG"/>
        </w:rPr>
        <w:t>Изготвяне на</w:t>
      </w:r>
      <w:r w:rsidR="00D73081" w:rsidRPr="00BC4B52">
        <w:rPr>
          <w:lang w:val="bg-BG"/>
        </w:rPr>
        <w:t xml:space="preserve"> списък </w:t>
      </w:r>
      <w:r w:rsidRPr="00BC4B52">
        <w:rPr>
          <w:lang w:val="bg-BG"/>
        </w:rPr>
        <w:t xml:space="preserve">със </w:t>
      </w:r>
      <w:r w:rsidR="00D73081" w:rsidRPr="00BC4B52">
        <w:rPr>
          <w:lang w:val="bg-BG"/>
        </w:rPr>
        <w:t xml:space="preserve">стратегиите, политиките, плановете, стандартите, подбора на площадките, </w:t>
      </w:r>
      <w:r w:rsidR="007775C6" w:rsidRPr="00BC4B52">
        <w:rPr>
          <w:lang w:val="bg-BG"/>
        </w:rPr>
        <w:t xml:space="preserve">нормите </w:t>
      </w:r>
      <w:r w:rsidR="00D73081" w:rsidRPr="00BC4B52">
        <w:rPr>
          <w:lang w:val="bg-BG"/>
        </w:rPr>
        <w:t>за проектиране на енергийната инфраструктура и други, за да се идентифицират онези, в които трябва да се включи устойчивостта към изменението на климата;</w:t>
      </w:r>
    </w:p>
    <w:p w14:paraId="3E244996" w14:textId="77777777" w:rsidR="00D73081" w:rsidRPr="00BC4B52" w:rsidRDefault="00D73081" w:rsidP="00844F1E">
      <w:pPr>
        <w:pStyle w:val="1"/>
        <w:numPr>
          <w:ilvl w:val="0"/>
          <w:numId w:val="79"/>
        </w:numPr>
        <w:spacing w:after="120"/>
        <w:ind w:left="720"/>
        <w:contextualSpacing w:val="0"/>
        <w:rPr>
          <w:lang w:val="bg-BG"/>
        </w:rPr>
      </w:pPr>
      <w:r w:rsidRPr="00BC4B52">
        <w:rPr>
          <w:lang w:val="bg-BG"/>
        </w:rPr>
        <w:t>Когато бъде разработена новата Енергийна стратегия, да се гарантира, че устойчивостта към изменението на климата е включена в нея.</w:t>
      </w:r>
    </w:p>
    <w:p w14:paraId="1127DF54" w14:textId="18AA48BE" w:rsidR="004F17D2" w:rsidRPr="00BC4B52" w:rsidRDefault="001D4883" w:rsidP="00844F1E">
      <w:pPr>
        <w:pStyle w:val="BodyText"/>
        <w:spacing w:after="60"/>
        <w:ind w:left="0" w:firstLine="0"/>
        <w:rPr>
          <w:lang w:val="bg-BG"/>
        </w:rPr>
      </w:pPr>
      <w:r w:rsidRPr="00BC4B52">
        <w:rPr>
          <w:lang w:val="bg-BG"/>
        </w:rPr>
        <w:t>АРП отчита и класифицира най-ефективните от гледна точка на икономиката действия за адаптиране, както следва:</w:t>
      </w:r>
    </w:p>
    <w:p w14:paraId="41AF5934" w14:textId="77777777" w:rsidR="001D4883" w:rsidRPr="00BC4B52" w:rsidRDefault="001D4883" w:rsidP="00844F1E">
      <w:pPr>
        <w:pStyle w:val="ListParagraph"/>
        <w:numPr>
          <w:ilvl w:val="0"/>
          <w:numId w:val="94"/>
        </w:numPr>
        <w:spacing w:line="276" w:lineRule="auto"/>
        <w:contextualSpacing w:val="0"/>
        <w:rPr>
          <w:lang w:val="bg-BG"/>
        </w:rPr>
      </w:pPr>
      <w:r w:rsidRPr="00BC4B52">
        <w:rPr>
          <w:lang w:val="bg-BG"/>
        </w:rPr>
        <w:t>Финансова подкрепа за газификация на домакинствата;</w:t>
      </w:r>
    </w:p>
    <w:p w14:paraId="7EFE08DD" w14:textId="77777777" w:rsidR="001D4883" w:rsidRPr="00BC4B52" w:rsidRDefault="001D4883" w:rsidP="00844F1E">
      <w:pPr>
        <w:pStyle w:val="ListParagraph"/>
        <w:numPr>
          <w:ilvl w:val="0"/>
          <w:numId w:val="94"/>
        </w:numPr>
        <w:spacing w:line="276" w:lineRule="auto"/>
        <w:contextualSpacing w:val="0"/>
        <w:rPr>
          <w:lang w:val="bg-BG"/>
        </w:rPr>
      </w:pPr>
      <w:r w:rsidRPr="00BC4B52">
        <w:rPr>
          <w:lang w:val="bg-BG"/>
        </w:rPr>
        <w:t xml:space="preserve">Продължаващо развитие на регионалните </w:t>
      </w:r>
      <w:proofErr w:type="spellStart"/>
      <w:r w:rsidRPr="00BC4B52">
        <w:rPr>
          <w:lang w:val="bg-BG"/>
        </w:rPr>
        <w:t>междусистемни</w:t>
      </w:r>
      <w:proofErr w:type="spellEnd"/>
      <w:r w:rsidRPr="00BC4B52">
        <w:rPr>
          <w:lang w:val="bg-BG"/>
        </w:rPr>
        <w:t xml:space="preserve"> връзки;</w:t>
      </w:r>
    </w:p>
    <w:p w14:paraId="72A6F27B" w14:textId="77777777" w:rsidR="001D4883" w:rsidRPr="00BC4B52" w:rsidRDefault="001D4883" w:rsidP="00844F1E">
      <w:pPr>
        <w:pStyle w:val="ListParagraph"/>
        <w:numPr>
          <w:ilvl w:val="0"/>
          <w:numId w:val="94"/>
        </w:numPr>
        <w:spacing w:line="276" w:lineRule="auto"/>
        <w:contextualSpacing w:val="0"/>
        <w:rPr>
          <w:lang w:val="bg-BG"/>
        </w:rPr>
      </w:pPr>
      <w:r w:rsidRPr="00BC4B52">
        <w:rPr>
          <w:lang w:val="bg-BG"/>
        </w:rPr>
        <w:t>Меки адаптационни мерки;</w:t>
      </w:r>
    </w:p>
    <w:p w14:paraId="09B13D9E" w14:textId="77777777" w:rsidR="004F17D2" w:rsidRPr="00BC4B52" w:rsidRDefault="001D4883" w:rsidP="00844F1E">
      <w:pPr>
        <w:pStyle w:val="ListParagraph"/>
        <w:numPr>
          <w:ilvl w:val="0"/>
          <w:numId w:val="94"/>
        </w:numPr>
        <w:spacing w:line="276" w:lineRule="auto"/>
        <w:contextualSpacing w:val="0"/>
        <w:rPr>
          <w:lang w:val="bg-BG"/>
        </w:rPr>
      </w:pPr>
      <w:r w:rsidRPr="00BC4B52">
        <w:rPr>
          <w:lang w:val="bg-BG"/>
        </w:rPr>
        <w:t>Изпълнение на мерки за пестене на енергия</w:t>
      </w:r>
      <w:r w:rsidR="004F17D2" w:rsidRPr="00BC4B52">
        <w:rPr>
          <w:lang w:val="bg-BG"/>
        </w:rPr>
        <w:t>.</w:t>
      </w:r>
    </w:p>
    <w:p w14:paraId="6F957D49" w14:textId="77777777" w:rsidR="00D73081" w:rsidRPr="00BC4B52" w:rsidRDefault="00D73081" w:rsidP="00BE2A31">
      <w:pPr>
        <w:pStyle w:val="Heading3"/>
        <w:numPr>
          <w:ilvl w:val="2"/>
          <w:numId w:val="42"/>
        </w:numPr>
      </w:pPr>
      <w:bookmarkStart w:id="397" w:name="_Toc530039421"/>
      <w:bookmarkStart w:id="398" w:name="_Toc530039690"/>
      <w:r w:rsidRPr="00BC4B52">
        <w:t>Сектор „Гор</w:t>
      </w:r>
      <w:r w:rsidR="00637667" w:rsidRPr="00BC4B52">
        <w:t>и</w:t>
      </w:r>
      <w:r w:rsidRPr="00BC4B52">
        <w:t>“</w:t>
      </w:r>
      <w:bookmarkEnd w:id="397"/>
      <w:bookmarkEnd w:id="398"/>
    </w:p>
    <w:p w14:paraId="54F43DC6" w14:textId="77777777" w:rsidR="00D73081" w:rsidRPr="00BC4B52" w:rsidRDefault="00D73081" w:rsidP="00BB5D8C">
      <w:pPr>
        <w:pStyle w:val="BodyText"/>
        <w:ind w:left="0" w:firstLine="0"/>
        <w:rPr>
          <w:lang w:val="bg-BG"/>
        </w:rPr>
      </w:pPr>
      <w:r w:rsidRPr="00BC4B52">
        <w:rPr>
          <w:lang w:val="bg-BG"/>
        </w:rPr>
        <w:t>Установяването на приоритети бе извършено чрез комбиниране на резултатите от МКА с националния и международен опит на авторите на доклада. Действията бяха категоризирани в низходящ ред</w:t>
      </w:r>
      <w:r w:rsidR="001D4883" w:rsidRPr="00BC4B52">
        <w:rPr>
          <w:lang w:val="bg-BG"/>
        </w:rPr>
        <w:t>,</w:t>
      </w:r>
      <w:r w:rsidRPr="00BC4B52">
        <w:rPr>
          <w:lang w:val="bg-BG"/>
        </w:rPr>
        <w:t xml:space="preserve"> по приоритет</w:t>
      </w:r>
      <w:r w:rsidR="001D4883" w:rsidRPr="00BC4B52">
        <w:rPr>
          <w:lang w:val="bg-BG"/>
        </w:rPr>
        <w:t>и</w:t>
      </w:r>
      <w:r w:rsidRPr="00BC4B52">
        <w:rPr>
          <w:lang w:val="bg-BG"/>
        </w:rPr>
        <w:t xml:space="preserve"> от 1 до 3. Дейностите, изброени като най-висок приоритет (1), </w:t>
      </w:r>
      <w:r w:rsidR="001D4883" w:rsidRPr="00BC4B52">
        <w:rPr>
          <w:lang w:val="bg-BG"/>
        </w:rPr>
        <w:t>са</w:t>
      </w:r>
      <w:r w:rsidRPr="00BC4B52">
        <w:rPr>
          <w:lang w:val="bg-BG"/>
        </w:rPr>
        <w:t xml:space="preserve"> следните:</w:t>
      </w:r>
    </w:p>
    <w:p w14:paraId="38F2B045" w14:textId="57B5510D" w:rsidR="00D73081" w:rsidRPr="00BC4B52" w:rsidRDefault="00D73081" w:rsidP="00BE2A31">
      <w:pPr>
        <w:pStyle w:val="1"/>
        <w:numPr>
          <w:ilvl w:val="0"/>
          <w:numId w:val="80"/>
        </w:numPr>
        <w:ind w:left="720"/>
        <w:contextualSpacing w:val="0"/>
        <w:rPr>
          <w:lang w:val="bg-BG"/>
        </w:rPr>
      </w:pPr>
      <w:r w:rsidRPr="00BC4B52">
        <w:rPr>
          <w:lang w:val="bg-BG"/>
        </w:rPr>
        <w:t xml:space="preserve">Създаване на орган за координация на </w:t>
      </w:r>
      <w:r w:rsidR="00D71D7D" w:rsidRPr="00BC4B52">
        <w:rPr>
          <w:lang w:val="bg-BG"/>
        </w:rPr>
        <w:t>НИРД</w:t>
      </w:r>
      <w:r w:rsidRPr="00BC4B52">
        <w:rPr>
          <w:lang w:val="bg-BG"/>
        </w:rPr>
        <w:t>;</w:t>
      </w:r>
    </w:p>
    <w:p w14:paraId="51610AA7" w14:textId="77777777" w:rsidR="00D73081" w:rsidRPr="00BC4B52" w:rsidRDefault="00D73081" w:rsidP="00BE2A31">
      <w:pPr>
        <w:pStyle w:val="1"/>
        <w:numPr>
          <w:ilvl w:val="0"/>
          <w:numId w:val="80"/>
        </w:numPr>
        <w:ind w:left="720"/>
        <w:contextualSpacing w:val="0"/>
        <w:rPr>
          <w:lang w:val="bg-BG"/>
        </w:rPr>
      </w:pPr>
      <w:r w:rsidRPr="00BC4B52">
        <w:rPr>
          <w:lang w:val="bg-BG"/>
        </w:rPr>
        <w:t>Изготвяне и изпълнение на изследователска програма;</w:t>
      </w:r>
    </w:p>
    <w:p w14:paraId="12E27C5E" w14:textId="61F34A1E" w:rsidR="00D73081" w:rsidRPr="00BC4B52" w:rsidRDefault="00D73081" w:rsidP="00BE2A31">
      <w:pPr>
        <w:pStyle w:val="1"/>
        <w:numPr>
          <w:ilvl w:val="0"/>
          <w:numId w:val="80"/>
        </w:numPr>
        <w:ind w:left="720"/>
        <w:contextualSpacing w:val="0"/>
        <w:rPr>
          <w:lang w:val="bg-BG"/>
        </w:rPr>
      </w:pPr>
      <w:r w:rsidRPr="00BC4B52">
        <w:rPr>
          <w:lang w:val="bg-BG"/>
        </w:rPr>
        <w:t xml:space="preserve">Насърчаване </w:t>
      </w:r>
      <w:r w:rsidR="00FD2770" w:rsidRPr="00BC4B52">
        <w:rPr>
          <w:lang w:val="bg-BG"/>
        </w:rPr>
        <w:t xml:space="preserve">използването </w:t>
      </w:r>
      <w:r w:rsidRPr="00BC4B52">
        <w:rPr>
          <w:lang w:val="bg-BG"/>
        </w:rPr>
        <w:t xml:space="preserve">на </w:t>
      </w:r>
      <w:r w:rsidR="00FD2770" w:rsidRPr="00BC4B52">
        <w:rPr>
          <w:lang w:val="bg-BG"/>
        </w:rPr>
        <w:t>лесовъдски системи</w:t>
      </w:r>
      <w:r w:rsidRPr="00BC4B52">
        <w:rPr>
          <w:lang w:val="bg-BG"/>
        </w:rPr>
        <w:t xml:space="preserve">, които осигуряват високо видово и структурно разнообразие и </w:t>
      </w:r>
      <w:r w:rsidR="00E64D14" w:rsidRPr="00BC4B52">
        <w:rPr>
          <w:lang w:val="bg-BG"/>
        </w:rPr>
        <w:t>естествено възобновяване</w:t>
      </w:r>
      <w:r w:rsidRPr="00BC4B52">
        <w:rPr>
          <w:lang w:val="bg-BG"/>
        </w:rPr>
        <w:t>;</w:t>
      </w:r>
    </w:p>
    <w:p w14:paraId="15C9D182" w14:textId="77777777" w:rsidR="00D73081" w:rsidRPr="00BC4B52" w:rsidRDefault="00D73081" w:rsidP="00BE2A31">
      <w:pPr>
        <w:pStyle w:val="1"/>
        <w:numPr>
          <w:ilvl w:val="0"/>
          <w:numId w:val="80"/>
        </w:numPr>
        <w:ind w:left="720"/>
        <w:contextualSpacing w:val="0"/>
        <w:rPr>
          <w:lang w:val="bg-BG"/>
        </w:rPr>
      </w:pPr>
      <w:r w:rsidRPr="00BC4B52">
        <w:rPr>
          <w:lang w:val="bg-BG"/>
        </w:rPr>
        <w:t>Извършване на НИГ;</w:t>
      </w:r>
    </w:p>
    <w:p w14:paraId="7A7713E8" w14:textId="77777777" w:rsidR="00D73081" w:rsidRPr="00BC4B52" w:rsidRDefault="00D73081" w:rsidP="00BE2A31">
      <w:pPr>
        <w:pStyle w:val="1"/>
        <w:numPr>
          <w:ilvl w:val="0"/>
          <w:numId w:val="80"/>
        </w:numPr>
        <w:ind w:left="720"/>
        <w:contextualSpacing w:val="0"/>
        <w:rPr>
          <w:lang w:val="bg-BG"/>
        </w:rPr>
      </w:pPr>
      <w:r w:rsidRPr="00BC4B52">
        <w:rPr>
          <w:lang w:val="bg-BG"/>
        </w:rPr>
        <w:t>Създаване на национална система за ранно предупреждение и информираност на регионално и местно ниво;</w:t>
      </w:r>
    </w:p>
    <w:p w14:paraId="4543A783" w14:textId="305FA2DB" w:rsidR="00D73081" w:rsidRPr="00BC4B52" w:rsidRDefault="00D73081" w:rsidP="00BE2A31">
      <w:pPr>
        <w:pStyle w:val="1"/>
        <w:numPr>
          <w:ilvl w:val="0"/>
          <w:numId w:val="80"/>
        </w:numPr>
        <w:ind w:left="720"/>
        <w:contextualSpacing w:val="0"/>
        <w:rPr>
          <w:lang w:val="bg-BG"/>
        </w:rPr>
      </w:pPr>
      <w:r w:rsidRPr="00BC4B52">
        <w:rPr>
          <w:lang w:val="bg-BG"/>
        </w:rPr>
        <w:t xml:space="preserve">Създаване и поддържане на национална система за </w:t>
      </w:r>
      <w:r w:rsidR="00E64D14" w:rsidRPr="00BC4B52">
        <w:rPr>
          <w:lang w:val="bg-BG"/>
        </w:rPr>
        <w:t>мониторинг на природни нарушения</w:t>
      </w:r>
      <w:r w:rsidRPr="00BC4B52">
        <w:rPr>
          <w:lang w:val="bg-BG"/>
        </w:rPr>
        <w:t>;</w:t>
      </w:r>
    </w:p>
    <w:p w14:paraId="4F7E2CB9" w14:textId="51CE135E" w:rsidR="00D73081" w:rsidRPr="00BC4B52" w:rsidRDefault="00D73081" w:rsidP="00BE2A31">
      <w:pPr>
        <w:pStyle w:val="1"/>
        <w:numPr>
          <w:ilvl w:val="0"/>
          <w:numId w:val="80"/>
        </w:numPr>
        <w:ind w:left="720"/>
        <w:contextualSpacing w:val="0"/>
        <w:rPr>
          <w:lang w:val="bg-BG"/>
        </w:rPr>
      </w:pPr>
      <w:r w:rsidRPr="00BC4B52">
        <w:rPr>
          <w:lang w:val="bg-BG"/>
        </w:rPr>
        <w:t xml:space="preserve">Разработване на </w:t>
      </w:r>
      <w:r w:rsidR="00E64D14" w:rsidRPr="00BC4B52">
        <w:rPr>
          <w:lang w:val="bg-BG"/>
        </w:rPr>
        <w:t xml:space="preserve">технически наръчник </w:t>
      </w:r>
      <w:r w:rsidRPr="00BC4B52">
        <w:rPr>
          <w:lang w:val="bg-BG"/>
        </w:rPr>
        <w:t xml:space="preserve">за </w:t>
      </w:r>
      <w:r w:rsidR="006E5E5B" w:rsidRPr="00BC4B52">
        <w:rPr>
          <w:lang w:val="bg-BG"/>
        </w:rPr>
        <w:t>конструктивни</w:t>
      </w:r>
      <w:r w:rsidR="008A1393" w:rsidRPr="00BC4B52">
        <w:rPr>
          <w:lang w:val="bg-BG"/>
        </w:rPr>
        <w:t xml:space="preserve"> елементи от дървесина и </w:t>
      </w:r>
      <w:r w:rsidRPr="00BC4B52">
        <w:rPr>
          <w:lang w:val="bg-BG"/>
        </w:rPr>
        <w:t xml:space="preserve">насърчаване на </w:t>
      </w:r>
      <w:r w:rsidR="00E64D14" w:rsidRPr="00BC4B52">
        <w:rPr>
          <w:lang w:val="bg-BG"/>
        </w:rPr>
        <w:t xml:space="preserve">дълготрайното </w:t>
      </w:r>
      <w:r w:rsidRPr="00BC4B52">
        <w:rPr>
          <w:lang w:val="bg-BG"/>
        </w:rPr>
        <w:t>използване на дървесина.</w:t>
      </w:r>
    </w:p>
    <w:p w14:paraId="368690C5" w14:textId="77777777" w:rsidR="00D73081" w:rsidRPr="00BC4B52" w:rsidRDefault="00D73081" w:rsidP="00BE2A31">
      <w:pPr>
        <w:pStyle w:val="Heading3"/>
        <w:numPr>
          <w:ilvl w:val="2"/>
          <w:numId w:val="42"/>
        </w:numPr>
      </w:pPr>
      <w:bookmarkStart w:id="399" w:name="_Toc530039422"/>
      <w:bookmarkStart w:id="400" w:name="_Toc530039691"/>
      <w:r w:rsidRPr="00BC4B52">
        <w:lastRenderedPageBreak/>
        <w:t>Сектор „Човешко здраве“</w:t>
      </w:r>
      <w:bookmarkEnd w:id="399"/>
      <w:bookmarkEnd w:id="400"/>
    </w:p>
    <w:p w14:paraId="636CAE0E" w14:textId="77777777" w:rsidR="00D73081" w:rsidRPr="00BC4B52" w:rsidRDefault="00D73081" w:rsidP="00BB5D8C">
      <w:pPr>
        <w:pStyle w:val="BodyText"/>
        <w:spacing w:after="60"/>
        <w:ind w:left="0" w:firstLine="0"/>
        <w:rPr>
          <w:lang w:val="bg-BG"/>
        </w:rPr>
      </w:pPr>
      <w:r w:rsidRPr="00BC4B52">
        <w:rPr>
          <w:lang w:val="bg-BG"/>
        </w:rPr>
        <w:t xml:space="preserve">Петте основни приоритетни варианта за адаптиране, които са предварително определени за сектора на човешкото здраве въз основа на МКА, са както следва: </w:t>
      </w:r>
    </w:p>
    <w:p w14:paraId="5B5E3CC8" w14:textId="77777777" w:rsidR="00D73081" w:rsidRPr="00BC4B52" w:rsidRDefault="007775C6" w:rsidP="00BE2A31">
      <w:pPr>
        <w:pStyle w:val="1"/>
        <w:numPr>
          <w:ilvl w:val="0"/>
          <w:numId w:val="81"/>
        </w:numPr>
        <w:ind w:left="720"/>
        <w:contextualSpacing w:val="0"/>
        <w:rPr>
          <w:lang w:val="bg-BG"/>
        </w:rPr>
      </w:pPr>
      <w:r w:rsidRPr="00BC4B52">
        <w:rPr>
          <w:lang w:val="bg-BG"/>
        </w:rPr>
        <w:t>Допълване</w:t>
      </w:r>
      <w:r w:rsidR="00D73081" w:rsidRPr="00BC4B52">
        <w:rPr>
          <w:lang w:val="bg-BG"/>
        </w:rPr>
        <w:t xml:space="preserve">/разработване на законодателство, нормативни актове, стандарти, </w:t>
      </w:r>
      <w:r w:rsidRPr="00BC4B52">
        <w:rPr>
          <w:lang w:val="bg-BG"/>
        </w:rPr>
        <w:t>норми</w:t>
      </w:r>
      <w:r w:rsidR="00D73081" w:rsidRPr="00BC4B52">
        <w:rPr>
          <w:lang w:val="bg-BG"/>
        </w:rPr>
        <w:t>, планове, политики и / или програми;</w:t>
      </w:r>
    </w:p>
    <w:p w14:paraId="494E9B7F" w14:textId="77777777" w:rsidR="00D73081" w:rsidRPr="00BC4B52" w:rsidRDefault="00D73081" w:rsidP="00BE2A31">
      <w:pPr>
        <w:pStyle w:val="1"/>
        <w:numPr>
          <w:ilvl w:val="0"/>
          <w:numId w:val="81"/>
        </w:numPr>
        <w:ind w:left="720"/>
        <w:contextualSpacing w:val="0"/>
        <w:rPr>
          <w:lang w:val="bg-BG"/>
        </w:rPr>
      </w:pPr>
      <w:r w:rsidRPr="00BC4B52">
        <w:rPr>
          <w:lang w:val="bg-BG"/>
        </w:rPr>
        <w:t xml:space="preserve">Мониторинг и събиране на данни; </w:t>
      </w:r>
      <w:r w:rsidR="00DC4080" w:rsidRPr="00BC4B52">
        <w:rPr>
          <w:lang w:val="bg-BG"/>
        </w:rPr>
        <w:t>разработване</w:t>
      </w:r>
      <w:r w:rsidRPr="00BC4B52">
        <w:rPr>
          <w:lang w:val="bg-BG"/>
        </w:rPr>
        <w:t xml:space="preserve"> на система за ранно предупреждение за опасни за здравето явления </w:t>
      </w:r>
      <w:r w:rsidR="009869E5" w:rsidRPr="00BC4B52">
        <w:rPr>
          <w:lang w:val="bg-BG"/>
        </w:rPr>
        <w:t xml:space="preserve">вследствие на </w:t>
      </w:r>
      <w:r w:rsidRPr="00BC4B52">
        <w:rPr>
          <w:lang w:val="bg-BG"/>
        </w:rPr>
        <w:t>климатичните промени;</w:t>
      </w:r>
    </w:p>
    <w:p w14:paraId="67B044FB" w14:textId="77777777" w:rsidR="00D73081" w:rsidRPr="00BC4B52" w:rsidRDefault="007775C6" w:rsidP="00BE2A31">
      <w:pPr>
        <w:pStyle w:val="1"/>
        <w:numPr>
          <w:ilvl w:val="0"/>
          <w:numId w:val="81"/>
        </w:numPr>
        <w:ind w:left="720"/>
        <w:contextualSpacing w:val="0"/>
        <w:rPr>
          <w:lang w:val="bg-BG"/>
        </w:rPr>
      </w:pPr>
      <w:r w:rsidRPr="00BC4B52">
        <w:rPr>
          <w:lang w:val="bg-BG"/>
        </w:rPr>
        <w:t xml:space="preserve">Изпълнение на </w:t>
      </w:r>
      <w:r w:rsidR="00E86042" w:rsidRPr="00BC4B52">
        <w:rPr>
          <w:lang w:val="bg-BG"/>
        </w:rPr>
        <w:t>дейности</w:t>
      </w:r>
      <w:r w:rsidRPr="00BC4B52">
        <w:rPr>
          <w:lang w:val="bg-BG"/>
        </w:rPr>
        <w:t xml:space="preserve"> за</w:t>
      </w:r>
      <w:r w:rsidR="00D73081" w:rsidRPr="00BC4B52">
        <w:rPr>
          <w:lang w:val="bg-BG"/>
        </w:rPr>
        <w:t xml:space="preserve"> обществено образование и повишаване на осведомеността;</w:t>
      </w:r>
    </w:p>
    <w:p w14:paraId="705335F6" w14:textId="77777777" w:rsidR="00D73081" w:rsidRPr="00BC4B52" w:rsidRDefault="00D73081" w:rsidP="00BE2A31">
      <w:pPr>
        <w:pStyle w:val="1"/>
        <w:numPr>
          <w:ilvl w:val="0"/>
          <w:numId w:val="81"/>
        </w:numPr>
        <w:ind w:left="720"/>
        <w:contextualSpacing w:val="0"/>
        <w:rPr>
          <w:lang w:val="bg-BG"/>
        </w:rPr>
      </w:pPr>
      <w:r w:rsidRPr="00BC4B52">
        <w:rPr>
          <w:lang w:val="bg-BG"/>
        </w:rPr>
        <w:t xml:space="preserve">Работа в партньорство и сътрудничество: </w:t>
      </w:r>
      <w:r w:rsidR="007775C6" w:rsidRPr="00BC4B52">
        <w:rPr>
          <w:lang w:val="bg-BG"/>
        </w:rPr>
        <w:t xml:space="preserve">на </w:t>
      </w:r>
      <w:r w:rsidRPr="00BC4B52">
        <w:rPr>
          <w:lang w:val="bg-BG"/>
        </w:rPr>
        <w:t xml:space="preserve">вътрешно- и </w:t>
      </w:r>
      <w:proofErr w:type="spellStart"/>
      <w:r w:rsidRPr="00BC4B52">
        <w:rPr>
          <w:lang w:val="bg-BG"/>
        </w:rPr>
        <w:t>междусекторн</w:t>
      </w:r>
      <w:r w:rsidR="007775C6" w:rsidRPr="00BC4B52">
        <w:rPr>
          <w:lang w:val="bg-BG"/>
        </w:rPr>
        <w:t>о</w:t>
      </w:r>
      <w:proofErr w:type="spellEnd"/>
      <w:r w:rsidR="007775C6" w:rsidRPr="00BC4B52">
        <w:rPr>
          <w:lang w:val="bg-BG"/>
        </w:rPr>
        <w:t xml:space="preserve"> ниво</w:t>
      </w:r>
      <w:r w:rsidRPr="00BC4B52">
        <w:rPr>
          <w:lang w:val="bg-BG"/>
        </w:rPr>
        <w:t xml:space="preserve"> (местн</w:t>
      </w:r>
      <w:r w:rsidR="007775C6" w:rsidRPr="00BC4B52">
        <w:rPr>
          <w:lang w:val="bg-BG"/>
        </w:rPr>
        <w:t>о</w:t>
      </w:r>
      <w:r w:rsidRPr="00BC4B52">
        <w:rPr>
          <w:lang w:val="bg-BG"/>
        </w:rPr>
        <w:t>, националн</w:t>
      </w:r>
      <w:r w:rsidR="007775C6" w:rsidRPr="00BC4B52">
        <w:rPr>
          <w:lang w:val="bg-BG"/>
        </w:rPr>
        <w:t>о</w:t>
      </w:r>
      <w:r w:rsidRPr="00BC4B52">
        <w:rPr>
          <w:lang w:val="bg-BG"/>
        </w:rPr>
        <w:t xml:space="preserve"> и международн</w:t>
      </w:r>
      <w:r w:rsidR="007775C6" w:rsidRPr="00BC4B52">
        <w:rPr>
          <w:lang w:val="bg-BG"/>
        </w:rPr>
        <w:t>о</w:t>
      </w:r>
      <w:r w:rsidRPr="00BC4B52">
        <w:rPr>
          <w:lang w:val="bg-BG"/>
        </w:rPr>
        <w:t>);</w:t>
      </w:r>
    </w:p>
    <w:p w14:paraId="434A03F8" w14:textId="77777777" w:rsidR="00D73081" w:rsidRPr="00BC4B52" w:rsidRDefault="00D73081" w:rsidP="00BE2A31">
      <w:pPr>
        <w:pStyle w:val="1"/>
        <w:numPr>
          <w:ilvl w:val="0"/>
          <w:numId w:val="81"/>
        </w:numPr>
        <w:ind w:left="720"/>
        <w:contextualSpacing w:val="0"/>
        <w:rPr>
          <w:lang w:val="bg-BG"/>
        </w:rPr>
      </w:pPr>
      <w:r w:rsidRPr="00BC4B52">
        <w:rPr>
          <w:lang w:val="bg-BG"/>
        </w:rPr>
        <w:t>Извършване на изследвания / повишаване на знанията.</w:t>
      </w:r>
    </w:p>
    <w:p w14:paraId="098726A0" w14:textId="77777777" w:rsidR="00D73081" w:rsidRPr="00BC4B52" w:rsidRDefault="00D73081" w:rsidP="00BE2A31">
      <w:pPr>
        <w:pStyle w:val="Heading3"/>
        <w:numPr>
          <w:ilvl w:val="2"/>
          <w:numId w:val="42"/>
        </w:numPr>
      </w:pPr>
      <w:bookmarkStart w:id="401" w:name="_Toc530039423"/>
      <w:bookmarkStart w:id="402" w:name="_Toc530039692"/>
      <w:r w:rsidRPr="00BC4B52">
        <w:t>Сектор „Туризъм“</w:t>
      </w:r>
      <w:bookmarkEnd w:id="401"/>
      <w:bookmarkEnd w:id="402"/>
    </w:p>
    <w:p w14:paraId="20E18053" w14:textId="77777777" w:rsidR="00D73081" w:rsidRPr="00BC4B52" w:rsidRDefault="00D73081" w:rsidP="00BB5D8C">
      <w:pPr>
        <w:pStyle w:val="BodyText"/>
        <w:ind w:left="0" w:firstLine="0"/>
        <w:rPr>
          <w:lang w:val="bg-BG"/>
        </w:rPr>
      </w:pPr>
      <w:r w:rsidRPr="00BC4B52">
        <w:rPr>
          <w:lang w:val="bg-BG"/>
        </w:rPr>
        <w:t xml:space="preserve">Въз основа на приноса на заинтересованите страни </w:t>
      </w:r>
      <w:r w:rsidR="009869E5" w:rsidRPr="00BC4B52">
        <w:rPr>
          <w:lang w:val="bg-BG"/>
        </w:rPr>
        <w:t xml:space="preserve">при </w:t>
      </w:r>
      <w:proofErr w:type="spellStart"/>
      <w:r w:rsidRPr="00BC4B52">
        <w:rPr>
          <w:lang w:val="bg-BG"/>
        </w:rPr>
        <w:t>приоритизиране</w:t>
      </w:r>
      <w:proofErr w:type="spellEnd"/>
      <w:r w:rsidRPr="00BC4B52">
        <w:rPr>
          <w:lang w:val="bg-BG"/>
        </w:rPr>
        <w:t xml:space="preserve"> </w:t>
      </w:r>
      <w:r w:rsidR="00E86042" w:rsidRPr="00BC4B52">
        <w:rPr>
          <w:lang w:val="bg-BG"/>
        </w:rPr>
        <w:t xml:space="preserve">чрез </w:t>
      </w:r>
      <w:r w:rsidRPr="00BC4B52">
        <w:rPr>
          <w:lang w:val="bg-BG"/>
        </w:rPr>
        <w:t xml:space="preserve">МКА, експертите, отговорни за секторния доклад, направиха оценка на предложените варианти за адаптиране на туристическия сектор и </w:t>
      </w:r>
      <w:r w:rsidR="007775C6" w:rsidRPr="00BC4B52">
        <w:rPr>
          <w:lang w:val="bg-BG"/>
        </w:rPr>
        <w:t xml:space="preserve">на базата на професионалния </w:t>
      </w:r>
      <w:r w:rsidRPr="00BC4B52">
        <w:rPr>
          <w:lang w:val="bg-BG"/>
        </w:rPr>
        <w:t xml:space="preserve">си </w:t>
      </w:r>
      <w:r w:rsidR="007775C6" w:rsidRPr="00BC4B52">
        <w:rPr>
          <w:lang w:val="bg-BG"/>
        </w:rPr>
        <w:t xml:space="preserve">опит </w:t>
      </w:r>
      <w:r w:rsidRPr="00BC4B52">
        <w:rPr>
          <w:lang w:val="bg-BG"/>
        </w:rPr>
        <w:t xml:space="preserve">предложиха </w:t>
      </w:r>
      <w:r w:rsidR="007775C6" w:rsidRPr="00BC4B52">
        <w:rPr>
          <w:lang w:val="bg-BG"/>
        </w:rPr>
        <w:t>следните</w:t>
      </w:r>
      <w:r w:rsidRPr="00BC4B52">
        <w:rPr>
          <w:lang w:val="bg-BG"/>
        </w:rPr>
        <w:t xml:space="preserve"> приоритети на </w:t>
      </w:r>
      <w:r w:rsidR="00E86042" w:rsidRPr="00BC4B52">
        <w:rPr>
          <w:lang w:val="bg-BG"/>
        </w:rPr>
        <w:t xml:space="preserve">опциите </w:t>
      </w:r>
      <w:r w:rsidRPr="00BC4B52">
        <w:rPr>
          <w:lang w:val="bg-BG"/>
        </w:rPr>
        <w:t>за АИК</w:t>
      </w:r>
      <w:r w:rsidR="00E86042" w:rsidRPr="00BC4B52">
        <w:rPr>
          <w:lang w:val="bg-BG"/>
        </w:rPr>
        <w:t>:</w:t>
      </w:r>
    </w:p>
    <w:p w14:paraId="0604AC79" w14:textId="77777777" w:rsidR="00D73081" w:rsidRPr="00BC4B52" w:rsidRDefault="00D73081" w:rsidP="00AC55D9">
      <w:pPr>
        <w:spacing w:line="276" w:lineRule="auto"/>
        <w:rPr>
          <w:b/>
          <w:i/>
          <w:lang w:val="bg-BG"/>
        </w:rPr>
      </w:pPr>
      <w:r w:rsidRPr="00BC4B52">
        <w:rPr>
          <w:b/>
          <w:i/>
          <w:lang w:val="bg-BG"/>
        </w:rPr>
        <w:t xml:space="preserve">Вертикални </w:t>
      </w:r>
      <w:r w:rsidR="00E86042" w:rsidRPr="00BC4B52">
        <w:rPr>
          <w:b/>
          <w:i/>
          <w:lang w:val="bg-BG"/>
        </w:rPr>
        <w:t>опции</w:t>
      </w:r>
    </w:p>
    <w:p w14:paraId="7C5959E5" w14:textId="77777777" w:rsidR="00D73081" w:rsidRPr="00BC4B52" w:rsidRDefault="00D73081" w:rsidP="00BE2A31">
      <w:pPr>
        <w:pStyle w:val="1"/>
        <w:numPr>
          <w:ilvl w:val="0"/>
          <w:numId w:val="82"/>
        </w:numPr>
        <w:ind w:left="720"/>
        <w:contextualSpacing w:val="0"/>
        <w:rPr>
          <w:lang w:val="bg-BG"/>
        </w:rPr>
      </w:pPr>
      <w:r w:rsidRPr="00BC4B52">
        <w:rPr>
          <w:lang w:val="bg-BG"/>
        </w:rPr>
        <w:t>Разработване на НСА за АИК в туристическия сектор;</w:t>
      </w:r>
    </w:p>
    <w:p w14:paraId="0ADAB263" w14:textId="77777777" w:rsidR="00D73081" w:rsidRPr="00BC4B52" w:rsidRDefault="00D73081" w:rsidP="00BE2A31">
      <w:pPr>
        <w:pStyle w:val="1"/>
        <w:numPr>
          <w:ilvl w:val="0"/>
          <w:numId w:val="82"/>
        </w:numPr>
        <w:ind w:left="720"/>
        <w:contextualSpacing w:val="0"/>
        <w:rPr>
          <w:lang w:val="bg-BG"/>
        </w:rPr>
      </w:pPr>
      <w:r w:rsidRPr="00BC4B52">
        <w:rPr>
          <w:lang w:val="bg-BG"/>
        </w:rPr>
        <w:t>Разработване на система за мониторинг на показателите;</w:t>
      </w:r>
    </w:p>
    <w:p w14:paraId="02FA2DC0" w14:textId="77777777" w:rsidR="00D73081" w:rsidRPr="00BC4B52" w:rsidRDefault="00D73081" w:rsidP="00BE2A31">
      <w:pPr>
        <w:pStyle w:val="1"/>
        <w:numPr>
          <w:ilvl w:val="0"/>
          <w:numId w:val="82"/>
        </w:numPr>
        <w:ind w:left="720"/>
        <w:contextualSpacing w:val="0"/>
        <w:rPr>
          <w:lang w:val="bg-BG"/>
        </w:rPr>
      </w:pPr>
      <w:r w:rsidRPr="00BC4B52">
        <w:rPr>
          <w:lang w:val="bg-BG"/>
        </w:rPr>
        <w:t>Повишаване и развиване на капацитет</w:t>
      </w:r>
      <w:r w:rsidR="007775C6" w:rsidRPr="00BC4B52">
        <w:rPr>
          <w:lang w:val="bg-BG"/>
        </w:rPr>
        <w:t>а за</w:t>
      </w:r>
      <w:r w:rsidRPr="00BC4B52">
        <w:rPr>
          <w:lang w:val="bg-BG"/>
        </w:rPr>
        <w:t xml:space="preserve"> </w:t>
      </w:r>
      <w:r w:rsidR="007775C6" w:rsidRPr="00BC4B52">
        <w:rPr>
          <w:lang w:val="bg-BG"/>
        </w:rPr>
        <w:t xml:space="preserve">адаптация </w:t>
      </w:r>
      <w:r w:rsidRPr="00BC4B52">
        <w:rPr>
          <w:lang w:val="bg-BG"/>
        </w:rPr>
        <w:t>и информираност на туристическата индустрия;</w:t>
      </w:r>
    </w:p>
    <w:p w14:paraId="52B9D18D" w14:textId="77777777" w:rsidR="00D73081" w:rsidRPr="00BC4B52" w:rsidRDefault="00D73081" w:rsidP="00BE2A31">
      <w:pPr>
        <w:pStyle w:val="1"/>
        <w:numPr>
          <w:ilvl w:val="0"/>
          <w:numId w:val="82"/>
        </w:numPr>
        <w:ind w:left="720"/>
        <w:contextualSpacing w:val="0"/>
        <w:rPr>
          <w:lang w:val="bg-BG"/>
        </w:rPr>
      </w:pPr>
      <w:r w:rsidRPr="00BC4B52">
        <w:rPr>
          <w:lang w:val="bg-BG"/>
        </w:rPr>
        <w:t xml:space="preserve">Развитие на </w:t>
      </w:r>
      <w:proofErr w:type="spellStart"/>
      <w:r w:rsidRPr="00BC4B52">
        <w:rPr>
          <w:lang w:val="bg-BG"/>
        </w:rPr>
        <w:t>четирисезонен</w:t>
      </w:r>
      <w:proofErr w:type="spellEnd"/>
      <w:r w:rsidRPr="00BC4B52">
        <w:rPr>
          <w:lang w:val="bg-BG"/>
        </w:rPr>
        <w:t xml:space="preserve"> туризъм в цялата страна;</w:t>
      </w:r>
    </w:p>
    <w:p w14:paraId="3DA8EDE9" w14:textId="77777777" w:rsidR="00D73081" w:rsidRPr="00BC4B52" w:rsidRDefault="00D73081" w:rsidP="00844F1E">
      <w:pPr>
        <w:pStyle w:val="1"/>
        <w:numPr>
          <w:ilvl w:val="0"/>
          <w:numId w:val="82"/>
        </w:numPr>
        <w:spacing w:after="120"/>
        <w:ind w:left="720"/>
        <w:contextualSpacing w:val="0"/>
        <w:rPr>
          <w:lang w:val="bg-BG"/>
        </w:rPr>
      </w:pPr>
      <w:r w:rsidRPr="00BC4B52">
        <w:rPr>
          <w:lang w:val="bg-BG"/>
        </w:rPr>
        <w:t>Разработване и внедряване на нова сегментация на пазара и нови маркетингови стратегии.</w:t>
      </w:r>
    </w:p>
    <w:p w14:paraId="14BBCC67" w14:textId="77777777" w:rsidR="00D73081" w:rsidRPr="00BC4B52" w:rsidRDefault="00D73081" w:rsidP="00AC55D9">
      <w:pPr>
        <w:spacing w:line="276" w:lineRule="auto"/>
        <w:rPr>
          <w:b/>
          <w:i/>
          <w:lang w:val="bg-BG"/>
        </w:rPr>
      </w:pPr>
      <w:r w:rsidRPr="00BC4B52">
        <w:rPr>
          <w:b/>
          <w:i/>
          <w:lang w:val="bg-BG"/>
        </w:rPr>
        <w:t xml:space="preserve">Хоризонтални </w:t>
      </w:r>
      <w:r w:rsidR="00E86042" w:rsidRPr="00BC4B52">
        <w:rPr>
          <w:b/>
          <w:i/>
          <w:lang w:val="bg-BG"/>
        </w:rPr>
        <w:t>опции</w:t>
      </w:r>
    </w:p>
    <w:p w14:paraId="039D4D36" w14:textId="77777777" w:rsidR="00D73081" w:rsidRPr="00BC4B52" w:rsidRDefault="007775C6" w:rsidP="00BE2A31">
      <w:pPr>
        <w:pStyle w:val="1"/>
        <w:numPr>
          <w:ilvl w:val="0"/>
          <w:numId w:val="83"/>
        </w:numPr>
        <w:ind w:left="720"/>
        <w:contextualSpacing w:val="0"/>
        <w:rPr>
          <w:lang w:val="bg-BG"/>
        </w:rPr>
      </w:pPr>
      <w:r w:rsidRPr="00BC4B52">
        <w:rPr>
          <w:lang w:val="bg-BG"/>
        </w:rPr>
        <w:t xml:space="preserve">Усъвършенстване </w:t>
      </w:r>
      <w:r w:rsidR="00D73081" w:rsidRPr="00BC4B52">
        <w:rPr>
          <w:lang w:val="bg-BG"/>
        </w:rPr>
        <w:t>на правната рамка за АИК;</w:t>
      </w:r>
    </w:p>
    <w:p w14:paraId="44A7B029" w14:textId="77777777" w:rsidR="00D73081" w:rsidRPr="00BC4B52" w:rsidRDefault="00D73081" w:rsidP="00BE2A31">
      <w:pPr>
        <w:pStyle w:val="1"/>
        <w:numPr>
          <w:ilvl w:val="0"/>
          <w:numId w:val="83"/>
        </w:numPr>
        <w:ind w:left="720"/>
        <w:contextualSpacing w:val="0"/>
        <w:rPr>
          <w:lang w:val="bg-BG"/>
        </w:rPr>
      </w:pPr>
      <w:r w:rsidRPr="00BC4B52">
        <w:rPr>
          <w:lang w:val="bg-BG"/>
        </w:rPr>
        <w:t>Разработване и подобряване на система за MО;</w:t>
      </w:r>
    </w:p>
    <w:p w14:paraId="701E00CA" w14:textId="77777777" w:rsidR="00D73081" w:rsidRPr="00BC4B52" w:rsidRDefault="00D73081" w:rsidP="00BE2A31">
      <w:pPr>
        <w:pStyle w:val="1"/>
        <w:numPr>
          <w:ilvl w:val="0"/>
          <w:numId w:val="83"/>
        </w:numPr>
        <w:ind w:left="720"/>
        <w:contextualSpacing w:val="0"/>
        <w:rPr>
          <w:lang w:val="bg-BG"/>
        </w:rPr>
      </w:pPr>
      <w:r w:rsidRPr="00BC4B52">
        <w:rPr>
          <w:lang w:val="bg-BG"/>
        </w:rPr>
        <w:t>Разработване на национална база данни (онлайн портал), съдържаща конкретна информация за АИК;</w:t>
      </w:r>
    </w:p>
    <w:p w14:paraId="4A1134CD" w14:textId="77777777" w:rsidR="00D73081" w:rsidRPr="00BC4B52" w:rsidRDefault="00D73081" w:rsidP="00BE2A31">
      <w:pPr>
        <w:pStyle w:val="1"/>
        <w:numPr>
          <w:ilvl w:val="0"/>
          <w:numId w:val="83"/>
        </w:numPr>
        <w:ind w:left="720"/>
        <w:contextualSpacing w:val="0"/>
        <w:rPr>
          <w:lang w:val="bg-BG"/>
        </w:rPr>
      </w:pPr>
      <w:r w:rsidRPr="00BC4B52">
        <w:rPr>
          <w:lang w:val="bg-BG"/>
        </w:rPr>
        <w:t xml:space="preserve">Създаване на </w:t>
      </w:r>
      <w:proofErr w:type="spellStart"/>
      <w:r w:rsidRPr="00BC4B52">
        <w:rPr>
          <w:lang w:val="bg-BG"/>
        </w:rPr>
        <w:t>междусекторни</w:t>
      </w:r>
      <w:proofErr w:type="spellEnd"/>
      <w:r w:rsidRPr="00BC4B52">
        <w:rPr>
          <w:lang w:val="bg-BG"/>
        </w:rPr>
        <w:t xml:space="preserve"> политически рамки и подобряване на координацията между отговорните правителствени и публични институции;</w:t>
      </w:r>
    </w:p>
    <w:p w14:paraId="11237A36" w14:textId="77777777" w:rsidR="00D73081" w:rsidRPr="00BC4B52" w:rsidRDefault="00533198" w:rsidP="00844F1E">
      <w:pPr>
        <w:pStyle w:val="1"/>
        <w:numPr>
          <w:ilvl w:val="0"/>
          <w:numId w:val="83"/>
        </w:numPr>
        <w:spacing w:after="120"/>
        <w:ind w:left="720"/>
        <w:contextualSpacing w:val="0"/>
        <w:rPr>
          <w:lang w:val="bg-BG"/>
        </w:rPr>
      </w:pPr>
      <w:r w:rsidRPr="00BC4B52">
        <w:rPr>
          <w:lang w:val="bg-BG"/>
        </w:rPr>
        <w:t xml:space="preserve">Осигуряване </w:t>
      </w:r>
      <w:r w:rsidR="00D73081" w:rsidRPr="00BC4B52">
        <w:rPr>
          <w:lang w:val="bg-BG"/>
        </w:rPr>
        <w:t>на субсидии, безвъзмездни средства и други финансови програми.</w:t>
      </w:r>
    </w:p>
    <w:p w14:paraId="19142603" w14:textId="77777777" w:rsidR="00D73081" w:rsidRPr="00BC4B52" w:rsidRDefault="00D73081" w:rsidP="00BB5D8C">
      <w:pPr>
        <w:pStyle w:val="BodyText"/>
        <w:ind w:left="0" w:firstLine="0"/>
        <w:rPr>
          <w:lang w:val="bg-BG"/>
        </w:rPr>
      </w:pPr>
      <w:r w:rsidRPr="00BC4B52">
        <w:rPr>
          <w:lang w:val="bg-BG"/>
        </w:rPr>
        <w:t xml:space="preserve">Накратко, </w:t>
      </w:r>
      <w:r w:rsidR="00E86042" w:rsidRPr="00BC4B52">
        <w:rPr>
          <w:lang w:val="bg-BG"/>
        </w:rPr>
        <w:t xml:space="preserve">опциите </w:t>
      </w:r>
      <w:r w:rsidRPr="00BC4B52">
        <w:rPr>
          <w:lang w:val="bg-BG"/>
        </w:rPr>
        <w:t xml:space="preserve">за адаптиране, идентифицирани за българския туристически сектор, обхващат предимно меки и </w:t>
      </w:r>
      <w:r w:rsidR="00533198" w:rsidRPr="00BC4B52">
        <w:rPr>
          <w:lang w:val="bg-BG"/>
        </w:rPr>
        <w:t xml:space="preserve">базисни </w:t>
      </w:r>
      <w:r w:rsidRPr="00BC4B52">
        <w:rPr>
          <w:lang w:val="bg-BG"/>
        </w:rPr>
        <w:t>мерки за разработване на бъдещи, по-конкретни и по-подробни възможности за адаптиране.</w:t>
      </w:r>
    </w:p>
    <w:p w14:paraId="35030400" w14:textId="77777777" w:rsidR="00D73081" w:rsidRPr="00BC4B52" w:rsidRDefault="00D73081" w:rsidP="00BE2A31">
      <w:pPr>
        <w:pStyle w:val="Heading3"/>
        <w:numPr>
          <w:ilvl w:val="2"/>
          <w:numId w:val="42"/>
        </w:numPr>
      </w:pPr>
      <w:bookmarkStart w:id="403" w:name="_Toc530039424"/>
      <w:bookmarkStart w:id="404" w:name="_Toc530039693"/>
      <w:r w:rsidRPr="00BC4B52">
        <w:lastRenderedPageBreak/>
        <w:t>Сектор „Транспорт“</w:t>
      </w:r>
      <w:bookmarkEnd w:id="403"/>
      <w:bookmarkEnd w:id="404"/>
    </w:p>
    <w:p w14:paraId="4FBD55B5" w14:textId="77777777" w:rsidR="00D73081" w:rsidRPr="00BC4B52" w:rsidRDefault="00883E7E" w:rsidP="00844F1E">
      <w:pPr>
        <w:pStyle w:val="BodyText"/>
        <w:spacing w:after="60"/>
        <w:ind w:left="0" w:firstLine="0"/>
        <w:rPr>
          <w:lang w:val="bg-BG"/>
        </w:rPr>
      </w:pPr>
      <w:r w:rsidRPr="00BC4B52">
        <w:rPr>
          <w:lang w:val="bg-BG"/>
        </w:rPr>
        <w:t xml:space="preserve">Основните приоритетни варианти за адаптиране, които бяха ориентировъчно определени </w:t>
      </w:r>
      <w:r w:rsidR="00D73081" w:rsidRPr="00BC4B52">
        <w:rPr>
          <w:lang w:val="bg-BG"/>
        </w:rPr>
        <w:t>въз основа на МКА, са следните:</w:t>
      </w:r>
    </w:p>
    <w:p w14:paraId="2D8DD533" w14:textId="77777777" w:rsidR="00D73081" w:rsidRPr="00BC4B52" w:rsidRDefault="00D73081" w:rsidP="00BE2A31">
      <w:pPr>
        <w:pStyle w:val="1"/>
        <w:numPr>
          <w:ilvl w:val="0"/>
          <w:numId w:val="84"/>
        </w:numPr>
        <w:ind w:left="720"/>
        <w:contextualSpacing w:val="0"/>
        <w:rPr>
          <w:lang w:val="bg-BG"/>
        </w:rPr>
      </w:pPr>
      <w:r w:rsidRPr="00BC4B52">
        <w:rPr>
          <w:lang w:val="bg-BG"/>
        </w:rPr>
        <w:t xml:space="preserve">Преглед на </w:t>
      </w:r>
      <w:r w:rsidR="00533198" w:rsidRPr="00BC4B52">
        <w:rPr>
          <w:lang w:val="bg-BG"/>
        </w:rPr>
        <w:t>институционалната рамка</w:t>
      </w:r>
      <w:r w:rsidRPr="00BC4B52">
        <w:rPr>
          <w:lang w:val="bg-BG"/>
        </w:rPr>
        <w:t>;</w:t>
      </w:r>
    </w:p>
    <w:p w14:paraId="3538D434" w14:textId="77777777" w:rsidR="00D73081" w:rsidRPr="00BC4B52" w:rsidRDefault="00533198" w:rsidP="00BE2A31">
      <w:pPr>
        <w:pStyle w:val="1"/>
        <w:numPr>
          <w:ilvl w:val="0"/>
          <w:numId w:val="84"/>
        </w:numPr>
        <w:ind w:left="720"/>
        <w:contextualSpacing w:val="0"/>
        <w:rPr>
          <w:lang w:val="bg-BG"/>
        </w:rPr>
      </w:pPr>
      <w:r w:rsidRPr="00BC4B52">
        <w:rPr>
          <w:lang w:val="bg-BG"/>
        </w:rPr>
        <w:t xml:space="preserve">Въвеждане </w:t>
      </w:r>
      <w:r w:rsidR="00D73081" w:rsidRPr="00BC4B52">
        <w:rPr>
          <w:lang w:val="bg-BG"/>
        </w:rPr>
        <w:t xml:space="preserve">на отговорностите за АИК в </w:t>
      </w:r>
      <w:r w:rsidRPr="00BC4B52">
        <w:rPr>
          <w:lang w:val="bg-BG"/>
        </w:rPr>
        <w:t>правилниците</w:t>
      </w:r>
      <w:r w:rsidR="00883E7E" w:rsidRPr="00BC4B52">
        <w:rPr>
          <w:lang w:val="bg-BG"/>
        </w:rPr>
        <w:t xml:space="preserve"> за дейността</w:t>
      </w:r>
      <w:r w:rsidRPr="00BC4B52">
        <w:rPr>
          <w:lang w:val="bg-BG"/>
        </w:rPr>
        <w:t xml:space="preserve"> </w:t>
      </w:r>
      <w:r w:rsidR="00D73081" w:rsidRPr="00BC4B52">
        <w:rPr>
          <w:lang w:val="bg-BG"/>
        </w:rPr>
        <w:t>и вътрешните процедури на съответните заинтересовани страни и обучение на персонала;</w:t>
      </w:r>
    </w:p>
    <w:p w14:paraId="60319E17" w14:textId="77777777" w:rsidR="00D73081" w:rsidRPr="00BC4B52" w:rsidRDefault="00D73081" w:rsidP="00BE2A31">
      <w:pPr>
        <w:pStyle w:val="1"/>
        <w:numPr>
          <w:ilvl w:val="0"/>
          <w:numId w:val="84"/>
        </w:numPr>
        <w:ind w:left="720"/>
        <w:contextualSpacing w:val="0"/>
        <w:rPr>
          <w:lang w:val="bg-BG"/>
        </w:rPr>
      </w:pPr>
      <w:r w:rsidRPr="00BC4B52">
        <w:rPr>
          <w:lang w:val="bg-BG"/>
        </w:rPr>
        <w:t>Въвеждане и/или подобряване на практиките за събиране на данни, свързани с АИК;</w:t>
      </w:r>
    </w:p>
    <w:p w14:paraId="6A8AB1F8" w14:textId="26E929CF" w:rsidR="00D73081" w:rsidRPr="00BC4B52" w:rsidRDefault="00D73081" w:rsidP="00BE2A31">
      <w:pPr>
        <w:pStyle w:val="1"/>
        <w:numPr>
          <w:ilvl w:val="0"/>
          <w:numId w:val="84"/>
        </w:numPr>
        <w:ind w:left="720"/>
        <w:contextualSpacing w:val="0"/>
        <w:rPr>
          <w:lang w:val="bg-BG"/>
        </w:rPr>
      </w:pPr>
      <w:r w:rsidRPr="00BC4B52">
        <w:rPr>
          <w:lang w:val="bg-BG"/>
        </w:rPr>
        <w:t xml:space="preserve">Актуализиране на </w:t>
      </w:r>
      <w:r w:rsidR="00FC3CF3" w:rsidRPr="00BC4B52">
        <w:rPr>
          <w:lang w:val="bg-BG"/>
        </w:rPr>
        <w:t xml:space="preserve">нормите </w:t>
      </w:r>
      <w:r w:rsidRPr="00BC4B52">
        <w:rPr>
          <w:lang w:val="bg-BG"/>
        </w:rPr>
        <w:t xml:space="preserve">за проектиране (със специален акцент върху пътните и железопътните мостове и </w:t>
      </w:r>
      <w:r w:rsidR="00496ACC" w:rsidRPr="00BC4B52">
        <w:rPr>
          <w:lang w:val="bg-BG"/>
        </w:rPr>
        <w:t>водостоци</w:t>
      </w:r>
      <w:r w:rsidRPr="00BC4B52">
        <w:rPr>
          <w:lang w:val="bg-BG"/>
        </w:rPr>
        <w:t xml:space="preserve">) и </w:t>
      </w:r>
      <w:r w:rsidR="00496ACC" w:rsidRPr="00BC4B52">
        <w:rPr>
          <w:lang w:val="bg-BG"/>
        </w:rPr>
        <w:t xml:space="preserve">периодично </w:t>
      </w:r>
      <w:r w:rsidRPr="00BC4B52">
        <w:rPr>
          <w:lang w:val="bg-BG"/>
        </w:rPr>
        <w:t>актуализиране</w:t>
      </w:r>
      <w:r w:rsidR="00533198" w:rsidRPr="00BC4B52">
        <w:rPr>
          <w:lang w:val="bg-BG"/>
        </w:rPr>
        <w:t xml:space="preserve"> на тези норми</w:t>
      </w:r>
      <w:r w:rsidRPr="00BC4B52">
        <w:rPr>
          <w:lang w:val="bg-BG"/>
        </w:rPr>
        <w:t>;</w:t>
      </w:r>
    </w:p>
    <w:p w14:paraId="65DA5A39" w14:textId="77777777" w:rsidR="00D73081" w:rsidRPr="00BC4B52" w:rsidRDefault="00D73081" w:rsidP="00844F1E">
      <w:pPr>
        <w:pStyle w:val="1"/>
        <w:numPr>
          <w:ilvl w:val="0"/>
          <w:numId w:val="79"/>
        </w:numPr>
        <w:spacing w:after="120"/>
        <w:ind w:left="720"/>
        <w:contextualSpacing w:val="0"/>
        <w:rPr>
          <w:lang w:val="bg-BG"/>
        </w:rPr>
      </w:pPr>
      <w:r w:rsidRPr="00BC4B52">
        <w:rPr>
          <w:lang w:val="bg-BG"/>
        </w:rPr>
        <w:t>Разработване на общ</w:t>
      </w:r>
      <w:r w:rsidR="00094EF8" w:rsidRPr="00BC4B52">
        <w:rPr>
          <w:lang w:val="bg-BG"/>
        </w:rPr>
        <w:t>и</w:t>
      </w:r>
      <w:r w:rsidRPr="00BC4B52">
        <w:rPr>
          <w:lang w:val="bg-BG"/>
        </w:rPr>
        <w:t xml:space="preserve"> </w:t>
      </w:r>
      <w:r w:rsidR="00883E7E" w:rsidRPr="00BC4B52">
        <w:rPr>
          <w:lang w:val="bg-BG"/>
        </w:rPr>
        <w:t>указания</w:t>
      </w:r>
      <w:r w:rsidRPr="00BC4B52">
        <w:rPr>
          <w:lang w:val="bg-BG"/>
        </w:rPr>
        <w:t xml:space="preserve"> за всички бенефициенти, които да вземат под внимание АИК и да я включат в процеса на </w:t>
      </w:r>
      <w:r w:rsidR="00533198" w:rsidRPr="00BC4B52">
        <w:rPr>
          <w:lang w:val="bg-BG"/>
        </w:rPr>
        <w:t>проектиране</w:t>
      </w:r>
      <w:r w:rsidRPr="00BC4B52">
        <w:rPr>
          <w:lang w:val="bg-BG"/>
        </w:rPr>
        <w:t>.</w:t>
      </w:r>
    </w:p>
    <w:p w14:paraId="04C42277" w14:textId="77777777" w:rsidR="00D6436B" w:rsidRPr="00BC4B52" w:rsidRDefault="00094EF8" w:rsidP="00844F1E">
      <w:pPr>
        <w:pStyle w:val="BodyText"/>
        <w:spacing w:after="60"/>
        <w:ind w:left="0" w:firstLine="0"/>
        <w:rPr>
          <w:lang w:val="bg-BG"/>
        </w:rPr>
      </w:pPr>
      <w:r w:rsidRPr="00BC4B52">
        <w:rPr>
          <w:lang w:val="bg-BG"/>
        </w:rPr>
        <w:t>АРП отчита и класифицира най-ефективните от гледна точка на икономиката действия за адаптиране, както следва:</w:t>
      </w:r>
      <w:r w:rsidR="00D6436B" w:rsidRPr="00BC4B52">
        <w:rPr>
          <w:lang w:val="bg-BG"/>
        </w:rPr>
        <w:t xml:space="preserve"> </w:t>
      </w:r>
    </w:p>
    <w:p w14:paraId="736AD5F7" w14:textId="77777777" w:rsidR="00094EF8" w:rsidRPr="00BC4B52" w:rsidRDefault="00094EF8" w:rsidP="00094EF8">
      <w:pPr>
        <w:pStyle w:val="ListParagraph"/>
        <w:numPr>
          <w:ilvl w:val="0"/>
          <w:numId w:val="95"/>
        </w:numPr>
        <w:spacing w:line="276" w:lineRule="auto"/>
        <w:contextualSpacing w:val="0"/>
        <w:rPr>
          <w:rFonts w:eastAsia="Times New Roman"/>
          <w:lang w:val="bg-BG"/>
        </w:rPr>
      </w:pPr>
      <w:r w:rsidRPr="00BC4B52">
        <w:rPr>
          <w:rFonts w:eastAsia="Times New Roman"/>
          <w:lang w:val="bg-BG"/>
        </w:rPr>
        <w:t>Преглед и подобряване на процедурите за подготовка на проекти;</w:t>
      </w:r>
    </w:p>
    <w:p w14:paraId="649F6169" w14:textId="77777777" w:rsidR="00094EF8" w:rsidRPr="00BC4B52" w:rsidRDefault="00094EF8" w:rsidP="00094EF8">
      <w:pPr>
        <w:pStyle w:val="ListParagraph"/>
        <w:numPr>
          <w:ilvl w:val="0"/>
          <w:numId w:val="95"/>
        </w:numPr>
        <w:spacing w:line="276" w:lineRule="auto"/>
        <w:contextualSpacing w:val="0"/>
        <w:rPr>
          <w:rFonts w:eastAsia="Times New Roman"/>
          <w:lang w:val="bg-BG"/>
        </w:rPr>
      </w:pPr>
      <w:r w:rsidRPr="00BC4B52">
        <w:rPr>
          <w:rFonts w:eastAsia="Times New Roman"/>
          <w:lang w:val="bg-BG"/>
        </w:rPr>
        <w:t>Преглед и подобряване на работата и поддръжката;</w:t>
      </w:r>
    </w:p>
    <w:p w14:paraId="5168DC93" w14:textId="77777777" w:rsidR="00D6436B" w:rsidRPr="00BC4B52" w:rsidRDefault="00094EF8" w:rsidP="00094EF8">
      <w:pPr>
        <w:pStyle w:val="ListParagraph"/>
        <w:numPr>
          <w:ilvl w:val="0"/>
          <w:numId w:val="95"/>
        </w:numPr>
        <w:spacing w:line="276" w:lineRule="auto"/>
        <w:contextualSpacing w:val="0"/>
        <w:rPr>
          <w:lang w:val="bg-BG"/>
        </w:rPr>
      </w:pPr>
      <w:r w:rsidRPr="00BC4B52">
        <w:rPr>
          <w:rFonts w:eastAsia="Times New Roman"/>
          <w:lang w:val="bg-BG"/>
        </w:rPr>
        <w:t>Преглед и актуализиране на нормите за проектиране</w:t>
      </w:r>
      <w:r w:rsidR="00D6436B" w:rsidRPr="00BC4B52">
        <w:rPr>
          <w:rFonts w:eastAsia="Times New Roman"/>
          <w:lang w:val="bg-BG"/>
        </w:rPr>
        <w:t>.</w:t>
      </w:r>
    </w:p>
    <w:p w14:paraId="3EE2CEAA" w14:textId="77777777" w:rsidR="00D73081" w:rsidRPr="00BC4B52" w:rsidRDefault="00D73081" w:rsidP="00BE2A31">
      <w:pPr>
        <w:pStyle w:val="Heading3"/>
        <w:numPr>
          <w:ilvl w:val="2"/>
          <w:numId w:val="42"/>
        </w:numPr>
      </w:pPr>
      <w:bookmarkStart w:id="405" w:name="_Toc530039425"/>
      <w:bookmarkStart w:id="406" w:name="_Toc530039694"/>
      <w:r w:rsidRPr="00BC4B52">
        <w:t>Сектор „Градска среда“</w:t>
      </w:r>
      <w:bookmarkEnd w:id="405"/>
      <w:bookmarkEnd w:id="406"/>
      <w:r w:rsidRPr="00BC4B52">
        <w:t xml:space="preserve"> </w:t>
      </w:r>
    </w:p>
    <w:p w14:paraId="1E1F32BE" w14:textId="77777777" w:rsidR="00D73081" w:rsidRPr="00BC4B52" w:rsidRDefault="00D73081" w:rsidP="00BB5D8C">
      <w:pPr>
        <w:pStyle w:val="BodyText"/>
        <w:ind w:left="0" w:firstLine="0"/>
        <w:rPr>
          <w:lang w:val="bg-BG"/>
        </w:rPr>
      </w:pPr>
      <w:r w:rsidRPr="00BC4B52">
        <w:rPr>
          <w:lang w:val="bg-BG"/>
        </w:rPr>
        <w:t xml:space="preserve">Основните приоритетни варианти за адаптиране, установени </w:t>
      </w:r>
      <w:r w:rsidR="00094EF8" w:rsidRPr="00BC4B52">
        <w:rPr>
          <w:lang w:val="bg-BG"/>
        </w:rPr>
        <w:t xml:space="preserve">на този етап </w:t>
      </w:r>
      <w:r w:rsidRPr="00BC4B52">
        <w:rPr>
          <w:lang w:val="bg-BG"/>
        </w:rPr>
        <w:t xml:space="preserve">за сектора на градската среда, са както следва:  </w:t>
      </w:r>
    </w:p>
    <w:p w14:paraId="2DEA547A" w14:textId="69C9E299" w:rsidR="00D73081" w:rsidRPr="00BC4B52" w:rsidRDefault="00D73081" w:rsidP="00844F1E">
      <w:pPr>
        <w:pStyle w:val="1"/>
        <w:numPr>
          <w:ilvl w:val="0"/>
          <w:numId w:val="105"/>
        </w:numPr>
        <w:ind w:left="720"/>
        <w:contextualSpacing w:val="0"/>
        <w:rPr>
          <w:szCs w:val="24"/>
          <w:lang w:val="bg-BG"/>
        </w:rPr>
      </w:pPr>
      <w:r w:rsidRPr="00BC4B52">
        <w:rPr>
          <w:rFonts w:cs="Arial"/>
          <w:b/>
          <w:lang w:val="bg-BG"/>
        </w:rPr>
        <w:t>Политик</w:t>
      </w:r>
      <w:r w:rsidRPr="00BC4B52">
        <w:rPr>
          <w:b/>
          <w:lang w:val="bg-BG"/>
        </w:rPr>
        <w:t>и</w:t>
      </w:r>
      <w:r w:rsidRPr="00BC4B52">
        <w:rPr>
          <w:i/>
          <w:lang w:val="bg-BG"/>
        </w:rPr>
        <w:t xml:space="preserve"> - </w:t>
      </w:r>
      <w:r w:rsidRPr="00BC4B52">
        <w:rPr>
          <w:szCs w:val="24"/>
          <w:lang w:val="bg-BG"/>
        </w:rPr>
        <w:t xml:space="preserve">включване на </w:t>
      </w:r>
      <w:r w:rsidRPr="00D52FAF">
        <w:rPr>
          <w:color w:val="000000"/>
          <w:szCs w:val="24"/>
          <w:lang w:val="bg-BG" w:eastAsia="en-GB"/>
        </w:rPr>
        <w:t>АИК</w:t>
      </w:r>
      <w:r w:rsidRPr="00BC4B52">
        <w:rPr>
          <w:szCs w:val="24"/>
          <w:lang w:val="bg-BG"/>
        </w:rPr>
        <w:t xml:space="preserve"> в политиката </w:t>
      </w:r>
      <w:r w:rsidR="00533198" w:rsidRPr="00BC4B52">
        <w:rPr>
          <w:szCs w:val="24"/>
          <w:lang w:val="bg-BG"/>
        </w:rPr>
        <w:t>з</w:t>
      </w:r>
      <w:r w:rsidRPr="00BC4B52">
        <w:rPr>
          <w:szCs w:val="24"/>
          <w:lang w:val="bg-BG"/>
        </w:rPr>
        <w:t xml:space="preserve">а регионално и градско развитие, включително </w:t>
      </w:r>
      <w:r w:rsidR="00C87F6A" w:rsidRPr="00BC4B52">
        <w:rPr>
          <w:szCs w:val="24"/>
          <w:lang w:val="bg-BG"/>
        </w:rPr>
        <w:t>жилищна политика</w:t>
      </w:r>
      <w:r w:rsidRPr="00BC4B52">
        <w:rPr>
          <w:szCs w:val="24"/>
          <w:lang w:val="bg-BG"/>
        </w:rPr>
        <w:t xml:space="preserve"> и строителство; </w:t>
      </w:r>
      <w:r w:rsidRPr="002E28D5">
        <w:rPr>
          <w:szCs w:val="24"/>
          <w:u w:val="single"/>
          <w:lang w:val="bg-BG"/>
        </w:rPr>
        <w:t>Вариант за адаптиране</w:t>
      </w:r>
      <w:r w:rsidRPr="002E28D5">
        <w:rPr>
          <w:szCs w:val="24"/>
          <w:lang w:val="bg-BG"/>
        </w:rPr>
        <w:t xml:space="preserve"> - включване на </w:t>
      </w:r>
      <w:r w:rsidRPr="00D52FAF">
        <w:rPr>
          <w:color w:val="000000"/>
          <w:szCs w:val="24"/>
          <w:lang w:val="bg-BG" w:eastAsia="en-GB"/>
        </w:rPr>
        <w:t>АИК</w:t>
      </w:r>
      <w:r w:rsidRPr="00BC4B52">
        <w:rPr>
          <w:szCs w:val="24"/>
          <w:lang w:val="bg-BG"/>
        </w:rPr>
        <w:t xml:space="preserve"> в Националната жилищна стратегия (201</w:t>
      </w:r>
      <w:r w:rsidR="006D5996" w:rsidRPr="00BC4B52">
        <w:rPr>
          <w:szCs w:val="24"/>
          <w:lang w:val="bg-BG"/>
        </w:rPr>
        <w:t>8</w:t>
      </w:r>
      <w:r w:rsidR="003F3C08" w:rsidRPr="00BC4B52">
        <w:rPr>
          <w:szCs w:val="24"/>
          <w:lang w:val="bg-BG"/>
        </w:rPr>
        <w:t>–</w:t>
      </w:r>
      <w:r w:rsidRPr="00BC4B52">
        <w:rPr>
          <w:szCs w:val="24"/>
          <w:lang w:val="bg-BG"/>
        </w:rPr>
        <w:t>2030);</w:t>
      </w:r>
    </w:p>
    <w:p w14:paraId="11B7A1AB" w14:textId="30E0C52F" w:rsidR="00D73081" w:rsidRPr="002E28D5" w:rsidRDefault="00D73081" w:rsidP="00844F1E">
      <w:pPr>
        <w:pStyle w:val="1"/>
        <w:numPr>
          <w:ilvl w:val="0"/>
          <w:numId w:val="105"/>
        </w:numPr>
        <w:ind w:left="720"/>
        <w:contextualSpacing w:val="0"/>
        <w:rPr>
          <w:szCs w:val="24"/>
          <w:lang w:val="bg-BG"/>
        </w:rPr>
      </w:pPr>
      <w:r w:rsidRPr="00BC4B52">
        <w:rPr>
          <w:rFonts w:cs="Arial"/>
          <w:b/>
          <w:szCs w:val="24"/>
          <w:lang w:val="bg-BG"/>
        </w:rPr>
        <w:t>Законодателство</w:t>
      </w:r>
      <w:r w:rsidRPr="00BC4B52">
        <w:rPr>
          <w:i/>
          <w:szCs w:val="24"/>
          <w:lang w:val="bg-BG"/>
        </w:rPr>
        <w:t xml:space="preserve"> - </w:t>
      </w:r>
      <w:r w:rsidRPr="002E28D5">
        <w:rPr>
          <w:szCs w:val="24"/>
          <w:lang w:val="bg-BG"/>
        </w:rPr>
        <w:t xml:space="preserve">Преразглеждане и изменение на законодателни документи за интегриране на въпросите на АИК (след </w:t>
      </w:r>
      <w:r w:rsidR="00C87F6A" w:rsidRPr="002E28D5">
        <w:rPr>
          <w:szCs w:val="24"/>
          <w:lang w:val="bg-BG"/>
        </w:rPr>
        <w:t>Оценка на въздействието на нормативните актове</w:t>
      </w:r>
      <w:r w:rsidRPr="002E28D5">
        <w:rPr>
          <w:szCs w:val="24"/>
          <w:lang w:val="bg-BG"/>
        </w:rPr>
        <w:t xml:space="preserve">, когато е приложимо и необходимо); </w:t>
      </w:r>
      <w:r w:rsidRPr="002E28D5">
        <w:rPr>
          <w:szCs w:val="24"/>
          <w:u w:val="single"/>
          <w:lang w:val="bg-BG"/>
        </w:rPr>
        <w:t>Вариант за адаптиране</w:t>
      </w:r>
      <w:r w:rsidRPr="002E28D5">
        <w:rPr>
          <w:szCs w:val="24"/>
          <w:lang w:val="bg-BG"/>
        </w:rPr>
        <w:t xml:space="preserve"> - </w:t>
      </w:r>
      <w:r w:rsidRPr="00BC4B52">
        <w:rPr>
          <w:szCs w:val="24"/>
          <w:lang w:val="bg-BG"/>
        </w:rPr>
        <w:t xml:space="preserve">Изисквания за включване на АИК във всички законодателни документи, свързани с регионалното и </w:t>
      </w:r>
      <w:r w:rsidR="001C15C0" w:rsidRPr="00BC4B52">
        <w:rPr>
          <w:szCs w:val="24"/>
          <w:lang w:val="bg-BG"/>
        </w:rPr>
        <w:t>пространственото / градското</w:t>
      </w:r>
      <w:r w:rsidRPr="00BC4B52">
        <w:rPr>
          <w:szCs w:val="24"/>
          <w:lang w:val="bg-BG"/>
        </w:rPr>
        <w:t xml:space="preserve"> планиране и опазването на околната среда (</w:t>
      </w:r>
      <w:r w:rsidR="007406EB" w:rsidRPr="00BC4B52">
        <w:rPr>
          <w:szCs w:val="24"/>
          <w:lang w:val="bg-BG"/>
        </w:rPr>
        <w:t>ЗУТ</w:t>
      </w:r>
      <w:r w:rsidRPr="00BC4B52">
        <w:rPr>
          <w:szCs w:val="24"/>
          <w:lang w:val="bg-BG"/>
        </w:rPr>
        <w:t>, Закона за регионално</w:t>
      </w:r>
      <w:r w:rsidR="001C15C0" w:rsidRPr="002E28D5">
        <w:rPr>
          <w:szCs w:val="24"/>
          <w:lang w:val="bg-BG"/>
        </w:rPr>
        <w:t>то</w:t>
      </w:r>
      <w:r w:rsidRPr="002E28D5">
        <w:rPr>
          <w:szCs w:val="24"/>
          <w:lang w:val="bg-BG"/>
        </w:rPr>
        <w:t xml:space="preserve"> развитие, Наредби № 4, 7 и 8, </w:t>
      </w:r>
      <w:r w:rsidR="00094EF8" w:rsidRPr="002E28D5">
        <w:rPr>
          <w:szCs w:val="24"/>
          <w:lang w:val="bg-BG"/>
        </w:rPr>
        <w:t xml:space="preserve">Наредба </w:t>
      </w:r>
      <w:r w:rsidRPr="002E28D5">
        <w:rPr>
          <w:szCs w:val="24"/>
          <w:lang w:val="bg-BG"/>
        </w:rPr>
        <w:t>за документи</w:t>
      </w:r>
      <w:r w:rsidR="005E7639" w:rsidRPr="002E28D5">
        <w:rPr>
          <w:szCs w:val="24"/>
          <w:lang w:val="bg-BG"/>
        </w:rPr>
        <w:t>те</w:t>
      </w:r>
      <w:r w:rsidRPr="002E28D5">
        <w:rPr>
          <w:szCs w:val="24"/>
          <w:lang w:val="bg-BG"/>
        </w:rPr>
        <w:t xml:space="preserve"> за </w:t>
      </w:r>
      <w:r w:rsidR="005E7639" w:rsidRPr="002E28D5">
        <w:rPr>
          <w:szCs w:val="24"/>
          <w:lang w:val="bg-BG"/>
        </w:rPr>
        <w:t>пространствено планиране</w:t>
      </w:r>
      <w:r w:rsidRPr="002E28D5">
        <w:rPr>
          <w:szCs w:val="24"/>
          <w:lang w:val="bg-BG"/>
        </w:rPr>
        <w:t xml:space="preserve">, </w:t>
      </w:r>
      <w:r w:rsidR="005E7639" w:rsidRPr="002E28D5">
        <w:rPr>
          <w:szCs w:val="24"/>
          <w:lang w:val="bg-BG"/>
        </w:rPr>
        <w:t xml:space="preserve">разпоредбите </w:t>
      </w:r>
      <w:r w:rsidRPr="002E28D5">
        <w:rPr>
          <w:szCs w:val="24"/>
          <w:lang w:val="bg-BG"/>
        </w:rPr>
        <w:t xml:space="preserve">за ОВОС и </w:t>
      </w:r>
      <w:r w:rsidR="00A35EDC" w:rsidRPr="002E28D5">
        <w:rPr>
          <w:szCs w:val="24"/>
          <w:lang w:val="bg-BG"/>
        </w:rPr>
        <w:t>ЕО</w:t>
      </w:r>
      <w:r w:rsidRPr="002E28D5">
        <w:rPr>
          <w:szCs w:val="24"/>
          <w:lang w:val="bg-BG"/>
        </w:rPr>
        <w:t>);</w:t>
      </w:r>
    </w:p>
    <w:p w14:paraId="4CC1CC53" w14:textId="77777777" w:rsidR="00D73081" w:rsidRPr="002E28D5" w:rsidRDefault="00D73081" w:rsidP="00844F1E">
      <w:pPr>
        <w:pStyle w:val="1"/>
        <w:numPr>
          <w:ilvl w:val="0"/>
          <w:numId w:val="105"/>
        </w:numPr>
        <w:ind w:left="720"/>
        <w:contextualSpacing w:val="0"/>
        <w:rPr>
          <w:szCs w:val="24"/>
          <w:lang w:val="bg-BG"/>
        </w:rPr>
      </w:pPr>
      <w:r w:rsidRPr="002E28D5">
        <w:rPr>
          <w:rFonts w:cs="Arial"/>
          <w:b/>
          <w:szCs w:val="24"/>
          <w:lang w:val="bg-BG"/>
        </w:rPr>
        <w:t>Информация</w:t>
      </w:r>
      <w:r w:rsidRPr="002E28D5">
        <w:rPr>
          <w:i/>
          <w:szCs w:val="24"/>
          <w:lang w:val="bg-BG"/>
        </w:rPr>
        <w:t xml:space="preserve"> - </w:t>
      </w:r>
      <w:r w:rsidRPr="002E28D5">
        <w:rPr>
          <w:szCs w:val="24"/>
          <w:lang w:val="bg-BG"/>
        </w:rPr>
        <w:t xml:space="preserve">Осигуряване на институционално регулиран обмен на информация и данни съгласно задълженията по Директивата INSPIRE; </w:t>
      </w:r>
      <w:r w:rsidRPr="002E28D5">
        <w:rPr>
          <w:szCs w:val="24"/>
          <w:u w:val="single"/>
          <w:lang w:val="bg-BG"/>
        </w:rPr>
        <w:t>Вариант за адаптиране</w:t>
      </w:r>
      <w:r w:rsidRPr="002E28D5">
        <w:rPr>
          <w:szCs w:val="24"/>
          <w:lang w:val="bg-BG"/>
        </w:rPr>
        <w:t xml:space="preserve"> - създаване на общи стандарти за типа, структурата, обхвата и формата на метаданните и данните, хармонизирани с ЕС на ниво град;</w:t>
      </w:r>
    </w:p>
    <w:p w14:paraId="41C876A0" w14:textId="77777777" w:rsidR="00D73081" w:rsidRPr="00BC4B52" w:rsidRDefault="00D73081" w:rsidP="00844F1E">
      <w:pPr>
        <w:pStyle w:val="1"/>
        <w:numPr>
          <w:ilvl w:val="0"/>
          <w:numId w:val="105"/>
        </w:numPr>
        <w:ind w:left="720"/>
        <w:contextualSpacing w:val="0"/>
        <w:rPr>
          <w:szCs w:val="24"/>
          <w:lang w:val="bg-BG"/>
        </w:rPr>
      </w:pPr>
      <w:r w:rsidRPr="002E28D5">
        <w:rPr>
          <w:rFonts w:cs="Arial"/>
          <w:b/>
          <w:szCs w:val="24"/>
          <w:lang w:val="bg-BG"/>
        </w:rPr>
        <w:t>Научни изследвания</w:t>
      </w:r>
      <w:r w:rsidRPr="002E28D5">
        <w:rPr>
          <w:i/>
          <w:szCs w:val="24"/>
          <w:lang w:val="bg-BG"/>
        </w:rPr>
        <w:t xml:space="preserve"> - </w:t>
      </w:r>
      <w:r w:rsidRPr="002E28D5">
        <w:rPr>
          <w:szCs w:val="24"/>
          <w:lang w:val="bg-BG"/>
        </w:rPr>
        <w:t xml:space="preserve">Осигуряване на обща дългосрочна визия и цели в градската среда за изследване на </w:t>
      </w:r>
      <w:r w:rsidRPr="00D52FAF">
        <w:rPr>
          <w:color w:val="000000"/>
          <w:szCs w:val="24"/>
          <w:lang w:val="bg-BG" w:eastAsia="en-GB"/>
        </w:rPr>
        <w:t>АИК</w:t>
      </w:r>
      <w:r w:rsidRPr="00BC4B52">
        <w:rPr>
          <w:szCs w:val="24"/>
          <w:lang w:val="bg-BG"/>
        </w:rPr>
        <w:t xml:space="preserve"> чрез изменение на Националната стратегия за развитие на научните изследвания 2020; </w:t>
      </w:r>
      <w:r w:rsidRPr="00BC4B52">
        <w:rPr>
          <w:szCs w:val="24"/>
          <w:u w:val="single"/>
          <w:lang w:val="bg-BG"/>
        </w:rPr>
        <w:t xml:space="preserve">Вариант за адаптиране </w:t>
      </w:r>
      <w:r w:rsidRPr="00BC4B52">
        <w:rPr>
          <w:szCs w:val="24"/>
          <w:lang w:val="bg-BG"/>
        </w:rPr>
        <w:t xml:space="preserve">- </w:t>
      </w:r>
      <w:r w:rsidRPr="00BC4B52">
        <w:rPr>
          <w:szCs w:val="24"/>
          <w:lang w:val="bg-BG"/>
        </w:rPr>
        <w:lastRenderedPageBreak/>
        <w:t>определяне на приоритетни научни теми, свързани с града, откритите и зелените пространства, сградите, инфраструктурата, строителните материали и човешкото здраве;</w:t>
      </w:r>
    </w:p>
    <w:p w14:paraId="427BB63C" w14:textId="108E1CA6" w:rsidR="00D73081" w:rsidRPr="00BC4B52" w:rsidRDefault="00D73081" w:rsidP="00844F1E">
      <w:pPr>
        <w:pStyle w:val="1"/>
        <w:numPr>
          <w:ilvl w:val="0"/>
          <w:numId w:val="105"/>
        </w:numPr>
        <w:ind w:left="720"/>
        <w:contextualSpacing w:val="0"/>
        <w:rPr>
          <w:szCs w:val="24"/>
          <w:lang w:val="bg-BG"/>
        </w:rPr>
      </w:pPr>
      <w:r w:rsidRPr="00BC4B52">
        <w:rPr>
          <w:rFonts w:cs="Arial"/>
          <w:b/>
          <w:szCs w:val="24"/>
          <w:lang w:val="bg-BG"/>
        </w:rPr>
        <w:t>Образование</w:t>
      </w:r>
      <w:r w:rsidRPr="00BC4B52">
        <w:rPr>
          <w:i/>
          <w:szCs w:val="24"/>
          <w:lang w:val="bg-BG"/>
        </w:rPr>
        <w:t xml:space="preserve"> </w:t>
      </w:r>
      <w:r w:rsidR="001C15C0" w:rsidRPr="00BC4B52">
        <w:rPr>
          <w:i/>
          <w:szCs w:val="24"/>
          <w:lang w:val="bg-BG"/>
        </w:rPr>
        <w:t>–</w:t>
      </w:r>
      <w:r w:rsidRPr="00BC4B52">
        <w:rPr>
          <w:i/>
          <w:szCs w:val="24"/>
          <w:lang w:val="bg-BG"/>
        </w:rPr>
        <w:t xml:space="preserve"> </w:t>
      </w:r>
      <w:r w:rsidR="001C15C0" w:rsidRPr="00BC4B52">
        <w:rPr>
          <w:szCs w:val="24"/>
          <w:lang w:val="bg-BG"/>
        </w:rPr>
        <w:t>„</w:t>
      </w:r>
      <w:r w:rsidRPr="00BC4B52">
        <w:rPr>
          <w:szCs w:val="24"/>
          <w:lang w:val="bg-BG"/>
        </w:rPr>
        <w:t>Обучение на обучаващите</w:t>
      </w:r>
      <w:r w:rsidR="001C15C0" w:rsidRPr="00BC4B52">
        <w:rPr>
          <w:szCs w:val="24"/>
          <w:lang w:val="bg-BG"/>
        </w:rPr>
        <w:t>“</w:t>
      </w:r>
      <w:r w:rsidRPr="00BC4B52">
        <w:rPr>
          <w:szCs w:val="24"/>
          <w:lang w:val="bg-BG"/>
        </w:rPr>
        <w:t xml:space="preserve"> за </w:t>
      </w:r>
      <w:r w:rsidRPr="00D52FAF">
        <w:rPr>
          <w:color w:val="000000"/>
          <w:szCs w:val="24"/>
          <w:lang w:val="bg-BG" w:eastAsia="en-GB"/>
        </w:rPr>
        <w:t>АИК</w:t>
      </w:r>
      <w:r w:rsidRPr="00BC4B52">
        <w:rPr>
          <w:szCs w:val="24"/>
          <w:lang w:val="bg-BG"/>
        </w:rPr>
        <w:t xml:space="preserve">; </w:t>
      </w:r>
      <w:r w:rsidRPr="00BC4B52">
        <w:rPr>
          <w:szCs w:val="24"/>
          <w:u w:val="single"/>
          <w:lang w:val="bg-BG"/>
        </w:rPr>
        <w:t>Вариант за адаптиране</w:t>
      </w:r>
      <w:r w:rsidRPr="00BC4B52">
        <w:rPr>
          <w:szCs w:val="24"/>
          <w:lang w:val="bg-BG"/>
        </w:rPr>
        <w:t xml:space="preserve"> – организиране на подходящи формати на образование и обучение на всички нива - от политиците до широката общественост;</w:t>
      </w:r>
    </w:p>
    <w:p w14:paraId="1F0AFB08" w14:textId="77777777" w:rsidR="00D73081" w:rsidRPr="00BC4B52" w:rsidRDefault="00D73081" w:rsidP="00844F1E">
      <w:pPr>
        <w:pStyle w:val="1"/>
        <w:numPr>
          <w:ilvl w:val="0"/>
          <w:numId w:val="105"/>
        </w:numPr>
        <w:ind w:left="720"/>
        <w:contextualSpacing w:val="0"/>
        <w:rPr>
          <w:szCs w:val="24"/>
          <w:lang w:val="bg-BG"/>
        </w:rPr>
      </w:pPr>
      <w:r w:rsidRPr="00BC4B52">
        <w:rPr>
          <w:rFonts w:cs="Arial"/>
          <w:b/>
          <w:szCs w:val="24"/>
          <w:lang w:val="bg-BG"/>
        </w:rPr>
        <w:t>Финанси</w:t>
      </w:r>
      <w:r w:rsidRPr="00BC4B52">
        <w:rPr>
          <w:i/>
          <w:szCs w:val="24"/>
          <w:lang w:val="bg-BG"/>
        </w:rPr>
        <w:t xml:space="preserve"> - </w:t>
      </w:r>
      <w:r w:rsidRPr="002E28D5">
        <w:rPr>
          <w:szCs w:val="24"/>
          <w:lang w:val="bg-BG"/>
        </w:rPr>
        <w:t>Промяна на финансовата, социалната и застрахователната политик</w:t>
      </w:r>
      <w:r w:rsidR="00B8506B" w:rsidRPr="002E28D5">
        <w:rPr>
          <w:szCs w:val="24"/>
          <w:lang w:val="bg-BG"/>
        </w:rPr>
        <w:t>и</w:t>
      </w:r>
      <w:r w:rsidRPr="002E28D5">
        <w:rPr>
          <w:szCs w:val="24"/>
          <w:lang w:val="bg-BG"/>
        </w:rPr>
        <w:t xml:space="preserve">; </w:t>
      </w:r>
      <w:r w:rsidRPr="002E28D5">
        <w:rPr>
          <w:szCs w:val="24"/>
          <w:u w:val="single"/>
          <w:lang w:val="bg-BG"/>
        </w:rPr>
        <w:t>Вариант за адаптиране</w:t>
      </w:r>
      <w:r w:rsidRPr="002E28D5">
        <w:rPr>
          <w:szCs w:val="24"/>
          <w:lang w:val="bg-BG"/>
        </w:rPr>
        <w:t xml:space="preserve"> - преразглеждане на съществуващите финансови инструменти и проектиране на нови за </w:t>
      </w:r>
      <w:r w:rsidRPr="00D52FAF">
        <w:rPr>
          <w:color w:val="000000"/>
          <w:szCs w:val="24"/>
          <w:lang w:val="bg-BG" w:eastAsia="en-GB"/>
        </w:rPr>
        <w:t>АИК</w:t>
      </w:r>
      <w:r w:rsidRPr="00BC4B52">
        <w:rPr>
          <w:szCs w:val="24"/>
          <w:lang w:val="bg-BG"/>
        </w:rPr>
        <w:t xml:space="preserve"> и УРБ, включително за енергийно обновяване.</w:t>
      </w:r>
    </w:p>
    <w:p w14:paraId="034D3694" w14:textId="77777777" w:rsidR="00D6436B" w:rsidRPr="00BC4B52" w:rsidRDefault="00663EB7" w:rsidP="00844F1E">
      <w:pPr>
        <w:pStyle w:val="Bullet"/>
        <w:spacing w:after="60" w:line="276" w:lineRule="auto"/>
        <w:ind w:left="0" w:firstLine="0"/>
        <w:rPr>
          <w:lang w:val="bg-BG"/>
        </w:rPr>
      </w:pPr>
      <w:r w:rsidRPr="00BC4B52">
        <w:rPr>
          <w:lang w:val="bg-BG"/>
        </w:rPr>
        <w:t>АРП отчита и класифицира най-ефективните от гледна точка на икономиката действия за адаптиране, както следва</w:t>
      </w:r>
      <w:r w:rsidR="00D6436B" w:rsidRPr="00BC4B52">
        <w:rPr>
          <w:lang w:val="bg-BG"/>
        </w:rPr>
        <w:t xml:space="preserve">: </w:t>
      </w:r>
    </w:p>
    <w:p w14:paraId="443388FB" w14:textId="77777777" w:rsidR="00663EB7" w:rsidRPr="00BC4B52" w:rsidRDefault="00663EB7" w:rsidP="00844F1E">
      <w:pPr>
        <w:pStyle w:val="ListParagraph"/>
        <w:numPr>
          <w:ilvl w:val="0"/>
          <w:numId w:val="94"/>
        </w:numPr>
        <w:spacing w:line="276" w:lineRule="auto"/>
        <w:contextualSpacing w:val="0"/>
        <w:rPr>
          <w:lang w:val="bg-BG"/>
        </w:rPr>
      </w:pPr>
      <w:r w:rsidRPr="00BC4B52">
        <w:rPr>
          <w:lang w:val="bg-BG"/>
        </w:rPr>
        <w:t>Обновяване на енергийната ефективност на жилищата;</w:t>
      </w:r>
    </w:p>
    <w:p w14:paraId="081AEE64" w14:textId="77777777" w:rsidR="00663EB7" w:rsidRPr="00BC4B52" w:rsidRDefault="00663EB7" w:rsidP="00844F1E">
      <w:pPr>
        <w:pStyle w:val="ListParagraph"/>
        <w:numPr>
          <w:ilvl w:val="0"/>
          <w:numId w:val="94"/>
        </w:numPr>
        <w:spacing w:line="276" w:lineRule="auto"/>
        <w:contextualSpacing w:val="0"/>
        <w:rPr>
          <w:lang w:val="bg-BG"/>
        </w:rPr>
      </w:pPr>
      <w:r w:rsidRPr="00BC4B52">
        <w:rPr>
          <w:lang w:val="bg-BG"/>
        </w:rPr>
        <w:t>Определяне на приоритетни научни теми;</w:t>
      </w:r>
    </w:p>
    <w:p w14:paraId="0C381759" w14:textId="77777777" w:rsidR="00663EB7" w:rsidRPr="00BC4B52" w:rsidRDefault="00663EB7" w:rsidP="00844F1E">
      <w:pPr>
        <w:pStyle w:val="ListParagraph"/>
        <w:numPr>
          <w:ilvl w:val="0"/>
          <w:numId w:val="94"/>
        </w:numPr>
        <w:spacing w:line="276" w:lineRule="auto"/>
        <w:contextualSpacing w:val="0"/>
        <w:rPr>
          <w:lang w:val="bg-BG"/>
        </w:rPr>
      </w:pPr>
      <w:r w:rsidRPr="00BC4B52">
        <w:rPr>
          <w:lang w:val="bg-BG"/>
        </w:rPr>
        <w:t>Включване на АИК в политиките за регионално и градско развитие;</w:t>
      </w:r>
    </w:p>
    <w:p w14:paraId="5EE45A77" w14:textId="77777777" w:rsidR="00D6436B" w:rsidRPr="00BC4B52" w:rsidRDefault="00663EB7" w:rsidP="00844F1E">
      <w:pPr>
        <w:pStyle w:val="ListParagraph"/>
        <w:numPr>
          <w:ilvl w:val="0"/>
          <w:numId w:val="94"/>
        </w:numPr>
        <w:spacing w:line="276" w:lineRule="auto"/>
        <w:contextualSpacing w:val="0"/>
        <w:rPr>
          <w:lang w:val="bg-BG"/>
        </w:rPr>
      </w:pPr>
      <w:r w:rsidRPr="00BC4B52">
        <w:rPr>
          <w:lang w:val="bg-BG"/>
        </w:rPr>
        <w:t>Насърчаване на партньорство, работа в мрежа и сътрудничество и др.</w:t>
      </w:r>
    </w:p>
    <w:p w14:paraId="796F7CB7" w14:textId="36EDB4B1" w:rsidR="00D73081" w:rsidRPr="00BC4B52" w:rsidRDefault="00D73081" w:rsidP="00844F1E">
      <w:pPr>
        <w:pStyle w:val="Heading3"/>
        <w:numPr>
          <w:ilvl w:val="2"/>
          <w:numId w:val="42"/>
        </w:numPr>
        <w:rPr>
          <w:b w:val="0"/>
        </w:rPr>
      </w:pPr>
      <w:bookmarkStart w:id="407" w:name="_Toc530039426"/>
      <w:bookmarkStart w:id="408" w:name="_Toc530039695"/>
      <w:r w:rsidRPr="00BC4B52">
        <w:t>Сектор „Води“</w:t>
      </w:r>
      <w:bookmarkEnd w:id="407"/>
      <w:bookmarkEnd w:id="408"/>
    </w:p>
    <w:p w14:paraId="4510717D" w14:textId="77777777" w:rsidR="00D73081" w:rsidRPr="00BC4B52" w:rsidRDefault="00D73081" w:rsidP="00D52FAF">
      <w:pPr>
        <w:pStyle w:val="BodyText"/>
        <w:spacing w:after="60"/>
        <w:ind w:left="0" w:firstLine="0"/>
        <w:rPr>
          <w:lang w:val="bg-BG"/>
        </w:rPr>
      </w:pPr>
      <w:r w:rsidRPr="00BC4B52">
        <w:rPr>
          <w:lang w:val="bg-BG"/>
        </w:rPr>
        <w:t>Предложените пет основни варианта за адаптиране за водния сектор бяха избрани въз основа на сесията за определяне на приоритети със заинтересованите страни, допълнителна обратна връзка от заинтересованите страни и експертна оценка. Те са следните:</w:t>
      </w:r>
    </w:p>
    <w:p w14:paraId="22DEAFBD" w14:textId="77777777" w:rsidR="00D73081" w:rsidRPr="00BC4B52" w:rsidRDefault="00D73081" w:rsidP="00BE2A31">
      <w:pPr>
        <w:pStyle w:val="1"/>
        <w:numPr>
          <w:ilvl w:val="0"/>
          <w:numId w:val="86"/>
        </w:numPr>
        <w:ind w:left="720"/>
        <w:contextualSpacing w:val="0"/>
        <w:rPr>
          <w:lang w:val="bg-BG"/>
        </w:rPr>
      </w:pPr>
      <w:r w:rsidRPr="00BC4B52">
        <w:rPr>
          <w:lang w:val="bg-BG"/>
        </w:rPr>
        <w:t xml:space="preserve">Адаптиране на правната рамка, така че да </w:t>
      </w:r>
      <w:r w:rsidR="00A822B9" w:rsidRPr="00BC4B52">
        <w:rPr>
          <w:lang w:val="bg-BG"/>
        </w:rPr>
        <w:t>стане</w:t>
      </w:r>
      <w:r w:rsidRPr="00BC4B52">
        <w:rPr>
          <w:lang w:val="bg-BG"/>
        </w:rPr>
        <w:t xml:space="preserve"> инструмент за справяне с въздействията от изменението на климата; </w:t>
      </w:r>
    </w:p>
    <w:p w14:paraId="5408ABA4" w14:textId="77777777" w:rsidR="00D73081" w:rsidRPr="00BC4B52" w:rsidRDefault="00D73081" w:rsidP="00BE2A31">
      <w:pPr>
        <w:pStyle w:val="1"/>
        <w:numPr>
          <w:ilvl w:val="0"/>
          <w:numId w:val="86"/>
        </w:numPr>
        <w:ind w:left="720"/>
        <w:contextualSpacing w:val="0"/>
        <w:rPr>
          <w:lang w:val="bg-BG"/>
        </w:rPr>
      </w:pPr>
      <w:r w:rsidRPr="00BC4B52">
        <w:rPr>
          <w:lang w:val="bg-BG"/>
        </w:rPr>
        <w:t>Създаване на динамична обществено достъпна ГИС база данни, подкрепяща вземането на решения</w:t>
      </w:r>
      <w:r w:rsidR="00663EB7" w:rsidRPr="00BC4B52">
        <w:rPr>
          <w:lang w:val="bg-BG"/>
        </w:rPr>
        <w:t>, свързани с изменението на климата</w:t>
      </w:r>
      <w:r w:rsidRPr="00BC4B52">
        <w:rPr>
          <w:lang w:val="bg-BG"/>
        </w:rPr>
        <w:t>;</w:t>
      </w:r>
    </w:p>
    <w:p w14:paraId="6BADA571" w14:textId="77777777" w:rsidR="00D73081" w:rsidRPr="00BC4B52" w:rsidRDefault="00D73081" w:rsidP="00BE2A31">
      <w:pPr>
        <w:pStyle w:val="1"/>
        <w:numPr>
          <w:ilvl w:val="0"/>
          <w:numId w:val="86"/>
        </w:numPr>
        <w:ind w:left="720"/>
        <w:contextualSpacing w:val="0"/>
        <w:rPr>
          <w:lang w:val="bg-BG"/>
        </w:rPr>
      </w:pPr>
      <w:r w:rsidRPr="00BC4B52">
        <w:rPr>
          <w:lang w:val="bg-BG"/>
        </w:rPr>
        <w:t>Максимално използване на изследователските и образователните институции;</w:t>
      </w:r>
    </w:p>
    <w:p w14:paraId="7FB0CB58" w14:textId="77777777" w:rsidR="00D73081" w:rsidRPr="00BC4B52" w:rsidRDefault="00D73081" w:rsidP="00BE2A31">
      <w:pPr>
        <w:pStyle w:val="1"/>
        <w:numPr>
          <w:ilvl w:val="0"/>
          <w:numId w:val="86"/>
        </w:numPr>
        <w:ind w:left="720"/>
        <w:contextualSpacing w:val="0"/>
        <w:rPr>
          <w:lang w:val="bg-BG"/>
        </w:rPr>
      </w:pPr>
      <w:r w:rsidRPr="00BC4B52">
        <w:rPr>
          <w:lang w:val="bg-BG"/>
        </w:rPr>
        <w:t>Експлоатация на водната инфраструктура за повишаване на устойчивостта спрямо изменението на климата за всички потребители и сектори;</w:t>
      </w:r>
    </w:p>
    <w:p w14:paraId="3C75F35E" w14:textId="77777777" w:rsidR="00A421B8" w:rsidRPr="00BC4B52" w:rsidRDefault="00D73081" w:rsidP="00D52FAF">
      <w:pPr>
        <w:pStyle w:val="1"/>
        <w:numPr>
          <w:ilvl w:val="0"/>
          <w:numId w:val="86"/>
        </w:numPr>
        <w:spacing w:after="120"/>
        <w:ind w:left="720"/>
        <w:contextualSpacing w:val="0"/>
        <w:rPr>
          <w:lang w:val="bg-BG"/>
        </w:rPr>
      </w:pPr>
      <w:r w:rsidRPr="00BC4B52">
        <w:rPr>
          <w:lang w:val="bg-BG"/>
        </w:rPr>
        <w:t>Укрепване на капацитета за адаптация: кампании з</w:t>
      </w:r>
      <w:r w:rsidR="00663EB7" w:rsidRPr="00BC4B52">
        <w:rPr>
          <w:lang w:val="bg-BG"/>
        </w:rPr>
        <w:t>а повишаване на осведомеността относно</w:t>
      </w:r>
      <w:r w:rsidRPr="00BC4B52">
        <w:rPr>
          <w:lang w:val="bg-BG"/>
        </w:rPr>
        <w:t xml:space="preserve"> АИК, образование и обучение.</w:t>
      </w:r>
    </w:p>
    <w:p w14:paraId="1406357E" w14:textId="77777777" w:rsidR="00A421B8" w:rsidRPr="00BC4B52" w:rsidRDefault="00663EB7" w:rsidP="00844F1E">
      <w:pPr>
        <w:pStyle w:val="Bullet"/>
        <w:spacing w:after="60" w:line="276" w:lineRule="auto"/>
        <w:ind w:left="0" w:firstLine="0"/>
        <w:rPr>
          <w:lang w:val="bg-BG"/>
        </w:rPr>
      </w:pPr>
      <w:r w:rsidRPr="00BC4B52">
        <w:rPr>
          <w:lang w:val="bg-BG"/>
        </w:rPr>
        <w:t>АРП отчита и класифицира най-ефективните от гледна точка на икономиката действия за адаптиране, както следва</w:t>
      </w:r>
      <w:r w:rsidR="00A421B8" w:rsidRPr="00BC4B52">
        <w:rPr>
          <w:lang w:val="bg-BG"/>
        </w:rPr>
        <w:t xml:space="preserve">: </w:t>
      </w:r>
    </w:p>
    <w:p w14:paraId="4D3EDC2B" w14:textId="77777777" w:rsidR="00663EB7" w:rsidRPr="00BC4B52" w:rsidRDefault="00663EB7" w:rsidP="00844F1E">
      <w:pPr>
        <w:pStyle w:val="ListParagraph"/>
        <w:numPr>
          <w:ilvl w:val="0"/>
          <w:numId w:val="94"/>
        </w:numPr>
        <w:spacing w:line="276" w:lineRule="auto"/>
        <w:contextualSpacing w:val="0"/>
        <w:rPr>
          <w:lang w:val="bg-BG"/>
        </w:rPr>
      </w:pPr>
      <w:r w:rsidRPr="00BC4B52">
        <w:rPr>
          <w:lang w:val="bg-BG"/>
        </w:rPr>
        <w:t>Осигуряване на средства за изследвания и прилагане на иновации, свързани с АИК</w:t>
      </w:r>
      <w:r w:rsidR="00D13EBF" w:rsidRPr="00BC4B52">
        <w:rPr>
          <w:lang w:val="bg-BG"/>
        </w:rPr>
        <w:t>;</w:t>
      </w:r>
    </w:p>
    <w:p w14:paraId="7F913CB4" w14:textId="77777777" w:rsidR="00663EB7" w:rsidRPr="00BC4B52" w:rsidRDefault="00663EB7" w:rsidP="00844F1E">
      <w:pPr>
        <w:pStyle w:val="ListParagraph"/>
        <w:numPr>
          <w:ilvl w:val="0"/>
          <w:numId w:val="94"/>
        </w:numPr>
        <w:spacing w:line="276" w:lineRule="auto"/>
        <w:contextualSpacing w:val="0"/>
        <w:rPr>
          <w:lang w:val="bg-BG"/>
        </w:rPr>
      </w:pPr>
      <w:r w:rsidRPr="00BC4B52">
        <w:rPr>
          <w:lang w:val="bg-BG"/>
        </w:rPr>
        <w:t>Въвеждане на икономически стимули за промяна на поведението</w:t>
      </w:r>
      <w:r w:rsidR="00D13EBF" w:rsidRPr="00BC4B52">
        <w:rPr>
          <w:lang w:val="bg-BG"/>
        </w:rPr>
        <w:t>;</w:t>
      </w:r>
    </w:p>
    <w:p w14:paraId="01D2B27E" w14:textId="77777777" w:rsidR="00D6436B" w:rsidRPr="00BC4B52" w:rsidRDefault="00663EB7" w:rsidP="00844F1E">
      <w:pPr>
        <w:pStyle w:val="ListParagraph"/>
        <w:numPr>
          <w:ilvl w:val="0"/>
          <w:numId w:val="94"/>
        </w:numPr>
        <w:spacing w:line="276" w:lineRule="auto"/>
        <w:contextualSpacing w:val="0"/>
        <w:rPr>
          <w:lang w:val="bg-BG"/>
        </w:rPr>
      </w:pPr>
      <w:r w:rsidRPr="00BC4B52">
        <w:rPr>
          <w:lang w:val="bg-BG"/>
        </w:rPr>
        <w:t>Включване на мерки за АИК в оперативните планове на инфраструктурата</w:t>
      </w:r>
      <w:r w:rsidR="00D6436B" w:rsidRPr="00BC4B52">
        <w:rPr>
          <w:lang w:val="bg-BG"/>
        </w:rPr>
        <w:t>.</w:t>
      </w:r>
    </w:p>
    <w:p w14:paraId="3C9B4FA4" w14:textId="77777777" w:rsidR="004309D5" w:rsidRPr="00BC4B52" w:rsidRDefault="004309D5">
      <w:pPr>
        <w:spacing w:after="0" w:line="240" w:lineRule="auto"/>
        <w:jc w:val="left"/>
        <w:rPr>
          <w:rFonts w:ascii="Calibri" w:eastAsia="Times New Roman" w:hAnsi="Calibri" w:cs="Times New Roman"/>
          <w:b/>
          <w:color w:val="365F91"/>
          <w:sz w:val="28"/>
          <w:szCs w:val="28"/>
          <w:lang w:val="bg-BG" w:eastAsia="bg-BG"/>
        </w:rPr>
      </w:pPr>
      <w:bookmarkStart w:id="409" w:name="_Toc512506085"/>
      <w:bookmarkStart w:id="410" w:name="_Toc513022023"/>
      <w:r w:rsidRPr="00BC4B52">
        <w:rPr>
          <w:sz w:val="28"/>
          <w:szCs w:val="28"/>
          <w:lang w:val="bg-BG"/>
        </w:rPr>
        <w:br w:type="page"/>
      </w:r>
    </w:p>
    <w:p w14:paraId="0B162ADF" w14:textId="6C02A5B0" w:rsidR="00D73081" w:rsidRPr="00BC4B52" w:rsidRDefault="00D73081" w:rsidP="00BE2A31">
      <w:pPr>
        <w:pStyle w:val="Heading2"/>
        <w:keepNext/>
        <w:keepLines/>
        <w:widowControl/>
        <w:numPr>
          <w:ilvl w:val="1"/>
          <w:numId w:val="42"/>
        </w:numPr>
        <w:spacing w:before="200" w:after="60" w:line="259" w:lineRule="auto"/>
        <w:jc w:val="left"/>
        <w:rPr>
          <w:sz w:val="28"/>
          <w:szCs w:val="28"/>
          <w:lang w:val="bg-BG"/>
        </w:rPr>
      </w:pPr>
      <w:bookmarkStart w:id="411" w:name="_Toc530039427"/>
      <w:bookmarkStart w:id="412" w:name="_Toc530039696"/>
      <w:r w:rsidRPr="00BC4B52">
        <w:rPr>
          <w:sz w:val="28"/>
          <w:szCs w:val="28"/>
          <w:lang w:val="bg-BG"/>
        </w:rPr>
        <w:lastRenderedPageBreak/>
        <w:t>Дейности</w:t>
      </w:r>
      <w:bookmarkEnd w:id="409"/>
      <w:bookmarkEnd w:id="410"/>
      <w:bookmarkEnd w:id="411"/>
      <w:bookmarkEnd w:id="412"/>
    </w:p>
    <w:p w14:paraId="6C776F19" w14:textId="7FFFEB34" w:rsidR="00D73081" w:rsidRPr="00BC4B52" w:rsidRDefault="00D73081" w:rsidP="00DC4080">
      <w:pPr>
        <w:pStyle w:val="BodyText"/>
        <w:spacing w:after="60"/>
        <w:ind w:left="0" w:firstLine="0"/>
        <w:rPr>
          <w:rFonts w:cs="Calibri"/>
          <w:lang w:val="bg-BG"/>
        </w:rPr>
      </w:pPr>
      <w:bookmarkStart w:id="413" w:name="_Toc507004283"/>
      <w:bookmarkStart w:id="414" w:name="_Toc513022026"/>
      <w:r w:rsidRPr="00BC4B52">
        <w:rPr>
          <w:lang w:val="bg-BG"/>
        </w:rPr>
        <w:t xml:space="preserve">Пълният списък на предложените дейности за адаптиране, които трябва да бъдат включени в Плана за действие за периода до 2030 г., за всички стратегически цели и оперативни цели за даден сектор е даден в </w:t>
      </w:r>
      <w:r w:rsidR="00496ACC" w:rsidRPr="00BC4B52">
        <w:rPr>
          <w:b/>
          <w:i/>
          <w:lang w:val="bg-BG"/>
        </w:rPr>
        <w:t>п</w:t>
      </w:r>
      <w:r w:rsidRPr="00BC4B52">
        <w:rPr>
          <w:b/>
          <w:i/>
          <w:lang w:val="bg-BG"/>
        </w:rPr>
        <w:t>риложение 3</w:t>
      </w:r>
      <w:r w:rsidRPr="00BC4B52">
        <w:rPr>
          <w:i/>
          <w:lang w:val="bg-BG"/>
        </w:rPr>
        <w:t>.</w:t>
      </w:r>
      <w:r w:rsidRPr="00BC4B52">
        <w:rPr>
          <w:lang w:val="bg-BG"/>
        </w:rPr>
        <w:t xml:space="preserve"> За всяка дейност</w:t>
      </w:r>
      <w:r w:rsidR="00A822B9" w:rsidRPr="00BC4B52">
        <w:rPr>
          <w:lang w:val="bg-BG"/>
        </w:rPr>
        <w:t xml:space="preserve"> за адаптиране</w:t>
      </w:r>
      <w:r w:rsidRPr="00BC4B52">
        <w:rPr>
          <w:lang w:val="bg-BG"/>
        </w:rPr>
        <w:t xml:space="preserve"> това </w:t>
      </w:r>
      <w:r w:rsidR="007D2930" w:rsidRPr="00BC4B52">
        <w:rPr>
          <w:lang w:val="bg-BG"/>
        </w:rPr>
        <w:t xml:space="preserve">представяне </w:t>
      </w:r>
      <w:r w:rsidRPr="00BC4B52">
        <w:rPr>
          <w:lang w:val="bg-BG"/>
        </w:rPr>
        <w:t>включва индикативни подробности за следното:</w:t>
      </w:r>
    </w:p>
    <w:p w14:paraId="3CEE0ADC" w14:textId="4F53B3D7" w:rsidR="00D73081" w:rsidRPr="00BC4B52" w:rsidRDefault="00496ACC" w:rsidP="00BE2A31">
      <w:pPr>
        <w:pStyle w:val="1"/>
        <w:numPr>
          <w:ilvl w:val="0"/>
          <w:numId w:val="35"/>
        </w:numPr>
        <w:contextualSpacing w:val="0"/>
        <w:rPr>
          <w:rFonts w:cs="Calibri"/>
          <w:lang w:val="bg-BG"/>
        </w:rPr>
      </w:pPr>
      <w:r w:rsidRPr="00BC4B52">
        <w:rPr>
          <w:rFonts w:cs="Calibri"/>
          <w:lang w:val="bg-BG"/>
        </w:rPr>
        <w:t>Разходи</w:t>
      </w:r>
      <w:r w:rsidR="007D2930" w:rsidRPr="00BC4B52">
        <w:rPr>
          <w:rFonts w:cs="Calibri"/>
          <w:lang w:val="bg-BG"/>
        </w:rPr>
        <w:t xml:space="preserve"> </w:t>
      </w:r>
      <w:r w:rsidR="00D73081" w:rsidRPr="00BC4B52">
        <w:rPr>
          <w:rFonts w:cs="Calibri"/>
          <w:lang w:val="bg-BG"/>
        </w:rPr>
        <w:t>(определена като незначителна/ниска, средна и висока за този проект). Класи</w:t>
      </w:r>
      <w:r w:rsidR="00D13EBF" w:rsidRPr="00BC4B52">
        <w:rPr>
          <w:rFonts w:cs="Calibri"/>
          <w:lang w:val="bg-BG"/>
        </w:rPr>
        <w:t>фици</w:t>
      </w:r>
      <w:r w:rsidR="00D73081" w:rsidRPr="00BC4B52">
        <w:rPr>
          <w:rFonts w:cs="Calibri"/>
          <w:lang w:val="bg-BG"/>
        </w:rPr>
        <w:t>рането на разходите се основава на опита на експертите и сравнението им с аналогични проекти. Там, където са налични, таблиците на Плана за действие включват предварителни бюджетни прогнози за конкретни действия, които са били използвани в АРП за всеки отрасъл (както е посочено в секторните доклади за оценка). Както класифи</w:t>
      </w:r>
      <w:r w:rsidR="00D13EBF" w:rsidRPr="00BC4B52">
        <w:rPr>
          <w:rFonts w:cs="Calibri"/>
          <w:lang w:val="bg-BG"/>
        </w:rPr>
        <w:t>цирането</w:t>
      </w:r>
      <w:r w:rsidR="00D73081" w:rsidRPr="00BC4B52">
        <w:rPr>
          <w:rFonts w:cs="Calibri"/>
          <w:lang w:val="bg-BG"/>
        </w:rPr>
        <w:t xml:space="preserve"> на разходите, така и </w:t>
      </w:r>
      <w:r w:rsidR="007D2930" w:rsidRPr="00BC4B52">
        <w:rPr>
          <w:rFonts w:cs="Calibri"/>
          <w:lang w:val="bg-BG"/>
        </w:rPr>
        <w:t>бюджетните предвиждания</w:t>
      </w:r>
      <w:r w:rsidR="00D73081" w:rsidRPr="00BC4B52">
        <w:rPr>
          <w:rFonts w:cs="Calibri"/>
          <w:lang w:val="bg-BG"/>
        </w:rPr>
        <w:t xml:space="preserve"> трябва да се разглеждат само като индикативни. Част от процеса на изпълнение на </w:t>
      </w:r>
      <w:r w:rsidR="00D13EBF" w:rsidRPr="00BC4B52">
        <w:rPr>
          <w:rFonts w:cs="Calibri"/>
          <w:lang w:val="bg-BG"/>
        </w:rPr>
        <w:t>П</w:t>
      </w:r>
      <w:r w:rsidR="00D73081" w:rsidRPr="00BC4B52">
        <w:rPr>
          <w:rFonts w:cs="Calibri"/>
          <w:lang w:val="bg-BG"/>
        </w:rPr>
        <w:t>лана за действие е да се оценят по-точно изискванията за финансиране.</w:t>
      </w:r>
    </w:p>
    <w:p w14:paraId="13235D23" w14:textId="59271293" w:rsidR="00D73081" w:rsidRPr="00BC4B52" w:rsidRDefault="00D73081" w:rsidP="00BE2A31">
      <w:pPr>
        <w:pStyle w:val="1"/>
        <w:numPr>
          <w:ilvl w:val="0"/>
          <w:numId w:val="35"/>
        </w:numPr>
        <w:contextualSpacing w:val="0"/>
        <w:rPr>
          <w:rFonts w:cs="Calibri"/>
          <w:lang w:val="bg-BG"/>
        </w:rPr>
      </w:pPr>
      <w:r w:rsidRPr="00BC4B52">
        <w:rPr>
          <w:rFonts w:cs="Calibri"/>
          <w:lang w:val="bg-BG"/>
        </w:rPr>
        <w:t xml:space="preserve">Източник на </w:t>
      </w:r>
      <w:r w:rsidR="00496ACC" w:rsidRPr="00BC4B52">
        <w:rPr>
          <w:rFonts w:cs="Calibri"/>
          <w:lang w:val="bg-BG"/>
        </w:rPr>
        <w:t>финансиране</w:t>
      </w:r>
      <w:r w:rsidRPr="00BC4B52">
        <w:rPr>
          <w:rFonts w:cs="Calibri"/>
          <w:lang w:val="bg-BG"/>
        </w:rPr>
        <w:t xml:space="preserve"> (ЕС, държавен, частен). Посочените източници са само индикативни. Част от процеса на прилагане на Плана за действие е да се идентифицират и развият потенциални източници на финансиране.</w:t>
      </w:r>
    </w:p>
    <w:p w14:paraId="4EB8B891" w14:textId="77777777" w:rsidR="00D73081" w:rsidRPr="00BC4B52" w:rsidRDefault="00D73081" w:rsidP="00BE2A31">
      <w:pPr>
        <w:pStyle w:val="1"/>
        <w:numPr>
          <w:ilvl w:val="0"/>
          <w:numId w:val="35"/>
        </w:numPr>
        <w:contextualSpacing w:val="0"/>
        <w:rPr>
          <w:lang w:val="bg-BG"/>
        </w:rPr>
      </w:pPr>
      <w:r w:rsidRPr="00BC4B52">
        <w:rPr>
          <w:lang w:val="bg-BG"/>
        </w:rPr>
        <w:t>Приоритет</w:t>
      </w:r>
      <w:r w:rsidR="00D13EBF" w:rsidRPr="00BC4B52">
        <w:rPr>
          <w:lang w:val="bg-BG"/>
        </w:rPr>
        <w:t xml:space="preserve"> – </w:t>
      </w:r>
      <w:r w:rsidRPr="00BC4B52">
        <w:rPr>
          <w:lang w:val="bg-BG"/>
        </w:rPr>
        <w:t xml:space="preserve">определен като краткосрочен (в рамките на 5 години), средносрочен (от 5 до 10 години) или дългосрочен (след 10 години). Тези дейности, които са оценени с най-висок приоритет за изпълнение, са </w:t>
      </w:r>
      <w:r w:rsidR="007D2930" w:rsidRPr="00BC4B52">
        <w:rPr>
          <w:lang w:val="bg-BG"/>
        </w:rPr>
        <w:t xml:space="preserve">оцветени </w:t>
      </w:r>
      <w:r w:rsidRPr="00BC4B52">
        <w:rPr>
          <w:lang w:val="bg-BG"/>
        </w:rPr>
        <w:t>в зелен</w:t>
      </w:r>
      <w:r w:rsidR="007D2930" w:rsidRPr="00BC4B52">
        <w:rPr>
          <w:lang w:val="bg-BG"/>
        </w:rPr>
        <w:t>о</w:t>
      </w:r>
      <w:r w:rsidRPr="00BC4B52">
        <w:rPr>
          <w:lang w:val="bg-BG"/>
        </w:rPr>
        <w:t xml:space="preserve"> в колоната за приоритети;</w:t>
      </w:r>
    </w:p>
    <w:p w14:paraId="1F8D7D00" w14:textId="77777777" w:rsidR="00D73081" w:rsidRPr="00BC4B52" w:rsidRDefault="00D73081" w:rsidP="00BE2A31">
      <w:pPr>
        <w:pStyle w:val="1"/>
        <w:numPr>
          <w:ilvl w:val="0"/>
          <w:numId w:val="35"/>
        </w:numPr>
        <w:contextualSpacing w:val="0"/>
        <w:rPr>
          <w:lang w:val="bg-BG"/>
        </w:rPr>
      </w:pPr>
      <w:r w:rsidRPr="00BC4B52">
        <w:rPr>
          <w:lang w:val="bg-BG"/>
        </w:rPr>
        <w:t>Продължителност (дефинирана като кратка (&lt;5 години), средна (5 до 10 години) или дълга (&gt; 10 години);</w:t>
      </w:r>
    </w:p>
    <w:p w14:paraId="1201392D" w14:textId="77777777" w:rsidR="00D73081" w:rsidRPr="00BC4B52" w:rsidRDefault="00D73081" w:rsidP="00BE2A31">
      <w:pPr>
        <w:pStyle w:val="1"/>
        <w:numPr>
          <w:ilvl w:val="0"/>
          <w:numId w:val="35"/>
        </w:numPr>
        <w:contextualSpacing w:val="0"/>
        <w:rPr>
          <w:lang w:val="bg-BG"/>
        </w:rPr>
      </w:pPr>
      <w:r w:rsidRPr="00BC4B52">
        <w:rPr>
          <w:lang w:val="bg-BG"/>
        </w:rPr>
        <w:t>Очаквани резултати. Те са обобщени по сектори в раздела по-долу.</w:t>
      </w:r>
    </w:p>
    <w:p w14:paraId="53FB3476" w14:textId="0107058A" w:rsidR="00D73081" w:rsidRPr="00BC4B52" w:rsidRDefault="007D2930" w:rsidP="00BE2A31">
      <w:pPr>
        <w:pStyle w:val="1"/>
        <w:numPr>
          <w:ilvl w:val="0"/>
          <w:numId w:val="35"/>
        </w:numPr>
        <w:contextualSpacing w:val="0"/>
        <w:rPr>
          <w:lang w:val="bg-BG"/>
        </w:rPr>
      </w:pPr>
      <w:r w:rsidRPr="00BC4B52">
        <w:rPr>
          <w:rFonts w:cs="Calibri"/>
          <w:lang w:val="bg-BG"/>
        </w:rPr>
        <w:t xml:space="preserve">Индикатори </w:t>
      </w:r>
      <w:r w:rsidR="00D73081" w:rsidRPr="00BC4B52">
        <w:rPr>
          <w:rFonts w:cs="Calibri"/>
          <w:lang w:val="bg-BG"/>
        </w:rPr>
        <w:t xml:space="preserve">за мониторинг (параметрите са дефинирани и, доколкото е възможно, са </w:t>
      </w:r>
      <w:r w:rsidRPr="00BC4B52">
        <w:rPr>
          <w:rFonts w:cs="Calibri"/>
          <w:lang w:val="bg-BG"/>
        </w:rPr>
        <w:t>за</w:t>
      </w:r>
      <w:r w:rsidR="00D73081" w:rsidRPr="00BC4B52">
        <w:rPr>
          <w:rFonts w:cs="Calibri"/>
          <w:lang w:val="bg-BG"/>
        </w:rPr>
        <w:t>дадени и цели</w:t>
      </w:r>
      <w:r w:rsidRPr="00BC4B52">
        <w:rPr>
          <w:rFonts w:cs="Calibri"/>
          <w:lang w:val="bg-BG"/>
        </w:rPr>
        <w:t>те</w:t>
      </w:r>
      <w:r w:rsidR="00D73081" w:rsidRPr="00BC4B52">
        <w:rPr>
          <w:rFonts w:cs="Calibri"/>
          <w:lang w:val="bg-BG"/>
        </w:rPr>
        <w:t xml:space="preserve">). Това са примерни предложения и следователно най-подходящите и практични </w:t>
      </w:r>
      <w:r w:rsidR="006E5E5B" w:rsidRPr="00BC4B52">
        <w:rPr>
          <w:rFonts w:cs="Calibri"/>
          <w:lang w:val="bg-BG"/>
        </w:rPr>
        <w:t>индикатори</w:t>
      </w:r>
      <w:r w:rsidRPr="00BC4B52">
        <w:rPr>
          <w:rFonts w:cs="Calibri"/>
          <w:lang w:val="bg-BG"/>
        </w:rPr>
        <w:t xml:space="preserve"> </w:t>
      </w:r>
      <w:r w:rsidR="00D73081" w:rsidRPr="00BC4B52">
        <w:rPr>
          <w:rFonts w:cs="Calibri"/>
          <w:lang w:val="bg-BG"/>
        </w:rPr>
        <w:t xml:space="preserve">следва да бъдат допълнително разработени </w:t>
      </w:r>
      <w:r w:rsidRPr="00BC4B52">
        <w:rPr>
          <w:rFonts w:cs="Calibri"/>
          <w:lang w:val="bg-BG"/>
        </w:rPr>
        <w:t>в</w:t>
      </w:r>
      <w:r w:rsidR="00D73081" w:rsidRPr="00BC4B52">
        <w:rPr>
          <w:rFonts w:cs="Calibri"/>
          <w:lang w:val="bg-BG"/>
        </w:rPr>
        <w:t xml:space="preserve"> процеса на изпълнение на плана за действие.</w:t>
      </w:r>
    </w:p>
    <w:p w14:paraId="671866C9" w14:textId="77777777" w:rsidR="00D73081" w:rsidRPr="00BC4B52" w:rsidRDefault="00D73081" w:rsidP="00BE2A31">
      <w:pPr>
        <w:pStyle w:val="1"/>
        <w:numPr>
          <w:ilvl w:val="0"/>
          <w:numId w:val="35"/>
        </w:numPr>
        <w:spacing w:after="120"/>
        <w:contextualSpacing w:val="0"/>
        <w:rPr>
          <w:lang w:val="bg-BG"/>
        </w:rPr>
      </w:pPr>
      <w:r w:rsidRPr="00BC4B52">
        <w:rPr>
          <w:rFonts w:cs="Calibri"/>
          <w:lang w:val="bg-BG"/>
        </w:rPr>
        <w:t>Отговорни институции (водещи и партньори).</w:t>
      </w:r>
      <w:r w:rsidR="007D2930" w:rsidRPr="00BC4B52">
        <w:rPr>
          <w:rFonts w:cs="Calibri"/>
          <w:lang w:val="bg-BG"/>
        </w:rPr>
        <w:t xml:space="preserve"> </w:t>
      </w:r>
      <w:r w:rsidR="007D2930" w:rsidRPr="00BC4B52">
        <w:rPr>
          <w:lang w:val="bg-BG"/>
        </w:rPr>
        <w:t>Изброените институционални отговорности са предварителни и следва да бъдат доразвити и съгласувани по време на изпълнението на Плана за действие.</w:t>
      </w:r>
    </w:p>
    <w:p w14:paraId="6C93DA9F" w14:textId="4B007894" w:rsidR="00D73081" w:rsidRPr="00BC4B52" w:rsidRDefault="00D73081" w:rsidP="00BB5D8C">
      <w:pPr>
        <w:pStyle w:val="BodyText"/>
        <w:ind w:left="0" w:firstLine="0"/>
        <w:rPr>
          <w:lang w:val="bg-BG"/>
        </w:rPr>
      </w:pPr>
      <w:bookmarkStart w:id="415" w:name="_Toc512506086"/>
      <w:r w:rsidRPr="00BC4B52">
        <w:rPr>
          <w:lang w:val="bg-BG"/>
        </w:rPr>
        <w:t xml:space="preserve">Следва също така да се отбележи, че някои от предложените действия могат да бъдат част от други програми и </w:t>
      </w:r>
      <w:r w:rsidR="002E2A77" w:rsidRPr="00BC4B52">
        <w:rPr>
          <w:lang w:val="bg-BG"/>
        </w:rPr>
        <w:t>п</w:t>
      </w:r>
      <w:r w:rsidRPr="00BC4B52">
        <w:rPr>
          <w:lang w:val="bg-BG"/>
        </w:rPr>
        <w:t xml:space="preserve">ланове за </w:t>
      </w:r>
      <w:r w:rsidR="0077793C" w:rsidRPr="00BC4B52">
        <w:rPr>
          <w:lang w:val="bg-BG"/>
        </w:rPr>
        <w:t>действие</w:t>
      </w:r>
      <w:r w:rsidRPr="00BC4B52">
        <w:rPr>
          <w:lang w:val="bg-BG"/>
        </w:rPr>
        <w:t xml:space="preserve">, но също са от значение за адаптирането към изменението на климата. Например, няколко от </w:t>
      </w:r>
      <w:r w:rsidR="00D13EBF" w:rsidRPr="00BC4B52">
        <w:rPr>
          <w:lang w:val="bg-BG"/>
        </w:rPr>
        <w:t>дейностите</w:t>
      </w:r>
      <w:r w:rsidRPr="00BC4B52">
        <w:rPr>
          <w:lang w:val="bg-BG"/>
        </w:rPr>
        <w:t>, включени в Плана за действие за горите, като стратегическата цел за изграждане на устойчивост при регенерирането, разширяването и укрепването на горския ресурс, са част от съществуващите и продължаващи планове и действия в сектор горско стопанство.</w:t>
      </w:r>
    </w:p>
    <w:p w14:paraId="7F37031D" w14:textId="77777777" w:rsidR="00D73081" w:rsidRPr="00BC4B52" w:rsidRDefault="00D73081" w:rsidP="00BB5D8C">
      <w:pPr>
        <w:pStyle w:val="BodyText"/>
        <w:ind w:left="0" w:firstLine="0"/>
        <w:rPr>
          <w:lang w:val="bg-BG"/>
        </w:rPr>
      </w:pPr>
      <w:r w:rsidRPr="00BC4B52">
        <w:rPr>
          <w:lang w:val="bg-BG"/>
        </w:rPr>
        <w:t xml:space="preserve">Редица от предложените дейности се отнасят до едни и същи видове проблеми на адаптирането, които съществуват във всички сектори, и по-специално тези, свързани с общите стратегически цели за изграждане на институционален капацитет и </w:t>
      </w:r>
      <w:r w:rsidRPr="00BC4B52">
        <w:rPr>
          <w:lang w:val="bg-BG"/>
        </w:rPr>
        <w:lastRenderedPageBreak/>
        <w:t xml:space="preserve">повишаване на осведомеността относно адаптирането към изменението на климата. Поради това е необходимо да се разбере </w:t>
      </w:r>
      <w:proofErr w:type="spellStart"/>
      <w:r w:rsidRPr="00BC4B52">
        <w:rPr>
          <w:lang w:val="bg-BG"/>
        </w:rPr>
        <w:t>синергията</w:t>
      </w:r>
      <w:proofErr w:type="spellEnd"/>
      <w:r w:rsidRPr="00BC4B52">
        <w:rPr>
          <w:lang w:val="bg-BG"/>
        </w:rPr>
        <w:t xml:space="preserve"> между действията за адаптиране в различните сектори (както беше </w:t>
      </w:r>
      <w:r w:rsidR="002E2A77" w:rsidRPr="00BC4B52">
        <w:rPr>
          <w:lang w:val="bg-BG"/>
        </w:rPr>
        <w:t xml:space="preserve">разгледано </w:t>
      </w:r>
      <w:r w:rsidRPr="00BC4B52">
        <w:rPr>
          <w:lang w:val="bg-BG"/>
        </w:rPr>
        <w:t>в раздел 4.3), за да се осигурят по-ефективни и ефикасни политики. Поради това</w:t>
      </w:r>
      <w:r w:rsidR="002E2A77" w:rsidRPr="00BC4B52">
        <w:rPr>
          <w:lang w:val="bg-BG"/>
        </w:rPr>
        <w:t xml:space="preserve"> ролите, свързани с</w:t>
      </w:r>
      <w:r w:rsidRPr="00BC4B52">
        <w:rPr>
          <w:lang w:val="bg-BG"/>
        </w:rPr>
        <w:t xml:space="preserve"> </w:t>
      </w:r>
      <w:proofErr w:type="spellStart"/>
      <w:r w:rsidR="002E2A77" w:rsidRPr="00BC4B52">
        <w:rPr>
          <w:lang w:val="bg-BG"/>
        </w:rPr>
        <w:t>междуинституционалната</w:t>
      </w:r>
      <w:proofErr w:type="spellEnd"/>
      <w:r w:rsidR="002E2A77" w:rsidRPr="00BC4B52">
        <w:rPr>
          <w:lang w:val="bg-BG"/>
        </w:rPr>
        <w:t xml:space="preserve"> координация</w:t>
      </w:r>
      <w:r w:rsidRPr="00BC4B52">
        <w:rPr>
          <w:lang w:val="bg-BG"/>
        </w:rPr>
        <w:t xml:space="preserve">, очертани в глава 6, следва да включват </w:t>
      </w:r>
      <w:r w:rsidR="002E2A77" w:rsidRPr="00BC4B52">
        <w:rPr>
          <w:lang w:val="bg-BG"/>
        </w:rPr>
        <w:t xml:space="preserve">идентифициране </w:t>
      </w:r>
      <w:r w:rsidRPr="00BC4B52">
        <w:rPr>
          <w:lang w:val="bg-BG"/>
        </w:rPr>
        <w:t xml:space="preserve">на това къде съществуват такива </w:t>
      </w:r>
      <w:proofErr w:type="spellStart"/>
      <w:r w:rsidRPr="00BC4B52">
        <w:rPr>
          <w:lang w:val="bg-BG"/>
        </w:rPr>
        <w:t>синергии</w:t>
      </w:r>
      <w:proofErr w:type="spellEnd"/>
      <w:r w:rsidRPr="00BC4B52">
        <w:rPr>
          <w:lang w:val="bg-BG"/>
        </w:rPr>
        <w:t xml:space="preserve"> и насърчаване на </w:t>
      </w:r>
      <w:proofErr w:type="spellStart"/>
      <w:r w:rsidRPr="00BC4B52">
        <w:rPr>
          <w:lang w:val="bg-BG"/>
        </w:rPr>
        <w:t>междусекторното</w:t>
      </w:r>
      <w:proofErr w:type="spellEnd"/>
      <w:r w:rsidRPr="00BC4B52">
        <w:rPr>
          <w:lang w:val="bg-BG"/>
        </w:rPr>
        <w:t xml:space="preserve"> сътрудничество по дейности, свързани с </w:t>
      </w:r>
      <w:r w:rsidR="00CC2DEF" w:rsidRPr="00BC4B52">
        <w:rPr>
          <w:lang w:val="bg-BG"/>
        </w:rPr>
        <w:t xml:space="preserve">общи </w:t>
      </w:r>
      <w:r w:rsidRPr="00BC4B52">
        <w:rPr>
          <w:lang w:val="bg-BG"/>
        </w:rPr>
        <w:t>стратегически цели, където е уместно.</w:t>
      </w:r>
    </w:p>
    <w:p w14:paraId="7C7F6B63" w14:textId="77777777" w:rsidR="002E2A77" w:rsidRPr="00BC4B52" w:rsidRDefault="00CC2DEF" w:rsidP="00AC5E71">
      <w:pPr>
        <w:pStyle w:val="BodyText"/>
        <w:ind w:left="0" w:firstLine="0"/>
        <w:rPr>
          <w:lang w:val="bg-BG"/>
        </w:rPr>
      </w:pPr>
      <w:r w:rsidRPr="00BC4B52">
        <w:rPr>
          <w:lang w:val="bg-BG"/>
        </w:rPr>
        <w:t xml:space="preserve">Пакетите </w:t>
      </w:r>
      <w:r w:rsidR="002E2A77" w:rsidRPr="00BC4B52">
        <w:rPr>
          <w:lang w:val="bg-BG"/>
        </w:rPr>
        <w:t xml:space="preserve">от краткосрочни дейности с най-висок приоритет за прилагане във всеки сектор са </w:t>
      </w:r>
      <w:r w:rsidRPr="00BC4B52">
        <w:rPr>
          <w:lang w:val="bg-BG"/>
        </w:rPr>
        <w:t xml:space="preserve">оцветени </w:t>
      </w:r>
      <w:r w:rsidR="002E2A77" w:rsidRPr="00BC4B52">
        <w:rPr>
          <w:lang w:val="bg-BG"/>
        </w:rPr>
        <w:t xml:space="preserve">в зелено в колоната за приоритетите </w:t>
      </w:r>
      <w:r w:rsidR="00435F3B" w:rsidRPr="00BC4B52">
        <w:rPr>
          <w:lang w:val="bg-BG"/>
        </w:rPr>
        <w:t>на</w:t>
      </w:r>
      <w:r w:rsidR="002E2A77" w:rsidRPr="00BC4B52">
        <w:rPr>
          <w:lang w:val="bg-BG"/>
        </w:rPr>
        <w:t xml:space="preserve"> Таблицата с план за действие в </w:t>
      </w:r>
      <w:r w:rsidR="002E2A77" w:rsidRPr="00BC4B52">
        <w:rPr>
          <w:b/>
          <w:i/>
          <w:lang w:val="bg-BG"/>
        </w:rPr>
        <w:t>приложение 3</w:t>
      </w:r>
      <w:r w:rsidR="002E2A77" w:rsidRPr="00BC4B52">
        <w:rPr>
          <w:lang w:val="bg-BG"/>
        </w:rPr>
        <w:t xml:space="preserve">. Идентифицирането на тези най-високи приоритети се </w:t>
      </w:r>
      <w:r w:rsidRPr="00BC4B52">
        <w:rPr>
          <w:lang w:val="bg-BG"/>
        </w:rPr>
        <w:t xml:space="preserve">основава </w:t>
      </w:r>
      <w:r w:rsidR="002E2A77" w:rsidRPr="00BC4B52">
        <w:rPr>
          <w:lang w:val="bg-BG"/>
        </w:rPr>
        <w:t xml:space="preserve">на оценка от експерти от сектора, вземайки предвид действията за </w:t>
      </w:r>
      <w:proofErr w:type="spellStart"/>
      <w:r w:rsidR="002E2A77" w:rsidRPr="00BC4B52">
        <w:rPr>
          <w:lang w:val="bg-BG"/>
        </w:rPr>
        <w:t>приоритизиране</w:t>
      </w:r>
      <w:proofErr w:type="spellEnd"/>
      <w:r w:rsidR="002E2A77" w:rsidRPr="00BC4B52">
        <w:rPr>
          <w:lang w:val="bg-BG"/>
        </w:rPr>
        <w:t xml:space="preserve">, предприети в секторните доклади за оценка (посочени в Раздел 5.2). Следва да се има предвид, че това са дейности, които са оценени като осъществими (или предпочитани) в краткосрочен план и в много случаи ще дадат възможност и ще подкрепят изпълнението на </w:t>
      </w:r>
      <w:proofErr w:type="spellStart"/>
      <w:r w:rsidR="002E2A77" w:rsidRPr="00BC4B52">
        <w:rPr>
          <w:lang w:val="bg-BG"/>
        </w:rPr>
        <w:t>последващи</w:t>
      </w:r>
      <w:proofErr w:type="spellEnd"/>
      <w:r w:rsidR="002E2A77" w:rsidRPr="00BC4B52">
        <w:rPr>
          <w:lang w:val="bg-BG"/>
        </w:rPr>
        <w:t xml:space="preserve"> действия. Поради това</w:t>
      </w:r>
      <w:r w:rsidRPr="00BC4B52">
        <w:rPr>
          <w:lang w:val="bg-BG"/>
        </w:rPr>
        <w:t>,</w:t>
      </w:r>
      <w:r w:rsidR="002E2A77" w:rsidRPr="00BC4B52">
        <w:rPr>
          <w:lang w:val="bg-BG"/>
        </w:rPr>
        <w:t xml:space="preserve"> много от тези действия във всички сектори са меки мерки</w:t>
      </w:r>
      <w:r w:rsidR="00435F3B" w:rsidRPr="00BC4B52">
        <w:rPr>
          <w:lang w:val="bg-BG"/>
        </w:rPr>
        <w:t xml:space="preserve"> (с нулеви или ниски разходи)</w:t>
      </w:r>
      <w:r w:rsidR="002E2A77" w:rsidRPr="00BC4B52">
        <w:rPr>
          <w:lang w:val="bg-BG"/>
        </w:rPr>
        <w:t xml:space="preserve">, </w:t>
      </w:r>
      <w:r w:rsidR="00435F3B" w:rsidRPr="00BC4B52">
        <w:rPr>
          <w:lang w:val="bg-BG"/>
        </w:rPr>
        <w:t xml:space="preserve"> изпълнявани в подкрепа на</w:t>
      </w:r>
      <w:r w:rsidR="002E2A77" w:rsidRPr="00BC4B52">
        <w:rPr>
          <w:lang w:val="bg-BG"/>
        </w:rPr>
        <w:t xml:space="preserve"> стратегическите и оперативните цели, свързани с изграждането на институционален капацитет (включително чрез разглеждане на пропуските в знанията), включването и интегрирането на АИК в съществуващите национални и секторни планове и програми</w:t>
      </w:r>
      <w:r w:rsidR="00435F3B" w:rsidRPr="00BC4B52">
        <w:rPr>
          <w:lang w:val="bg-BG"/>
        </w:rPr>
        <w:t>,</w:t>
      </w:r>
      <w:r w:rsidR="002E2A77" w:rsidRPr="00BC4B52">
        <w:rPr>
          <w:lang w:val="bg-BG"/>
        </w:rPr>
        <w:t xml:space="preserve"> повишаване на осведомеността</w:t>
      </w:r>
      <w:r w:rsidR="00435F3B" w:rsidRPr="00BC4B52">
        <w:rPr>
          <w:lang w:val="bg-BG"/>
        </w:rPr>
        <w:t xml:space="preserve"> и подобряване на образованието</w:t>
      </w:r>
      <w:r w:rsidR="002E2A77" w:rsidRPr="00BC4B52">
        <w:rPr>
          <w:lang w:val="bg-BG"/>
        </w:rPr>
        <w:t>. Те ще осигурят основата за средносрочни и дългосрочни практически действия за изграждане на устойчивост към изменението на климата, включително чрез управление на инфраструктурата и активите и опазването и подобряването на природния капитал. Предлага се идентифицираните дейности с най-висок приоритет да бъдат ключов фокус на специфичните за сектора работни групи, създадени да координират изпълнението на конкретни действия за адаптиране.</w:t>
      </w:r>
    </w:p>
    <w:p w14:paraId="3F47BEE8" w14:textId="6C1EA42C" w:rsidR="00A421B8" w:rsidRPr="00BC4B52" w:rsidRDefault="008469B8" w:rsidP="00AC5E71">
      <w:pPr>
        <w:pStyle w:val="Bullet"/>
        <w:spacing w:line="276" w:lineRule="auto"/>
        <w:ind w:left="0" w:firstLine="0"/>
        <w:rPr>
          <w:lang w:val="bg-BG"/>
        </w:rPr>
      </w:pPr>
      <w:r w:rsidRPr="00BC4B52">
        <w:rPr>
          <w:lang w:val="bg-BG"/>
        </w:rPr>
        <w:t xml:space="preserve">По-долу е представено обобщение на предложените дейности с най-висок приоритет за всеки сектор (въз основа на дейностите, отбелязани в зелено в </w:t>
      </w:r>
      <w:r w:rsidR="003B4DE6" w:rsidRPr="00BC4B52">
        <w:rPr>
          <w:b/>
          <w:i/>
          <w:lang w:val="bg-BG"/>
        </w:rPr>
        <w:t>п</w:t>
      </w:r>
      <w:r w:rsidRPr="00BC4B52">
        <w:rPr>
          <w:b/>
          <w:i/>
          <w:lang w:val="bg-BG"/>
        </w:rPr>
        <w:t>риложение 3</w:t>
      </w:r>
      <w:r w:rsidRPr="00BC4B52">
        <w:rPr>
          <w:lang w:val="bg-BG"/>
        </w:rPr>
        <w:t>)</w:t>
      </w:r>
      <w:r w:rsidR="00A421B8" w:rsidRPr="00BC4B52">
        <w:rPr>
          <w:lang w:val="bg-BG"/>
        </w:rPr>
        <w:t>:</w:t>
      </w:r>
    </w:p>
    <w:p w14:paraId="3E73B38E" w14:textId="59899D27" w:rsidR="008469B8" w:rsidRPr="00BC4B52" w:rsidRDefault="003B4DE6" w:rsidP="00844F1E">
      <w:pPr>
        <w:pStyle w:val="Heading3"/>
        <w:numPr>
          <w:ilvl w:val="2"/>
          <w:numId w:val="42"/>
        </w:numPr>
      </w:pPr>
      <w:bookmarkStart w:id="416" w:name="_Toc530039428"/>
      <w:bookmarkStart w:id="417" w:name="_Toc530039697"/>
      <w:r w:rsidRPr="00BC4B52">
        <w:t>Сектор „</w:t>
      </w:r>
      <w:r w:rsidR="008469B8" w:rsidRPr="00BC4B52">
        <w:t>Селско стопанство</w:t>
      </w:r>
      <w:r w:rsidRPr="00BC4B52">
        <w:t>“</w:t>
      </w:r>
      <w:bookmarkEnd w:id="416"/>
      <w:bookmarkEnd w:id="417"/>
    </w:p>
    <w:p w14:paraId="77BC304A" w14:textId="77777777" w:rsidR="002D5C70" w:rsidRPr="00BC4B52" w:rsidRDefault="002D5C70" w:rsidP="00844F1E">
      <w:pPr>
        <w:pStyle w:val="Bullet"/>
        <w:spacing w:before="60" w:line="276" w:lineRule="auto"/>
        <w:ind w:left="0" w:firstLine="0"/>
        <w:rPr>
          <w:lang w:val="bg-BG"/>
        </w:rPr>
      </w:pPr>
      <w:r w:rsidRPr="00BC4B52">
        <w:rPr>
          <w:lang w:val="bg-BG"/>
        </w:rPr>
        <w:t>Обхватът на дейностите с най-висок приоритет, определени за селскостопанския сектор, включва всичките четири стратегически цели: устойчиво управление на се</w:t>
      </w:r>
      <w:r w:rsidR="0086292F" w:rsidRPr="00BC4B52">
        <w:rPr>
          <w:lang w:val="bg-BG"/>
        </w:rPr>
        <w:t>лскостопанските практики за АИК;</w:t>
      </w:r>
      <w:r w:rsidRPr="00BC4B52">
        <w:rPr>
          <w:lang w:val="bg-BG"/>
        </w:rPr>
        <w:t xml:space="preserve"> насърчаване на капацит</w:t>
      </w:r>
      <w:r w:rsidR="0086292F" w:rsidRPr="00BC4B52">
        <w:rPr>
          <w:lang w:val="bg-BG"/>
        </w:rPr>
        <w:t>ет за адаптация и информираност;</w:t>
      </w:r>
      <w:r w:rsidRPr="00BC4B52">
        <w:rPr>
          <w:lang w:val="bg-BG"/>
        </w:rPr>
        <w:t xml:space="preserve"> насърчаване на научните изследвания и иновациите</w:t>
      </w:r>
      <w:r w:rsidR="0086292F" w:rsidRPr="00BC4B52">
        <w:rPr>
          <w:lang w:val="bg-BG"/>
        </w:rPr>
        <w:t>;</w:t>
      </w:r>
      <w:r w:rsidRPr="00BC4B52">
        <w:rPr>
          <w:lang w:val="bg-BG"/>
        </w:rPr>
        <w:t xml:space="preserve"> и укрепване на политиката и правната рамка.</w:t>
      </w:r>
    </w:p>
    <w:p w14:paraId="099581B2" w14:textId="77777777" w:rsidR="008469B8" w:rsidRPr="00BC4B52" w:rsidRDefault="008469B8" w:rsidP="00AC5E71">
      <w:pPr>
        <w:pStyle w:val="Bullet"/>
        <w:spacing w:line="276" w:lineRule="auto"/>
        <w:ind w:left="0" w:firstLine="0"/>
        <w:rPr>
          <w:lang w:val="bg-BG"/>
        </w:rPr>
      </w:pPr>
      <w:r w:rsidRPr="00BC4B52">
        <w:rPr>
          <w:lang w:val="bg-BG"/>
        </w:rPr>
        <w:t xml:space="preserve">Конкретните високи приоритети включват адаптиране на селскостопанската производителност (изграждане на подходящи системи за напояване и разработване на приспособени към климата култури) и животновъдство (адаптиране на стопанствата и съоръженията), както и адаптиране на управлението на природните ресурси (осигуряване на предпазващо покритие на почвената повърхност и остатъците от растения, подобряване управлението на почвената структура и поддръжка и </w:t>
      </w:r>
      <w:r w:rsidRPr="00BC4B52">
        <w:rPr>
          <w:lang w:val="bg-BG"/>
        </w:rPr>
        <w:lastRenderedPageBreak/>
        <w:t xml:space="preserve">подобряване на съществуващите </w:t>
      </w:r>
      <w:proofErr w:type="spellStart"/>
      <w:r w:rsidRPr="00BC4B52">
        <w:rPr>
          <w:lang w:val="bg-BG"/>
        </w:rPr>
        <w:t>аквакултурни</w:t>
      </w:r>
      <w:proofErr w:type="spellEnd"/>
      <w:r w:rsidRPr="00BC4B52">
        <w:rPr>
          <w:lang w:val="bg-BG"/>
        </w:rPr>
        <w:t xml:space="preserve"> местообитания). Другите високи приоритети в подкрепа на тези действия включват по-широко  разпространение на знания, създаване на официална платформа за </w:t>
      </w:r>
      <w:proofErr w:type="spellStart"/>
      <w:r w:rsidRPr="00BC4B52">
        <w:rPr>
          <w:lang w:val="bg-BG"/>
        </w:rPr>
        <w:t>аквакултури</w:t>
      </w:r>
      <w:proofErr w:type="spellEnd"/>
      <w:r w:rsidRPr="00BC4B52">
        <w:rPr>
          <w:lang w:val="bg-BG"/>
        </w:rPr>
        <w:t xml:space="preserve"> и разработване на системи за засилено наблюдение на екосистемите.</w:t>
      </w:r>
    </w:p>
    <w:p w14:paraId="479D320D" w14:textId="77777777" w:rsidR="008469B8" w:rsidRPr="00BC4B52" w:rsidRDefault="008469B8" w:rsidP="00AC5E71">
      <w:pPr>
        <w:pStyle w:val="Bullet"/>
        <w:spacing w:line="276" w:lineRule="auto"/>
        <w:ind w:left="0" w:firstLine="0"/>
        <w:rPr>
          <w:lang w:val="bg-BG"/>
        </w:rPr>
      </w:pPr>
      <w:r w:rsidRPr="00BC4B52">
        <w:rPr>
          <w:lang w:val="bg-BG"/>
        </w:rPr>
        <w:t>Високите приоритети за научни изследвания и иновации в подкрепа на АИК включват разработване на нови сортове култури</w:t>
      </w:r>
      <w:r w:rsidR="00BD08D6" w:rsidRPr="00BC4B52">
        <w:rPr>
          <w:lang w:val="bg-BG"/>
        </w:rPr>
        <w:t xml:space="preserve">, внедряване </w:t>
      </w:r>
      <w:r w:rsidRPr="00BC4B52">
        <w:rPr>
          <w:lang w:val="bg-BG"/>
        </w:rPr>
        <w:t xml:space="preserve">на климатични информационни системи и система за ранно предупреждение. Приоритетите за укрепване на правната рамка се определят като актуализиране и изменение на законодателството, засягащо риболова и </w:t>
      </w:r>
      <w:proofErr w:type="spellStart"/>
      <w:r w:rsidRPr="00BC4B52">
        <w:rPr>
          <w:lang w:val="bg-BG"/>
        </w:rPr>
        <w:t>аквакултурите</w:t>
      </w:r>
      <w:proofErr w:type="spellEnd"/>
      <w:r w:rsidRPr="00BC4B52">
        <w:rPr>
          <w:lang w:val="bg-BG"/>
        </w:rPr>
        <w:t xml:space="preserve"> във вътрешните водоеми и разработване на Националната стратегия за развитие на селското стопанство. И накрая, необходимостта от укрепване управлението на риска трябва да бъде решена </w:t>
      </w:r>
      <w:r w:rsidR="00BD08D6" w:rsidRPr="00BC4B52">
        <w:rPr>
          <w:lang w:val="bg-BG"/>
        </w:rPr>
        <w:t>като се даде</w:t>
      </w:r>
      <w:r w:rsidRPr="00BC4B52">
        <w:rPr>
          <w:lang w:val="bg-BG"/>
        </w:rPr>
        <w:t xml:space="preserve"> приоритет на разработването на програми за застраховане и управление на риска.</w:t>
      </w:r>
    </w:p>
    <w:p w14:paraId="7495F2E3" w14:textId="77777777" w:rsidR="00A421B8" w:rsidRPr="00BC4B52" w:rsidRDefault="008469B8" w:rsidP="00AC5E71">
      <w:pPr>
        <w:pStyle w:val="Bullet"/>
        <w:spacing w:line="276" w:lineRule="auto"/>
        <w:ind w:left="0" w:firstLine="0"/>
        <w:rPr>
          <w:lang w:val="bg-BG"/>
        </w:rPr>
      </w:pPr>
      <w:r w:rsidRPr="00BC4B52">
        <w:rPr>
          <w:lang w:val="bg-BG"/>
        </w:rPr>
        <w:t>Разходите за всички горепосочени действия се оценяват като ниски или средни, освен в случаите на разработване на подходящи напоителни системи и адаптиране на животновъдни ферми и съоръжения</w:t>
      </w:r>
      <w:r w:rsidR="00A421B8" w:rsidRPr="00BC4B52">
        <w:rPr>
          <w:bCs/>
          <w:lang w:val="bg-BG" w:eastAsia="en-GB"/>
        </w:rPr>
        <w:t>.</w:t>
      </w:r>
      <w:r w:rsidR="00A421B8" w:rsidRPr="00BC4B52">
        <w:rPr>
          <w:lang w:val="bg-BG" w:eastAsia="en-GB"/>
        </w:rPr>
        <w:t xml:space="preserve"> </w:t>
      </w:r>
    </w:p>
    <w:p w14:paraId="3793EA52" w14:textId="382187FB" w:rsidR="00A421B8" w:rsidRPr="00BC4B52" w:rsidRDefault="003B4DE6" w:rsidP="00844F1E">
      <w:pPr>
        <w:pStyle w:val="Heading3"/>
        <w:numPr>
          <w:ilvl w:val="2"/>
          <w:numId w:val="42"/>
        </w:numPr>
      </w:pPr>
      <w:bookmarkStart w:id="418" w:name="_Toc530039429"/>
      <w:bookmarkStart w:id="419" w:name="_Toc530039698"/>
      <w:r w:rsidRPr="00BC4B52">
        <w:t>Сектор „</w:t>
      </w:r>
      <w:r w:rsidR="008469B8" w:rsidRPr="00BC4B52">
        <w:t>Био</w:t>
      </w:r>
      <w:r w:rsidRPr="00BC4B52">
        <w:t xml:space="preserve">логично </w:t>
      </w:r>
      <w:r w:rsidR="008469B8" w:rsidRPr="00BC4B52">
        <w:t>разнообразие и екосистеми</w:t>
      </w:r>
      <w:r w:rsidRPr="00BC4B52">
        <w:t>“</w:t>
      </w:r>
      <w:bookmarkEnd w:id="418"/>
      <w:bookmarkEnd w:id="419"/>
    </w:p>
    <w:p w14:paraId="40912F5E" w14:textId="24CFA5F9" w:rsidR="0086292F" w:rsidRPr="00BC4B52" w:rsidRDefault="0086292F" w:rsidP="00844F1E">
      <w:pPr>
        <w:pStyle w:val="Bullet"/>
        <w:spacing w:before="0" w:line="276" w:lineRule="auto"/>
        <w:ind w:left="0" w:firstLine="0"/>
        <w:rPr>
          <w:lang w:val="bg-BG"/>
        </w:rPr>
      </w:pPr>
      <w:r w:rsidRPr="00BC4B52">
        <w:rPr>
          <w:lang w:val="bg-BG"/>
        </w:rPr>
        <w:t xml:space="preserve">Както е отбелязано в раздел 4.2.2, правните и методологични пропуски при </w:t>
      </w:r>
      <w:proofErr w:type="spellStart"/>
      <w:r w:rsidRPr="00BC4B52">
        <w:rPr>
          <w:lang w:val="bg-BG"/>
        </w:rPr>
        <w:t>БР</w:t>
      </w:r>
      <w:r w:rsidR="00BB13F2" w:rsidRPr="00BC4B52">
        <w:rPr>
          <w:lang w:val="bg-BG"/>
        </w:rPr>
        <w:t>иЕС</w:t>
      </w:r>
      <w:proofErr w:type="spellEnd"/>
      <w:r w:rsidRPr="00BC4B52">
        <w:rPr>
          <w:lang w:val="bg-BG"/>
        </w:rPr>
        <w:t xml:space="preserve"> допринасят за по-високото ниво на несигурност по отношение на АИК, </w:t>
      </w:r>
      <w:r w:rsidR="004E5572">
        <w:rPr>
          <w:lang w:val="bg-BG"/>
        </w:rPr>
        <w:t>в сравнение с</w:t>
      </w:r>
      <w:r w:rsidRPr="00BC4B52">
        <w:rPr>
          <w:lang w:val="bg-BG"/>
        </w:rPr>
        <w:t xml:space="preserve"> други сектори и за да се намали тази несигурност, е необходимо прилагането на варианти за </w:t>
      </w:r>
      <w:r w:rsidR="004E5572" w:rsidRPr="00BC4B52">
        <w:rPr>
          <w:lang w:val="bg-BG"/>
        </w:rPr>
        <w:t>адапт</w:t>
      </w:r>
      <w:r w:rsidR="004E5572">
        <w:rPr>
          <w:lang w:val="bg-BG"/>
        </w:rPr>
        <w:t>ация</w:t>
      </w:r>
      <w:r w:rsidRPr="00BC4B52">
        <w:rPr>
          <w:lang w:val="bg-BG"/>
        </w:rPr>
        <w:t xml:space="preserve">, отговарящи на редица стратегически цели. Следователно, предложените високо-приоритетни действия са включени за стратегическите цели, свързани с: подобряване управлението на екосистемите; подобряване управлението на знанията, образованието и комуникацията между заинтересованите страни; създаване на пространство за биоразнообразието и екосистемите; и повишаване устойчивостта към климатичните промени чрез намаляване на натиска, който не е свързан с изменението на климата. Отбелязва се също, че специално в този сектор ролята на образованието и науката е предпоставка за развиването на осведоменост, знания и информация, </w:t>
      </w:r>
      <w:r w:rsidR="00737B1D" w:rsidRPr="00BC4B52">
        <w:rPr>
          <w:lang w:val="bg-BG"/>
        </w:rPr>
        <w:t xml:space="preserve">за </w:t>
      </w:r>
      <w:r w:rsidRPr="00BC4B52">
        <w:rPr>
          <w:lang w:val="bg-BG"/>
        </w:rPr>
        <w:t>изграждане</w:t>
      </w:r>
      <w:r w:rsidR="00737B1D" w:rsidRPr="00BC4B52">
        <w:rPr>
          <w:lang w:val="bg-BG"/>
        </w:rPr>
        <w:t>то</w:t>
      </w:r>
      <w:r w:rsidRPr="00BC4B52">
        <w:rPr>
          <w:lang w:val="bg-BG"/>
        </w:rPr>
        <w:t xml:space="preserve"> на адаптивно поведение и създаването на политики.</w:t>
      </w:r>
    </w:p>
    <w:p w14:paraId="1CD3125A" w14:textId="77777777" w:rsidR="00BD08D6" w:rsidRPr="00BC4B52" w:rsidRDefault="00BD08D6" w:rsidP="00AC5E71">
      <w:pPr>
        <w:pStyle w:val="Bullet"/>
        <w:spacing w:line="276" w:lineRule="auto"/>
        <w:ind w:left="0" w:firstLine="0"/>
        <w:rPr>
          <w:lang w:val="bg-BG"/>
        </w:rPr>
      </w:pPr>
      <w:r w:rsidRPr="00BC4B52">
        <w:rPr>
          <w:lang w:val="bg-BG"/>
        </w:rPr>
        <w:t xml:space="preserve">Ключовите приоритетни действия за подобряване управлението на екосистемите са насочени към привеждане в съответствие на законодателството за стратегическо планиране и прилагане и включват разработване и приемане на новата Стратегия и План за действие за биологичното разнообразие и нова Стратегия за зелена инфраструктура по отношение на </w:t>
      </w:r>
      <w:proofErr w:type="spellStart"/>
      <w:r w:rsidRPr="00BC4B52">
        <w:rPr>
          <w:lang w:val="bg-BG"/>
        </w:rPr>
        <w:t>екосистемно</w:t>
      </w:r>
      <w:proofErr w:type="spellEnd"/>
      <w:r w:rsidRPr="00BC4B52">
        <w:rPr>
          <w:lang w:val="bg-BG"/>
        </w:rPr>
        <w:t xml:space="preserve"> базираното управление, консервация, възстановяване и АИК на екосистемите. Това включва също преразглеждане и изменение на законодателството в областта на околната среда и свързаните с него сектори, за да бъде отразено прилагането на </w:t>
      </w:r>
      <w:proofErr w:type="spellStart"/>
      <w:r w:rsidRPr="00BC4B52">
        <w:rPr>
          <w:lang w:val="bg-BG"/>
        </w:rPr>
        <w:t>екосистемната</w:t>
      </w:r>
      <w:proofErr w:type="spellEnd"/>
      <w:r w:rsidRPr="00BC4B52">
        <w:rPr>
          <w:lang w:val="bg-BG"/>
        </w:rPr>
        <w:t xml:space="preserve"> адаптация, в съответствие с тези нови стратегии.</w:t>
      </w:r>
    </w:p>
    <w:p w14:paraId="6873BB11" w14:textId="6A8B7C8D" w:rsidR="00BD08D6" w:rsidRPr="00BC4B52" w:rsidRDefault="00BD08D6" w:rsidP="00AC5E71">
      <w:pPr>
        <w:pStyle w:val="Bullet"/>
        <w:spacing w:line="276" w:lineRule="auto"/>
        <w:ind w:left="0" w:firstLine="0"/>
        <w:rPr>
          <w:lang w:val="bg-BG"/>
        </w:rPr>
      </w:pPr>
      <w:r w:rsidRPr="00BC4B52">
        <w:rPr>
          <w:lang w:val="bg-BG"/>
        </w:rPr>
        <w:t xml:space="preserve">Предложените високи приоритети за подобряване управлението на знанията, образованието и комуникацията за адаптация включват реализиране на оперативната съвместимост на </w:t>
      </w:r>
      <w:proofErr w:type="spellStart"/>
      <w:r w:rsidRPr="00BC4B52">
        <w:rPr>
          <w:lang w:val="bg-BG"/>
        </w:rPr>
        <w:t>екосистемните</w:t>
      </w:r>
      <w:proofErr w:type="spellEnd"/>
      <w:r w:rsidRPr="00BC4B52">
        <w:rPr>
          <w:lang w:val="bg-BG"/>
        </w:rPr>
        <w:t xml:space="preserve"> данни </w:t>
      </w:r>
      <w:r w:rsidR="004E5572">
        <w:rPr>
          <w:lang w:val="bg-BG"/>
        </w:rPr>
        <w:t xml:space="preserve">между </w:t>
      </w:r>
      <w:r w:rsidRPr="00BC4B52">
        <w:rPr>
          <w:lang w:val="bg-BG"/>
        </w:rPr>
        <w:t>компетентните органи и други участници и</w:t>
      </w:r>
      <w:r w:rsidR="0086292F" w:rsidRPr="00BC4B52">
        <w:rPr>
          <w:lang w:val="bg-BG"/>
        </w:rPr>
        <w:t xml:space="preserve"> </w:t>
      </w:r>
      <w:r w:rsidRPr="00BC4B52">
        <w:rPr>
          <w:lang w:val="bg-BG"/>
        </w:rPr>
        <w:t xml:space="preserve">насърчаване на науката с широко участие – чрез интердисциплинарни конкурси за </w:t>
      </w:r>
      <w:r w:rsidRPr="00BC4B52">
        <w:rPr>
          <w:lang w:val="bg-BG"/>
        </w:rPr>
        <w:lastRenderedPageBreak/>
        <w:t xml:space="preserve">научни изследвания, целенасочено събиране на народни обичаи и традиционни знания, </w:t>
      </w:r>
      <w:r w:rsidR="004E5572">
        <w:rPr>
          <w:lang w:val="bg-BG"/>
        </w:rPr>
        <w:t>улесняване доброволния</w:t>
      </w:r>
      <w:r w:rsidRPr="00BC4B52">
        <w:rPr>
          <w:lang w:val="bg-BG"/>
        </w:rPr>
        <w:t xml:space="preserve"> обмен</w:t>
      </w:r>
      <w:r w:rsidR="004E5572">
        <w:rPr>
          <w:lang w:val="bg-BG"/>
        </w:rPr>
        <w:t xml:space="preserve"> на данни и информация</w:t>
      </w:r>
      <w:r w:rsidRPr="00BC4B52">
        <w:rPr>
          <w:lang w:val="bg-BG"/>
        </w:rPr>
        <w:t>, и прилагане на нови програми за обучение на всички образователни нива.</w:t>
      </w:r>
    </w:p>
    <w:p w14:paraId="3ADC7A1B" w14:textId="04362470" w:rsidR="00BD08D6" w:rsidRPr="00BC4B52" w:rsidRDefault="00BD08D6" w:rsidP="00AC5E71">
      <w:pPr>
        <w:pStyle w:val="Bullet"/>
        <w:spacing w:line="276" w:lineRule="auto"/>
        <w:ind w:left="0" w:firstLine="0"/>
        <w:rPr>
          <w:lang w:val="bg-BG"/>
        </w:rPr>
      </w:pPr>
      <w:r w:rsidRPr="00BC4B52">
        <w:rPr>
          <w:lang w:val="bg-BG"/>
        </w:rPr>
        <w:t xml:space="preserve">Предлагат се приоритетни действия за предоставяне на пространство за биологичното разнообразие и екосистемите като разработване на регионални/местни "червени линии", за да се предотврати загубата на </w:t>
      </w:r>
      <w:proofErr w:type="spellStart"/>
      <w:r w:rsidRPr="00BC4B52">
        <w:rPr>
          <w:lang w:val="bg-BG"/>
        </w:rPr>
        <w:t>екосистемни</w:t>
      </w:r>
      <w:proofErr w:type="spellEnd"/>
      <w:r w:rsidRPr="00BC4B52">
        <w:rPr>
          <w:lang w:val="bg-BG"/>
        </w:rPr>
        <w:t xml:space="preserve"> услуги, жизненоважни за АИК, както и регионални/местни програми за консервация и възстановяване на биоразнообразието, за да се стимулира</w:t>
      </w:r>
      <w:r w:rsidR="004E5572">
        <w:rPr>
          <w:lang w:val="bg-BG"/>
        </w:rPr>
        <w:t xml:space="preserve"> предоставянето</w:t>
      </w:r>
      <w:r w:rsidRPr="00BC4B52">
        <w:rPr>
          <w:lang w:val="bg-BG"/>
        </w:rPr>
        <w:t xml:space="preserve"> на </w:t>
      </w:r>
      <w:proofErr w:type="spellStart"/>
      <w:r w:rsidRPr="00BC4B52">
        <w:rPr>
          <w:lang w:val="bg-BG"/>
        </w:rPr>
        <w:t>екосистемни</w:t>
      </w:r>
      <w:proofErr w:type="spellEnd"/>
      <w:r w:rsidRPr="00BC4B52">
        <w:rPr>
          <w:lang w:val="bg-BG"/>
        </w:rPr>
        <w:t xml:space="preserve"> услуги.</w:t>
      </w:r>
    </w:p>
    <w:p w14:paraId="37452C1C" w14:textId="5D914B68" w:rsidR="00BD08D6" w:rsidRPr="00BC4B52" w:rsidRDefault="00BD08D6" w:rsidP="00AC5E71">
      <w:pPr>
        <w:pStyle w:val="Bullet"/>
        <w:spacing w:line="276" w:lineRule="auto"/>
        <w:ind w:left="0" w:firstLine="0"/>
        <w:rPr>
          <w:lang w:val="bg-BG"/>
        </w:rPr>
      </w:pPr>
      <w:r w:rsidRPr="00BC4B52">
        <w:rPr>
          <w:lang w:val="bg-BG"/>
        </w:rPr>
        <w:t xml:space="preserve">И накрая, високите приоритети за повишаване устойчивостта към климатичните промени чрез намаляване на замърсяването, смущенията и </w:t>
      </w:r>
      <w:proofErr w:type="spellStart"/>
      <w:r w:rsidRPr="00BC4B52">
        <w:rPr>
          <w:lang w:val="bg-BG"/>
        </w:rPr>
        <w:t>свръхексплоатацията</w:t>
      </w:r>
      <w:proofErr w:type="spellEnd"/>
      <w:r w:rsidRPr="00BC4B52">
        <w:rPr>
          <w:lang w:val="bg-BG"/>
        </w:rPr>
        <w:t xml:space="preserve"> са: оценка на капацитета </w:t>
      </w:r>
      <w:r w:rsidR="004E5572">
        <w:rPr>
          <w:lang w:val="bg-BG"/>
        </w:rPr>
        <w:t>на натоварване</w:t>
      </w:r>
      <w:r w:rsidRPr="00BC4B52">
        <w:rPr>
          <w:lang w:val="bg-BG"/>
        </w:rPr>
        <w:t xml:space="preserve"> на жизненоважни екосистеми и капацитет</w:t>
      </w:r>
      <w:r w:rsidR="004E5572">
        <w:rPr>
          <w:lang w:val="bg-BG"/>
        </w:rPr>
        <w:t xml:space="preserve">а им да предоставят </w:t>
      </w:r>
      <w:proofErr w:type="spellStart"/>
      <w:r w:rsidR="004E5572">
        <w:rPr>
          <w:lang w:val="bg-BG"/>
        </w:rPr>
        <w:t>екосистемни</w:t>
      </w:r>
      <w:proofErr w:type="spellEnd"/>
      <w:r w:rsidRPr="00BC4B52">
        <w:rPr>
          <w:lang w:val="bg-BG"/>
        </w:rPr>
        <w:t xml:space="preserve"> услуги и използването на собствен мониторинг и ОВОС за проследяване на експлоатацията, </w:t>
      </w:r>
      <w:r w:rsidR="00737B1D" w:rsidRPr="00BC4B52">
        <w:rPr>
          <w:lang w:val="bg-BG"/>
        </w:rPr>
        <w:t>нарушенията</w:t>
      </w:r>
      <w:r w:rsidRPr="00BC4B52">
        <w:rPr>
          <w:lang w:val="bg-BG"/>
        </w:rPr>
        <w:t xml:space="preserve"> </w:t>
      </w:r>
      <w:r w:rsidR="004E5572">
        <w:rPr>
          <w:lang w:val="bg-BG"/>
        </w:rPr>
        <w:t xml:space="preserve">на екосистемите </w:t>
      </w:r>
      <w:r w:rsidRPr="00BC4B52">
        <w:rPr>
          <w:lang w:val="bg-BG"/>
        </w:rPr>
        <w:t xml:space="preserve">и запасите на </w:t>
      </w:r>
      <w:r w:rsidR="004E5572">
        <w:rPr>
          <w:lang w:val="bg-BG"/>
        </w:rPr>
        <w:t>природен капитал</w:t>
      </w:r>
      <w:r w:rsidRPr="00BC4B52">
        <w:rPr>
          <w:lang w:val="bg-BG"/>
        </w:rPr>
        <w:t>.</w:t>
      </w:r>
    </w:p>
    <w:p w14:paraId="73BA00E4" w14:textId="77777777" w:rsidR="00A421B8" w:rsidRPr="00BC4B52" w:rsidRDefault="00BD08D6" w:rsidP="00AC5E71">
      <w:pPr>
        <w:pStyle w:val="Bullet"/>
        <w:spacing w:line="276" w:lineRule="auto"/>
        <w:ind w:left="0" w:firstLine="0"/>
        <w:rPr>
          <w:lang w:val="bg-BG"/>
        </w:rPr>
      </w:pPr>
      <w:r w:rsidRPr="00BC4B52">
        <w:rPr>
          <w:lang w:val="bg-BG"/>
        </w:rPr>
        <w:t xml:space="preserve">Посочените по-горе приоритетни действия </w:t>
      </w:r>
      <w:r w:rsidR="00737B1D" w:rsidRPr="00BC4B52">
        <w:rPr>
          <w:lang w:val="bg-BG"/>
        </w:rPr>
        <w:t>са</w:t>
      </w:r>
      <w:r w:rsidRPr="00BC4B52">
        <w:rPr>
          <w:lang w:val="bg-BG"/>
        </w:rPr>
        <w:t xml:space="preserve"> оценени като такива с ниски или средни разходи, с изключение на тези, свързани със създаване на пространство за биоразнообразието и екосистемите и увеличаване устойчивостта към изменението на климата, които се оценяват като такива със средни до високи разходи.</w:t>
      </w:r>
    </w:p>
    <w:p w14:paraId="41C1190C" w14:textId="562CBFD9" w:rsidR="00A421B8" w:rsidRPr="00BC4B52" w:rsidRDefault="003B4DE6" w:rsidP="00844F1E">
      <w:pPr>
        <w:pStyle w:val="Heading3"/>
        <w:numPr>
          <w:ilvl w:val="2"/>
          <w:numId w:val="42"/>
        </w:numPr>
      </w:pPr>
      <w:bookmarkStart w:id="420" w:name="_Toc530039430"/>
      <w:bookmarkStart w:id="421" w:name="_Toc530039699"/>
      <w:r w:rsidRPr="00BC4B52">
        <w:t>Сектор „</w:t>
      </w:r>
      <w:r w:rsidR="00737B1D" w:rsidRPr="00BC4B52">
        <w:t>Енергетика</w:t>
      </w:r>
      <w:r w:rsidRPr="00BC4B52">
        <w:t>“</w:t>
      </w:r>
      <w:bookmarkEnd w:id="420"/>
      <w:bookmarkEnd w:id="421"/>
    </w:p>
    <w:p w14:paraId="27EAC2B1" w14:textId="20B36293" w:rsidR="00737B1D" w:rsidRPr="00BC4B52" w:rsidRDefault="00737B1D" w:rsidP="00844F1E">
      <w:pPr>
        <w:pStyle w:val="Bullet"/>
        <w:spacing w:before="0" w:line="276" w:lineRule="auto"/>
        <w:ind w:left="0" w:firstLine="0"/>
        <w:rPr>
          <w:lang w:val="bg-BG" w:eastAsia="en-GB"/>
        </w:rPr>
      </w:pPr>
      <w:r w:rsidRPr="00BC4B52">
        <w:rPr>
          <w:lang w:val="bg-BG" w:eastAsia="en-GB"/>
        </w:rPr>
        <w:t xml:space="preserve">Най-високите приоритети, определени за енергийния сектор, включват девет действия в рамките на три стратегически цели. Всички те са важни предварителни действия за постигане целите за изграждане на капацитет, интегрирането на АИК и повишаване устойчивостта </w:t>
      </w:r>
      <w:r w:rsidR="004E5572">
        <w:rPr>
          <w:lang w:val="bg-BG" w:eastAsia="en-GB"/>
        </w:rPr>
        <w:t xml:space="preserve">им </w:t>
      </w:r>
      <w:r w:rsidRPr="00BC4B52">
        <w:rPr>
          <w:lang w:val="bg-BG" w:eastAsia="en-GB"/>
        </w:rPr>
        <w:t>към изменението на климата, като всички са оценени като такива с ниски или без разходи.</w:t>
      </w:r>
    </w:p>
    <w:p w14:paraId="743BD844" w14:textId="77777777" w:rsidR="00737B1D" w:rsidRPr="00BC4B52" w:rsidRDefault="00737B1D" w:rsidP="00AC5E71">
      <w:pPr>
        <w:pStyle w:val="Bullet"/>
        <w:spacing w:line="276" w:lineRule="auto"/>
        <w:ind w:left="0" w:firstLine="0"/>
        <w:rPr>
          <w:lang w:val="bg-BG" w:eastAsia="en-GB"/>
        </w:rPr>
      </w:pPr>
      <w:r w:rsidRPr="00BC4B52">
        <w:rPr>
          <w:lang w:val="bg-BG" w:eastAsia="en-GB"/>
        </w:rPr>
        <w:t>За стратегическата цел "изграждане на институционален капацитет, познания и използване на данни за адаптиране", приоритетите са определени като разширяване работата на Националния експертен съвет с цел покриване на адаптацията към климатичните промени, предоставяне на обучение по АИК на МЕ, енергийния регулатор и по-широк кръг отговорни за вземането на решения в енергийния сектор, както и провеждането на срещи с НИМХ-БАН за определяне на нуждите от климатични услуги и централизирано споразумение за предоставяне на същите.</w:t>
      </w:r>
    </w:p>
    <w:p w14:paraId="36E48BFC" w14:textId="77777777" w:rsidR="00737B1D" w:rsidRPr="00BC4B52" w:rsidRDefault="00737B1D" w:rsidP="00AC5E71">
      <w:pPr>
        <w:pStyle w:val="Bullet"/>
        <w:spacing w:line="276" w:lineRule="auto"/>
        <w:ind w:left="0" w:firstLine="0"/>
        <w:rPr>
          <w:lang w:val="bg-BG" w:eastAsia="en-GB"/>
        </w:rPr>
      </w:pPr>
      <w:r w:rsidRPr="00BC4B52">
        <w:rPr>
          <w:lang w:val="bg-BG" w:eastAsia="en-GB"/>
        </w:rPr>
        <w:t>За стратегическата цел „интегриране на съображенията за изменението на климата в политиките, плановете и финансовите механизми в енергийния сектор“, приоритетите включват инвентаризация на стратегиите, политиките, плановете, стандартите, нормите за проектиране на енергийната инфраструктура и др., с цел да се определи къде следва да се интегрира устойчивостта към климатичните промени, както и осигуряване включването на резултатите от Доклада за оценка на сектор енергетика в плана за климата и енергетиката и интегрирането на устойчивостта към климата в новата енергийна стратегия.</w:t>
      </w:r>
    </w:p>
    <w:p w14:paraId="78DB0FF2" w14:textId="77777777" w:rsidR="00A421B8" w:rsidRPr="00BC4B52" w:rsidRDefault="00737B1D" w:rsidP="00AC5E71">
      <w:pPr>
        <w:pStyle w:val="Bullet"/>
        <w:spacing w:line="276" w:lineRule="auto"/>
        <w:ind w:left="0" w:firstLine="0"/>
        <w:rPr>
          <w:color w:val="000000"/>
          <w:lang w:val="bg-BG" w:eastAsia="en-GB"/>
        </w:rPr>
      </w:pPr>
      <w:r w:rsidRPr="00BC4B52">
        <w:rPr>
          <w:lang w:val="bg-BG" w:eastAsia="en-GB"/>
        </w:rPr>
        <w:t xml:space="preserve">В рамките на стратегическата цел "включване на устойчивостта към климатичните промени в проектирането и инженеринга" се дават приоритети, които да </w:t>
      </w:r>
      <w:r w:rsidRPr="00BC4B52">
        <w:rPr>
          <w:lang w:val="bg-BG" w:eastAsia="en-GB"/>
        </w:rPr>
        <w:lastRenderedPageBreak/>
        <w:t xml:space="preserve">гарантират, че устойчивостта към изменението на климата е включена в управлението на водните ресурси и свързаните с тях решения за експлоатацията на големи ВЕЦ, разработването на карти на рисковите климатични зони (за подпомагане информираните решения относно мрежите за </w:t>
      </w:r>
      <w:proofErr w:type="spellStart"/>
      <w:r w:rsidRPr="00BC4B52">
        <w:rPr>
          <w:lang w:val="bg-BG" w:eastAsia="en-GB"/>
        </w:rPr>
        <w:t>ПиР</w:t>
      </w:r>
      <w:proofErr w:type="spellEnd"/>
      <w:r w:rsidRPr="00BC4B52">
        <w:rPr>
          <w:lang w:val="bg-BG" w:eastAsia="en-GB"/>
        </w:rPr>
        <w:t xml:space="preserve">, касаещи устойчивостта към климатичните промени) и продължаване мониторинга на причините за прекъсванията в системите за </w:t>
      </w:r>
      <w:proofErr w:type="spellStart"/>
      <w:r w:rsidRPr="00BC4B52">
        <w:rPr>
          <w:lang w:val="bg-BG" w:eastAsia="en-GB"/>
        </w:rPr>
        <w:t>ПиР</w:t>
      </w:r>
      <w:proofErr w:type="spellEnd"/>
      <w:r w:rsidRPr="00BC4B52">
        <w:rPr>
          <w:lang w:val="bg-BG" w:eastAsia="en-GB"/>
        </w:rPr>
        <w:t>.</w:t>
      </w:r>
    </w:p>
    <w:p w14:paraId="06FFA91C" w14:textId="03089484" w:rsidR="00A421B8" w:rsidRPr="00BC4B52" w:rsidRDefault="003B4DE6" w:rsidP="00844F1E">
      <w:pPr>
        <w:pStyle w:val="Heading3"/>
        <w:numPr>
          <w:ilvl w:val="2"/>
          <w:numId w:val="42"/>
        </w:numPr>
      </w:pPr>
      <w:bookmarkStart w:id="422" w:name="_Toc530039431"/>
      <w:bookmarkStart w:id="423" w:name="_Toc530039700"/>
      <w:r w:rsidRPr="00BC4B52">
        <w:t>Сектор „</w:t>
      </w:r>
      <w:r w:rsidR="005B1618" w:rsidRPr="00BC4B52">
        <w:t>Гор</w:t>
      </w:r>
      <w:r w:rsidRPr="00BC4B52">
        <w:t>и“</w:t>
      </w:r>
      <w:bookmarkEnd w:id="422"/>
      <w:bookmarkEnd w:id="423"/>
    </w:p>
    <w:p w14:paraId="190743C2" w14:textId="77777777" w:rsidR="005B1618" w:rsidRPr="00BC4B52" w:rsidRDefault="005B1618" w:rsidP="00844F1E">
      <w:pPr>
        <w:pStyle w:val="Bullet"/>
        <w:spacing w:before="0" w:line="276" w:lineRule="auto"/>
        <w:ind w:left="0" w:firstLine="0"/>
        <w:rPr>
          <w:lang w:val="bg-BG" w:eastAsia="en-GB"/>
        </w:rPr>
      </w:pPr>
      <w:r w:rsidRPr="00BC4B52">
        <w:rPr>
          <w:lang w:val="bg-BG" w:eastAsia="en-GB"/>
        </w:rPr>
        <w:t xml:space="preserve">Осемте установени краткосрочни приоритета в сектора на горското стопанство се съсредоточават върху фундаменталните дейности за изграждане на капацитет за научни изследвания, образование и разширяване, поддържане на биоразнообразието, генетичното разнообразие и устойчивостта на горите и подобряване управлението на горските ресурси. Тези приоритети се оценяват като такива с ниски или средни разходи, </w:t>
      </w:r>
      <w:r w:rsidR="004E3B31" w:rsidRPr="00BC4B52">
        <w:rPr>
          <w:lang w:val="bg-BG" w:eastAsia="en-GB"/>
        </w:rPr>
        <w:t>с</w:t>
      </w:r>
      <w:r w:rsidRPr="00BC4B52">
        <w:rPr>
          <w:lang w:val="bg-BG" w:eastAsia="en-GB"/>
        </w:rPr>
        <w:t xml:space="preserve"> финансиране от ЕС</w:t>
      </w:r>
      <w:r w:rsidR="004E3B31" w:rsidRPr="00BC4B52">
        <w:rPr>
          <w:lang w:val="bg-BG" w:eastAsia="en-GB"/>
        </w:rPr>
        <w:t>,</w:t>
      </w:r>
      <w:r w:rsidRPr="00BC4B52">
        <w:rPr>
          <w:lang w:val="bg-BG" w:eastAsia="en-GB"/>
        </w:rPr>
        <w:t xml:space="preserve"> допълва</w:t>
      </w:r>
      <w:r w:rsidR="004E3B31" w:rsidRPr="00BC4B52">
        <w:rPr>
          <w:lang w:val="bg-BG" w:eastAsia="en-GB"/>
        </w:rPr>
        <w:t>що</w:t>
      </w:r>
      <w:r w:rsidRPr="00BC4B52">
        <w:rPr>
          <w:lang w:val="bg-BG" w:eastAsia="en-GB"/>
        </w:rPr>
        <w:t xml:space="preserve"> националните източници.</w:t>
      </w:r>
    </w:p>
    <w:p w14:paraId="46BF1FE0" w14:textId="7B363709" w:rsidR="00A421B8" w:rsidRPr="00BC4B52" w:rsidRDefault="005B1618" w:rsidP="00AC5E71">
      <w:pPr>
        <w:pStyle w:val="Bullet"/>
        <w:spacing w:line="276" w:lineRule="auto"/>
        <w:ind w:left="0" w:firstLine="0"/>
        <w:rPr>
          <w:lang w:val="bg-BG" w:eastAsia="en-GB"/>
        </w:rPr>
      </w:pPr>
      <w:r w:rsidRPr="00BC4B52">
        <w:rPr>
          <w:lang w:val="bg-BG" w:eastAsia="en-GB"/>
        </w:rPr>
        <w:t xml:space="preserve">За стратегическата цел "подобряване на базата от знания и осведоменост за адаптирането към изменението на климата", най-важните приоритети включват създаването на орган за координация на </w:t>
      </w:r>
      <w:r w:rsidR="00D71D7D" w:rsidRPr="00BC4B52">
        <w:rPr>
          <w:lang w:val="bg-BG" w:eastAsia="en-GB"/>
        </w:rPr>
        <w:t>НИРД</w:t>
      </w:r>
      <w:r w:rsidRPr="00BC4B52">
        <w:rPr>
          <w:lang w:val="bg-BG" w:eastAsia="en-GB"/>
        </w:rPr>
        <w:t xml:space="preserve"> за смекчаване изменението на климата и адаптиране към него, както и стартиране на програма за научни изследвания в подкрепа на адаптирането на го</w:t>
      </w:r>
      <w:r w:rsidR="004E3B31" w:rsidRPr="00BC4B52">
        <w:rPr>
          <w:lang w:val="bg-BG" w:eastAsia="en-GB"/>
        </w:rPr>
        <w:t xml:space="preserve">рите към климатичните промени. </w:t>
      </w:r>
      <w:r w:rsidRPr="00BC4B52">
        <w:rPr>
          <w:lang w:val="bg-BG" w:eastAsia="en-GB"/>
        </w:rPr>
        <w:t>За стратегическата цел "подобряване и опазване на горските ресурси" ключовите приоритети са: насърчаване на управленските стратегии, водещи до максимално увеличаване на видовете, генетичното и структурното разнообразие; изграждане на национална система за бързо откриване и реагиране при пожари, както и национална система за дългосрочен мониторинг на природни нарушения; и предприемане на национална инвентаризация на горите</w:t>
      </w:r>
      <w:r w:rsidR="00A421B8" w:rsidRPr="00BC4B52">
        <w:rPr>
          <w:iCs/>
          <w:lang w:val="bg-BG"/>
        </w:rPr>
        <w:t>.</w:t>
      </w:r>
    </w:p>
    <w:p w14:paraId="2D36A945" w14:textId="7A8EC556" w:rsidR="00A421B8" w:rsidRPr="00BC4B52" w:rsidRDefault="003B4DE6" w:rsidP="00844F1E">
      <w:pPr>
        <w:pStyle w:val="Heading3"/>
        <w:numPr>
          <w:ilvl w:val="2"/>
          <w:numId w:val="42"/>
        </w:numPr>
      </w:pPr>
      <w:bookmarkStart w:id="424" w:name="_Toc530039432"/>
      <w:bookmarkStart w:id="425" w:name="_Toc530039701"/>
      <w:r w:rsidRPr="00BC4B52">
        <w:t>Сектор „</w:t>
      </w:r>
      <w:r w:rsidR="005B1618" w:rsidRPr="00BC4B52">
        <w:t>Човешко здраве</w:t>
      </w:r>
      <w:r w:rsidRPr="00BC4B52">
        <w:t>“</w:t>
      </w:r>
      <w:bookmarkEnd w:id="424"/>
      <w:bookmarkEnd w:id="425"/>
    </w:p>
    <w:p w14:paraId="25088E31" w14:textId="77777777" w:rsidR="004E3B31" w:rsidRPr="00BC4B52" w:rsidRDefault="004E3B31" w:rsidP="00844F1E">
      <w:pPr>
        <w:pStyle w:val="Bullet"/>
        <w:spacing w:before="60" w:line="276" w:lineRule="auto"/>
        <w:ind w:left="0" w:firstLine="0"/>
        <w:rPr>
          <w:lang w:val="bg-BG"/>
        </w:rPr>
      </w:pPr>
      <w:bookmarkStart w:id="426" w:name="_Hlk521339646"/>
      <w:r w:rsidRPr="00BC4B52">
        <w:rPr>
          <w:lang w:val="bg-BG"/>
        </w:rPr>
        <w:t xml:space="preserve">Настоящата липса на дейности, свързани с АИК, от страна на институциите в сектора на здравеопазването, както и отсъствието на специална структура, свързана с климата и здравето в процеса на създаване на политики за адаптация (както е отбелязано в раздел 2.3.5), задава основата за подбор на приоритетните действия за този сектор. Следователно, деветте краткосрочни приоритетни дейности са предпоставки за </w:t>
      </w:r>
      <w:proofErr w:type="spellStart"/>
      <w:r w:rsidRPr="00BC4B52">
        <w:rPr>
          <w:lang w:val="bg-BG"/>
        </w:rPr>
        <w:t>последващи</w:t>
      </w:r>
      <w:proofErr w:type="spellEnd"/>
      <w:r w:rsidRPr="00BC4B52">
        <w:rPr>
          <w:lang w:val="bg-BG"/>
        </w:rPr>
        <w:t xml:space="preserve"> действия в плана за действие и подкрепят стратегическите цели за "подобряване на управлението за адаптация" и за "създаване на база от знания и осведоменост за адаптацията". Всички те са оценени като дейности с ниски или средни разходи.</w:t>
      </w:r>
    </w:p>
    <w:p w14:paraId="5443A446" w14:textId="77777777" w:rsidR="00A421B8" w:rsidRPr="00BC4B52" w:rsidRDefault="004E3B31" w:rsidP="00AC5E71">
      <w:pPr>
        <w:pStyle w:val="Bullet"/>
        <w:spacing w:line="276" w:lineRule="auto"/>
        <w:ind w:left="0" w:firstLine="0"/>
        <w:rPr>
          <w:lang w:val="bg-BG"/>
        </w:rPr>
      </w:pPr>
      <w:r w:rsidRPr="00BC4B52">
        <w:rPr>
          <w:lang w:val="bg-BG"/>
        </w:rPr>
        <w:t xml:space="preserve">Действията, определени като най-важни приоритети за подобряване на управлението, включват разработване на Национална стратегия и План за действие "Изменение на климата и човешко здраве" и актуализиране на законодателството, регламентите, стандартите и т.н. За да се подпомогнат тези приоритети е необходимо предварително проучване на изискванията, чрез извършването на критичен преглед на всички подобни документи, имащи отношение към ИКЧЗ, с препоръки за актуализиране. Освен това се предлага да се направи критичен преглед на инфраструктурата, свързана с изменението на климата и на нуждите от технологично </w:t>
      </w:r>
      <w:r w:rsidRPr="00BC4B52">
        <w:rPr>
          <w:lang w:val="bg-BG"/>
        </w:rPr>
        <w:lastRenderedPageBreak/>
        <w:t xml:space="preserve">оборудване на здравния сектор, с препоръки за приоритетни подобрения. Предлага се също създаването на </w:t>
      </w:r>
      <w:proofErr w:type="spellStart"/>
      <w:r w:rsidRPr="00BC4B52">
        <w:rPr>
          <w:lang w:val="bg-BG"/>
        </w:rPr>
        <w:t>междуинституционална</w:t>
      </w:r>
      <w:proofErr w:type="spellEnd"/>
      <w:r w:rsidRPr="00BC4B52">
        <w:rPr>
          <w:lang w:val="bg-BG"/>
        </w:rPr>
        <w:t xml:space="preserve"> работна група по ИКЧЗ, която да осигурява вертикална и хоризонтална комуникация, както и специален национален фонд за ИКЧЗ. Действията, определени като най-важни приоритети за изграждане на базата от знания и повишаване на осведомеността за адаптация, включват провеждането на мултимедийна кампания за ИКЧЗ с оглед развиване на обществената осведоменост, разработване на национална система за ранно предупреждение относно последиците за здравето от изменението на климата и подобряване на изследователските познания за ИКЧЗ</w:t>
      </w:r>
      <w:r w:rsidR="00A421B8" w:rsidRPr="00BC4B52">
        <w:rPr>
          <w:color w:val="000000"/>
          <w:lang w:val="bg-BG"/>
        </w:rPr>
        <w:t>.</w:t>
      </w:r>
    </w:p>
    <w:p w14:paraId="4201ED4B" w14:textId="4C56A5DC" w:rsidR="00A421B8" w:rsidRPr="00BC4B52" w:rsidRDefault="003B4DE6" w:rsidP="00844F1E">
      <w:pPr>
        <w:pStyle w:val="Heading3"/>
        <w:numPr>
          <w:ilvl w:val="2"/>
          <w:numId w:val="42"/>
        </w:numPr>
      </w:pPr>
      <w:bookmarkStart w:id="427" w:name="_Toc530039433"/>
      <w:bookmarkStart w:id="428" w:name="_Toc530039702"/>
      <w:bookmarkEnd w:id="426"/>
      <w:r w:rsidRPr="00BC4B52">
        <w:t>Сектор „</w:t>
      </w:r>
      <w:r w:rsidR="004E3B31" w:rsidRPr="00BC4B52">
        <w:t>Туризъм</w:t>
      </w:r>
      <w:r w:rsidRPr="00BC4B52">
        <w:t>“</w:t>
      </w:r>
      <w:bookmarkEnd w:id="427"/>
      <w:bookmarkEnd w:id="428"/>
    </w:p>
    <w:p w14:paraId="5EF9243F" w14:textId="77777777" w:rsidR="004E3B31" w:rsidRPr="00BC4B52" w:rsidRDefault="004E3B31" w:rsidP="00844F1E">
      <w:pPr>
        <w:pStyle w:val="Bullet"/>
        <w:spacing w:before="60" w:line="276" w:lineRule="auto"/>
        <w:ind w:left="0" w:firstLine="0"/>
        <w:rPr>
          <w:lang w:val="bg-BG"/>
        </w:rPr>
      </w:pPr>
      <w:r w:rsidRPr="00BC4B52">
        <w:rPr>
          <w:lang w:val="bg-BG"/>
        </w:rPr>
        <w:t>Най-високите приоритети в краткосрочен план са идентифицирани като такива, които се отнасят до настоящото ограничено участие на туристическия сектор в дейностите по АИК. Това са конкретни мерки в рамките на стратегическите цели за повишаване на осведомеността и базата от знания за адаптиране към изменението на климата и за изграждане на капацитет за адаптация в туристическия сектор, съсредоточени в пет меки мерки, представляващи основа за разработването на по-конкретни  и по-подробни възможности за адаптиране.</w:t>
      </w:r>
    </w:p>
    <w:p w14:paraId="16F0621A" w14:textId="77777777" w:rsidR="00A421B8" w:rsidRPr="00BC4B52" w:rsidRDefault="004E3B31" w:rsidP="00AC5E71">
      <w:pPr>
        <w:pStyle w:val="Bullet"/>
        <w:spacing w:line="276" w:lineRule="auto"/>
        <w:ind w:left="0" w:firstLine="0"/>
        <w:rPr>
          <w:bCs/>
          <w:lang w:val="bg-BG" w:eastAsia="en-GB"/>
        </w:rPr>
      </w:pPr>
      <w:r w:rsidRPr="00BC4B52">
        <w:rPr>
          <w:lang w:val="bg-BG"/>
        </w:rPr>
        <w:t>За повишаване на осведомеността относно изменението на климата, конкретните високи приоритети се разглеждат като по-широко разпространение на знанията за АИК сред местните предприемачи в туризма и разработването на туристически индикатори, чувствителни към изменението на климата, както и показатели за изменението на климата, свързани с туристическия сектор. По отношение изграждането на капацитета за адаптация в сектора, най-важните приоритети включват разработването на инструменти за оценка на този капацитет и провеждането на обучения, свързани с изменението на климата.</w:t>
      </w:r>
    </w:p>
    <w:p w14:paraId="1EF0316D" w14:textId="4AB5F4B3" w:rsidR="00A421B8" w:rsidRPr="00BC4B52" w:rsidRDefault="003B4DE6" w:rsidP="00844F1E">
      <w:pPr>
        <w:pStyle w:val="Heading3"/>
        <w:numPr>
          <w:ilvl w:val="2"/>
          <w:numId w:val="42"/>
        </w:numPr>
      </w:pPr>
      <w:bookmarkStart w:id="429" w:name="_Toc530039434"/>
      <w:bookmarkStart w:id="430" w:name="_Toc530039703"/>
      <w:r w:rsidRPr="00BC4B52">
        <w:t>Сектор „</w:t>
      </w:r>
      <w:r w:rsidR="004E3B31" w:rsidRPr="00BC4B52">
        <w:t>Транспорт</w:t>
      </w:r>
      <w:r w:rsidRPr="00BC4B52">
        <w:t>“</w:t>
      </w:r>
      <w:bookmarkEnd w:id="429"/>
      <w:bookmarkEnd w:id="430"/>
    </w:p>
    <w:p w14:paraId="7FA4DBFD" w14:textId="77777777" w:rsidR="000C2939" w:rsidRPr="00BC4B52" w:rsidRDefault="000C2939" w:rsidP="00844F1E">
      <w:pPr>
        <w:pStyle w:val="Bullet"/>
        <w:spacing w:before="60" w:line="276" w:lineRule="auto"/>
        <w:ind w:left="0" w:firstLine="0"/>
        <w:rPr>
          <w:lang w:val="bg-BG"/>
        </w:rPr>
      </w:pPr>
      <w:r w:rsidRPr="00BC4B52">
        <w:rPr>
          <w:lang w:val="bg-BG"/>
        </w:rPr>
        <w:t>Действията с висок приоритет в транспортния сектор се отнасят до необходимостта да се положат основите на по-систематичен подход към разбирането и решаването на въпросите, свързани с АИК от заинтересованите страни в различните подсектори. Определени са шест конкретни приоритетни действия, свързани със стратегическите цели за изграждане на институционален капацитет и база от знания в транспортния сектор и за интегриране на съображенията за адаптиране към климатичните промени в ключови процеси на планиране и вземане на решения.</w:t>
      </w:r>
    </w:p>
    <w:p w14:paraId="72987E5B" w14:textId="77777777" w:rsidR="000C2939" w:rsidRPr="00BC4B52" w:rsidRDefault="000C2939" w:rsidP="00AC5E71">
      <w:pPr>
        <w:pStyle w:val="Bullet"/>
        <w:spacing w:line="276" w:lineRule="auto"/>
        <w:ind w:left="0" w:firstLine="0"/>
        <w:rPr>
          <w:lang w:val="bg-BG"/>
        </w:rPr>
      </w:pPr>
      <w:r w:rsidRPr="00BC4B52">
        <w:rPr>
          <w:lang w:val="bg-BG"/>
        </w:rPr>
        <w:t xml:space="preserve">Приоритетите за изграждане на институционален капацитет включват възлагането на отговорности по АИК в правилниците и вътрешните процедури на съответните заинтересовани страни по транспортни подсектори (въз основа на преглед и анализ на празнотите), извършване на оценка на потребностите от обучение и прилагане на програми за обучение. За изграждането на базата от знания приоритет е въвеждането и/или подобряването на практиките за събиране на данни, свързани с АИК, и постепенното изграждане на бази данни за специализирани проучвания. Повечето заинтересовани страни събират статистически данни за въздействието на климатичните събития, съгласно техните оперативни и финансови задължения и </w:t>
      </w:r>
      <w:r w:rsidRPr="00BC4B52">
        <w:rPr>
          <w:lang w:val="bg-BG"/>
        </w:rPr>
        <w:lastRenderedPageBreak/>
        <w:t>отговорности. Съчетаването на наличната информация и свързването й с общата метеорологична база данни, която се предлага да бъде установена, ще донесе големи ползи за базата знания в транспортния сектор при незначителни разходи.</w:t>
      </w:r>
    </w:p>
    <w:p w14:paraId="5F34563A" w14:textId="69EA3F1E" w:rsidR="00A421B8" w:rsidRPr="00BC4B52" w:rsidRDefault="000C2939" w:rsidP="00AC5E71">
      <w:pPr>
        <w:pStyle w:val="Bullet"/>
        <w:spacing w:line="276" w:lineRule="auto"/>
        <w:ind w:left="0" w:firstLine="0"/>
        <w:rPr>
          <w:lang w:val="bg-BG" w:eastAsia="en-GB"/>
        </w:rPr>
      </w:pPr>
      <w:r w:rsidRPr="00BC4B52">
        <w:rPr>
          <w:lang w:val="bg-BG"/>
        </w:rPr>
        <w:t>Приоритети за интегрирането на адаптацията към климатичните промени са разработването на насоки за разглеждане на въпросите, свързани с АИК в цикъла на управление на проекти, както и преглед и актуализиране на нормите за проектиране. По-специално това се отнася до актуализиране на насоките за проектиране на пътни и железопътни водостоци и мостове, за да се подобри устойчивостта на новопостроената инфраструктура</w:t>
      </w:r>
      <w:r w:rsidR="00A421B8" w:rsidRPr="00BC4B52">
        <w:rPr>
          <w:color w:val="000000"/>
          <w:lang w:val="bg-BG" w:eastAsia="en-GB"/>
        </w:rPr>
        <w:t>.</w:t>
      </w:r>
    </w:p>
    <w:p w14:paraId="75DCE1EF" w14:textId="24284A85" w:rsidR="00A421B8" w:rsidRPr="00BC4B52" w:rsidRDefault="003B4DE6" w:rsidP="00844F1E">
      <w:pPr>
        <w:pStyle w:val="Heading3"/>
        <w:numPr>
          <w:ilvl w:val="2"/>
          <w:numId w:val="42"/>
        </w:numPr>
      </w:pPr>
      <w:bookmarkStart w:id="431" w:name="_Toc530039435"/>
      <w:bookmarkStart w:id="432" w:name="_Toc530039704"/>
      <w:r w:rsidRPr="00BC4B52">
        <w:t>Сектор „</w:t>
      </w:r>
      <w:r w:rsidR="000C2939" w:rsidRPr="00BC4B52">
        <w:t>Градска среда</w:t>
      </w:r>
      <w:r w:rsidRPr="00BC4B52">
        <w:t>“</w:t>
      </w:r>
      <w:bookmarkEnd w:id="431"/>
      <w:bookmarkEnd w:id="432"/>
    </w:p>
    <w:p w14:paraId="35D4791F" w14:textId="77777777" w:rsidR="000C2939" w:rsidRPr="00BC4B52" w:rsidRDefault="000C2939" w:rsidP="00844F1E">
      <w:pPr>
        <w:pStyle w:val="Bullet"/>
        <w:spacing w:before="60" w:line="276" w:lineRule="auto"/>
        <w:ind w:left="0" w:firstLine="0"/>
        <w:rPr>
          <w:lang w:val="bg-BG"/>
        </w:rPr>
      </w:pPr>
      <w:r w:rsidRPr="00BC4B52">
        <w:rPr>
          <w:lang w:val="bg-BG"/>
        </w:rPr>
        <w:t>Обхватът на действията, определени като висок приоритет в сектора на градската среда, отразява обхвата и сложността на въздействията на климатичните промени в този контекст. Поради това, тези приоритетни действия са насочени към нуждите от адаптиране в множество аспекти, в това число: основополагащи дейности за подкрепа на стратегическите цели за укрепване на политиката и правната рамка за интегриране на адаптацията към изменението на климата; изграждане на адаптивен капацитет; и подобряване управлението на знанията, научните изследвания, образованието и комуникацията със заинтересованите страни относно адаптирането.</w:t>
      </w:r>
    </w:p>
    <w:p w14:paraId="3337784C" w14:textId="5A845390" w:rsidR="00A421B8" w:rsidRPr="00BC4B52" w:rsidRDefault="000C2939" w:rsidP="00AC5E71">
      <w:pPr>
        <w:pStyle w:val="Bullet"/>
        <w:spacing w:line="276" w:lineRule="auto"/>
        <w:ind w:left="0" w:firstLine="0"/>
        <w:rPr>
          <w:color w:val="000000"/>
          <w:lang w:val="bg-BG" w:eastAsia="en-GB"/>
        </w:rPr>
      </w:pPr>
      <w:r w:rsidRPr="00BC4B52">
        <w:rPr>
          <w:lang w:val="bg-BG"/>
        </w:rPr>
        <w:t xml:space="preserve">Интегрирането на АИК на ниво политики в регионалното и градско развитие изисква да се даде приоритет на организирането на дискусионен форум, за да се постигне съгласие по обща визия и да се развие общо разбиране относно: политиката и стратегията на АИК; преразглеждане на </w:t>
      </w:r>
      <w:r w:rsidR="007406EB" w:rsidRPr="00BC4B52">
        <w:rPr>
          <w:lang w:val="bg-BG"/>
        </w:rPr>
        <w:t>ЗУТ</w:t>
      </w:r>
      <w:r w:rsidRPr="00BC4B52">
        <w:rPr>
          <w:lang w:val="bg-BG"/>
        </w:rPr>
        <w:t>; и включването на АИК в новата Национална жилищна стратегия. Като приоритет за капацитета за адаптация се определя изграждането на капацитета на аварийните екипи и тези за управление на риска от бедствия, с цел по-подходяща реакция при кризи. Дейностите с висок приоритет обхващат още: информация (създаване на общи стандарти за метаданни и данни, хармонизирани с ЕС на ниво град); изследвания (определяне на приоритетни научни теми за АИК на градската среда); образование (организиране на подходящо по формат образование и обучение за всички нива, на база оценка на образователните потребности относно АИК); и партньорство (насърчаване на партньорство, работа в мрежа и сътрудничество между различни групи)</w:t>
      </w:r>
      <w:r w:rsidR="00A421B8" w:rsidRPr="00BC4B52">
        <w:rPr>
          <w:color w:val="000000"/>
          <w:lang w:val="bg-BG" w:eastAsia="en-GB"/>
        </w:rPr>
        <w:t>.</w:t>
      </w:r>
    </w:p>
    <w:p w14:paraId="720ED3DF" w14:textId="7D0C383A" w:rsidR="00A421B8" w:rsidRPr="00BC4B52" w:rsidRDefault="003B4DE6" w:rsidP="00844F1E">
      <w:pPr>
        <w:pStyle w:val="Heading3"/>
        <w:numPr>
          <w:ilvl w:val="2"/>
          <w:numId w:val="42"/>
        </w:numPr>
      </w:pPr>
      <w:bookmarkStart w:id="433" w:name="_Toc530039436"/>
      <w:bookmarkStart w:id="434" w:name="_Toc530039705"/>
      <w:r w:rsidRPr="00BC4B52">
        <w:t>Сектор „</w:t>
      </w:r>
      <w:r w:rsidR="000C2939" w:rsidRPr="00BC4B52">
        <w:t>Води</w:t>
      </w:r>
      <w:r w:rsidRPr="00BC4B52">
        <w:t>“</w:t>
      </w:r>
      <w:bookmarkEnd w:id="433"/>
      <w:bookmarkEnd w:id="434"/>
    </w:p>
    <w:p w14:paraId="3DE3112A" w14:textId="77777777" w:rsidR="00A421B8" w:rsidRPr="00BC4B52" w:rsidRDefault="000C2939" w:rsidP="00844F1E">
      <w:pPr>
        <w:pStyle w:val="Bullet"/>
        <w:spacing w:before="0" w:line="276" w:lineRule="auto"/>
        <w:ind w:left="0" w:firstLine="0"/>
        <w:rPr>
          <w:lang w:val="bg-BG" w:eastAsia="en-GB"/>
        </w:rPr>
      </w:pPr>
      <w:r w:rsidRPr="00BC4B52">
        <w:rPr>
          <w:lang w:val="bg-BG" w:eastAsia="en-GB"/>
        </w:rPr>
        <w:t xml:space="preserve">Вариантите с най-висок приоритет, определени за сектор Води, включват пет предпоставки за подпомагане на трите стратегически цели. За да се подобри управлението за адаптация, първоначалният приоритет е да се изяснят ролите и отговорностите относно АИК, за да се подобри координацията между институциите. За укрепване на базата от знания и повишаване на осведомеността за адаптация, първите приоритети са да се подготвят и разпространят материали за АИК, за да се повиши осведомеността на обществото, както и да се разширят и обновят свързаните с АИК мрежи за мониторинг на валежите, водните ресурси и </w:t>
      </w:r>
      <w:proofErr w:type="spellStart"/>
      <w:r w:rsidRPr="00BC4B52">
        <w:rPr>
          <w:lang w:val="bg-BG" w:eastAsia="en-GB"/>
        </w:rPr>
        <w:t>водоползването</w:t>
      </w:r>
      <w:proofErr w:type="spellEnd"/>
      <w:r w:rsidRPr="00BC4B52">
        <w:rPr>
          <w:lang w:val="bg-BG" w:eastAsia="en-GB"/>
        </w:rPr>
        <w:t xml:space="preserve"> и да се създаде динамична, обществено-достъпна ГИС база данни, с цел подобряване процеса на вземане на решения. За подобряване управлението за адаптация на инфраструктурата </w:t>
      </w:r>
      <w:r w:rsidRPr="00BC4B52">
        <w:rPr>
          <w:lang w:val="bg-BG" w:eastAsia="en-GB"/>
        </w:rPr>
        <w:lastRenderedPageBreak/>
        <w:t>на водните системи, ключово приоритетно действие е да се преразгледат и актуализират нормите за проектиране и строителство</w:t>
      </w:r>
      <w:r w:rsidR="00A421B8" w:rsidRPr="00BC4B52">
        <w:rPr>
          <w:color w:val="000000"/>
          <w:lang w:val="bg-BG" w:eastAsia="en-GB"/>
        </w:rPr>
        <w:t xml:space="preserve">. </w:t>
      </w:r>
    </w:p>
    <w:p w14:paraId="4B165B8A" w14:textId="77777777" w:rsidR="00D73081" w:rsidRPr="00BC4B52" w:rsidRDefault="00D73081" w:rsidP="00BE2A31">
      <w:pPr>
        <w:pStyle w:val="Heading2"/>
        <w:keepNext/>
        <w:keepLines/>
        <w:widowControl/>
        <w:numPr>
          <w:ilvl w:val="1"/>
          <w:numId w:val="42"/>
        </w:numPr>
        <w:spacing w:before="200" w:after="60" w:line="259" w:lineRule="auto"/>
        <w:jc w:val="left"/>
        <w:rPr>
          <w:sz w:val="28"/>
          <w:szCs w:val="28"/>
          <w:lang w:val="bg-BG"/>
        </w:rPr>
      </w:pPr>
      <w:r w:rsidRPr="00BC4B52">
        <w:rPr>
          <w:sz w:val="28"/>
          <w:szCs w:val="28"/>
          <w:lang w:val="bg-BG"/>
        </w:rPr>
        <w:t xml:space="preserve"> </w:t>
      </w:r>
      <w:bookmarkStart w:id="435" w:name="_Toc513022024"/>
      <w:bookmarkStart w:id="436" w:name="_Toc530039437"/>
      <w:bookmarkStart w:id="437" w:name="_Toc530039706"/>
      <w:r w:rsidRPr="00BC4B52">
        <w:rPr>
          <w:sz w:val="28"/>
          <w:szCs w:val="28"/>
          <w:lang w:val="bg-BG"/>
        </w:rPr>
        <w:t>Очаквани резултати</w:t>
      </w:r>
      <w:bookmarkEnd w:id="415"/>
      <w:bookmarkEnd w:id="435"/>
      <w:bookmarkEnd w:id="436"/>
      <w:bookmarkEnd w:id="437"/>
    </w:p>
    <w:p w14:paraId="33C28A76" w14:textId="2186AA35" w:rsidR="00D73081" w:rsidRPr="00BC4B52" w:rsidRDefault="00D73081" w:rsidP="00BB5D8C">
      <w:pPr>
        <w:pStyle w:val="BodyText"/>
        <w:ind w:left="0" w:firstLine="0"/>
        <w:rPr>
          <w:lang w:val="bg-BG"/>
        </w:rPr>
      </w:pPr>
      <w:r w:rsidRPr="00BC4B52">
        <w:rPr>
          <w:lang w:val="bg-BG"/>
        </w:rPr>
        <w:t xml:space="preserve">Общите очаквани резултати са обобщени в следващите параграфи  за всеки сектор. </w:t>
      </w:r>
      <w:r w:rsidR="00CC2DEF" w:rsidRPr="00BC4B52">
        <w:rPr>
          <w:lang w:val="bg-BG"/>
        </w:rPr>
        <w:t>Отбелязва се</w:t>
      </w:r>
      <w:r w:rsidRPr="00BC4B52">
        <w:rPr>
          <w:lang w:val="bg-BG"/>
        </w:rPr>
        <w:t xml:space="preserve">, че </w:t>
      </w:r>
      <w:r w:rsidR="00496ACC" w:rsidRPr="00BC4B52">
        <w:rPr>
          <w:b/>
          <w:bCs/>
          <w:i/>
          <w:iCs/>
          <w:lang w:val="bg-BG"/>
        </w:rPr>
        <w:t>п</w:t>
      </w:r>
      <w:r w:rsidRPr="00BC4B52">
        <w:rPr>
          <w:b/>
          <w:bCs/>
          <w:i/>
          <w:iCs/>
          <w:lang w:val="bg-BG"/>
        </w:rPr>
        <w:t>риложение 3</w:t>
      </w:r>
      <w:r w:rsidRPr="00BC4B52">
        <w:rPr>
          <w:lang w:val="bg-BG"/>
        </w:rPr>
        <w:t xml:space="preserve"> предоставя по-подробна информация за очакваните резултати за всяка предложена дейност. </w:t>
      </w:r>
    </w:p>
    <w:p w14:paraId="494695BA" w14:textId="77777777" w:rsidR="00D73081" w:rsidRPr="00BC4B52" w:rsidRDefault="00D73081" w:rsidP="00BE2A31">
      <w:pPr>
        <w:pStyle w:val="Heading3"/>
        <w:numPr>
          <w:ilvl w:val="2"/>
          <w:numId w:val="42"/>
        </w:numPr>
      </w:pPr>
      <w:bookmarkStart w:id="438" w:name="_Toc530039438"/>
      <w:bookmarkStart w:id="439" w:name="_Toc530039707"/>
      <w:r w:rsidRPr="00BC4B52">
        <w:t>Сектор „Селско стопанство“</w:t>
      </w:r>
      <w:bookmarkEnd w:id="438"/>
      <w:bookmarkEnd w:id="439"/>
    </w:p>
    <w:p w14:paraId="33EAD7A3" w14:textId="77777777" w:rsidR="00D73081" w:rsidRPr="00BC4B52" w:rsidRDefault="00D73081" w:rsidP="00BB5D8C">
      <w:pPr>
        <w:pStyle w:val="BodyText"/>
        <w:ind w:left="0" w:firstLine="0"/>
        <w:rPr>
          <w:lang w:val="bg-BG"/>
        </w:rPr>
      </w:pPr>
      <w:r w:rsidRPr="00BC4B52">
        <w:rPr>
          <w:lang w:val="bg-BG"/>
        </w:rPr>
        <w:t xml:space="preserve">Действията за адаптиране в селскостопанския сектор могат да се разглеждат като </w:t>
      </w:r>
      <w:r w:rsidR="00CC2DEF" w:rsidRPr="00BC4B52">
        <w:rPr>
          <w:lang w:val="bg-BG"/>
        </w:rPr>
        <w:t xml:space="preserve">водещи до </w:t>
      </w:r>
      <w:r w:rsidRPr="00BC4B52">
        <w:rPr>
          <w:lang w:val="bg-BG"/>
        </w:rPr>
        <w:t>краткосрочни или дългосрочни ползи. Действията, предлага</w:t>
      </w:r>
      <w:r w:rsidR="00491523" w:rsidRPr="00BC4B52">
        <w:rPr>
          <w:lang w:val="bg-BG"/>
        </w:rPr>
        <w:t>щи</w:t>
      </w:r>
      <w:r w:rsidRPr="00BC4B52">
        <w:rPr>
          <w:lang w:val="bg-BG"/>
        </w:rPr>
        <w:t xml:space="preserve"> краткосрочни ползи, са тези, които подобряват устойчивостта към екстремни събития или </w:t>
      </w:r>
      <w:r w:rsidR="00491523" w:rsidRPr="00BC4B52">
        <w:rPr>
          <w:lang w:val="bg-BG"/>
        </w:rPr>
        <w:t>онези</w:t>
      </w:r>
      <w:r w:rsidRPr="00BC4B52">
        <w:rPr>
          <w:lang w:val="bg-BG"/>
        </w:rPr>
        <w:t xml:space="preserve">, които подобряват благоприятната среда и управленска рамка, за да се улесни по-ефективното адаптиране в бъдеще. Действията, предлагащи дългосрочни ползи, са свързани със селскостопански </w:t>
      </w:r>
      <w:r w:rsidR="00CC2DEF" w:rsidRPr="00BC4B52">
        <w:rPr>
          <w:lang w:val="bg-BG"/>
        </w:rPr>
        <w:t xml:space="preserve">материални </w:t>
      </w:r>
      <w:r w:rsidRPr="00BC4B52">
        <w:rPr>
          <w:lang w:val="bg-BG"/>
        </w:rPr>
        <w:t xml:space="preserve">активи, които често имат дълъг живот и включват изменения на съществуващи или планирани активи, за да се осигури устойчивост </w:t>
      </w:r>
      <w:r w:rsidR="00CC2DEF" w:rsidRPr="00BC4B52">
        <w:rPr>
          <w:lang w:val="bg-BG"/>
        </w:rPr>
        <w:t xml:space="preserve">към </w:t>
      </w:r>
      <w:r w:rsidRPr="00BC4B52">
        <w:rPr>
          <w:lang w:val="bg-BG"/>
        </w:rPr>
        <w:t xml:space="preserve">климата (например подобрено управление на водите и обновяване на напоителната инфраструктура, което води до ефективно използване на водата за напояване и опазване на почвената влага).  </w:t>
      </w:r>
    </w:p>
    <w:p w14:paraId="535F649A" w14:textId="77777777" w:rsidR="00D73081" w:rsidRPr="00BC4B52" w:rsidRDefault="00D73081" w:rsidP="00BB5D8C">
      <w:pPr>
        <w:pStyle w:val="BodyText"/>
        <w:ind w:left="0" w:firstLine="0"/>
        <w:rPr>
          <w:lang w:val="bg-BG"/>
        </w:rPr>
      </w:pPr>
      <w:r w:rsidRPr="00BC4B52">
        <w:rPr>
          <w:lang w:val="bg-BG"/>
        </w:rPr>
        <w:t>Резултатите могат да бъдат разглеждани и по отношение на по-широките социално-икономически или екологични ползи, които предлагат действията. Например</w:t>
      </w:r>
      <w:r w:rsidR="00CC2DEF" w:rsidRPr="00BC4B52">
        <w:rPr>
          <w:lang w:val="bg-BG"/>
        </w:rPr>
        <w:t>,</w:t>
      </w:r>
      <w:r w:rsidRPr="00BC4B52">
        <w:rPr>
          <w:lang w:val="bg-BG"/>
        </w:rPr>
        <w:t xml:space="preserve"> разработването на по-добри и усъвършенствани системи за ранно предупреждение би допринесло за това селскостопанските производители да могат да предвидят разходите за защита на селскостопанските продукти, както и да реагират по ефективен начин на неблагоприятните климатични събития, като по този начин намалят загубите на култури и добитък поради суша, наводнения или други екстремни метеорологични събития. Спестените разходи ще помогнат за стабилизиране на доходите и приходите на земеделските стопани.</w:t>
      </w:r>
    </w:p>
    <w:p w14:paraId="0DA3405D" w14:textId="77777777" w:rsidR="00D73081" w:rsidRPr="00BC4B52" w:rsidRDefault="00D73081" w:rsidP="00BE2A31">
      <w:pPr>
        <w:pStyle w:val="Heading3"/>
        <w:numPr>
          <w:ilvl w:val="2"/>
          <w:numId w:val="42"/>
        </w:numPr>
      </w:pPr>
      <w:bookmarkStart w:id="440" w:name="_Toc530039439"/>
      <w:bookmarkStart w:id="441" w:name="_Toc530039708"/>
      <w:r w:rsidRPr="00BC4B52">
        <w:t>Сектор „Биологично разнообразие и екосистеми“</w:t>
      </w:r>
      <w:bookmarkEnd w:id="440"/>
      <w:bookmarkEnd w:id="441"/>
    </w:p>
    <w:p w14:paraId="4AE8F026" w14:textId="6AC050D5" w:rsidR="00D73081" w:rsidRPr="00BC4B52" w:rsidRDefault="00D73081" w:rsidP="00BB5D8C">
      <w:pPr>
        <w:pStyle w:val="BodyText"/>
        <w:ind w:left="0" w:firstLine="0"/>
        <w:rPr>
          <w:lang w:val="bg-BG"/>
        </w:rPr>
      </w:pPr>
      <w:r w:rsidRPr="00BC4B52">
        <w:rPr>
          <w:lang w:val="bg-BG"/>
        </w:rPr>
        <w:t xml:space="preserve">Вариантите за </w:t>
      </w:r>
      <w:r w:rsidR="004E5572" w:rsidRPr="00BC4B52">
        <w:rPr>
          <w:lang w:val="bg-BG"/>
        </w:rPr>
        <w:t>адапт</w:t>
      </w:r>
      <w:r w:rsidR="004E5572">
        <w:rPr>
          <w:lang w:val="bg-BG"/>
        </w:rPr>
        <w:t>ация</w:t>
      </w:r>
      <w:r w:rsidRPr="00BC4B52">
        <w:rPr>
          <w:lang w:val="bg-BG"/>
        </w:rPr>
        <w:t xml:space="preserve">, определени в тази стратегия, се </w:t>
      </w:r>
      <w:r w:rsidR="004E5572">
        <w:rPr>
          <w:lang w:val="bg-BG"/>
        </w:rPr>
        <w:t>оценяват</w:t>
      </w:r>
      <w:r w:rsidR="004E5572" w:rsidRPr="00BC4B52">
        <w:rPr>
          <w:lang w:val="bg-BG"/>
        </w:rPr>
        <w:t xml:space="preserve"> </w:t>
      </w:r>
      <w:r w:rsidRPr="00BC4B52">
        <w:rPr>
          <w:lang w:val="bg-BG"/>
        </w:rPr>
        <w:t xml:space="preserve">като </w:t>
      </w:r>
      <w:r w:rsidR="004E5572">
        <w:rPr>
          <w:lang w:val="bg-BG"/>
        </w:rPr>
        <w:t>варианти с</w:t>
      </w:r>
      <w:r w:rsidRPr="00BC4B52">
        <w:rPr>
          <w:lang w:val="bg-BG"/>
        </w:rPr>
        <w:t xml:space="preserve"> рентабилни социално-икономически ползи. Те произтичат от структурните и функционалните връзки между опазването и възстановяването на </w:t>
      </w:r>
      <w:proofErr w:type="spellStart"/>
      <w:r w:rsidRPr="00BC4B52">
        <w:rPr>
          <w:lang w:val="bg-BG"/>
        </w:rPr>
        <w:t>БР</w:t>
      </w:r>
      <w:r w:rsidR="00BB13F2" w:rsidRPr="00BC4B52">
        <w:rPr>
          <w:lang w:val="bg-BG"/>
        </w:rPr>
        <w:t>иЕС</w:t>
      </w:r>
      <w:proofErr w:type="spellEnd"/>
      <w:r w:rsidRPr="00BC4B52">
        <w:rPr>
          <w:lang w:val="bg-BG"/>
        </w:rPr>
        <w:t xml:space="preserve"> и </w:t>
      </w:r>
      <w:r w:rsidR="004E5572">
        <w:rPr>
          <w:lang w:val="bg-BG"/>
        </w:rPr>
        <w:t>предоставянето</w:t>
      </w:r>
      <w:r w:rsidR="004E5572" w:rsidRPr="00BC4B52">
        <w:rPr>
          <w:lang w:val="bg-BG"/>
        </w:rPr>
        <w:t xml:space="preserve"> </w:t>
      </w:r>
      <w:r w:rsidR="003541F6" w:rsidRPr="00BC4B52">
        <w:rPr>
          <w:lang w:val="bg-BG"/>
        </w:rPr>
        <w:t>на</w:t>
      </w:r>
      <w:r w:rsidR="006739A4" w:rsidRPr="00BC4B52">
        <w:rPr>
          <w:lang w:val="bg-BG"/>
        </w:rPr>
        <w:t xml:space="preserve"> </w:t>
      </w:r>
      <w:proofErr w:type="spellStart"/>
      <w:r w:rsidRPr="00BC4B52">
        <w:rPr>
          <w:lang w:val="bg-BG"/>
        </w:rPr>
        <w:t>екосистемните</w:t>
      </w:r>
      <w:proofErr w:type="spellEnd"/>
      <w:r w:rsidRPr="00BC4B52">
        <w:rPr>
          <w:lang w:val="bg-BG"/>
        </w:rPr>
        <w:t xml:space="preserve"> услуги, които могат да се използват за АИК. Обратната връзка между антропогенния натиск и ползите от </w:t>
      </w:r>
      <w:proofErr w:type="spellStart"/>
      <w:r w:rsidRPr="00BC4B52">
        <w:rPr>
          <w:lang w:val="bg-BG"/>
        </w:rPr>
        <w:t>екосистем</w:t>
      </w:r>
      <w:r w:rsidR="004E5572">
        <w:rPr>
          <w:lang w:val="bg-BG"/>
        </w:rPr>
        <w:t>н</w:t>
      </w:r>
      <w:r w:rsidRPr="00BC4B52">
        <w:rPr>
          <w:lang w:val="bg-BG"/>
        </w:rPr>
        <w:t>ите</w:t>
      </w:r>
      <w:proofErr w:type="spellEnd"/>
      <w:r w:rsidRPr="00BC4B52">
        <w:rPr>
          <w:lang w:val="bg-BG"/>
        </w:rPr>
        <w:t xml:space="preserve"> </w:t>
      </w:r>
      <w:r w:rsidR="004E5572">
        <w:rPr>
          <w:lang w:val="bg-BG"/>
        </w:rPr>
        <w:t xml:space="preserve">услуги </w:t>
      </w:r>
      <w:r w:rsidRPr="00BC4B52">
        <w:rPr>
          <w:lang w:val="bg-BG"/>
        </w:rPr>
        <w:t>е от ключово значение за управление</w:t>
      </w:r>
      <w:r w:rsidR="00531C2D" w:rsidRPr="00BC4B52">
        <w:rPr>
          <w:lang w:val="bg-BG"/>
        </w:rPr>
        <w:t>то на адаптацията</w:t>
      </w:r>
      <w:r w:rsidRPr="00BC4B52">
        <w:rPr>
          <w:lang w:val="bg-BG"/>
        </w:rPr>
        <w:t xml:space="preserve">. Увеличаването на замърсяването, </w:t>
      </w:r>
      <w:r w:rsidR="004E5572">
        <w:rPr>
          <w:lang w:val="bg-BG"/>
        </w:rPr>
        <w:t>фрагментацията</w:t>
      </w:r>
      <w:r w:rsidRPr="00BC4B52">
        <w:rPr>
          <w:lang w:val="bg-BG"/>
        </w:rPr>
        <w:t xml:space="preserve">, </w:t>
      </w:r>
      <w:r w:rsidR="004E5572">
        <w:rPr>
          <w:lang w:val="bg-BG"/>
        </w:rPr>
        <w:t>значителните</w:t>
      </w:r>
      <w:r w:rsidR="004E5572" w:rsidRPr="00BC4B52">
        <w:rPr>
          <w:lang w:val="bg-BG"/>
        </w:rPr>
        <w:t xml:space="preserve"> </w:t>
      </w:r>
      <w:r w:rsidRPr="00BC4B52">
        <w:rPr>
          <w:lang w:val="bg-BG"/>
        </w:rPr>
        <w:t xml:space="preserve">промени в </w:t>
      </w:r>
      <w:proofErr w:type="spellStart"/>
      <w:r w:rsidRPr="00BC4B52">
        <w:rPr>
          <w:lang w:val="bg-BG"/>
        </w:rPr>
        <w:t>земеползването</w:t>
      </w:r>
      <w:proofErr w:type="spellEnd"/>
      <w:r w:rsidRPr="00BC4B52">
        <w:rPr>
          <w:lang w:val="bg-BG"/>
        </w:rPr>
        <w:t xml:space="preserve"> и изменението на климата намаляват предоставянето на </w:t>
      </w:r>
      <w:proofErr w:type="spellStart"/>
      <w:r w:rsidRPr="00BC4B52">
        <w:rPr>
          <w:lang w:val="bg-BG"/>
        </w:rPr>
        <w:t>екосистемни</w:t>
      </w:r>
      <w:proofErr w:type="spellEnd"/>
      <w:r w:rsidRPr="00BC4B52">
        <w:rPr>
          <w:lang w:val="bg-BG"/>
        </w:rPr>
        <w:t xml:space="preserve"> услуги, а оттам и човешкото благополучие и икономическото развитие. Обратно, намаляването на натиска, съчетано с </w:t>
      </w:r>
      <w:r w:rsidR="004E5572">
        <w:rPr>
          <w:lang w:val="bg-BG"/>
        </w:rPr>
        <w:t xml:space="preserve">консервацията на биологичното разнообразие </w:t>
      </w:r>
      <w:r w:rsidRPr="00BC4B52">
        <w:rPr>
          <w:lang w:val="bg-BG"/>
        </w:rPr>
        <w:t xml:space="preserve">или възстановяването на екосистемите, може да подпомогне адаптацията и да осигури икономически растеж и социални ползи, достъпни за местните общности при </w:t>
      </w:r>
      <w:r w:rsidR="00670AB0">
        <w:rPr>
          <w:lang w:val="bg-BG"/>
        </w:rPr>
        <w:t xml:space="preserve">относително </w:t>
      </w:r>
      <w:r w:rsidRPr="00BC4B52">
        <w:rPr>
          <w:lang w:val="bg-BG"/>
        </w:rPr>
        <w:t>по-ниски разходи.</w:t>
      </w:r>
    </w:p>
    <w:p w14:paraId="0BC398AD" w14:textId="78985091" w:rsidR="00B548BE" w:rsidRPr="00BC4B52" w:rsidRDefault="00D73081" w:rsidP="00844F1E">
      <w:pPr>
        <w:pStyle w:val="BodyText"/>
        <w:ind w:left="0" w:firstLine="0"/>
        <w:rPr>
          <w:rFonts w:ascii="Calibri" w:eastAsia="Times New Roman" w:hAnsi="Calibri"/>
          <w:b/>
          <w:i/>
          <w:color w:val="4F81BD"/>
          <w:sz w:val="26"/>
          <w:lang w:val="bg-BG"/>
        </w:rPr>
      </w:pPr>
      <w:r w:rsidRPr="00BC4B52">
        <w:rPr>
          <w:lang w:val="bg-BG"/>
        </w:rPr>
        <w:t>К</w:t>
      </w:r>
      <w:r w:rsidR="00531C2D" w:rsidRPr="00BC4B52">
        <w:rPr>
          <w:lang w:val="bg-BG"/>
        </w:rPr>
        <w:t>онкретните к</w:t>
      </w:r>
      <w:r w:rsidRPr="00BC4B52">
        <w:rPr>
          <w:lang w:val="bg-BG"/>
        </w:rPr>
        <w:t xml:space="preserve">лючови очаквани резултати в краткосрочен план са приемането на Стратегията за биологичното разнообразие и Стратегията за </w:t>
      </w:r>
      <w:r w:rsidR="00531C2D" w:rsidRPr="00BC4B52">
        <w:rPr>
          <w:lang w:val="bg-BG"/>
        </w:rPr>
        <w:t xml:space="preserve">зелена </w:t>
      </w:r>
      <w:r w:rsidRPr="00BC4B52">
        <w:rPr>
          <w:lang w:val="bg-BG"/>
        </w:rPr>
        <w:t xml:space="preserve">инфраструктура, </w:t>
      </w:r>
      <w:r w:rsidRPr="00BC4B52">
        <w:rPr>
          <w:lang w:val="bg-BG"/>
        </w:rPr>
        <w:lastRenderedPageBreak/>
        <w:t xml:space="preserve">както и разпоредби за прилагане на </w:t>
      </w:r>
      <w:r w:rsidR="00670AB0" w:rsidRPr="00BC4B52">
        <w:rPr>
          <w:lang w:val="bg-BG"/>
        </w:rPr>
        <w:t>адапт</w:t>
      </w:r>
      <w:r w:rsidR="00670AB0">
        <w:rPr>
          <w:lang w:val="bg-BG"/>
        </w:rPr>
        <w:t>ация</w:t>
      </w:r>
      <w:r w:rsidRPr="00BC4B52">
        <w:rPr>
          <w:lang w:val="bg-BG"/>
        </w:rPr>
        <w:t>, базиран</w:t>
      </w:r>
      <w:r w:rsidR="00670AB0">
        <w:rPr>
          <w:lang w:val="bg-BG"/>
        </w:rPr>
        <w:t>а</w:t>
      </w:r>
      <w:r w:rsidRPr="00BC4B52">
        <w:rPr>
          <w:lang w:val="bg-BG"/>
        </w:rPr>
        <w:t xml:space="preserve"> на </w:t>
      </w:r>
      <w:proofErr w:type="spellStart"/>
      <w:r w:rsidRPr="00BC4B52">
        <w:rPr>
          <w:lang w:val="bg-BG"/>
        </w:rPr>
        <w:t>екосистем</w:t>
      </w:r>
      <w:r w:rsidR="00670AB0">
        <w:rPr>
          <w:lang w:val="bg-BG"/>
        </w:rPr>
        <w:t>ния</w:t>
      </w:r>
      <w:proofErr w:type="spellEnd"/>
      <w:r w:rsidR="00670AB0">
        <w:rPr>
          <w:lang w:val="bg-BG"/>
        </w:rPr>
        <w:t xml:space="preserve"> подход</w:t>
      </w:r>
      <w:r w:rsidRPr="00BC4B52">
        <w:rPr>
          <w:lang w:val="bg-BG"/>
        </w:rPr>
        <w:t xml:space="preserve">, в съответствие с тези стратегии, </w:t>
      </w:r>
      <w:r w:rsidR="00670AB0">
        <w:rPr>
          <w:lang w:val="bg-BG"/>
        </w:rPr>
        <w:t xml:space="preserve">които да бъдат </w:t>
      </w:r>
      <w:r w:rsidRPr="00BC4B52">
        <w:rPr>
          <w:lang w:val="bg-BG"/>
        </w:rPr>
        <w:t xml:space="preserve">включени в съответното законодателство. Други краткосрочни очаквани резултати </w:t>
      </w:r>
      <w:r w:rsidR="00531C2D" w:rsidRPr="00BC4B52">
        <w:rPr>
          <w:lang w:val="bg-BG"/>
        </w:rPr>
        <w:t>са</w:t>
      </w:r>
      <w:r w:rsidRPr="00BC4B52">
        <w:rPr>
          <w:lang w:val="bg-BG"/>
        </w:rPr>
        <w:t xml:space="preserve"> свързани</w:t>
      </w:r>
      <w:r w:rsidR="00531C2D" w:rsidRPr="00BC4B52">
        <w:rPr>
          <w:lang w:val="bg-BG"/>
        </w:rPr>
        <w:t>те</w:t>
      </w:r>
      <w:r w:rsidRPr="00BC4B52">
        <w:rPr>
          <w:lang w:val="bg-BG"/>
        </w:rPr>
        <w:t xml:space="preserve"> с дейностите за опростяване на оперативната съвместимост на данните на екосистемите между </w:t>
      </w:r>
      <w:r w:rsidR="00670AB0">
        <w:rPr>
          <w:lang w:val="bg-BG"/>
        </w:rPr>
        <w:t>компетентните органи</w:t>
      </w:r>
      <w:r w:rsidR="00670AB0" w:rsidRPr="00BC4B52">
        <w:rPr>
          <w:lang w:val="bg-BG"/>
        </w:rPr>
        <w:t xml:space="preserve"> </w:t>
      </w:r>
      <w:r w:rsidRPr="00BC4B52">
        <w:rPr>
          <w:lang w:val="bg-BG"/>
        </w:rPr>
        <w:t>и други участници, насърчаване участието на нау</w:t>
      </w:r>
      <w:r w:rsidR="00670AB0">
        <w:rPr>
          <w:lang w:val="bg-BG"/>
        </w:rPr>
        <w:t>чните среди</w:t>
      </w:r>
      <w:r w:rsidRPr="00BC4B52">
        <w:rPr>
          <w:lang w:val="bg-BG"/>
        </w:rPr>
        <w:t xml:space="preserve">, максимално използване на </w:t>
      </w:r>
      <w:r w:rsidR="00670AB0">
        <w:rPr>
          <w:lang w:val="bg-BG"/>
        </w:rPr>
        <w:t>доброволческата ангажираност</w:t>
      </w:r>
      <w:r w:rsidRPr="00BC4B52">
        <w:rPr>
          <w:lang w:val="bg-BG"/>
        </w:rPr>
        <w:t xml:space="preserve"> и </w:t>
      </w:r>
      <w:r w:rsidR="00670AB0">
        <w:rPr>
          <w:lang w:val="bg-BG"/>
        </w:rPr>
        <w:t xml:space="preserve">повишаване на осведомеността на </w:t>
      </w:r>
      <w:r w:rsidRPr="00BC4B52">
        <w:rPr>
          <w:lang w:val="bg-BG"/>
        </w:rPr>
        <w:t xml:space="preserve">гражданите за </w:t>
      </w:r>
      <w:r w:rsidR="00670AB0">
        <w:rPr>
          <w:lang w:val="bg-BG"/>
        </w:rPr>
        <w:t xml:space="preserve">обучаване в </w:t>
      </w:r>
      <w:proofErr w:type="spellStart"/>
      <w:r w:rsidRPr="00BC4B52">
        <w:rPr>
          <w:lang w:val="bg-BG"/>
        </w:rPr>
        <w:t>екосистемно</w:t>
      </w:r>
      <w:proofErr w:type="spellEnd"/>
      <w:r w:rsidRPr="00BC4B52">
        <w:rPr>
          <w:lang w:val="bg-BG"/>
        </w:rPr>
        <w:t xml:space="preserve"> мислене.</w:t>
      </w:r>
    </w:p>
    <w:p w14:paraId="69C4E6C8" w14:textId="77777777" w:rsidR="00D73081" w:rsidRPr="00BC4B52" w:rsidRDefault="00D73081" w:rsidP="00BE2A31">
      <w:pPr>
        <w:pStyle w:val="Heading3"/>
        <w:numPr>
          <w:ilvl w:val="2"/>
          <w:numId w:val="42"/>
        </w:numPr>
      </w:pPr>
      <w:bookmarkStart w:id="442" w:name="_Toc530039440"/>
      <w:bookmarkStart w:id="443" w:name="_Toc530039709"/>
      <w:r w:rsidRPr="00BC4B52">
        <w:t>Сектор „Енергетика“</w:t>
      </w:r>
      <w:bookmarkEnd w:id="442"/>
      <w:bookmarkEnd w:id="443"/>
    </w:p>
    <w:p w14:paraId="41D680DD" w14:textId="77777777" w:rsidR="00D73081" w:rsidRPr="00BC4B52" w:rsidRDefault="00D73081" w:rsidP="00BB5D8C">
      <w:pPr>
        <w:pStyle w:val="BodyText"/>
        <w:ind w:left="0" w:firstLine="0"/>
        <w:rPr>
          <w:lang w:val="bg-BG"/>
        </w:rPr>
      </w:pPr>
      <w:r w:rsidRPr="00BC4B52">
        <w:rPr>
          <w:lang w:val="bg-BG"/>
        </w:rPr>
        <w:t xml:space="preserve">Както при други сектори, мерките за адаптиране и действията в енергийния сектор, които предлагат краткосрочни ползи, са тези, които подобряват устойчивостта към екстремни събития и тези, които подобряват благоприятната среда и управленска рамка, за да се улесни по-ефективното адаптиране (например включване на изменението на климата в рамките на секторните политики и планове и изграждане на институционален капацитет и мрежи за знания). Действията с дългосрочни ползи са свързани с енергийните активи, особено тези с дългосрочна продължителност, и включват модернизиране на съществуващи или планирани активи, за да се осигури устойчивост на изменението на климата (например инфраструктура за </w:t>
      </w:r>
      <w:proofErr w:type="spellStart"/>
      <w:r w:rsidRPr="00BC4B52">
        <w:rPr>
          <w:lang w:val="bg-BG"/>
        </w:rPr>
        <w:t>ПиР</w:t>
      </w:r>
      <w:proofErr w:type="spellEnd"/>
      <w:r w:rsidRPr="00BC4B52">
        <w:rPr>
          <w:lang w:val="bg-BG"/>
        </w:rPr>
        <w:t>). В по-широк смисъл подобрената гъвкавост на енергийния сектор има потенциални краткосрочни до дългосрочни ползи и това подчертава съществуващата нужда да се реагира на рисковете, свързани с изменението на климата.</w:t>
      </w:r>
    </w:p>
    <w:p w14:paraId="5D1A81F0" w14:textId="77777777" w:rsidR="00D73081" w:rsidRPr="00BC4B52" w:rsidRDefault="00D73081" w:rsidP="00BB5D8C">
      <w:pPr>
        <w:pStyle w:val="BodyText"/>
        <w:ind w:left="0" w:firstLine="0"/>
        <w:rPr>
          <w:lang w:val="bg-BG"/>
        </w:rPr>
      </w:pPr>
      <w:r w:rsidRPr="00BC4B52">
        <w:rPr>
          <w:lang w:val="bg-BG"/>
        </w:rPr>
        <w:t xml:space="preserve">Съществуват и потенциални свързани социално-икономически или екологични ползи от действията в енергийния сектор. Например определените мерки за подобряване на енергийната ефективност в сградите имат потенциала да предложат многобройни съпътстващи ползи, а именно цели за смекчаване на изменението на климата, подобрен комфорт за жителите и работниците, които, ако са насочени към уязвими групи (например селски и градски бедни) могат да бъдат насочени към социалното неравенство. Освен това, действието за преразглеждане на използването на вода за охлаждане от ТЕЦ и АЕЦ има потенциала да предложи съпътстващи ползи за околната среда чрез намалено </w:t>
      </w:r>
      <w:proofErr w:type="spellStart"/>
      <w:r w:rsidRPr="00BC4B52">
        <w:rPr>
          <w:lang w:val="bg-BG"/>
        </w:rPr>
        <w:t>водочерпене</w:t>
      </w:r>
      <w:proofErr w:type="spellEnd"/>
      <w:r w:rsidRPr="00BC4B52">
        <w:rPr>
          <w:lang w:val="bg-BG"/>
        </w:rPr>
        <w:t xml:space="preserve"> на сладка вода. </w:t>
      </w:r>
    </w:p>
    <w:p w14:paraId="5CF7C45B" w14:textId="77777777" w:rsidR="00D73081" w:rsidRPr="00BC4B52" w:rsidRDefault="00D73081" w:rsidP="00BE2A31">
      <w:pPr>
        <w:pStyle w:val="Heading3"/>
        <w:numPr>
          <w:ilvl w:val="2"/>
          <w:numId w:val="42"/>
        </w:numPr>
      </w:pPr>
      <w:bookmarkStart w:id="444" w:name="_Toc530039441"/>
      <w:bookmarkStart w:id="445" w:name="_Toc530039710"/>
      <w:r w:rsidRPr="00BC4B52">
        <w:t>Сектор „Гор</w:t>
      </w:r>
      <w:r w:rsidR="00637667" w:rsidRPr="00BC4B52">
        <w:t>и</w:t>
      </w:r>
      <w:r w:rsidRPr="00BC4B52">
        <w:t>“</w:t>
      </w:r>
      <w:bookmarkEnd w:id="444"/>
      <w:bookmarkEnd w:id="445"/>
    </w:p>
    <w:p w14:paraId="2834ADAD" w14:textId="77777777" w:rsidR="00D73081" w:rsidRPr="00BC4B52" w:rsidRDefault="00D73081" w:rsidP="00BB5D8C">
      <w:pPr>
        <w:pStyle w:val="BodyText"/>
        <w:ind w:left="0" w:firstLine="0"/>
        <w:rPr>
          <w:lang w:val="bg-BG"/>
        </w:rPr>
      </w:pPr>
      <w:r w:rsidRPr="00BC4B52">
        <w:rPr>
          <w:lang w:val="bg-BG"/>
        </w:rPr>
        <w:t xml:space="preserve">Адаптирането на българските гори към изменението на климата и неговите потенциални последици, намаляването на общата уязвимост на горския сектор и повишаването на неговата икономическа жизнеспособност и устойчивост се счита за решаващо за качеството на живот на българското население. Успешното адаптиране на сектора на горите към изменението на климата ще има допълнителна полза от увеличаване на ефекта от смекчаването му, тъй като повече въглерод ще бъде </w:t>
      </w:r>
      <w:r w:rsidR="00531C2D" w:rsidRPr="00BC4B52">
        <w:rPr>
          <w:lang w:val="bg-BG"/>
        </w:rPr>
        <w:t xml:space="preserve">извлечен </w:t>
      </w:r>
      <w:r w:rsidRPr="00BC4B52">
        <w:rPr>
          <w:lang w:val="bg-BG"/>
        </w:rPr>
        <w:t>от атмосферата и ще се увеличи икономическото значение на сектора.</w:t>
      </w:r>
    </w:p>
    <w:p w14:paraId="07F79ECB" w14:textId="77777777" w:rsidR="00D73081" w:rsidRPr="00BC4B52" w:rsidRDefault="00D73081" w:rsidP="00BB5D8C">
      <w:pPr>
        <w:pStyle w:val="BodyText"/>
        <w:ind w:left="0" w:firstLine="0"/>
        <w:rPr>
          <w:lang w:val="bg-BG"/>
        </w:rPr>
      </w:pPr>
      <w:r w:rsidRPr="00BC4B52">
        <w:rPr>
          <w:lang w:val="bg-BG"/>
        </w:rPr>
        <w:t xml:space="preserve">За сектора на горското стопанство са определени редица </w:t>
      </w:r>
      <w:r w:rsidR="00531C2D" w:rsidRPr="00BC4B52">
        <w:rPr>
          <w:lang w:val="bg-BG"/>
        </w:rPr>
        <w:t xml:space="preserve">конкретни </w:t>
      </w:r>
      <w:r w:rsidRPr="00BC4B52">
        <w:rPr>
          <w:lang w:val="bg-BG"/>
        </w:rPr>
        <w:t xml:space="preserve">ползи от дейностите по </w:t>
      </w:r>
      <w:r w:rsidRPr="00BC4B52">
        <w:rPr>
          <w:color w:val="000000"/>
          <w:sz w:val="22"/>
          <w:lang w:val="bg-BG" w:eastAsia="en-GB"/>
        </w:rPr>
        <w:t>АИК</w:t>
      </w:r>
      <w:r w:rsidRPr="00BC4B52">
        <w:rPr>
          <w:lang w:val="bg-BG"/>
        </w:rPr>
        <w:t xml:space="preserve">. Те включват ползите, </w:t>
      </w:r>
      <w:r w:rsidR="00491523" w:rsidRPr="00BC4B52">
        <w:rPr>
          <w:lang w:val="bg-BG"/>
        </w:rPr>
        <w:t>произтичащи</w:t>
      </w:r>
      <w:r w:rsidRPr="00BC4B52">
        <w:rPr>
          <w:lang w:val="bg-BG"/>
        </w:rPr>
        <w:t xml:space="preserve"> от</w:t>
      </w:r>
      <w:r w:rsidR="00491523" w:rsidRPr="00BC4B52">
        <w:rPr>
          <w:lang w:val="bg-BG"/>
        </w:rPr>
        <w:t>:</w:t>
      </w:r>
      <w:r w:rsidRPr="00BC4B52">
        <w:rPr>
          <w:lang w:val="bg-BG"/>
        </w:rPr>
        <w:t xml:space="preserve"> приложните изследвания в подкрепа на информиран отговор на заплахите </w:t>
      </w:r>
      <w:r w:rsidR="00491523" w:rsidRPr="00BC4B52">
        <w:rPr>
          <w:lang w:val="bg-BG"/>
        </w:rPr>
        <w:t>от климатичните промени в горското стопанство;</w:t>
      </w:r>
      <w:r w:rsidRPr="00BC4B52">
        <w:rPr>
          <w:lang w:val="bg-BG"/>
        </w:rPr>
        <w:t xml:space="preserve"> </w:t>
      </w:r>
      <w:r w:rsidR="00491523" w:rsidRPr="00BC4B52">
        <w:rPr>
          <w:lang w:val="bg-BG"/>
        </w:rPr>
        <w:t>укрепване</w:t>
      </w:r>
      <w:r w:rsidRPr="00BC4B52">
        <w:rPr>
          <w:lang w:val="bg-BG"/>
        </w:rPr>
        <w:t xml:space="preserve"> устойчивостта на горите и способностите за справяне с новите условия</w:t>
      </w:r>
      <w:r w:rsidR="00491523" w:rsidRPr="00BC4B52">
        <w:rPr>
          <w:lang w:val="bg-BG"/>
        </w:rPr>
        <w:t xml:space="preserve"> вследствие поддържането</w:t>
      </w:r>
      <w:r w:rsidRPr="00BC4B52">
        <w:rPr>
          <w:lang w:val="bg-BG"/>
        </w:rPr>
        <w:t xml:space="preserve"> на биоразнообразието и генетичното разнообразие</w:t>
      </w:r>
      <w:r w:rsidR="00491523" w:rsidRPr="00BC4B52">
        <w:rPr>
          <w:lang w:val="bg-BG"/>
        </w:rPr>
        <w:t>;</w:t>
      </w:r>
      <w:r w:rsidRPr="00BC4B52">
        <w:rPr>
          <w:lang w:val="bg-BG"/>
        </w:rPr>
        <w:t xml:space="preserve"> и </w:t>
      </w:r>
      <w:r w:rsidRPr="00BC4B52">
        <w:rPr>
          <w:lang w:val="bg-BG"/>
        </w:rPr>
        <w:lastRenderedPageBreak/>
        <w:t>подобряване на дългосрочния потенциал за устойчиво използване на дървесната биомаса.</w:t>
      </w:r>
    </w:p>
    <w:p w14:paraId="41937629" w14:textId="77777777" w:rsidR="00D73081" w:rsidRPr="00BC4B52" w:rsidRDefault="00D73081" w:rsidP="00BE2A31">
      <w:pPr>
        <w:pStyle w:val="Heading3"/>
        <w:numPr>
          <w:ilvl w:val="2"/>
          <w:numId w:val="42"/>
        </w:numPr>
      </w:pPr>
      <w:bookmarkStart w:id="446" w:name="_Toc530039442"/>
      <w:bookmarkStart w:id="447" w:name="_Toc530039711"/>
      <w:r w:rsidRPr="00BC4B52">
        <w:t>Сектор „Човешко здраве“</w:t>
      </w:r>
      <w:bookmarkEnd w:id="446"/>
      <w:bookmarkEnd w:id="447"/>
    </w:p>
    <w:p w14:paraId="5128E75F" w14:textId="77777777" w:rsidR="00D73081" w:rsidRPr="00BC4B52" w:rsidRDefault="00D73081" w:rsidP="00BB5D8C">
      <w:pPr>
        <w:pStyle w:val="BodyText"/>
        <w:ind w:left="0" w:firstLine="0"/>
        <w:rPr>
          <w:lang w:val="bg-BG"/>
        </w:rPr>
      </w:pPr>
      <w:r w:rsidRPr="00BC4B52">
        <w:rPr>
          <w:lang w:val="bg-BG"/>
        </w:rPr>
        <w:t>Адаптирането на сектора на здравеопазването към изменението на климата може да има широк спектър от благоприятни последици. Общите ползи за по-здраво и икономически по-активно население ще бъдат улеснени от редица мерки за адаптиране, които допринасят за това. Те включват повишаване на осведомеността по въпросите, свързани с ИКЧЗ, засилване на координацията и сътрудничеството между различните правителствени агенции и неправителствени организации, занимаващи се с АИК  човешкото здраве, както и засилване на здравното образование и обучение относно въздействието на климатичните промени върху околната среда и човешкото здраве. Всички тези мерки ще изградят капацитет на заинтересованите страни в сектор здравеопазване, свързан с изменението на климата.</w:t>
      </w:r>
    </w:p>
    <w:p w14:paraId="2941179B" w14:textId="77777777" w:rsidR="00D73081" w:rsidRPr="00BC4B52" w:rsidRDefault="00D73081" w:rsidP="00BE2A31">
      <w:pPr>
        <w:pStyle w:val="Heading3"/>
        <w:numPr>
          <w:ilvl w:val="2"/>
          <w:numId w:val="42"/>
        </w:numPr>
      </w:pPr>
      <w:bookmarkStart w:id="448" w:name="_Toc530039443"/>
      <w:bookmarkStart w:id="449" w:name="_Toc530039712"/>
      <w:r w:rsidRPr="00BC4B52">
        <w:t>Сектор „Туризъм“</w:t>
      </w:r>
      <w:bookmarkEnd w:id="448"/>
      <w:bookmarkEnd w:id="449"/>
    </w:p>
    <w:p w14:paraId="413364F5" w14:textId="77777777" w:rsidR="00D73081" w:rsidRPr="00BC4B52" w:rsidRDefault="00D73081" w:rsidP="00BB5D8C">
      <w:pPr>
        <w:pStyle w:val="BodyText"/>
        <w:ind w:left="0" w:firstLine="0"/>
        <w:rPr>
          <w:lang w:val="bg-BG"/>
        </w:rPr>
      </w:pPr>
      <w:r w:rsidRPr="00BC4B52">
        <w:rPr>
          <w:lang w:val="bg-BG"/>
        </w:rPr>
        <w:t xml:space="preserve">Общите дългосрочни резултати от предложените мерки за АИК за туристическия сектор ще бъдат икономическите ползи от използването на възможностите, предоставяни от променящия се климат (като например разработване на нови видове туризъм и нови дестинации). Мерките за изграждане на капацитет </w:t>
      </w:r>
      <w:r w:rsidR="00531C2D" w:rsidRPr="00BC4B52">
        <w:rPr>
          <w:lang w:val="bg-BG"/>
        </w:rPr>
        <w:t xml:space="preserve">за адаптация </w:t>
      </w:r>
      <w:r w:rsidRPr="00BC4B52">
        <w:rPr>
          <w:lang w:val="bg-BG"/>
        </w:rPr>
        <w:t>също ще повишат устойчивостта на въздействията от изменението на климата в сектора. Практиките за адаптиране трябва да донесат ползи за всички участници в туризма както от страна на предлагането, така и от страна на търсенето, както и за местните общности и за българската икономика като цяло. Докладът за секторна оценка също така посочва потенциала за смекчаване изменението на климата вследствие по-устойчивото използване на ресурсите в сектора.</w:t>
      </w:r>
    </w:p>
    <w:p w14:paraId="6BB4E810" w14:textId="77777777" w:rsidR="00D73081" w:rsidRPr="00BC4B52" w:rsidRDefault="00D73081" w:rsidP="00BB5D8C">
      <w:pPr>
        <w:pStyle w:val="BodyText"/>
        <w:ind w:left="0" w:firstLine="0"/>
        <w:rPr>
          <w:lang w:val="bg-BG"/>
        </w:rPr>
      </w:pPr>
      <w:r w:rsidRPr="00BC4B52">
        <w:rPr>
          <w:lang w:val="bg-BG"/>
        </w:rPr>
        <w:t xml:space="preserve">В краткосрочен план ключови </w:t>
      </w:r>
      <w:r w:rsidR="001F7F8C" w:rsidRPr="00BC4B52">
        <w:rPr>
          <w:lang w:val="bg-BG"/>
        </w:rPr>
        <w:t xml:space="preserve">конкретни </w:t>
      </w:r>
      <w:r w:rsidRPr="00BC4B52">
        <w:rPr>
          <w:lang w:val="bg-BG"/>
        </w:rPr>
        <w:t xml:space="preserve">очаквани резултати са разработването на НСА и План за действие за АИК в туристическия сектор и по-добро управление и координация на дейностите по адаптиране; по-висока информираност, по-висока база от знания и </w:t>
      </w:r>
      <w:r w:rsidR="001F7F8C" w:rsidRPr="00BC4B52">
        <w:rPr>
          <w:lang w:val="bg-BG"/>
        </w:rPr>
        <w:t>подобрен</w:t>
      </w:r>
      <w:r w:rsidRPr="00BC4B52">
        <w:rPr>
          <w:lang w:val="bg-BG"/>
        </w:rPr>
        <w:t xml:space="preserve"> капацитет; и разработването на инструменти за оценка на капацитет</w:t>
      </w:r>
      <w:r w:rsidR="001F7F8C" w:rsidRPr="00BC4B52">
        <w:rPr>
          <w:lang w:val="bg-BG"/>
        </w:rPr>
        <w:t>а за</w:t>
      </w:r>
      <w:r w:rsidRPr="00BC4B52">
        <w:rPr>
          <w:lang w:val="bg-BG"/>
        </w:rPr>
        <w:t xml:space="preserve"> </w:t>
      </w:r>
      <w:r w:rsidR="001F7F8C" w:rsidRPr="00BC4B52">
        <w:rPr>
          <w:lang w:val="bg-BG"/>
        </w:rPr>
        <w:t xml:space="preserve">адаптация </w:t>
      </w:r>
      <w:r w:rsidRPr="00BC4B52">
        <w:rPr>
          <w:lang w:val="bg-BG"/>
        </w:rPr>
        <w:t xml:space="preserve">и по този начин по-адекватна реакция </w:t>
      </w:r>
      <w:r w:rsidR="001F7F8C" w:rsidRPr="00BC4B52">
        <w:rPr>
          <w:lang w:val="bg-BG"/>
        </w:rPr>
        <w:t xml:space="preserve">към </w:t>
      </w:r>
      <w:r w:rsidRPr="00BC4B52">
        <w:rPr>
          <w:lang w:val="bg-BG"/>
        </w:rPr>
        <w:t>изменението на климата в сектора. Друг очакван резултат от действията за изграждане на капацитет е по-добрата координация, информация и комуникация между отговорните правителствени и публични институции.</w:t>
      </w:r>
    </w:p>
    <w:p w14:paraId="16379E95" w14:textId="77777777" w:rsidR="00D73081" w:rsidRPr="00BC4B52" w:rsidRDefault="00D73081" w:rsidP="00BE2A31">
      <w:pPr>
        <w:pStyle w:val="Heading3"/>
        <w:numPr>
          <w:ilvl w:val="2"/>
          <w:numId w:val="42"/>
        </w:numPr>
      </w:pPr>
      <w:bookmarkStart w:id="450" w:name="_Toc530039444"/>
      <w:bookmarkStart w:id="451" w:name="_Toc530039713"/>
      <w:r w:rsidRPr="00BC4B52">
        <w:t>Сектор „Транспорт“</w:t>
      </w:r>
      <w:bookmarkEnd w:id="450"/>
      <w:bookmarkEnd w:id="451"/>
    </w:p>
    <w:p w14:paraId="6ECB7BD7" w14:textId="76313474" w:rsidR="00D73081" w:rsidRPr="00BC4B52" w:rsidRDefault="00D73081" w:rsidP="00BB5D8C">
      <w:pPr>
        <w:pStyle w:val="BodyText"/>
        <w:ind w:left="0" w:firstLine="0"/>
        <w:rPr>
          <w:lang w:val="bg-BG"/>
        </w:rPr>
      </w:pPr>
      <w:r w:rsidRPr="00BC4B52">
        <w:rPr>
          <w:lang w:val="bg-BG"/>
        </w:rPr>
        <w:t xml:space="preserve">Резултатите от прилагането на вариантите за адаптиране, включително свързаните с тях ползи, трудно могат да бъдат оценени с точност за транспортния сектор, тъй като те се очаква да се появят в течение на дълъг период и да зависят от много външни фактори. Очаква се, обаче, общите резултати от тези дейности да бъдат подобрена устойчивост срещу изменението на климата за транспортната инфраструктура </w:t>
      </w:r>
      <w:r w:rsidR="003B4DE6" w:rsidRPr="00BC4B52">
        <w:rPr>
          <w:lang w:val="bg-BG"/>
        </w:rPr>
        <w:t>за</w:t>
      </w:r>
      <w:r w:rsidRPr="00BC4B52">
        <w:rPr>
          <w:lang w:val="bg-BG"/>
        </w:rPr>
        <w:t xml:space="preserve"> всички </w:t>
      </w:r>
      <w:r w:rsidR="003B4DE6" w:rsidRPr="00BC4B52">
        <w:rPr>
          <w:lang w:val="bg-BG"/>
        </w:rPr>
        <w:t>видове транспорт</w:t>
      </w:r>
      <w:r w:rsidRPr="00BC4B52">
        <w:rPr>
          <w:lang w:val="bg-BG"/>
        </w:rPr>
        <w:t xml:space="preserve">. Това допринася за постигането на мерки за изграждане на институционален капацитет и база от знания в транспортния сектор, включително чрез увеличаване на наличните експертни познания за АИК във всички </w:t>
      </w:r>
      <w:r w:rsidRPr="00BC4B52">
        <w:rPr>
          <w:lang w:val="bg-BG"/>
        </w:rPr>
        <w:lastRenderedPageBreak/>
        <w:t xml:space="preserve">основни заинтересовани страни, създаване и подобряване на съответните бази данни по </w:t>
      </w:r>
      <w:r w:rsidR="00CC479F" w:rsidRPr="00BC4B52">
        <w:rPr>
          <w:lang w:val="bg-BG"/>
        </w:rPr>
        <w:t>видове транспорт</w:t>
      </w:r>
      <w:r w:rsidRPr="00BC4B52">
        <w:rPr>
          <w:lang w:val="bg-BG"/>
        </w:rPr>
        <w:t xml:space="preserve"> и подобряване на знанията като основа за планиране и прилагане на подходящи мерки за АИК. Включването на съображенията за адаптиране към изменението на климата в ключови процеси на планиране и вземане на решения също е от </w:t>
      </w:r>
      <w:r w:rsidR="00754DC8" w:rsidRPr="00BC4B52">
        <w:rPr>
          <w:lang w:val="bg-BG"/>
        </w:rPr>
        <w:t xml:space="preserve">съществено </w:t>
      </w:r>
      <w:r w:rsidRPr="00BC4B52">
        <w:rPr>
          <w:lang w:val="bg-BG"/>
        </w:rPr>
        <w:t>значение за постигане на устойчивост в транспортната инфраструктура</w:t>
      </w:r>
      <w:r w:rsidR="00CC479F" w:rsidRPr="00BC4B52">
        <w:rPr>
          <w:lang w:val="bg-BG"/>
        </w:rPr>
        <w:t xml:space="preserve"> и услуги</w:t>
      </w:r>
      <w:r w:rsidRPr="00BC4B52">
        <w:rPr>
          <w:lang w:val="bg-BG"/>
        </w:rPr>
        <w:t>.</w:t>
      </w:r>
    </w:p>
    <w:p w14:paraId="0F5ACC69" w14:textId="77777777" w:rsidR="00D73081" w:rsidRPr="00BC4B52" w:rsidRDefault="00D73081" w:rsidP="00BE2A31">
      <w:pPr>
        <w:pStyle w:val="Heading3"/>
        <w:numPr>
          <w:ilvl w:val="2"/>
          <w:numId w:val="42"/>
        </w:numPr>
      </w:pPr>
      <w:bookmarkStart w:id="452" w:name="_Toc530039445"/>
      <w:bookmarkStart w:id="453" w:name="_Toc530039714"/>
      <w:r w:rsidRPr="00BC4B52">
        <w:t>Сектор „Градска среда“</w:t>
      </w:r>
      <w:bookmarkEnd w:id="452"/>
      <w:bookmarkEnd w:id="453"/>
    </w:p>
    <w:p w14:paraId="2960A1CD" w14:textId="77777777" w:rsidR="00D73081" w:rsidRPr="00BC4B52" w:rsidRDefault="00D73081" w:rsidP="00BB5D8C">
      <w:pPr>
        <w:pStyle w:val="BodyText"/>
        <w:ind w:left="0" w:firstLine="0"/>
        <w:rPr>
          <w:lang w:val="bg-BG"/>
        </w:rPr>
      </w:pPr>
      <w:r w:rsidRPr="00BC4B52">
        <w:rPr>
          <w:lang w:val="bg-BG"/>
        </w:rPr>
        <w:t xml:space="preserve">Ползите от идентифицираните възможности за адаптиране включват очаквания </w:t>
      </w:r>
      <w:proofErr w:type="spellStart"/>
      <w:r w:rsidRPr="00BC4B52">
        <w:rPr>
          <w:lang w:val="bg-BG"/>
        </w:rPr>
        <w:t>синергичен</w:t>
      </w:r>
      <w:proofErr w:type="spellEnd"/>
      <w:r w:rsidRPr="00BC4B52">
        <w:rPr>
          <w:lang w:val="bg-BG"/>
        </w:rPr>
        <w:t xml:space="preserve"> и кумулативен ефект от тяхното едновременно или последователно изпълнение. Включването на </w:t>
      </w:r>
      <w:r w:rsidRPr="00BC4B52">
        <w:rPr>
          <w:color w:val="000000"/>
          <w:sz w:val="22"/>
          <w:lang w:val="bg-BG" w:eastAsia="en-GB"/>
        </w:rPr>
        <w:t>АИК</w:t>
      </w:r>
      <w:r w:rsidRPr="00BC4B52">
        <w:rPr>
          <w:lang w:val="bg-BG"/>
        </w:rPr>
        <w:t xml:space="preserve"> в политиките за регионално и градско развитие, включително жилищ</w:t>
      </w:r>
      <w:r w:rsidR="00FC334A" w:rsidRPr="00BC4B52">
        <w:rPr>
          <w:lang w:val="bg-BG"/>
        </w:rPr>
        <w:t>н</w:t>
      </w:r>
      <w:r w:rsidRPr="00BC4B52">
        <w:rPr>
          <w:lang w:val="bg-BG"/>
        </w:rPr>
        <w:t>ата</w:t>
      </w:r>
      <w:r w:rsidR="00FC334A" w:rsidRPr="00BC4B52">
        <w:rPr>
          <w:lang w:val="bg-BG"/>
        </w:rPr>
        <w:t xml:space="preserve"> политика</w:t>
      </w:r>
      <w:r w:rsidRPr="00BC4B52">
        <w:rPr>
          <w:lang w:val="bg-BG"/>
        </w:rPr>
        <w:t xml:space="preserve"> и строителството, ще повиши ефективността на регионалните политики и ще гарантира опазването на земята в пространственото и градското планиране и развитие. </w:t>
      </w:r>
    </w:p>
    <w:p w14:paraId="7B2BFE26" w14:textId="77777777" w:rsidR="00D73081" w:rsidRPr="00BC4B52" w:rsidRDefault="00D73081" w:rsidP="00BB5D8C">
      <w:pPr>
        <w:pStyle w:val="BodyText"/>
        <w:ind w:left="0" w:firstLine="0"/>
        <w:rPr>
          <w:lang w:val="bg-BG"/>
        </w:rPr>
      </w:pPr>
      <w:r w:rsidRPr="00BC4B52">
        <w:rPr>
          <w:lang w:val="bg-BG"/>
        </w:rPr>
        <w:t xml:space="preserve">Подобряването на предоставянето на информация, ускоряването на прилагането на Закона за достъп до пространствени данни и обменът на информация ще улесни развитието на научните изследвания, ще направи процеса на вземане на решения за градско развитие и опазване на околната среда по-прозрачен и надежден и ще увеличи капацитета на научни институции и различни експерти. </w:t>
      </w:r>
    </w:p>
    <w:p w14:paraId="61C1FF59" w14:textId="77777777" w:rsidR="00D73081" w:rsidRPr="00BC4B52" w:rsidRDefault="00D73081" w:rsidP="00BB5D8C">
      <w:pPr>
        <w:pStyle w:val="BodyText"/>
        <w:ind w:left="0" w:firstLine="0"/>
        <w:rPr>
          <w:lang w:val="bg-BG"/>
        </w:rPr>
      </w:pPr>
      <w:r w:rsidRPr="00BC4B52">
        <w:rPr>
          <w:lang w:val="bg-BG"/>
        </w:rPr>
        <w:t>Развитието на изследвания</w:t>
      </w:r>
      <w:r w:rsidR="001F7F8C" w:rsidRPr="00BC4B52">
        <w:rPr>
          <w:lang w:val="bg-BG"/>
        </w:rPr>
        <w:t>та на</w:t>
      </w:r>
      <w:r w:rsidRPr="00BC4B52">
        <w:rPr>
          <w:lang w:val="bg-BG"/>
        </w:rPr>
        <w:t xml:space="preserve"> </w:t>
      </w:r>
      <w:r w:rsidR="001F7F8C" w:rsidRPr="00BC4B52">
        <w:rPr>
          <w:lang w:val="bg-BG"/>
        </w:rPr>
        <w:t xml:space="preserve">градската среда </w:t>
      </w:r>
      <w:r w:rsidRPr="00BC4B52">
        <w:rPr>
          <w:lang w:val="bg-BG"/>
        </w:rPr>
        <w:t xml:space="preserve">ще предостави нови аргументи за защита на обществените интереси и подобряване на условията на живот и отдих. Изследванията в областта на иновационните строителни технологии, строителството и материалите ще помогнат на </w:t>
      </w:r>
      <w:r w:rsidR="001F7F8C" w:rsidRPr="00BC4B52">
        <w:rPr>
          <w:lang w:val="bg-BG"/>
        </w:rPr>
        <w:t xml:space="preserve">проектантите </w:t>
      </w:r>
      <w:r w:rsidRPr="00BC4B52">
        <w:rPr>
          <w:lang w:val="bg-BG"/>
        </w:rPr>
        <w:t xml:space="preserve">и строителите да създадат интелигентни сгради и съоръжения, които са по-устойчиви на изменението на климата и </w:t>
      </w:r>
      <w:r w:rsidR="001F7F8C" w:rsidRPr="00BC4B52">
        <w:rPr>
          <w:lang w:val="bg-BG"/>
        </w:rPr>
        <w:t xml:space="preserve">на </w:t>
      </w:r>
      <w:r w:rsidRPr="00BC4B52">
        <w:rPr>
          <w:lang w:val="bg-BG"/>
        </w:rPr>
        <w:t>екстремни</w:t>
      </w:r>
      <w:r w:rsidR="001F7F8C" w:rsidRPr="00BC4B52">
        <w:rPr>
          <w:lang w:val="bg-BG"/>
        </w:rPr>
        <w:t>те</w:t>
      </w:r>
      <w:r w:rsidRPr="00BC4B52">
        <w:rPr>
          <w:lang w:val="bg-BG"/>
        </w:rPr>
        <w:t xml:space="preserve"> събития. </w:t>
      </w:r>
    </w:p>
    <w:p w14:paraId="6A6DE9CC" w14:textId="77777777" w:rsidR="00D73081" w:rsidRPr="00BC4B52" w:rsidRDefault="00D73081" w:rsidP="00BB5D8C">
      <w:pPr>
        <w:pStyle w:val="BodyText"/>
        <w:ind w:left="0" w:firstLine="0"/>
        <w:rPr>
          <w:lang w:val="bg-BG"/>
        </w:rPr>
      </w:pPr>
      <w:r w:rsidRPr="00BC4B52">
        <w:rPr>
          <w:lang w:val="bg-BG"/>
        </w:rPr>
        <w:t xml:space="preserve">Институционалното развитие, подобрената хоризонтална и вертикална координация и интеграцията, сътрудничеството между органите на национално, регионално и местно равнище ще повишат качеството и ефективността на тяхната работа, като същевременно ще свържат секторните политики с </w:t>
      </w:r>
      <w:r w:rsidR="00FC334A" w:rsidRPr="00BC4B52">
        <w:rPr>
          <w:lang w:val="bg-BG"/>
        </w:rPr>
        <w:t xml:space="preserve">пространственото </w:t>
      </w:r>
      <w:r w:rsidRPr="00BC4B52">
        <w:rPr>
          <w:lang w:val="bg-BG"/>
        </w:rPr>
        <w:t xml:space="preserve">планиране. Това също така ще допринесе за успешното прилагане на интегриран и </w:t>
      </w:r>
      <w:proofErr w:type="spellStart"/>
      <w:r w:rsidR="00FC334A" w:rsidRPr="00BC4B52">
        <w:rPr>
          <w:lang w:val="bg-BG"/>
        </w:rPr>
        <w:t>холистичен</w:t>
      </w:r>
      <w:proofErr w:type="spellEnd"/>
      <w:r w:rsidR="00FC334A" w:rsidRPr="00BC4B52">
        <w:rPr>
          <w:lang w:val="bg-BG"/>
        </w:rPr>
        <w:t xml:space="preserve"> </w:t>
      </w:r>
      <w:r w:rsidRPr="00BC4B52">
        <w:rPr>
          <w:lang w:val="bg-BG"/>
        </w:rPr>
        <w:t>подход към градското обнов</w:t>
      </w:r>
      <w:r w:rsidR="00FC334A" w:rsidRPr="00BC4B52">
        <w:rPr>
          <w:lang w:val="bg-BG"/>
        </w:rPr>
        <w:t>яване</w:t>
      </w:r>
      <w:r w:rsidRPr="00BC4B52">
        <w:rPr>
          <w:lang w:val="bg-BG"/>
        </w:rPr>
        <w:t xml:space="preserve"> и развитие.</w:t>
      </w:r>
    </w:p>
    <w:p w14:paraId="15AF299A" w14:textId="77777777" w:rsidR="00D73081" w:rsidRPr="00BC4B52" w:rsidRDefault="00D73081" w:rsidP="00BE2A31">
      <w:pPr>
        <w:pStyle w:val="Heading3"/>
        <w:numPr>
          <w:ilvl w:val="2"/>
          <w:numId w:val="42"/>
        </w:numPr>
      </w:pPr>
      <w:bookmarkStart w:id="454" w:name="_Toc530039446"/>
      <w:bookmarkStart w:id="455" w:name="_Toc530039715"/>
      <w:r w:rsidRPr="00BC4B52">
        <w:t>Сектор „Води“</w:t>
      </w:r>
      <w:bookmarkEnd w:id="454"/>
      <w:bookmarkEnd w:id="455"/>
    </w:p>
    <w:p w14:paraId="7BDBC166" w14:textId="7209004E" w:rsidR="00D73081" w:rsidRPr="00BC4B52" w:rsidRDefault="00D73081" w:rsidP="00BB5D8C">
      <w:pPr>
        <w:pStyle w:val="BodyText"/>
        <w:ind w:left="0" w:firstLine="0"/>
        <w:rPr>
          <w:lang w:val="bg-BG"/>
        </w:rPr>
      </w:pPr>
      <w:r w:rsidRPr="00BC4B52">
        <w:rPr>
          <w:lang w:val="bg-BG"/>
        </w:rPr>
        <w:t>За варианти за адаптиране, подкрепящи стратегическата цел за подобряване на управление</w:t>
      </w:r>
      <w:r w:rsidR="001F7F8C" w:rsidRPr="00BC4B52">
        <w:rPr>
          <w:lang w:val="bg-BG"/>
        </w:rPr>
        <w:t>то за адаптация</w:t>
      </w:r>
      <w:r w:rsidRPr="00BC4B52">
        <w:rPr>
          <w:lang w:val="bg-BG"/>
        </w:rPr>
        <w:t>, очакваните резултати се определят като</w:t>
      </w:r>
      <w:r w:rsidR="008B10B8" w:rsidRPr="00BC4B52">
        <w:rPr>
          <w:lang w:val="bg-BG"/>
        </w:rPr>
        <w:t xml:space="preserve"> </w:t>
      </w:r>
      <w:r w:rsidRPr="00BC4B52">
        <w:rPr>
          <w:lang w:val="bg-BG"/>
        </w:rPr>
        <w:t>подобрена координация между институциите, ефективно и ефикасно изпълнение на ПУРБ и приемане на технологии и практики</w:t>
      </w:r>
      <w:r w:rsidR="009F013F" w:rsidRPr="00D52FAF">
        <w:rPr>
          <w:lang w:val="bg-BG"/>
        </w:rPr>
        <w:t xml:space="preserve"> </w:t>
      </w:r>
      <w:r w:rsidR="009F013F" w:rsidRPr="00BC4B52">
        <w:rPr>
          <w:lang w:val="bg-BG"/>
        </w:rPr>
        <w:t>за по-ефективно използване на водата, както и за предпазването ѝ от замърсяване</w:t>
      </w:r>
      <w:r w:rsidRPr="00BC4B52">
        <w:rPr>
          <w:lang w:val="bg-BG"/>
        </w:rPr>
        <w:t>.</w:t>
      </w:r>
    </w:p>
    <w:p w14:paraId="389758B2" w14:textId="77777777" w:rsidR="00D73081" w:rsidRPr="00BC4B52" w:rsidRDefault="00D73081" w:rsidP="00BB5D8C">
      <w:pPr>
        <w:pStyle w:val="BodyText"/>
        <w:ind w:left="0" w:firstLine="0"/>
        <w:rPr>
          <w:lang w:val="bg-BG"/>
        </w:rPr>
      </w:pPr>
      <w:r w:rsidRPr="00BC4B52">
        <w:rPr>
          <w:lang w:val="bg-BG"/>
        </w:rPr>
        <w:t xml:space="preserve">В рамките на стратегическата цел за укрепване на базата от знания и повишаване на осведомеността за адаптиране, ключовите очаквани резултати са: наличието на най-новите научни постижения и надеждни данни за мониторинг на водата, подобрено качество на плановете и програмите, разработени от </w:t>
      </w:r>
      <w:proofErr w:type="spellStart"/>
      <w:r w:rsidRPr="00BC4B52">
        <w:rPr>
          <w:lang w:val="bg-BG"/>
        </w:rPr>
        <w:t>Басейновите</w:t>
      </w:r>
      <w:proofErr w:type="spellEnd"/>
      <w:r w:rsidRPr="00BC4B52">
        <w:rPr>
          <w:lang w:val="bg-BG"/>
        </w:rPr>
        <w:t xml:space="preserve"> дирекции, повишената осведоменост на обществото и готовността на заинтересованите </w:t>
      </w:r>
      <w:r w:rsidRPr="00BC4B52">
        <w:rPr>
          <w:lang w:val="bg-BG"/>
        </w:rPr>
        <w:lastRenderedPageBreak/>
        <w:t>страни. Като цяло действията за адаптиране ще допринесат за подобряване на вземането на решения в условия на несигурност.</w:t>
      </w:r>
    </w:p>
    <w:p w14:paraId="21327B35" w14:textId="3772C5F4" w:rsidR="00AC5E71" w:rsidRPr="00BC4B52" w:rsidRDefault="00D73081" w:rsidP="00BB5D8C">
      <w:pPr>
        <w:pStyle w:val="BodyText"/>
        <w:ind w:left="0" w:firstLine="0"/>
        <w:rPr>
          <w:lang w:val="bg-BG"/>
        </w:rPr>
      </w:pPr>
      <w:r w:rsidRPr="00BC4B52">
        <w:rPr>
          <w:lang w:val="bg-BG"/>
        </w:rPr>
        <w:t xml:space="preserve">За стратегическата цел за подобряване на </w:t>
      </w:r>
      <w:r w:rsidR="00715627" w:rsidRPr="00BC4B52">
        <w:rPr>
          <w:lang w:val="bg-BG"/>
        </w:rPr>
        <w:t xml:space="preserve">адаптивното </w:t>
      </w:r>
      <w:r w:rsidRPr="00BC4B52">
        <w:rPr>
          <w:lang w:val="bg-BG"/>
        </w:rPr>
        <w:t>управление</w:t>
      </w:r>
      <w:r w:rsidR="001F7F8C" w:rsidRPr="00BC4B52">
        <w:rPr>
          <w:lang w:val="bg-BG"/>
        </w:rPr>
        <w:t xml:space="preserve"> </w:t>
      </w:r>
      <w:r w:rsidRPr="00BC4B52">
        <w:rPr>
          <w:lang w:val="bg-BG"/>
        </w:rPr>
        <w:t xml:space="preserve">на </w:t>
      </w:r>
      <w:proofErr w:type="spellStart"/>
      <w:r w:rsidR="00715627" w:rsidRPr="00BC4B52">
        <w:rPr>
          <w:lang w:val="bg-BG"/>
        </w:rPr>
        <w:t>водностопанските</w:t>
      </w:r>
      <w:proofErr w:type="spellEnd"/>
      <w:r w:rsidR="00715627" w:rsidRPr="00BC4B52">
        <w:rPr>
          <w:lang w:val="bg-BG"/>
        </w:rPr>
        <w:t xml:space="preserve"> системи </w:t>
      </w:r>
      <w:r w:rsidRPr="00BC4B52">
        <w:rPr>
          <w:lang w:val="bg-BG"/>
        </w:rPr>
        <w:t xml:space="preserve">очакваните резултати са: </w:t>
      </w:r>
      <w:r w:rsidR="001F7F8C" w:rsidRPr="00BC4B52">
        <w:rPr>
          <w:lang w:val="bg-BG"/>
        </w:rPr>
        <w:t xml:space="preserve">адаптивно проектиране </w:t>
      </w:r>
      <w:r w:rsidRPr="00BC4B52">
        <w:rPr>
          <w:lang w:val="bg-BG"/>
        </w:rPr>
        <w:t xml:space="preserve">и изграждане на </w:t>
      </w:r>
      <w:proofErr w:type="spellStart"/>
      <w:r w:rsidR="00715627" w:rsidRPr="00BC4B52">
        <w:rPr>
          <w:lang w:val="bg-BG"/>
        </w:rPr>
        <w:t>водностопански</w:t>
      </w:r>
      <w:proofErr w:type="spellEnd"/>
      <w:r w:rsidRPr="00BC4B52">
        <w:rPr>
          <w:lang w:val="bg-BG"/>
        </w:rPr>
        <w:t xml:space="preserve"> системи, идентифициране на </w:t>
      </w:r>
      <w:r w:rsidR="00715627" w:rsidRPr="00BC4B52">
        <w:rPr>
          <w:lang w:val="bg-BG"/>
        </w:rPr>
        <w:t>значимите от тях, които изискват предприемане на мерки за справяне с климатичните промени, както и адекватна и безопасна експлоатация</w:t>
      </w:r>
      <w:r w:rsidRPr="00BC4B52">
        <w:rPr>
          <w:lang w:val="bg-BG"/>
        </w:rPr>
        <w:t>.</w:t>
      </w:r>
    </w:p>
    <w:p w14:paraId="07FEE76E" w14:textId="26E9507F" w:rsidR="00D73081" w:rsidRPr="00BC4B52" w:rsidRDefault="00AC5E71" w:rsidP="00AC5E71">
      <w:pPr>
        <w:pStyle w:val="BodyText"/>
        <w:numPr>
          <w:ilvl w:val="0"/>
          <w:numId w:val="0"/>
        </w:numPr>
        <w:spacing w:after="0"/>
        <w:rPr>
          <w:lang w:val="bg-BG"/>
        </w:rPr>
      </w:pPr>
      <w:r w:rsidRPr="00BC4B52">
        <w:rPr>
          <w:lang w:val="bg-BG"/>
        </w:rPr>
        <w:br w:type="page"/>
      </w:r>
    </w:p>
    <w:p w14:paraId="2103E9F9" w14:textId="615BB661" w:rsidR="00D73081" w:rsidRPr="00BC4B52" w:rsidRDefault="00D73081" w:rsidP="00AC5E71">
      <w:pPr>
        <w:pStyle w:val="Heading1"/>
        <w:keepNext/>
        <w:keepLines/>
        <w:spacing w:line="240" w:lineRule="auto"/>
        <w:rPr>
          <w:color w:val="2F5496"/>
          <w:sz w:val="32"/>
          <w:lang w:val="bg-BG"/>
        </w:rPr>
      </w:pPr>
      <w:bookmarkStart w:id="456" w:name="_Toc530039447"/>
      <w:bookmarkStart w:id="457" w:name="_Toc530039716"/>
      <w:r w:rsidRPr="00BC4B52">
        <w:rPr>
          <w:color w:val="2F5496"/>
          <w:sz w:val="32"/>
          <w:lang w:val="bg-BG"/>
        </w:rPr>
        <w:lastRenderedPageBreak/>
        <w:t>Глава 6. Пътят напред</w:t>
      </w:r>
      <w:bookmarkEnd w:id="456"/>
      <w:bookmarkEnd w:id="457"/>
    </w:p>
    <w:p w14:paraId="2E33B333" w14:textId="77777777" w:rsidR="00D73081" w:rsidRPr="00BC4B52" w:rsidRDefault="00D73081" w:rsidP="00BB5D8C">
      <w:pPr>
        <w:pStyle w:val="BodyText"/>
        <w:ind w:left="0" w:firstLine="0"/>
        <w:rPr>
          <w:lang w:val="bg-BG"/>
        </w:rPr>
      </w:pPr>
      <w:r w:rsidRPr="00BC4B52">
        <w:rPr>
          <w:lang w:val="bg-BG"/>
        </w:rPr>
        <w:t xml:space="preserve">Тази глава накратко очертава пътя напред за Националната стратегия и План за действие за </w:t>
      </w:r>
      <w:r w:rsidR="00260DFF" w:rsidRPr="00BC4B52">
        <w:rPr>
          <w:lang w:val="bg-BG"/>
        </w:rPr>
        <w:t xml:space="preserve">адаптация </w:t>
      </w:r>
      <w:r w:rsidRPr="00BC4B52">
        <w:rPr>
          <w:lang w:val="bg-BG"/>
        </w:rPr>
        <w:t>към изменението на климата. Това включва установяване на процеса на мониторинг и докладване за напредъка при изпълнението на мерките, заложени в Плана за действие и на изискванията за показатели на ефективността. Тя също така съдържа и някои заключителни коментари относно следващите стъпки при изпълнението на приоритетните действия в Стратегията и Плана за действие.</w:t>
      </w:r>
    </w:p>
    <w:p w14:paraId="106E78C8" w14:textId="77777777" w:rsidR="00D73081" w:rsidRPr="00BC4B52" w:rsidRDefault="00D73081" w:rsidP="00BE2A31">
      <w:pPr>
        <w:pStyle w:val="Heading2"/>
        <w:keepNext/>
        <w:keepLines/>
        <w:widowControl/>
        <w:numPr>
          <w:ilvl w:val="1"/>
          <w:numId w:val="87"/>
        </w:numPr>
        <w:spacing w:before="200" w:after="60" w:line="259" w:lineRule="auto"/>
        <w:jc w:val="left"/>
        <w:rPr>
          <w:sz w:val="28"/>
          <w:szCs w:val="28"/>
          <w:lang w:val="bg-BG"/>
        </w:rPr>
      </w:pPr>
      <w:bookmarkStart w:id="458" w:name="_Toc530039448"/>
      <w:bookmarkStart w:id="459" w:name="_Toc530039717"/>
      <w:r w:rsidRPr="00BC4B52">
        <w:rPr>
          <w:sz w:val="28"/>
          <w:szCs w:val="28"/>
          <w:lang w:val="bg-BG"/>
        </w:rPr>
        <w:t>Мониторинг и докладване</w:t>
      </w:r>
      <w:bookmarkEnd w:id="458"/>
      <w:bookmarkEnd w:id="459"/>
    </w:p>
    <w:p w14:paraId="791C4E8B" w14:textId="2ED84D47" w:rsidR="003415E7" w:rsidRPr="00BC4B52" w:rsidRDefault="00D73081" w:rsidP="00DC4080">
      <w:pPr>
        <w:pStyle w:val="BodyText"/>
        <w:spacing w:after="60"/>
        <w:ind w:left="0" w:firstLine="0"/>
        <w:rPr>
          <w:iCs/>
          <w:lang w:val="bg-BG"/>
        </w:rPr>
      </w:pPr>
      <w:r w:rsidRPr="00BC4B52">
        <w:rPr>
          <w:lang w:val="bg-BG"/>
        </w:rPr>
        <w:t>Мониторингът</w:t>
      </w:r>
      <w:r w:rsidRPr="00BC4B52">
        <w:rPr>
          <w:iCs/>
          <w:lang w:val="bg-BG"/>
        </w:rPr>
        <w:t xml:space="preserve"> и докладването съгласно </w:t>
      </w:r>
      <w:r w:rsidR="009966B1" w:rsidRPr="00BC4B52">
        <w:rPr>
          <w:iCs/>
          <w:lang w:val="bg-BG"/>
        </w:rPr>
        <w:t>Н</w:t>
      </w:r>
      <w:r w:rsidRPr="00BC4B52">
        <w:rPr>
          <w:iCs/>
          <w:lang w:val="bg-BG"/>
        </w:rPr>
        <w:t xml:space="preserve">ационалната стратегия за </w:t>
      </w:r>
      <w:r w:rsidR="009966B1" w:rsidRPr="00BC4B52">
        <w:rPr>
          <w:iCs/>
          <w:lang w:val="bg-BG"/>
        </w:rPr>
        <w:t>адаптация</w:t>
      </w:r>
      <w:r w:rsidRPr="00BC4B52">
        <w:rPr>
          <w:iCs/>
          <w:lang w:val="bg-BG"/>
        </w:rPr>
        <w:t xml:space="preserve"> към изменението на климата 2019</w:t>
      </w:r>
      <w:r w:rsidR="00664503" w:rsidRPr="00BC4B52">
        <w:rPr>
          <w:iCs/>
          <w:lang w:val="bg-BG"/>
        </w:rPr>
        <w:t>–</w:t>
      </w:r>
      <w:r w:rsidRPr="00BC4B52">
        <w:rPr>
          <w:iCs/>
          <w:lang w:val="bg-BG"/>
        </w:rPr>
        <w:t>2030 (НСА) и План</w:t>
      </w:r>
      <w:r w:rsidR="000139D6" w:rsidRPr="00BC4B52">
        <w:rPr>
          <w:iCs/>
          <w:lang w:val="bg-BG"/>
        </w:rPr>
        <w:t>а</w:t>
      </w:r>
      <w:r w:rsidRPr="00BC4B52">
        <w:rPr>
          <w:iCs/>
          <w:lang w:val="bg-BG"/>
        </w:rPr>
        <w:t xml:space="preserve"> за действие</w:t>
      </w:r>
      <w:r w:rsidR="000139D6" w:rsidRPr="00BC4B52">
        <w:rPr>
          <w:iCs/>
          <w:lang w:val="bg-BG"/>
        </w:rPr>
        <w:t xml:space="preserve"> към нея</w:t>
      </w:r>
      <w:r w:rsidRPr="00BC4B52">
        <w:rPr>
          <w:iCs/>
          <w:lang w:val="bg-BG"/>
        </w:rPr>
        <w:t xml:space="preserve"> следва да бъдат процес на участие, който позволява изграждането на капацитет</w:t>
      </w:r>
      <w:r w:rsidR="008B10B8" w:rsidRPr="00BC4B52">
        <w:rPr>
          <w:iCs/>
          <w:lang w:val="bg-BG"/>
        </w:rPr>
        <w:t xml:space="preserve"> и разбиране</w:t>
      </w:r>
      <w:r w:rsidRPr="00BC4B52">
        <w:rPr>
          <w:iCs/>
          <w:lang w:val="bg-BG"/>
        </w:rPr>
        <w:t xml:space="preserve">, както и прилагането на </w:t>
      </w:r>
      <w:r w:rsidR="008B10B8" w:rsidRPr="00BC4B52">
        <w:rPr>
          <w:iCs/>
          <w:lang w:val="bg-BG"/>
        </w:rPr>
        <w:t>придобития опит от изпълнение на</w:t>
      </w:r>
      <w:r w:rsidRPr="00BC4B52">
        <w:rPr>
          <w:iCs/>
          <w:lang w:val="bg-BG"/>
        </w:rPr>
        <w:t xml:space="preserve"> дейностите.</w:t>
      </w:r>
      <w:r w:rsidR="003415E7" w:rsidRPr="00BC4B52">
        <w:rPr>
          <w:rFonts w:cs="Arial"/>
          <w:szCs w:val="22"/>
          <w:lang w:val="bg-BG" w:eastAsia="en-US"/>
        </w:rPr>
        <w:t xml:space="preserve"> </w:t>
      </w:r>
      <w:r w:rsidR="003415E7" w:rsidRPr="00BC4B52">
        <w:rPr>
          <w:iCs/>
          <w:lang w:val="bg-BG"/>
        </w:rPr>
        <w:t>Ще се прилага в съответствие с неотдавна приетия Регламент за управление на Енергийния съюз</w:t>
      </w:r>
      <w:r w:rsidR="003415E7" w:rsidRPr="00BC4B52">
        <w:rPr>
          <w:iCs/>
          <w:vertAlign w:val="superscript"/>
          <w:lang w:val="bg-BG"/>
        </w:rPr>
        <w:footnoteReference w:id="24"/>
      </w:r>
      <w:r w:rsidR="003415E7" w:rsidRPr="00BC4B52">
        <w:rPr>
          <w:iCs/>
          <w:lang w:val="bg-BG"/>
        </w:rPr>
        <w:t>, който включва съществуващите разпоредби на действащия Регламент относно механизма за мониторинг на климата</w:t>
      </w:r>
      <w:r w:rsidR="003415E7" w:rsidRPr="00BC4B52">
        <w:rPr>
          <w:iCs/>
          <w:vertAlign w:val="superscript"/>
          <w:lang w:val="bg-BG"/>
        </w:rPr>
        <w:footnoteReference w:id="25"/>
      </w:r>
      <w:r w:rsidR="003415E7" w:rsidRPr="00BC4B52">
        <w:rPr>
          <w:iCs/>
          <w:lang w:val="bg-BG"/>
        </w:rPr>
        <w:t xml:space="preserve"> и ги хармонизира с тези на Парижкото споразумение.</w:t>
      </w:r>
      <w:r w:rsidRPr="00BC4B52">
        <w:rPr>
          <w:iCs/>
          <w:lang w:val="bg-BG"/>
        </w:rPr>
        <w:t xml:space="preserve"> </w:t>
      </w:r>
    </w:p>
    <w:p w14:paraId="4DFE2C0C" w14:textId="77777777" w:rsidR="00D73081" w:rsidRPr="00BC4B52" w:rsidRDefault="00D73081" w:rsidP="00DC4080">
      <w:pPr>
        <w:pStyle w:val="BodyText"/>
        <w:spacing w:after="60"/>
        <w:ind w:left="0" w:firstLine="0"/>
        <w:rPr>
          <w:iCs/>
          <w:lang w:val="bg-BG"/>
        </w:rPr>
      </w:pPr>
      <w:r w:rsidRPr="00BC4B52">
        <w:rPr>
          <w:iCs/>
          <w:lang w:val="bg-BG"/>
        </w:rPr>
        <w:t xml:space="preserve">Процесът </w:t>
      </w:r>
      <w:r w:rsidR="008B10B8" w:rsidRPr="00BC4B52">
        <w:rPr>
          <w:iCs/>
          <w:lang w:val="bg-BG"/>
        </w:rPr>
        <w:t xml:space="preserve">на мониторинг и докладване </w:t>
      </w:r>
      <w:r w:rsidR="001F7F8C" w:rsidRPr="00BC4B52">
        <w:rPr>
          <w:iCs/>
          <w:lang w:val="bg-BG"/>
        </w:rPr>
        <w:t>обслужва</w:t>
      </w:r>
      <w:r w:rsidRPr="00BC4B52">
        <w:rPr>
          <w:iCs/>
          <w:lang w:val="bg-BG"/>
        </w:rPr>
        <w:t xml:space="preserve"> няколко цели, както следва:</w:t>
      </w:r>
    </w:p>
    <w:p w14:paraId="2AECA473" w14:textId="77777777" w:rsidR="00D73081" w:rsidRPr="00BC4B52" w:rsidRDefault="00D73081" w:rsidP="00BE2A31">
      <w:pPr>
        <w:pStyle w:val="ListParagraph"/>
        <w:numPr>
          <w:ilvl w:val="0"/>
          <w:numId w:val="71"/>
        </w:numPr>
        <w:spacing w:line="276" w:lineRule="auto"/>
        <w:ind w:left="720"/>
        <w:contextualSpacing w:val="0"/>
        <w:jc w:val="left"/>
        <w:rPr>
          <w:iCs/>
          <w:lang w:val="bg-BG"/>
        </w:rPr>
      </w:pPr>
      <w:r w:rsidRPr="00BC4B52">
        <w:rPr>
          <w:iCs/>
          <w:lang w:val="bg-BG"/>
        </w:rPr>
        <w:t>Улесняване на навременното идентифициране и разрешаване на проблемите;</w:t>
      </w:r>
    </w:p>
    <w:p w14:paraId="536D8C52" w14:textId="77777777" w:rsidR="00D73081" w:rsidRPr="00BC4B52" w:rsidRDefault="00D73081" w:rsidP="00BE2A31">
      <w:pPr>
        <w:pStyle w:val="ListParagraph"/>
        <w:numPr>
          <w:ilvl w:val="0"/>
          <w:numId w:val="71"/>
        </w:numPr>
        <w:spacing w:line="276" w:lineRule="auto"/>
        <w:ind w:left="720"/>
        <w:contextualSpacing w:val="0"/>
        <w:jc w:val="left"/>
        <w:rPr>
          <w:iCs/>
          <w:lang w:val="bg-BG"/>
        </w:rPr>
      </w:pPr>
      <w:r w:rsidRPr="00BC4B52">
        <w:rPr>
          <w:iCs/>
          <w:lang w:val="bg-BG"/>
        </w:rPr>
        <w:t>Повишаване на ефективността на планираните дейности;</w:t>
      </w:r>
    </w:p>
    <w:p w14:paraId="2CACF6A3" w14:textId="77777777" w:rsidR="00D73081" w:rsidRPr="00BC4B52" w:rsidRDefault="00D73081" w:rsidP="00BE2A31">
      <w:pPr>
        <w:pStyle w:val="ListParagraph"/>
        <w:numPr>
          <w:ilvl w:val="0"/>
          <w:numId w:val="71"/>
        </w:numPr>
        <w:spacing w:line="276" w:lineRule="auto"/>
        <w:ind w:left="720"/>
        <w:contextualSpacing w:val="0"/>
        <w:jc w:val="left"/>
        <w:rPr>
          <w:iCs/>
          <w:lang w:val="bg-BG"/>
        </w:rPr>
      </w:pPr>
      <w:r w:rsidRPr="00BC4B52">
        <w:rPr>
          <w:iCs/>
          <w:lang w:val="bg-BG"/>
        </w:rPr>
        <w:t>Осигуряване на основа за техническа и финансова отчетност;</w:t>
      </w:r>
    </w:p>
    <w:p w14:paraId="027EA4AF" w14:textId="77777777" w:rsidR="00D73081" w:rsidRPr="00BC4B52" w:rsidRDefault="00D73081" w:rsidP="00BE2A31">
      <w:pPr>
        <w:pStyle w:val="ListParagraph"/>
        <w:numPr>
          <w:ilvl w:val="0"/>
          <w:numId w:val="71"/>
        </w:numPr>
        <w:spacing w:line="276" w:lineRule="auto"/>
        <w:ind w:left="720"/>
        <w:contextualSpacing w:val="0"/>
        <w:jc w:val="left"/>
        <w:rPr>
          <w:iCs/>
          <w:lang w:val="bg-BG"/>
        </w:rPr>
      </w:pPr>
      <w:r w:rsidRPr="00BC4B52">
        <w:rPr>
          <w:iCs/>
          <w:lang w:val="bg-BG"/>
        </w:rPr>
        <w:t>Изграждане на институционален и местен капацитет за успешно изпълнение и управление на планираните действия; и</w:t>
      </w:r>
    </w:p>
    <w:p w14:paraId="4F807C67" w14:textId="77777777" w:rsidR="00D73081" w:rsidRPr="00BC4B52" w:rsidRDefault="00D73081" w:rsidP="00BE2A31">
      <w:pPr>
        <w:pStyle w:val="ListParagraph"/>
        <w:numPr>
          <w:ilvl w:val="0"/>
          <w:numId w:val="71"/>
        </w:numPr>
        <w:spacing w:after="120" w:line="276" w:lineRule="auto"/>
        <w:ind w:left="720"/>
        <w:contextualSpacing w:val="0"/>
        <w:jc w:val="left"/>
        <w:rPr>
          <w:iCs/>
          <w:lang w:val="bg-BG"/>
        </w:rPr>
      </w:pPr>
      <w:r w:rsidRPr="00BC4B52">
        <w:rPr>
          <w:iCs/>
          <w:lang w:val="bg-BG"/>
        </w:rPr>
        <w:t>Насърчаване на идентифицирането и разпрост</w:t>
      </w:r>
      <w:r w:rsidR="00DC4080" w:rsidRPr="00BC4B52">
        <w:rPr>
          <w:iCs/>
          <w:lang w:val="bg-BG"/>
        </w:rPr>
        <w:t xml:space="preserve">ранението на </w:t>
      </w:r>
      <w:r w:rsidR="00724C22" w:rsidRPr="00BC4B52">
        <w:rPr>
          <w:iCs/>
          <w:lang w:val="bg-BG"/>
        </w:rPr>
        <w:t>уроците, научени</w:t>
      </w:r>
      <w:r w:rsidR="00DC4080" w:rsidRPr="00BC4B52">
        <w:rPr>
          <w:iCs/>
          <w:lang w:val="bg-BG"/>
        </w:rPr>
        <w:t xml:space="preserve"> </w:t>
      </w:r>
      <w:r w:rsidRPr="00BC4B52">
        <w:rPr>
          <w:iCs/>
          <w:lang w:val="bg-BG"/>
        </w:rPr>
        <w:t>от самите участници.</w:t>
      </w:r>
    </w:p>
    <w:p w14:paraId="0F31696B" w14:textId="77777777" w:rsidR="00D73081" w:rsidRPr="00BC4B52" w:rsidRDefault="00D73081" w:rsidP="00BB5D8C">
      <w:pPr>
        <w:pStyle w:val="BodyText"/>
        <w:ind w:left="0" w:firstLine="0"/>
        <w:rPr>
          <w:lang w:val="bg-BG"/>
        </w:rPr>
      </w:pPr>
      <w:r w:rsidRPr="00BC4B52">
        <w:rPr>
          <w:b/>
          <w:lang w:val="bg-BG"/>
        </w:rPr>
        <w:t>Мониторингът</w:t>
      </w:r>
      <w:r w:rsidRPr="00BC4B52">
        <w:rPr>
          <w:lang w:val="bg-BG"/>
        </w:rPr>
        <w:t xml:space="preserve"> включва събиране и анализ на данни за осъществени дейности. Данните трябва да бъдат лесни за разбиране и да бъдат включени в докладите. Мониторингът следва да позволи на заинтересованите страни да следят дейностите, да определят дали целите са постигнати и да направят </w:t>
      </w:r>
      <w:r w:rsidR="00724C22" w:rsidRPr="00BC4B52">
        <w:rPr>
          <w:lang w:val="bg-BG"/>
        </w:rPr>
        <w:t>съответните</w:t>
      </w:r>
      <w:r w:rsidRPr="00BC4B52">
        <w:rPr>
          <w:lang w:val="bg-BG"/>
        </w:rPr>
        <w:t xml:space="preserve"> промени, необходими за подобряване на резултатите (в раздел 6.2 </w:t>
      </w:r>
      <w:r w:rsidR="00B52449" w:rsidRPr="00BC4B52">
        <w:rPr>
          <w:lang w:val="bg-BG"/>
        </w:rPr>
        <w:t>са очертани</w:t>
      </w:r>
      <w:r w:rsidRPr="00BC4B52">
        <w:rPr>
          <w:lang w:val="bg-BG"/>
        </w:rPr>
        <w:t xml:space="preserve"> изискванията </w:t>
      </w:r>
      <w:r w:rsidR="00B52449" w:rsidRPr="00BC4B52">
        <w:rPr>
          <w:lang w:val="bg-BG"/>
        </w:rPr>
        <w:t xml:space="preserve">относно </w:t>
      </w:r>
      <w:r w:rsidRPr="00BC4B52">
        <w:rPr>
          <w:lang w:val="bg-BG"/>
        </w:rPr>
        <w:t>показателите за изпълнение).</w:t>
      </w:r>
    </w:p>
    <w:p w14:paraId="75A5EADC" w14:textId="232475F7" w:rsidR="00D73081" w:rsidRPr="00BC4B52" w:rsidRDefault="003415E7" w:rsidP="00BB5D8C">
      <w:pPr>
        <w:pStyle w:val="BodyText"/>
        <w:ind w:left="0" w:firstLine="0"/>
        <w:rPr>
          <w:lang w:val="bg-BG"/>
        </w:rPr>
      </w:pPr>
      <w:r w:rsidRPr="00BC4B52">
        <w:rPr>
          <w:lang w:val="bg-BG"/>
        </w:rPr>
        <w:t>В съответствие с</w:t>
      </w:r>
      <w:r w:rsidRPr="00BC4B52">
        <w:rPr>
          <w:b/>
          <w:lang w:val="bg-BG"/>
        </w:rPr>
        <w:t xml:space="preserve"> </w:t>
      </w:r>
      <w:r w:rsidRPr="00BC4B52">
        <w:rPr>
          <w:iCs/>
          <w:lang w:val="bg-BG"/>
        </w:rPr>
        <w:t>Регламента за управление на Енергийния съюз,</w:t>
      </w:r>
      <w:r w:rsidRPr="00BC4B52">
        <w:rPr>
          <w:b/>
          <w:lang w:val="bg-BG"/>
        </w:rPr>
        <w:t xml:space="preserve"> докладване</w:t>
      </w:r>
      <w:r w:rsidRPr="00BC4B52">
        <w:rPr>
          <w:lang w:val="bg-BG"/>
        </w:rPr>
        <w:t xml:space="preserve"> по изпълнението на националните действия за адаптация ще се извършва на всеки две години, </w:t>
      </w:r>
      <w:r w:rsidR="006E4638" w:rsidRPr="00BC4B52">
        <w:rPr>
          <w:lang w:val="bg-BG"/>
        </w:rPr>
        <w:t>считано от</w:t>
      </w:r>
      <w:r w:rsidRPr="00BC4B52">
        <w:rPr>
          <w:lang w:val="bg-BG"/>
        </w:rPr>
        <w:t xml:space="preserve"> 2021 г.</w:t>
      </w:r>
      <w:r w:rsidR="006E4638" w:rsidRPr="00BC4B52">
        <w:rPr>
          <w:lang w:val="bg-BG"/>
        </w:rPr>
        <w:t xml:space="preserve"> Оценка на напредъка по и</w:t>
      </w:r>
      <w:r w:rsidR="00D73081" w:rsidRPr="00BC4B52">
        <w:rPr>
          <w:lang w:val="bg-BG"/>
        </w:rPr>
        <w:t xml:space="preserve">зпълнение на мерките, предвидени в </w:t>
      </w:r>
      <w:r w:rsidR="006E4638" w:rsidRPr="00BC4B52">
        <w:rPr>
          <w:lang w:val="bg-BG"/>
        </w:rPr>
        <w:t>П</w:t>
      </w:r>
      <w:r w:rsidR="00D73081" w:rsidRPr="00BC4B52">
        <w:rPr>
          <w:lang w:val="bg-BG"/>
        </w:rPr>
        <w:t xml:space="preserve">лана за действие </w:t>
      </w:r>
      <w:r w:rsidR="006E4638" w:rsidRPr="00BC4B52">
        <w:rPr>
          <w:lang w:val="bg-BG"/>
        </w:rPr>
        <w:t>към С</w:t>
      </w:r>
      <w:r w:rsidR="00D73081" w:rsidRPr="00BC4B52">
        <w:rPr>
          <w:lang w:val="bg-BG"/>
        </w:rPr>
        <w:t>тратегията</w:t>
      </w:r>
      <w:r w:rsidR="006E4638" w:rsidRPr="00BC4B52">
        <w:rPr>
          <w:lang w:val="bg-BG"/>
        </w:rPr>
        <w:t xml:space="preserve"> (</w:t>
      </w:r>
      <w:r w:rsidR="0077793C" w:rsidRPr="00BC4B52">
        <w:rPr>
          <w:b/>
          <w:i/>
          <w:lang w:val="bg-BG"/>
        </w:rPr>
        <w:t>п</w:t>
      </w:r>
      <w:r w:rsidR="006E4638" w:rsidRPr="00BC4B52">
        <w:rPr>
          <w:b/>
          <w:i/>
          <w:lang w:val="bg-BG"/>
        </w:rPr>
        <w:t>риложение 3</w:t>
      </w:r>
      <w:r w:rsidR="006E4638" w:rsidRPr="00BC4B52">
        <w:rPr>
          <w:lang w:val="bg-BG"/>
        </w:rPr>
        <w:t>)</w:t>
      </w:r>
      <w:r w:rsidR="00D73081" w:rsidRPr="00BC4B52">
        <w:rPr>
          <w:lang w:val="bg-BG"/>
        </w:rPr>
        <w:t>, ще се извърш</w:t>
      </w:r>
      <w:r w:rsidR="003D3CD4" w:rsidRPr="00BC4B52">
        <w:rPr>
          <w:lang w:val="bg-BG"/>
        </w:rPr>
        <w:t>и</w:t>
      </w:r>
      <w:r w:rsidR="00B52449" w:rsidRPr="00BC4B52">
        <w:rPr>
          <w:lang w:val="bg-BG"/>
        </w:rPr>
        <w:t xml:space="preserve"> </w:t>
      </w:r>
      <w:r w:rsidR="003D3CD4" w:rsidRPr="00BC4B52">
        <w:rPr>
          <w:lang w:val="bg-BG"/>
        </w:rPr>
        <w:t>в междинен</w:t>
      </w:r>
      <w:r w:rsidR="006E4638" w:rsidRPr="00BC4B52">
        <w:rPr>
          <w:lang w:val="bg-BG"/>
        </w:rPr>
        <w:t xml:space="preserve"> и </w:t>
      </w:r>
      <w:r w:rsidR="006E4638" w:rsidRPr="00BC4B52">
        <w:rPr>
          <w:lang w:val="bg-BG"/>
        </w:rPr>
        <w:lastRenderedPageBreak/>
        <w:t>финален доклад</w:t>
      </w:r>
      <w:r w:rsidR="003D3CD4" w:rsidRPr="00BC4B52">
        <w:rPr>
          <w:lang w:val="bg-BG"/>
        </w:rPr>
        <w:t>и</w:t>
      </w:r>
      <w:r w:rsidR="006E4638" w:rsidRPr="00BC4B52">
        <w:rPr>
          <w:lang w:val="bg-BG"/>
        </w:rPr>
        <w:t>, които ще б</w:t>
      </w:r>
      <w:r w:rsidR="003D3CD4" w:rsidRPr="00BC4B52">
        <w:rPr>
          <w:lang w:val="bg-BG"/>
        </w:rPr>
        <w:t>ъдат представени на Министерски</w:t>
      </w:r>
      <w:r w:rsidR="006E4638" w:rsidRPr="00BC4B52">
        <w:rPr>
          <w:lang w:val="bg-BG"/>
        </w:rPr>
        <w:t xml:space="preserve"> съвет съответно през 2025</w:t>
      </w:r>
      <w:r w:rsidR="003D3CD4" w:rsidRPr="00BC4B52">
        <w:rPr>
          <w:lang w:val="bg-BG"/>
        </w:rPr>
        <w:t xml:space="preserve"> г. </w:t>
      </w:r>
      <w:r w:rsidR="006E4638" w:rsidRPr="00BC4B52">
        <w:rPr>
          <w:lang w:val="bg-BG"/>
        </w:rPr>
        <w:t>и 2031 г.</w:t>
      </w:r>
      <w:r w:rsidR="00E25560" w:rsidRPr="00BC4B52">
        <w:rPr>
          <w:lang w:val="bg-BG"/>
        </w:rPr>
        <w:t xml:space="preserve"> И</w:t>
      </w:r>
      <w:r w:rsidR="00D73081" w:rsidRPr="00BC4B52">
        <w:rPr>
          <w:lang w:val="bg-BG"/>
        </w:rPr>
        <w:t>зпълнение</w:t>
      </w:r>
      <w:r w:rsidR="00A3682B" w:rsidRPr="00BC4B52">
        <w:rPr>
          <w:lang w:val="bg-BG"/>
        </w:rPr>
        <w:t>то</w:t>
      </w:r>
      <w:r w:rsidR="00D73081" w:rsidRPr="00BC4B52">
        <w:rPr>
          <w:lang w:val="bg-BG"/>
        </w:rPr>
        <w:t xml:space="preserve"> на краткосрочните мерки с най-висок приоритет, описан</w:t>
      </w:r>
      <w:r w:rsidR="00A3682B" w:rsidRPr="00BC4B52">
        <w:rPr>
          <w:lang w:val="bg-BG"/>
        </w:rPr>
        <w:t>и</w:t>
      </w:r>
      <w:r w:rsidR="00D73081" w:rsidRPr="00BC4B52">
        <w:rPr>
          <w:lang w:val="bg-BG"/>
        </w:rPr>
        <w:t xml:space="preserve"> в глава 5.3 от настоящата стратегия</w:t>
      </w:r>
      <w:r w:rsidR="00E25560" w:rsidRPr="00BC4B52">
        <w:rPr>
          <w:lang w:val="bg-BG"/>
        </w:rPr>
        <w:t>, ще бъде оценено в първоначален доклад, предвиден за 2021 г.</w:t>
      </w:r>
      <w:r w:rsidR="00D73081" w:rsidRPr="00BC4B52">
        <w:rPr>
          <w:lang w:val="bg-BG"/>
        </w:rPr>
        <w:t xml:space="preserve"> Ефективността </w:t>
      </w:r>
      <w:r w:rsidR="003D3CD4" w:rsidRPr="00BC4B52">
        <w:rPr>
          <w:lang w:val="bg-BG"/>
        </w:rPr>
        <w:t xml:space="preserve">на </w:t>
      </w:r>
      <w:r w:rsidR="00E25560" w:rsidRPr="00BC4B52">
        <w:rPr>
          <w:lang w:val="bg-BG"/>
        </w:rPr>
        <w:t>мерките</w:t>
      </w:r>
      <w:r w:rsidR="003D3CD4" w:rsidRPr="00BC4B52">
        <w:rPr>
          <w:lang w:val="bg-BG"/>
        </w:rPr>
        <w:t xml:space="preserve"> </w:t>
      </w:r>
      <w:r w:rsidR="00D73081" w:rsidRPr="00BC4B52">
        <w:rPr>
          <w:lang w:val="bg-BG"/>
        </w:rPr>
        <w:t xml:space="preserve">ще </w:t>
      </w:r>
      <w:r w:rsidR="00E25560" w:rsidRPr="00BC4B52">
        <w:rPr>
          <w:lang w:val="bg-BG"/>
        </w:rPr>
        <w:t>се укрепва</w:t>
      </w:r>
      <w:r w:rsidR="00D73081" w:rsidRPr="00BC4B52">
        <w:rPr>
          <w:lang w:val="bg-BG"/>
        </w:rPr>
        <w:t xml:space="preserve"> и допълнително усъвършенства въз основа на натрупания опит от реализираните дейности.</w:t>
      </w:r>
    </w:p>
    <w:p w14:paraId="792FF494" w14:textId="77777777" w:rsidR="00D73081" w:rsidRPr="00BC4B52" w:rsidRDefault="00A3682B" w:rsidP="00425F50">
      <w:pPr>
        <w:pStyle w:val="BodyText"/>
        <w:spacing w:after="60"/>
        <w:ind w:left="0" w:firstLine="0"/>
        <w:rPr>
          <w:lang w:val="bg-BG"/>
        </w:rPr>
      </w:pPr>
      <w:r w:rsidRPr="00BC4B52">
        <w:rPr>
          <w:lang w:val="bg-BG"/>
        </w:rPr>
        <w:t>Всички</w:t>
      </w:r>
      <w:r w:rsidR="00D73081" w:rsidRPr="00BC4B52">
        <w:rPr>
          <w:lang w:val="bg-BG"/>
        </w:rPr>
        <w:t xml:space="preserve"> доклади ще бъдат представени на </w:t>
      </w:r>
      <w:r w:rsidRPr="00BC4B52">
        <w:rPr>
          <w:lang w:val="bg-BG"/>
        </w:rPr>
        <w:t>К</w:t>
      </w:r>
      <w:r w:rsidR="00D73081" w:rsidRPr="00BC4B52">
        <w:rPr>
          <w:lang w:val="bg-BG"/>
        </w:rPr>
        <w:t xml:space="preserve">оординационния съвет по изменение на климата за одобрение. Въз основа на </w:t>
      </w:r>
      <w:r w:rsidRPr="00BC4B52">
        <w:rPr>
          <w:lang w:val="bg-BG"/>
        </w:rPr>
        <w:t>междинния</w:t>
      </w:r>
      <w:r w:rsidR="00D73081" w:rsidRPr="00BC4B52">
        <w:rPr>
          <w:lang w:val="bg-BG"/>
        </w:rPr>
        <w:t xml:space="preserve"> доклад през 202</w:t>
      </w:r>
      <w:r w:rsidRPr="00BC4B52">
        <w:rPr>
          <w:lang w:val="bg-BG"/>
        </w:rPr>
        <w:t>5</w:t>
      </w:r>
      <w:r w:rsidR="00D73081" w:rsidRPr="00BC4B52">
        <w:rPr>
          <w:lang w:val="bg-BG"/>
        </w:rPr>
        <w:t xml:space="preserve"> г. Координационният съвет ще </w:t>
      </w:r>
      <w:r w:rsidRPr="00BC4B52">
        <w:rPr>
          <w:lang w:val="bg-BG"/>
        </w:rPr>
        <w:t>пре</w:t>
      </w:r>
      <w:r w:rsidR="00D73081" w:rsidRPr="00BC4B52">
        <w:rPr>
          <w:lang w:val="bg-BG"/>
        </w:rPr>
        <w:t xml:space="preserve">цени необходимостта от преразглеждане/актуализиране на стратегията и при необходимост ще направи подходящи препоръки за актуализиране (заедно с </w:t>
      </w:r>
      <w:r w:rsidR="00724C22" w:rsidRPr="00BC4B52">
        <w:rPr>
          <w:lang w:val="bg-BG"/>
        </w:rPr>
        <w:t xml:space="preserve">конкретни </w:t>
      </w:r>
      <w:r w:rsidR="00D73081" w:rsidRPr="00BC4B52">
        <w:rPr>
          <w:lang w:val="bg-BG"/>
        </w:rPr>
        <w:t>крайни срокове).</w:t>
      </w:r>
    </w:p>
    <w:p w14:paraId="3FC6B8F1" w14:textId="77777777" w:rsidR="00D73081" w:rsidRPr="00BC4B52" w:rsidRDefault="00D73081" w:rsidP="00425F50">
      <w:pPr>
        <w:spacing w:before="120" w:line="276" w:lineRule="auto"/>
        <w:rPr>
          <w:rFonts w:cs="Times New Roman"/>
          <w:b/>
          <w:i/>
          <w:szCs w:val="24"/>
          <w:lang w:val="bg-BG"/>
        </w:rPr>
      </w:pPr>
      <w:r w:rsidRPr="00BC4B52">
        <w:rPr>
          <w:rFonts w:cs="Times New Roman"/>
          <w:b/>
          <w:i/>
          <w:szCs w:val="24"/>
          <w:lang w:val="bg-BG"/>
        </w:rPr>
        <w:t>Метод за докладване на мерките по сектори:</w:t>
      </w:r>
    </w:p>
    <w:p w14:paraId="45B1D409" w14:textId="5DBDA976" w:rsidR="00D73081" w:rsidRPr="00BC4B52" w:rsidRDefault="00D73081" w:rsidP="00BE2A31">
      <w:pPr>
        <w:pStyle w:val="ListParagraph"/>
        <w:numPr>
          <w:ilvl w:val="0"/>
          <w:numId w:val="56"/>
        </w:numPr>
        <w:spacing w:line="276" w:lineRule="auto"/>
        <w:ind w:left="720"/>
        <w:contextualSpacing w:val="0"/>
        <w:rPr>
          <w:lang w:val="bg-BG"/>
        </w:rPr>
      </w:pPr>
      <w:r w:rsidRPr="00BC4B52">
        <w:rPr>
          <w:lang w:val="bg-BG"/>
        </w:rPr>
        <w:t xml:space="preserve">Изпълнението на мерките до </w:t>
      </w:r>
      <w:r w:rsidR="00E25560" w:rsidRPr="00BC4B52">
        <w:rPr>
          <w:lang w:val="bg-BG"/>
        </w:rPr>
        <w:t>2021/2023/2025/2027/2029/2031</w:t>
      </w:r>
      <w:r w:rsidR="00B52449" w:rsidRPr="00BC4B52">
        <w:rPr>
          <w:lang w:val="bg-BG"/>
        </w:rPr>
        <w:t xml:space="preserve"> </w:t>
      </w:r>
      <w:r w:rsidR="003726D0" w:rsidRPr="00BC4B52">
        <w:rPr>
          <w:lang w:val="bg-BG"/>
        </w:rPr>
        <w:t xml:space="preserve">г. </w:t>
      </w:r>
      <w:r w:rsidRPr="00BC4B52">
        <w:rPr>
          <w:lang w:val="bg-BG"/>
        </w:rPr>
        <w:t>се отчита от отговорните институции по сектори</w:t>
      </w:r>
      <w:r w:rsidR="00E25560" w:rsidRPr="00BC4B52">
        <w:rPr>
          <w:lang w:val="bg-BG"/>
        </w:rPr>
        <w:t xml:space="preserve"> и по </w:t>
      </w:r>
      <w:r w:rsidRPr="00BC4B52">
        <w:rPr>
          <w:lang w:val="bg-BG"/>
        </w:rPr>
        <w:t>мерки.</w:t>
      </w:r>
    </w:p>
    <w:p w14:paraId="522038FB" w14:textId="5E4ADD35" w:rsidR="00D73081" w:rsidRPr="00BC4B52" w:rsidRDefault="00D73081" w:rsidP="00BE2A31">
      <w:pPr>
        <w:pStyle w:val="ListParagraph"/>
        <w:numPr>
          <w:ilvl w:val="0"/>
          <w:numId w:val="56"/>
        </w:numPr>
        <w:spacing w:line="276" w:lineRule="auto"/>
        <w:ind w:left="720"/>
        <w:contextualSpacing w:val="0"/>
        <w:rPr>
          <w:lang w:val="bg-BG"/>
        </w:rPr>
      </w:pPr>
      <w:r w:rsidRPr="00BC4B52">
        <w:rPr>
          <w:lang w:val="bg-BG"/>
        </w:rPr>
        <w:t xml:space="preserve">До </w:t>
      </w:r>
      <w:r w:rsidRPr="00BC4B52">
        <w:rPr>
          <w:b/>
          <w:lang w:val="bg-BG"/>
        </w:rPr>
        <w:t>1</w:t>
      </w:r>
      <w:r w:rsidR="00E25560" w:rsidRPr="00BC4B52">
        <w:rPr>
          <w:b/>
          <w:lang w:val="bg-BG"/>
        </w:rPr>
        <w:t>0</w:t>
      </w:r>
      <w:r w:rsidRPr="00BC4B52">
        <w:rPr>
          <w:b/>
          <w:lang w:val="bg-BG"/>
        </w:rPr>
        <w:t xml:space="preserve"> </w:t>
      </w:r>
      <w:r w:rsidR="00E25560" w:rsidRPr="00BC4B52">
        <w:rPr>
          <w:b/>
          <w:lang w:val="bg-BG"/>
        </w:rPr>
        <w:t>януари</w:t>
      </w:r>
      <w:r w:rsidR="00E25560" w:rsidRPr="00BC4B52">
        <w:rPr>
          <w:lang w:val="bg-BG"/>
        </w:rPr>
        <w:t xml:space="preserve"> 2021/2023/2025/2027/2029/2031 </w:t>
      </w:r>
      <w:r w:rsidR="003726D0" w:rsidRPr="00BC4B52">
        <w:rPr>
          <w:lang w:val="bg-BG"/>
        </w:rPr>
        <w:t xml:space="preserve">г. </w:t>
      </w:r>
      <w:r w:rsidRPr="00BC4B52">
        <w:rPr>
          <w:lang w:val="bg-BG"/>
        </w:rPr>
        <w:t>МОСВ изпраща писма до отговорните институции, посочени в плана за действие, с искане за информация относно напредъка в изпълнението на мерките в рамките на техните компетенции.</w:t>
      </w:r>
    </w:p>
    <w:p w14:paraId="3936DB9C" w14:textId="21EE55F5" w:rsidR="00D73081" w:rsidRPr="00BC4B52" w:rsidRDefault="00D73081" w:rsidP="00BE2A31">
      <w:pPr>
        <w:pStyle w:val="ListParagraph"/>
        <w:numPr>
          <w:ilvl w:val="0"/>
          <w:numId w:val="56"/>
        </w:numPr>
        <w:spacing w:line="276" w:lineRule="auto"/>
        <w:ind w:left="720"/>
        <w:contextualSpacing w:val="0"/>
        <w:rPr>
          <w:lang w:val="bg-BG"/>
        </w:rPr>
      </w:pPr>
      <w:r w:rsidRPr="00BC4B52">
        <w:rPr>
          <w:lang w:val="bg-BG"/>
        </w:rPr>
        <w:t xml:space="preserve">Отговорните институции предоставят необходимата информация до </w:t>
      </w:r>
      <w:r w:rsidR="00E25560" w:rsidRPr="00BC4B52">
        <w:rPr>
          <w:b/>
          <w:lang w:val="bg-BG"/>
        </w:rPr>
        <w:t>10 февруари</w:t>
      </w:r>
      <w:r w:rsidR="00E25560" w:rsidRPr="00BC4B52">
        <w:rPr>
          <w:lang w:val="bg-BG"/>
        </w:rPr>
        <w:t xml:space="preserve"> 2021/2023/2025/2027/2029/2031</w:t>
      </w:r>
      <w:r w:rsidR="003726D0" w:rsidRPr="00BC4B52">
        <w:rPr>
          <w:lang w:val="bg-BG"/>
        </w:rPr>
        <w:t xml:space="preserve"> г</w:t>
      </w:r>
      <w:r w:rsidRPr="00BC4B52">
        <w:rPr>
          <w:lang w:val="bg-BG"/>
        </w:rPr>
        <w:t>.</w:t>
      </w:r>
    </w:p>
    <w:p w14:paraId="0893D521" w14:textId="6CA99C1C" w:rsidR="00D73081" w:rsidRPr="00BC4B52" w:rsidRDefault="00D73081" w:rsidP="00BE2A31">
      <w:pPr>
        <w:pStyle w:val="ListParagraph"/>
        <w:numPr>
          <w:ilvl w:val="0"/>
          <w:numId w:val="56"/>
        </w:numPr>
        <w:spacing w:line="276" w:lineRule="auto"/>
        <w:ind w:left="720"/>
        <w:contextualSpacing w:val="0"/>
        <w:rPr>
          <w:lang w:val="bg-BG"/>
        </w:rPr>
      </w:pPr>
      <w:r w:rsidRPr="00BC4B52">
        <w:rPr>
          <w:lang w:val="bg-BG"/>
        </w:rPr>
        <w:t xml:space="preserve">До </w:t>
      </w:r>
      <w:r w:rsidR="00E25560" w:rsidRPr="00BC4B52">
        <w:rPr>
          <w:b/>
          <w:lang w:val="bg-BG"/>
        </w:rPr>
        <w:t>1 март</w:t>
      </w:r>
      <w:r w:rsidR="00E25560" w:rsidRPr="00BC4B52">
        <w:rPr>
          <w:lang w:val="bg-BG"/>
        </w:rPr>
        <w:t xml:space="preserve"> 2021/2023/2025/2027/2029/2031 </w:t>
      </w:r>
      <w:r w:rsidR="003726D0" w:rsidRPr="00BC4B52">
        <w:rPr>
          <w:lang w:val="bg-BG"/>
        </w:rPr>
        <w:t xml:space="preserve">г. </w:t>
      </w:r>
      <w:r w:rsidRPr="00BC4B52">
        <w:rPr>
          <w:lang w:val="bg-BG"/>
        </w:rPr>
        <w:t xml:space="preserve">МОСВ подготвя съответния доклад </w:t>
      </w:r>
      <w:r w:rsidR="00E25560" w:rsidRPr="00BC4B52">
        <w:rPr>
          <w:lang w:val="bg-BG"/>
        </w:rPr>
        <w:t xml:space="preserve">до Европейската комисия, </w:t>
      </w:r>
      <w:r w:rsidRPr="00BC4B52">
        <w:rPr>
          <w:lang w:val="bg-BG"/>
        </w:rPr>
        <w:t>въз основа на получената информация и го представя на Координационния съвет, където трябва да бъде одобрен или върнат за преразглеждане.</w:t>
      </w:r>
    </w:p>
    <w:p w14:paraId="2A640438" w14:textId="12BC2955" w:rsidR="009D7DC2" w:rsidRPr="00BC4B52" w:rsidRDefault="009D7DC2" w:rsidP="00BE2A31">
      <w:pPr>
        <w:pStyle w:val="ListParagraph"/>
        <w:numPr>
          <w:ilvl w:val="0"/>
          <w:numId w:val="56"/>
        </w:numPr>
        <w:spacing w:line="276" w:lineRule="auto"/>
        <w:ind w:left="720"/>
        <w:contextualSpacing w:val="0"/>
        <w:rPr>
          <w:lang w:val="bg-BG"/>
        </w:rPr>
      </w:pPr>
      <w:r w:rsidRPr="00BC4B52">
        <w:rPr>
          <w:lang w:val="bg-BG"/>
        </w:rPr>
        <w:t xml:space="preserve">До </w:t>
      </w:r>
      <w:r w:rsidRPr="00BC4B52">
        <w:rPr>
          <w:b/>
          <w:lang w:val="bg-BG"/>
        </w:rPr>
        <w:t>15 март</w:t>
      </w:r>
      <w:r w:rsidRPr="00BC4B52">
        <w:rPr>
          <w:lang w:val="bg-BG"/>
        </w:rPr>
        <w:t xml:space="preserve"> 2021/2023/2025/2027/2029/2031 </w:t>
      </w:r>
      <w:r w:rsidR="003726D0" w:rsidRPr="00BC4B52">
        <w:rPr>
          <w:lang w:val="bg-BG"/>
        </w:rPr>
        <w:t xml:space="preserve">г. </w:t>
      </w:r>
      <w:r w:rsidRPr="00BC4B52">
        <w:rPr>
          <w:lang w:val="bg-BG"/>
        </w:rPr>
        <w:t>докладът се представя на Европейската комисия в съответствие с разпоредбите на Регламента за управление на Енергийния съюз.</w:t>
      </w:r>
    </w:p>
    <w:p w14:paraId="5A0298C8" w14:textId="77777777" w:rsidR="009D7DC2" w:rsidRPr="00BC4B52" w:rsidRDefault="009D7DC2" w:rsidP="00BE2A31">
      <w:pPr>
        <w:pStyle w:val="ListParagraph"/>
        <w:numPr>
          <w:ilvl w:val="0"/>
          <w:numId w:val="56"/>
        </w:numPr>
        <w:spacing w:line="276" w:lineRule="auto"/>
        <w:ind w:left="720"/>
        <w:contextualSpacing w:val="0"/>
        <w:rPr>
          <w:lang w:val="bg-BG"/>
        </w:rPr>
      </w:pPr>
      <w:r w:rsidRPr="00BC4B52">
        <w:rPr>
          <w:lang w:val="bg-BG"/>
        </w:rPr>
        <w:t>Въз основа на двугодишните доклади до Европейската комисия, МОСВ подготвя междинния и окончателния официални доклади, съответно през 2025 г. и 2031 г.</w:t>
      </w:r>
    </w:p>
    <w:p w14:paraId="30AC1297" w14:textId="77777777" w:rsidR="00D73081" w:rsidRPr="00BC4B52" w:rsidRDefault="00D73081" w:rsidP="00BE2A31">
      <w:pPr>
        <w:pStyle w:val="ListParagraph"/>
        <w:numPr>
          <w:ilvl w:val="0"/>
          <w:numId w:val="56"/>
        </w:numPr>
        <w:spacing w:line="276" w:lineRule="auto"/>
        <w:ind w:left="720"/>
        <w:contextualSpacing w:val="0"/>
        <w:rPr>
          <w:lang w:val="bg-BG"/>
        </w:rPr>
      </w:pPr>
      <w:r w:rsidRPr="00BC4B52">
        <w:rPr>
          <w:lang w:val="bg-BG"/>
        </w:rPr>
        <w:t xml:space="preserve">След приемането </w:t>
      </w:r>
      <w:r w:rsidR="009D7DC2" w:rsidRPr="00BC4B52">
        <w:rPr>
          <w:lang w:val="bg-BG"/>
        </w:rPr>
        <w:t xml:space="preserve">им </w:t>
      </w:r>
      <w:r w:rsidRPr="00BC4B52">
        <w:rPr>
          <w:lang w:val="bg-BG"/>
        </w:rPr>
        <w:t>от Координационния съвет</w:t>
      </w:r>
      <w:r w:rsidR="009D7DC2" w:rsidRPr="00BC4B52">
        <w:rPr>
          <w:lang w:val="bg-BG"/>
        </w:rPr>
        <w:t>,</w:t>
      </w:r>
      <w:r w:rsidRPr="00BC4B52">
        <w:rPr>
          <w:lang w:val="bg-BG"/>
        </w:rPr>
        <w:t xml:space="preserve"> официалните доклади през 202</w:t>
      </w:r>
      <w:r w:rsidR="009D7DC2" w:rsidRPr="00BC4B52">
        <w:rPr>
          <w:lang w:val="bg-BG"/>
        </w:rPr>
        <w:t>5</w:t>
      </w:r>
      <w:r w:rsidRPr="00BC4B52">
        <w:rPr>
          <w:lang w:val="bg-BG"/>
        </w:rPr>
        <w:t xml:space="preserve"> и 2031 г. трябва да бъдат </w:t>
      </w:r>
      <w:r w:rsidR="009D7DC2" w:rsidRPr="00BC4B52">
        <w:rPr>
          <w:lang w:val="bg-BG"/>
        </w:rPr>
        <w:t xml:space="preserve">представени </w:t>
      </w:r>
      <w:r w:rsidRPr="00BC4B52">
        <w:rPr>
          <w:lang w:val="bg-BG"/>
        </w:rPr>
        <w:t>на Министерски съвет до 30 юни.</w:t>
      </w:r>
    </w:p>
    <w:p w14:paraId="5451EDD7" w14:textId="77777777" w:rsidR="00D73081" w:rsidRPr="00BC4B52" w:rsidRDefault="00D73081" w:rsidP="00BE2A31">
      <w:pPr>
        <w:pStyle w:val="ListParagraph"/>
        <w:numPr>
          <w:ilvl w:val="0"/>
          <w:numId w:val="56"/>
        </w:numPr>
        <w:spacing w:line="276" w:lineRule="auto"/>
        <w:ind w:left="720"/>
        <w:contextualSpacing w:val="0"/>
        <w:rPr>
          <w:lang w:val="bg-BG"/>
        </w:rPr>
      </w:pPr>
      <w:r w:rsidRPr="00BC4B52">
        <w:rPr>
          <w:lang w:val="bg-BG"/>
        </w:rPr>
        <w:t>В случай че съответните доклади трябва да бъдат изменени и/или допълнени, те се обработват в рамките на 15 календарни дни.</w:t>
      </w:r>
    </w:p>
    <w:p w14:paraId="661E39C7" w14:textId="77777777" w:rsidR="00D73081" w:rsidRPr="00BC4B52" w:rsidRDefault="00D73081" w:rsidP="00BE2A31">
      <w:pPr>
        <w:pStyle w:val="ListParagraph"/>
        <w:numPr>
          <w:ilvl w:val="0"/>
          <w:numId w:val="56"/>
        </w:numPr>
        <w:spacing w:line="276" w:lineRule="auto"/>
        <w:ind w:left="720"/>
        <w:contextualSpacing w:val="0"/>
        <w:rPr>
          <w:lang w:val="bg-BG"/>
        </w:rPr>
      </w:pPr>
      <w:r w:rsidRPr="00BC4B52">
        <w:rPr>
          <w:lang w:val="bg-BG"/>
        </w:rPr>
        <w:t>Координационният съвет приема писмено измененията и допълненията чрез официални писма или по електронна поща, потвърдени от членовете на Съвета.</w:t>
      </w:r>
    </w:p>
    <w:p w14:paraId="309B7DFB" w14:textId="77777777" w:rsidR="00D73081" w:rsidRPr="00BC4B52" w:rsidRDefault="00D73081" w:rsidP="00BE2A31">
      <w:pPr>
        <w:pStyle w:val="ListParagraph"/>
        <w:numPr>
          <w:ilvl w:val="0"/>
          <w:numId w:val="56"/>
        </w:numPr>
        <w:spacing w:line="276" w:lineRule="auto"/>
        <w:ind w:left="720"/>
        <w:contextualSpacing w:val="0"/>
        <w:rPr>
          <w:lang w:val="bg-BG"/>
        </w:rPr>
      </w:pPr>
      <w:r w:rsidRPr="00BC4B52">
        <w:rPr>
          <w:lang w:val="bg-BG"/>
        </w:rPr>
        <w:t>Докладът, предназначен за внасяне в Министерския съвет, трябва да съдържа следната информация:</w:t>
      </w:r>
    </w:p>
    <w:p w14:paraId="583CD53B" w14:textId="77777777" w:rsidR="00D73081" w:rsidRPr="00BC4B52" w:rsidRDefault="00D73081" w:rsidP="00BE2A31">
      <w:pPr>
        <w:pStyle w:val="ListParagraph"/>
        <w:numPr>
          <w:ilvl w:val="0"/>
          <w:numId w:val="88"/>
        </w:numPr>
        <w:spacing w:line="276" w:lineRule="auto"/>
        <w:ind w:left="1080"/>
        <w:contextualSpacing w:val="0"/>
        <w:rPr>
          <w:lang w:val="bg-BG"/>
        </w:rPr>
      </w:pPr>
      <w:r w:rsidRPr="00BC4B52">
        <w:rPr>
          <w:lang w:val="bg-BG"/>
        </w:rPr>
        <w:t>Кратка информация за НСА;</w:t>
      </w:r>
    </w:p>
    <w:p w14:paraId="30CD2A7A" w14:textId="77777777" w:rsidR="00D73081" w:rsidRPr="00BC4B52" w:rsidRDefault="00D73081" w:rsidP="00BE2A31">
      <w:pPr>
        <w:pStyle w:val="ListParagraph"/>
        <w:numPr>
          <w:ilvl w:val="0"/>
          <w:numId w:val="88"/>
        </w:numPr>
        <w:spacing w:line="276" w:lineRule="auto"/>
        <w:ind w:left="1080"/>
        <w:contextualSpacing w:val="0"/>
        <w:rPr>
          <w:lang w:val="bg-BG"/>
        </w:rPr>
      </w:pPr>
      <w:r w:rsidRPr="00BC4B52">
        <w:rPr>
          <w:lang w:val="bg-BG"/>
        </w:rPr>
        <w:t>Кратка информация за процедурата за докладване на изпълнението на мерките, предвидени в Плана за действие;</w:t>
      </w:r>
    </w:p>
    <w:p w14:paraId="49E34F54" w14:textId="77777777" w:rsidR="00D73081" w:rsidRPr="00BC4B52" w:rsidRDefault="00D73081" w:rsidP="00BE2A31">
      <w:pPr>
        <w:pStyle w:val="ListParagraph"/>
        <w:numPr>
          <w:ilvl w:val="0"/>
          <w:numId w:val="88"/>
        </w:numPr>
        <w:spacing w:line="276" w:lineRule="auto"/>
        <w:ind w:left="1080"/>
        <w:contextualSpacing w:val="0"/>
        <w:rPr>
          <w:lang w:val="bg-BG"/>
        </w:rPr>
      </w:pPr>
      <w:r w:rsidRPr="00BC4B52">
        <w:rPr>
          <w:lang w:val="bg-BG"/>
        </w:rPr>
        <w:t>Кратка оценка на финансовите ресурси, изразходвани за изпълнение на мерките по източници;</w:t>
      </w:r>
    </w:p>
    <w:p w14:paraId="30672E85" w14:textId="77777777" w:rsidR="00D73081" w:rsidRPr="00BC4B52" w:rsidRDefault="00D73081" w:rsidP="00BE2A31">
      <w:pPr>
        <w:pStyle w:val="ListParagraph"/>
        <w:numPr>
          <w:ilvl w:val="0"/>
          <w:numId w:val="88"/>
        </w:numPr>
        <w:spacing w:line="276" w:lineRule="auto"/>
        <w:ind w:left="1080"/>
        <w:contextualSpacing w:val="0"/>
        <w:rPr>
          <w:lang w:val="bg-BG"/>
        </w:rPr>
      </w:pPr>
      <w:r w:rsidRPr="00BC4B52">
        <w:rPr>
          <w:lang w:val="bg-BG"/>
        </w:rPr>
        <w:lastRenderedPageBreak/>
        <w:t>Кратък анализ на изпълнението на самите мерки - дали съществуват проблемни сектори, в които мерките не са били приложени или резултатите са значително под очакваното ниво и причините за това, както и дали има свръх-постигане на мерките;</w:t>
      </w:r>
    </w:p>
    <w:p w14:paraId="01707877" w14:textId="77777777" w:rsidR="00D73081" w:rsidRPr="00BC4B52" w:rsidRDefault="00D73081" w:rsidP="00BE2A31">
      <w:pPr>
        <w:pStyle w:val="ListParagraph"/>
        <w:numPr>
          <w:ilvl w:val="0"/>
          <w:numId w:val="88"/>
        </w:numPr>
        <w:spacing w:line="276" w:lineRule="auto"/>
        <w:ind w:left="1080"/>
        <w:contextualSpacing w:val="0"/>
        <w:rPr>
          <w:lang w:val="bg-BG"/>
        </w:rPr>
      </w:pPr>
      <w:r w:rsidRPr="00BC4B52">
        <w:rPr>
          <w:lang w:val="bg-BG"/>
        </w:rPr>
        <w:t>Оценка дали са необходими промени в процеса на отчитане или актуализиране на мерките по сектори по отношение на различните доклади до Европейската комисия, новите изисквания на ЕС или очакваното ново законодателство;</w:t>
      </w:r>
    </w:p>
    <w:p w14:paraId="52CA2008" w14:textId="77777777" w:rsidR="00D73081" w:rsidRPr="00BC4B52" w:rsidRDefault="00D73081" w:rsidP="00BE2A31">
      <w:pPr>
        <w:pStyle w:val="ListParagraph"/>
        <w:numPr>
          <w:ilvl w:val="0"/>
          <w:numId w:val="88"/>
        </w:numPr>
        <w:spacing w:line="276" w:lineRule="auto"/>
        <w:ind w:left="1080"/>
        <w:contextualSpacing w:val="0"/>
        <w:rPr>
          <w:lang w:val="bg-BG"/>
        </w:rPr>
      </w:pPr>
      <w:r w:rsidRPr="00BC4B52">
        <w:rPr>
          <w:lang w:val="bg-BG"/>
        </w:rPr>
        <w:t>Кратка информация за прилагането на мерки с косвен ефект, включително в областта на образованието и науката и на административните мерки.</w:t>
      </w:r>
    </w:p>
    <w:p w14:paraId="2F3BB298" w14:textId="77777777" w:rsidR="00D73081" w:rsidRPr="00BC4B52" w:rsidRDefault="00D73081" w:rsidP="00BE2A31">
      <w:pPr>
        <w:pStyle w:val="ListParagraph"/>
        <w:numPr>
          <w:ilvl w:val="0"/>
          <w:numId w:val="56"/>
        </w:numPr>
        <w:spacing w:line="276" w:lineRule="auto"/>
        <w:ind w:left="720"/>
        <w:contextualSpacing w:val="0"/>
        <w:rPr>
          <w:lang w:val="bg-BG"/>
        </w:rPr>
      </w:pPr>
      <w:r w:rsidRPr="00BC4B52">
        <w:rPr>
          <w:lang w:val="bg-BG"/>
        </w:rPr>
        <w:t>Докладите се изготвят в табличен формат, предварително дефиниран от МОСВ, който включва следните колони:</w:t>
      </w:r>
    </w:p>
    <w:p w14:paraId="203F2E70" w14:textId="77777777" w:rsidR="00D73081" w:rsidRPr="00BC4B52" w:rsidRDefault="00D73081" w:rsidP="00BE2A31">
      <w:pPr>
        <w:pStyle w:val="ListParagraph"/>
        <w:numPr>
          <w:ilvl w:val="0"/>
          <w:numId w:val="89"/>
        </w:numPr>
        <w:spacing w:line="276" w:lineRule="auto"/>
        <w:ind w:left="1080"/>
        <w:contextualSpacing w:val="0"/>
        <w:rPr>
          <w:lang w:val="bg-BG"/>
        </w:rPr>
      </w:pPr>
      <w:r w:rsidRPr="00BC4B52">
        <w:rPr>
          <w:lang w:val="bg-BG"/>
        </w:rPr>
        <w:t>Описание на мярката;</w:t>
      </w:r>
    </w:p>
    <w:p w14:paraId="32E54186" w14:textId="77777777" w:rsidR="00D73081" w:rsidRPr="00BC4B52" w:rsidRDefault="00D73081" w:rsidP="00BE2A31">
      <w:pPr>
        <w:pStyle w:val="ListParagraph"/>
        <w:numPr>
          <w:ilvl w:val="0"/>
          <w:numId w:val="89"/>
        </w:numPr>
        <w:spacing w:line="276" w:lineRule="auto"/>
        <w:ind w:left="1080"/>
        <w:contextualSpacing w:val="0"/>
        <w:rPr>
          <w:lang w:val="bg-BG"/>
        </w:rPr>
      </w:pPr>
      <w:r w:rsidRPr="00BC4B52">
        <w:rPr>
          <w:lang w:val="bg-BG"/>
        </w:rPr>
        <w:t>Отговорна институция;</w:t>
      </w:r>
    </w:p>
    <w:p w14:paraId="200F8C6C" w14:textId="77777777" w:rsidR="00D73081" w:rsidRPr="00BC4B52" w:rsidRDefault="00D73081" w:rsidP="00BE2A31">
      <w:pPr>
        <w:pStyle w:val="ListParagraph"/>
        <w:numPr>
          <w:ilvl w:val="0"/>
          <w:numId w:val="89"/>
        </w:numPr>
        <w:spacing w:line="276" w:lineRule="auto"/>
        <w:ind w:left="1080"/>
        <w:contextualSpacing w:val="0"/>
        <w:rPr>
          <w:lang w:val="bg-BG"/>
        </w:rPr>
      </w:pPr>
      <w:r w:rsidRPr="00BC4B52">
        <w:rPr>
          <w:lang w:val="bg-BG"/>
        </w:rPr>
        <w:t>Използвани финансови ресурси по източници на финансиране;</w:t>
      </w:r>
    </w:p>
    <w:p w14:paraId="0F8ABD71" w14:textId="77777777" w:rsidR="00D73081" w:rsidRPr="00BC4B52" w:rsidRDefault="00D73081" w:rsidP="00BE2A31">
      <w:pPr>
        <w:pStyle w:val="ListParagraph"/>
        <w:numPr>
          <w:ilvl w:val="0"/>
          <w:numId w:val="89"/>
        </w:numPr>
        <w:spacing w:line="276" w:lineRule="auto"/>
        <w:ind w:left="1080"/>
        <w:contextualSpacing w:val="0"/>
        <w:rPr>
          <w:lang w:val="bg-BG"/>
        </w:rPr>
      </w:pPr>
      <w:r w:rsidRPr="00BC4B52">
        <w:rPr>
          <w:lang w:val="bg-BG"/>
        </w:rPr>
        <w:t>Показател за изпълнение на мярката;</w:t>
      </w:r>
    </w:p>
    <w:p w14:paraId="58923FFD" w14:textId="640E3169" w:rsidR="00D73081" w:rsidRPr="00BC4B52" w:rsidRDefault="00D73081" w:rsidP="00BE2A31">
      <w:pPr>
        <w:pStyle w:val="ListParagraph"/>
        <w:numPr>
          <w:ilvl w:val="0"/>
          <w:numId w:val="89"/>
        </w:numPr>
        <w:spacing w:line="276" w:lineRule="auto"/>
        <w:ind w:left="1080"/>
        <w:contextualSpacing w:val="0"/>
        <w:rPr>
          <w:lang w:val="bg-BG"/>
        </w:rPr>
      </w:pPr>
      <w:r w:rsidRPr="00BC4B52">
        <w:rPr>
          <w:lang w:val="bg-BG"/>
        </w:rPr>
        <w:t>Целева стойност през 2021/202</w:t>
      </w:r>
      <w:r w:rsidR="009D7DC2" w:rsidRPr="00BC4B52">
        <w:rPr>
          <w:lang w:val="bg-BG"/>
        </w:rPr>
        <w:t>5</w:t>
      </w:r>
      <w:r w:rsidRPr="00BC4B52">
        <w:rPr>
          <w:lang w:val="bg-BG"/>
        </w:rPr>
        <w:t>/2031</w:t>
      </w:r>
      <w:r w:rsidR="003726D0" w:rsidRPr="00BC4B52">
        <w:rPr>
          <w:lang w:val="bg-BG"/>
        </w:rPr>
        <w:t xml:space="preserve"> г.</w:t>
      </w:r>
      <w:r w:rsidRPr="00BC4B52">
        <w:rPr>
          <w:lang w:val="bg-BG"/>
        </w:rPr>
        <w:t>;</w:t>
      </w:r>
    </w:p>
    <w:p w14:paraId="7DAD9FA1" w14:textId="5762391B" w:rsidR="00D73081" w:rsidRPr="00BC4B52" w:rsidRDefault="00D73081" w:rsidP="00BE2A31">
      <w:pPr>
        <w:pStyle w:val="ListParagraph"/>
        <w:numPr>
          <w:ilvl w:val="0"/>
          <w:numId w:val="89"/>
        </w:numPr>
        <w:spacing w:line="276" w:lineRule="auto"/>
        <w:ind w:left="1080"/>
        <w:contextualSpacing w:val="0"/>
        <w:rPr>
          <w:lang w:val="bg-BG"/>
        </w:rPr>
      </w:pPr>
      <w:r w:rsidRPr="00BC4B52">
        <w:rPr>
          <w:lang w:val="bg-BG"/>
        </w:rPr>
        <w:t>Отчетна стойност през 2021/202</w:t>
      </w:r>
      <w:r w:rsidR="009D7DC2" w:rsidRPr="00BC4B52">
        <w:rPr>
          <w:lang w:val="bg-BG"/>
        </w:rPr>
        <w:t>5</w:t>
      </w:r>
      <w:r w:rsidRPr="00BC4B52">
        <w:rPr>
          <w:lang w:val="bg-BG"/>
        </w:rPr>
        <w:t>/2031</w:t>
      </w:r>
      <w:r w:rsidR="003726D0" w:rsidRPr="00BC4B52">
        <w:rPr>
          <w:lang w:val="bg-BG"/>
        </w:rPr>
        <w:t xml:space="preserve"> г.</w:t>
      </w:r>
      <w:r w:rsidRPr="00BC4B52">
        <w:rPr>
          <w:lang w:val="bg-BG"/>
        </w:rPr>
        <w:t>;</w:t>
      </w:r>
    </w:p>
    <w:p w14:paraId="08D1D1B6" w14:textId="77777777" w:rsidR="00D73081" w:rsidRPr="00BC4B52" w:rsidRDefault="00D73081" w:rsidP="00BE2A31">
      <w:pPr>
        <w:pStyle w:val="ListParagraph"/>
        <w:numPr>
          <w:ilvl w:val="0"/>
          <w:numId w:val="89"/>
        </w:numPr>
        <w:spacing w:line="276" w:lineRule="auto"/>
        <w:ind w:left="1080"/>
        <w:contextualSpacing w:val="0"/>
        <w:rPr>
          <w:lang w:val="bg-BG"/>
        </w:rPr>
      </w:pPr>
      <w:r w:rsidRPr="00BC4B52">
        <w:rPr>
          <w:lang w:val="bg-BG"/>
        </w:rPr>
        <w:t>Разлика между целевата стойност и отчетената стойност за всяка година.</w:t>
      </w:r>
    </w:p>
    <w:p w14:paraId="7466EE15" w14:textId="77777777" w:rsidR="00D73081" w:rsidRPr="00BC4B52" w:rsidRDefault="00D73081" w:rsidP="00425F50">
      <w:pPr>
        <w:spacing w:before="120" w:line="240" w:lineRule="auto"/>
        <w:rPr>
          <w:rFonts w:cs="Times New Roman"/>
          <w:b/>
          <w:i/>
          <w:szCs w:val="24"/>
          <w:lang w:val="bg-BG"/>
        </w:rPr>
      </w:pPr>
      <w:r w:rsidRPr="00BC4B52">
        <w:rPr>
          <w:rFonts w:cs="Times New Roman"/>
          <w:b/>
          <w:i/>
          <w:szCs w:val="24"/>
          <w:lang w:val="bg-BG"/>
        </w:rPr>
        <w:t>Основни задачи на Координационния съвет по изменение на климата (в контекста на НСА):</w:t>
      </w:r>
    </w:p>
    <w:p w14:paraId="2BC899F6" w14:textId="77777777" w:rsidR="00D73081" w:rsidRPr="00BC4B52" w:rsidRDefault="00D73081" w:rsidP="00BE2A31">
      <w:pPr>
        <w:pStyle w:val="ListParagraph"/>
        <w:numPr>
          <w:ilvl w:val="0"/>
          <w:numId w:val="56"/>
        </w:numPr>
        <w:spacing w:line="276" w:lineRule="auto"/>
        <w:ind w:left="720"/>
        <w:contextualSpacing w:val="0"/>
        <w:rPr>
          <w:lang w:val="bg-BG"/>
        </w:rPr>
      </w:pPr>
      <w:r w:rsidRPr="00BC4B52">
        <w:rPr>
          <w:lang w:val="bg-BG"/>
        </w:rPr>
        <w:t>Преглед на докладите по НСА в рамките на съответните срокове и одобрения формат;</w:t>
      </w:r>
    </w:p>
    <w:p w14:paraId="49C72F6F" w14:textId="77777777" w:rsidR="00D73081" w:rsidRPr="00BC4B52" w:rsidRDefault="00D73081" w:rsidP="00BE2A31">
      <w:pPr>
        <w:pStyle w:val="ListParagraph"/>
        <w:numPr>
          <w:ilvl w:val="0"/>
          <w:numId w:val="56"/>
        </w:numPr>
        <w:spacing w:line="276" w:lineRule="auto"/>
        <w:ind w:left="720"/>
        <w:contextualSpacing w:val="0"/>
        <w:rPr>
          <w:lang w:val="bg-BG"/>
        </w:rPr>
      </w:pPr>
      <w:r w:rsidRPr="00BC4B52">
        <w:rPr>
          <w:lang w:val="bg-BG"/>
        </w:rPr>
        <w:t>В случай на неизпълнение на междинните цели - да предостави препоръки за по-нататъшни действия / мерки за постигане на крайните цели на Стратегията;</w:t>
      </w:r>
    </w:p>
    <w:p w14:paraId="79739095" w14:textId="48CE39DB" w:rsidR="00D73081" w:rsidRPr="00BC4B52" w:rsidRDefault="00D73081" w:rsidP="00BE2A31">
      <w:pPr>
        <w:pStyle w:val="ListParagraph"/>
        <w:numPr>
          <w:ilvl w:val="0"/>
          <w:numId w:val="56"/>
        </w:numPr>
        <w:spacing w:line="276" w:lineRule="auto"/>
        <w:ind w:left="720"/>
        <w:contextualSpacing w:val="0"/>
        <w:rPr>
          <w:lang w:val="bg-BG"/>
        </w:rPr>
      </w:pPr>
      <w:r w:rsidRPr="00BC4B52">
        <w:rPr>
          <w:lang w:val="bg-BG"/>
        </w:rPr>
        <w:t xml:space="preserve">Оценка на необходимостта от преразглеждане / актуализиране на </w:t>
      </w:r>
      <w:r w:rsidR="003726D0" w:rsidRPr="00BC4B52">
        <w:rPr>
          <w:lang w:val="bg-BG"/>
        </w:rPr>
        <w:t xml:space="preserve">НСА </w:t>
      </w:r>
      <w:r w:rsidRPr="00BC4B52">
        <w:rPr>
          <w:lang w:val="bg-BG"/>
        </w:rPr>
        <w:t>и изготвяне на съответните препоръки за актуализиране (със специфични крайни срокове);</w:t>
      </w:r>
    </w:p>
    <w:p w14:paraId="617EAD79" w14:textId="77777777" w:rsidR="00D73081" w:rsidRPr="00BC4B52" w:rsidRDefault="00D73081" w:rsidP="00BE2A31">
      <w:pPr>
        <w:pStyle w:val="ListParagraph"/>
        <w:numPr>
          <w:ilvl w:val="0"/>
          <w:numId w:val="56"/>
        </w:numPr>
        <w:spacing w:line="276" w:lineRule="auto"/>
        <w:ind w:left="720"/>
        <w:contextualSpacing w:val="0"/>
        <w:rPr>
          <w:lang w:val="bg-BG"/>
        </w:rPr>
      </w:pPr>
      <w:r w:rsidRPr="00BC4B52">
        <w:rPr>
          <w:lang w:val="bg-BG"/>
        </w:rPr>
        <w:t>Предоставя становища по различни въпроси, свързани с националната политика по изменение на климата, включително относно проектозаконите, обсъждани на равнище ЕС и на национално равнище, относно изготвените национални доклади, планове и др.</w:t>
      </w:r>
    </w:p>
    <w:p w14:paraId="53D1D2D9" w14:textId="77777777" w:rsidR="00D73081" w:rsidRPr="00BC4B52" w:rsidRDefault="00D73081" w:rsidP="00BE2A31">
      <w:pPr>
        <w:pStyle w:val="ListParagraph"/>
        <w:numPr>
          <w:ilvl w:val="0"/>
          <w:numId w:val="56"/>
        </w:numPr>
        <w:spacing w:line="276" w:lineRule="auto"/>
        <w:ind w:left="720"/>
        <w:contextualSpacing w:val="0"/>
        <w:rPr>
          <w:lang w:val="bg-BG"/>
        </w:rPr>
      </w:pPr>
      <w:r w:rsidRPr="00BC4B52">
        <w:rPr>
          <w:lang w:val="bg-BG"/>
        </w:rPr>
        <w:t>Становища по други въпроси / материали, изпратени от секретариата или предоставени по време на заседанията на Координационния съвет.</w:t>
      </w:r>
    </w:p>
    <w:p w14:paraId="3392AB25" w14:textId="77777777" w:rsidR="00D73081" w:rsidRPr="00BC4B52" w:rsidRDefault="00D73081" w:rsidP="00844F1E">
      <w:pPr>
        <w:pStyle w:val="Heading2"/>
        <w:keepNext/>
        <w:keepLines/>
        <w:widowControl/>
        <w:numPr>
          <w:ilvl w:val="1"/>
          <w:numId w:val="87"/>
        </w:numPr>
        <w:spacing w:before="200" w:after="60" w:line="240" w:lineRule="auto"/>
        <w:jc w:val="left"/>
        <w:rPr>
          <w:sz w:val="28"/>
          <w:szCs w:val="28"/>
          <w:lang w:val="bg-BG"/>
        </w:rPr>
      </w:pPr>
      <w:bookmarkStart w:id="460" w:name="_Toc530039449"/>
      <w:bookmarkStart w:id="461" w:name="_Toc530039718"/>
      <w:r w:rsidRPr="00BC4B52">
        <w:rPr>
          <w:sz w:val="28"/>
          <w:szCs w:val="28"/>
          <w:lang w:val="bg-BG"/>
        </w:rPr>
        <w:t xml:space="preserve">Показатели за </w:t>
      </w:r>
      <w:r w:rsidR="000139D6" w:rsidRPr="00BC4B52">
        <w:rPr>
          <w:sz w:val="28"/>
          <w:szCs w:val="28"/>
          <w:lang w:val="bg-BG"/>
        </w:rPr>
        <w:t>изпълнение</w:t>
      </w:r>
      <w:bookmarkEnd w:id="460"/>
      <w:bookmarkEnd w:id="461"/>
    </w:p>
    <w:p w14:paraId="1CBC7BE4" w14:textId="74A01DBE" w:rsidR="00D73081" w:rsidRPr="00BC4B52" w:rsidRDefault="00D73081" w:rsidP="00425F50">
      <w:pPr>
        <w:pStyle w:val="BodyText"/>
        <w:ind w:left="0" w:firstLine="0"/>
        <w:rPr>
          <w:lang w:val="bg-BG"/>
        </w:rPr>
      </w:pPr>
      <w:r w:rsidRPr="00BC4B52">
        <w:rPr>
          <w:lang w:val="bg-BG"/>
        </w:rPr>
        <w:t>Мониторингът и оценката (</w:t>
      </w:r>
      <w:proofErr w:type="spellStart"/>
      <w:r w:rsidRPr="00BC4B52">
        <w:rPr>
          <w:lang w:val="bg-BG"/>
        </w:rPr>
        <w:t>М</w:t>
      </w:r>
      <w:r w:rsidR="006718F8" w:rsidRPr="00BC4B52">
        <w:rPr>
          <w:lang w:val="bg-BG"/>
        </w:rPr>
        <w:t>и</w:t>
      </w:r>
      <w:r w:rsidRPr="00BC4B52">
        <w:rPr>
          <w:lang w:val="bg-BG"/>
        </w:rPr>
        <w:t>О</w:t>
      </w:r>
      <w:proofErr w:type="spellEnd"/>
      <w:r w:rsidRPr="00BC4B52">
        <w:rPr>
          <w:lang w:val="bg-BG"/>
        </w:rPr>
        <w:t xml:space="preserve">) на Плана за действие изисква да се реши коя информация предоставя най-добрата мярка за напредък и резултати. Насоки за </w:t>
      </w:r>
      <w:proofErr w:type="spellStart"/>
      <w:r w:rsidRPr="00BC4B52">
        <w:rPr>
          <w:lang w:val="bg-BG"/>
        </w:rPr>
        <w:t>M</w:t>
      </w:r>
      <w:r w:rsidR="006718F8" w:rsidRPr="00BC4B52">
        <w:rPr>
          <w:lang w:val="bg-BG"/>
        </w:rPr>
        <w:t>и</w:t>
      </w:r>
      <w:r w:rsidRPr="00BC4B52">
        <w:rPr>
          <w:lang w:val="bg-BG"/>
        </w:rPr>
        <w:t>О</w:t>
      </w:r>
      <w:proofErr w:type="spellEnd"/>
      <w:r w:rsidRPr="00BC4B52">
        <w:rPr>
          <w:lang w:val="bg-BG"/>
        </w:rPr>
        <w:t xml:space="preserve"> се съдържат в редица източници, включително EC (2013b). Разпоредбите за мониторинг и оценка на напредъка могат да се съсредоточат върху процесите и резултатите от </w:t>
      </w:r>
      <w:r w:rsidRPr="00BC4B52">
        <w:rPr>
          <w:lang w:val="bg-BG"/>
        </w:rPr>
        <w:lastRenderedPageBreak/>
        <w:t>осъществените действия за постигане на целите и също така да бъдат в състояние да обхванат непредвидени и последици от лошо адаптиране.</w:t>
      </w:r>
    </w:p>
    <w:p w14:paraId="0F4FE372" w14:textId="77777777" w:rsidR="0077793C" w:rsidRPr="00BC4B52" w:rsidRDefault="0077793C">
      <w:pPr>
        <w:spacing w:after="0" w:line="240" w:lineRule="auto"/>
        <w:jc w:val="left"/>
        <w:rPr>
          <w:rFonts w:cs="Times New Roman"/>
          <w:szCs w:val="24"/>
          <w:lang w:val="bg-BG" w:eastAsia="bg-BG"/>
        </w:rPr>
      </w:pPr>
      <w:r w:rsidRPr="00BC4B52">
        <w:rPr>
          <w:lang w:val="bg-BG"/>
        </w:rPr>
        <w:br w:type="page"/>
      </w:r>
    </w:p>
    <w:p w14:paraId="05E99E51" w14:textId="2D757D2D" w:rsidR="00D73081" w:rsidRPr="00BC4B52" w:rsidRDefault="00D73081" w:rsidP="00425F50">
      <w:pPr>
        <w:pStyle w:val="BodyText"/>
        <w:spacing w:after="60"/>
        <w:ind w:left="0" w:firstLine="0"/>
        <w:rPr>
          <w:lang w:val="bg-BG"/>
        </w:rPr>
      </w:pPr>
      <w:r w:rsidRPr="00BC4B52">
        <w:rPr>
          <w:lang w:val="bg-BG"/>
        </w:rPr>
        <w:lastRenderedPageBreak/>
        <w:t>Определянето на подходящи показатели следва да отчита следното:</w:t>
      </w:r>
    </w:p>
    <w:p w14:paraId="6E6B3DA6" w14:textId="77777777" w:rsidR="00D73081" w:rsidRPr="00BC4B52" w:rsidRDefault="00D73081" w:rsidP="00BE2A31">
      <w:pPr>
        <w:pStyle w:val="ListParagraph"/>
        <w:numPr>
          <w:ilvl w:val="0"/>
          <w:numId w:val="56"/>
        </w:numPr>
        <w:spacing w:line="276" w:lineRule="auto"/>
        <w:ind w:left="720"/>
        <w:contextualSpacing w:val="0"/>
        <w:rPr>
          <w:bCs/>
          <w:szCs w:val="24"/>
          <w:lang w:val="bg-BG"/>
        </w:rPr>
      </w:pPr>
      <w:r w:rsidRPr="00BC4B52">
        <w:rPr>
          <w:rFonts w:cs="Times New Roman"/>
          <w:iCs/>
          <w:szCs w:val="24"/>
          <w:lang w:val="bg-BG"/>
        </w:rPr>
        <w:t xml:space="preserve">Съществуващи показатели и набори от данни, които вече могат да измерват необходимите резултати или могат да бъдат коригирани за целите на плана за действие. Доколкото е възможно, следва да се използват показатели от базата данни на </w:t>
      </w:r>
      <w:proofErr w:type="spellStart"/>
      <w:r w:rsidRPr="00BC4B52">
        <w:rPr>
          <w:rFonts w:cs="Times New Roman"/>
          <w:iCs/>
          <w:szCs w:val="24"/>
          <w:lang w:val="bg-BG"/>
        </w:rPr>
        <w:t>Евростат</w:t>
      </w:r>
      <w:proofErr w:type="spellEnd"/>
      <w:r w:rsidRPr="00BC4B52">
        <w:rPr>
          <w:rStyle w:val="FootnoteReference"/>
          <w:rFonts w:cs="Times New Roman"/>
          <w:lang w:val="bg-BG"/>
        </w:rPr>
        <w:footnoteReference w:id="26"/>
      </w:r>
      <w:r w:rsidRPr="00BC4B52">
        <w:rPr>
          <w:rFonts w:cs="Times New Roman"/>
          <w:iCs/>
          <w:szCs w:val="24"/>
          <w:lang w:val="bg-BG"/>
        </w:rPr>
        <w:t>, както и от информационната система за мониторинг на правителствената програма и за изпълнение на годишните цели на администрацията на Министерския съвет (МС) (Съвет за административна реформа, 2010 г.).</w:t>
      </w:r>
    </w:p>
    <w:p w14:paraId="2328FA4C" w14:textId="77777777" w:rsidR="00D73081" w:rsidRPr="00BC4B52" w:rsidRDefault="00D73081" w:rsidP="00BE2A31">
      <w:pPr>
        <w:pStyle w:val="ListParagraph"/>
        <w:numPr>
          <w:ilvl w:val="0"/>
          <w:numId w:val="56"/>
        </w:numPr>
        <w:spacing w:line="276" w:lineRule="auto"/>
        <w:ind w:left="720"/>
        <w:contextualSpacing w:val="0"/>
        <w:rPr>
          <w:lang w:val="bg-BG"/>
        </w:rPr>
      </w:pPr>
      <w:r w:rsidRPr="00BC4B52">
        <w:rPr>
          <w:lang w:val="bg-BG"/>
        </w:rPr>
        <w:t>Други влияния върху параметрите на индикатора, които могат да отразяват частично напредъка (или липсата на напредък) към целите. Това включва автономна адаптация, която може да се прояви заедно с планираните действия.</w:t>
      </w:r>
    </w:p>
    <w:p w14:paraId="76170C26" w14:textId="3DA1F676" w:rsidR="00D73081" w:rsidRPr="00BC4B52" w:rsidRDefault="00D73081" w:rsidP="00BE2A31">
      <w:pPr>
        <w:pStyle w:val="ListParagraph"/>
        <w:numPr>
          <w:ilvl w:val="0"/>
          <w:numId w:val="56"/>
        </w:numPr>
        <w:spacing w:after="120" w:line="276" w:lineRule="auto"/>
        <w:ind w:left="720"/>
        <w:contextualSpacing w:val="0"/>
        <w:rPr>
          <w:lang w:val="bg-BG"/>
        </w:rPr>
      </w:pPr>
      <w:r w:rsidRPr="00BC4B52">
        <w:rPr>
          <w:lang w:val="bg-BG"/>
        </w:rPr>
        <w:t xml:space="preserve">Цената за събиране на информацията за индикатора, която не трябва да надвишава стойността на информацията за целите на </w:t>
      </w:r>
      <w:proofErr w:type="spellStart"/>
      <w:r w:rsidRPr="00BC4B52">
        <w:rPr>
          <w:lang w:val="bg-BG"/>
        </w:rPr>
        <w:t>М</w:t>
      </w:r>
      <w:r w:rsidR="006718F8" w:rsidRPr="00BC4B52">
        <w:rPr>
          <w:lang w:val="bg-BG"/>
        </w:rPr>
        <w:t>и</w:t>
      </w:r>
      <w:r w:rsidRPr="00BC4B52">
        <w:rPr>
          <w:lang w:val="bg-BG"/>
        </w:rPr>
        <w:t>О</w:t>
      </w:r>
      <w:proofErr w:type="spellEnd"/>
      <w:r w:rsidRPr="00BC4B52">
        <w:rPr>
          <w:lang w:val="bg-BG"/>
        </w:rPr>
        <w:t>.</w:t>
      </w:r>
    </w:p>
    <w:p w14:paraId="6D3A0623" w14:textId="77777777" w:rsidR="00D73081" w:rsidRPr="00BC4B52" w:rsidRDefault="00D73081" w:rsidP="00425F50">
      <w:pPr>
        <w:pStyle w:val="BodyText"/>
        <w:ind w:left="0" w:firstLine="0"/>
        <w:rPr>
          <w:lang w:val="bg-BG"/>
        </w:rPr>
      </w:pPr>
      <w:r w:rsidRPr="00BC4B52">
        <w:rPr>
          <w:lang w:val="bg-BG"/>
        </w:rPr>
        <w:t xml:space="preserve">Всяка от дейностите, изброени в Плана за действие, включва предлаган индикатор или набор от показатели за мониторинг на изпълнението (вж. </w:t>
      </w:r>
      <w:r w:rsidRPr="00BC4B52">
        <w:rPr>
          <w:b/>
          <w:i/>
          <w:lang w:val="bg-BG"/>
        </w:rPr>
        <w:t>приложение 3</w:t>
      </w:r>
      <w:r w:rsidRPr="00BC4B52">
        <w:rPr>
          <w:lang w:val="bg-BG"/>
        </w:rPr>
        <w:t>). Доколкото е възможно, са дадени настоящи и очаквани резултати. По-нататъшно съгласуване и разработване на тези показатели ще бъде необходимо при консултация с институциите-изпълнители.</w:t>
      </w:r>
    </w:p>
    <w:p w14:paraId="660A6220" w14:textId="77777777" w:rsidR="00D73081" w:rsidRPr="00BC4B52" w:rsidRDefault="00D73081" w:rsidP="00844F1E">
      <w:pPr>
        <w:pStyle w:val="Heading2"/>
        <w:keepNext/>
        <w:keepLines/>
        <w:widowControl/>
        <w:numPr>
          <w:ilvl w:val="1"/>
          <w:numId w:val="87"/>
        </w:numPr>
        <w:spacing w:before="200" w:after="60" w:line="240" w:lineRule="auto"/>
        <w:jc w:val="left"/>
        <w:rPr>
          <w:sz w:val="28"/>
          <w:szCs w:val="28"/>
          <w:lang w:val="bg-BG"/>
        </w:rPr>
      </w:pPr>
      <w:bookmarkStart w:id="462" w:name="_Toc530039450"/>
      <w:bookmarkStart w:id="463" w:name="_Toc530039719"/>
      <w:r w:rsidRPr="00BC4B52">
        <w:rPr>
          <w:sz w:val="28"/>
          <w:szCs w:val="28"/>
          <w:lang w:val="bg-BG"/>
        </w:rPr>
        <w:t>Заключителни коментари</w:t>
      </w:r>
      <w:bookmarkEnd w:id="462"/>
      <w:bookmarkEnd w:id="463"/>
    </w:p>
    <w:p w14:paraId="376357BE" w14:textId="77777777" w:rsidR="00D73081" w:rsidRPr="00BC4B52" w:rsidRDefault="00D73081" w:rsidP="00BB5D8C">
      <w:pPr>
        <w:pStyle w:val="BodyText"/>
        <w:ind w:left="0" w:firstLine="0"/>
        <w:rPr>
          <w:lang w:val="bg-BG"/>
        </w:rPr>
      </w:pPr>
      <w:r w:rsidRPr="00BC4B52">
        <w:rPr>
          <w:lang w:val="bg-BG"/>
        </w:rPr>
        <w:t xml:space="preserve">Обхватът на действията за всеки сектор, изложени в настоящия План за действие, дава солидна основа за изпълнение на </w:t>
      </w:r>
      <w:r w:rsidR="001A4E97" w:rsidRPr="00BC4B52">
        <w:rPr>
          <w:lang w:val="bg-BG"/>
        </w:rPr>
        <w:t>С</w:t>
      </w:r>
      <w:r w:rsidRPr="00BC4B52">
        <w:rPr>
          <w:lang w:val="bg-BG"/>
        </w:rPr>
        <w:t xml:space="preserve">тратегията за </w:t>
      </w:r>
      <w:r w:rsidR="00094933" w:rsidRPr="00BC4B52">
        <w:rPr>
          <w:lang w:val="bg-BG"/>
        </w:rPr>
        <w:t xml:space="preserve">адаптация </w:t>
      </w:r>
      <w:r w:rsidRPr="00BC4B52">
        <w:rPr>
          <w:lang w:val="bg-BG"/>
        </w:rPr>
        <w:t xml:space="preserve">към изменението на климата в периода до 2030 г. Планът за действие обаче следва да се разглежда като развиващ се документ, </w:t>
      </w:r>
      <w:r w:rsidR="00094933" w:rsidRPr="00BC4B52">
        <w:rPr>
          <w:lang w:val="bg-BG"/>
        </w:rPr>
        <w:t xml:space="preserve">като </w:t>
      </w:r>
      <w:r w:rsidRPr="00BC4B52">
        <w:rPr>
          <w:lang w:val="bg-BG"/>
        </w:rPr>
        <w:t xml:space="preserve">обхватът и </w:t>
      </w:r>
      <w:r w:rsidR="00094933" w:rsidRPr="00BC4B52">
        <w:rPr>
          <w:lang w:val="bg-BG"/>
        </w:rPr>
        <w:t xml:space="preserve">детайлността </w:t>
      </w:r>
      <w:r w:rsidRPr="00BC4B52">
        <w:rPr>
          <w:lang w:val="bg-BG"/>
        </w:rPr>
        <w:t xml:space="preserve">на действията, подкрепящи всяка стратегическа цел, </w:t>
      </w:r>
      <w:r w:rsidR="00094933" w:rsidRPr="00BC4B52">
        <w:rPr>
          <w:lang w:val="bg-BG"/>
        </w:rPr>
        <w:t>следва</w:t>
      </w:r>
      <w:r w:rsidRPr="00BC4B52">
        <w:rPr>
          <w:lang w:val="bg-BG"/>
        </w:rPr>
        <w:t xml:space="preserve"> да бъдат подобрени с течение на времето, както е предвидено в </w:t>
      </w:r>
      <w:r w:rsidR="00094933" w:rsidRPr="00BC4B52">
        <w:rPr>
          <w:lang w:val="bg-BG"/>
        </w:rPr>
        <w:t xml:space="preserve">процедурата </w:t>
      </w:r>
      <w:r w:rsidRPr="00BC4B52">
        <w:rPr>
          <w:lang w:val="bg-BG"/>
        </w:rPr>
        <w:t>за мониторинг и докладване, изложен</w:t>
      </w:r>
      <w:r w:rsidR="00094933" w:rsidRPr="00BC4B52">
        <w:rPr>
          <w:lang w:val="bg-BG"/>
        </w:rPr>
        <w:t>а</w:t>
      </w:r>
      <w:r w:rsidRPr="00BC4B52">
        <w:rPr>
          <w:lang w:val="bg-BG"/>
        </w:rPr>
        <w:t xml:space="preserve"> по-горе. Ключова роля играе МОСВ в ръководенето и координирането на дейностите по адаптиране на национално ниво</w:t>
      </w:r>
      <w:r w:rsidR="0062410E" w:rsidRPr="00BC4B52">
        <w:rPr>
          <w:lang w:val="bg-BG"/>
        </w:rPr>
        <w:t>,</w:t>
      </w:r>
      <w:r w:rsidRPr="00BC4B52">
        <w:rPr>
          <w:lang w:val="bg-BG"/>
        </w:rPr>
        <w:t xml:space="preserve"> в сътрудничество със съответните министерства и други институции в съответствие с тази Стратегия и Плана за действие.</w:t>
      </w:r>
    </w:p>
    <w:p w14:paraId="7929DFFF" w14:textId="77777777" w:rsidR="00D73081" w:rsidRPr="00BC4B52" w:rsidRDefault="0062410E" w:rsidP="00BB5D8C">
      <w:pPr>
        <w:pStyle w:val="BodyText"/>
        <w:ind w:left="0" w:firstLine="0"/>
        <w:rPr>
          <w:lang w:val="bg-BG"/>
        </w:rPr>
      </w:pPr>
      <w:r w:rsidRPr="00BC4B52">
        <w:rPr>
          <w:lang w:val="bg-BG"/>
        </w:rPr>
        <w:t>И</w:t>
      </w:r>
      <w:r w:rsidR="00D73081" w:rsidRPr="00BC4B52">
        <w:rPr>
          <w:lang w:val="bg-BG"/>
        </w:rPr>
        <w:t xml:space="preserve">дентифицирани </w:t>
      </w:r>
      <w:r w:rsidRPr="00BC4B52">
        <w:rPr>
          <w:lang w:val="bg-BG"/>
        </w:rPr>
        <w:t xml:space="preserve">са </w:t>
      </w:r>
      <w:r w:rsidR="00D73081" w:rsidRPr="00BC4B52">
        <w:rPr>
          <w:lang w:val="bg-BG"/>
        </w:rPr>
        <w:t xml:space="preserve">редица </w:t>
      </w:r>
      <w:r w:rsidR="000A74B7" w:rsidRPr="00BC4B52">
        <w:rPr>
          <w:lang w:val="bg-BG"/>
        </w:rPr>
        <w:t xml:space="preserve">високо приоритетни </w:t>
      </w:r>
      <w:r w:rsidR="00D73081" w:rsidRPr="00BC4B52">
        <w:rPr>
          <w:lang w:val="bg-BG"/>
        </w:rPr>
        <w:t xml:space="preserve">действия (както е посочено в раздел 5.3), </w:t>
      </w:r>
      <w:r w:rsidR="000A74B7" w:rsidRPr="00BC4B52">
        <w:rPr>
          <w:lang w:val="bg-BG"/>
        </w:rPr>
        <w:t>върху които следва да се фокусира</w:t>
      </w:r>
      <w:r w:rsidR="00D73081" w:rsidRPr="00BC4B52">
        <w:rPr>
          <w:lang w:val="bg-BG"/>
        </w:rPr>
        <w:t xml:space="preserve"> </w:t>
      </w:r>
      <w:r w:rsidR="000A74B7" w:rsidRPr="00BC4B52">
        <w:rPr>
          <w:lang w:val="bg-BG"/>
        </w:rPr>
        <w:t xml:space="preserve">вниманието </w:t>
      </w:r>
      <w:r w:rsidR="00D73081" w:rsidRPr="00BC4B52">
        <w:rPr>
          <w:lang w:val="bg-BG"/>
        </w:rPr>
        <w:t xml:space="preserve">в краткосрочен план, тъй като те осигуряват </w:t>
      </w:r>
      <w:r w:rsidR="00DB2E88" w:rsidRPr="00BC4B52">
        <w:rPr>
          <w:lang w:val="bg-BG"/>
        </w:rPr>
        <w:t>база</w:t>
      </w:r>
      <w:r w:rsidR="00D73081" w:rsidRPr="00BC4B52">
        <w:rPr>
          <w:lang w:val="bg-BG"/>
        </w:rPr>
        <w:t xml:space="preserve"> за </w:t>
      </w:r>
      <w:r w:rsidR="00DB2E88" w:rsidRPr="00BC4B52">
        <w:rPr>
          <w:lang w:val="bg-BG"/>
        </w:rPr>
        <w:t xml:space="preserve">изпълнение </w:t>
      </w:r>
      <w:r w:rsidR="00D73081" w:rsidRPr="00BC4B52">
        <w:rPr>
          <w:lang w:val="bg-BG"/>
        </w:rPr>
        <w:t xml:space="preserve">на други </w:t>
      </w:r>
      <w:proofErr w:type="spellStart"/>
      <w:r w:rsidR="00D73081" w:rsidRPr="00BC4B52">
        <w:rPr>
          <w:lang w:val="bg-BG"/>
        </w:rPr>
        <w:t>последващи</w:t>
      </w:r>
      <w:proofErr w:type="spellEnd"/>
      <w:r w:rsidR="00D73081" w:rsidRPr="00BC4B52">
        <w:rPr>
          <w:lang w:val="bg-BG"/>
        </w:rPr>
        <w:t xml:space="preserve"> средносрочни и дългосрочни действия. Тези приоритетни действия се съсредоточават по-специално върху меки мерки за повишаване на осведомеността </w:t>
      </w:r>
      <w:r w:rsidR="009D7DC2" w:rsidRPr="00BC4B52">
        <w:rPr>
          <w:lang w:val="bg-BG"/>
        </w:rPr>
        <w:t xml:space="preserve">и насърчаване на образованието </w:t>
      </w:r>
      <w:r w:rsidR="00D73081" w:rsidRPr="00BC4B52">
        <w:rPr>
          <w:lang w:val="bg-BG"/>
        </w:rPr>
        <w:t xml:space="preserve">относно </w:t>
      </w:r>
      <w:r w:rsidR="009D7DC2" w:rsidRPr="00BC4B52">
        <w:rPr>
          <w:lang w:val="bg-BG"/>
        </w:rPr>
        <w:t xml:space="preserve">адаптацията </w:t>
      </w:r>
      <w:r w:rsidR="00D73081" w:rsidRPr="00BC4B52">
        <w:rPr>
          <w:lang w:val="bg-BG"/>
        </w:rPr>
        <w:t>към изменението на климата</w:t>
      </w:r>
      <w:r w:rsidR="00095C43" w:rsidRPr="00BC4B52">
        <w:rPr>
          <w:lang w:val="bg-BG"/>
        </w:rPr>
        <w:t>, както</w:t>
      </w:r>
      <w:r w:rsidR="00D73081" w:rsidRPr="00BC4B52">
        <w:rPr>
          <w:lang w:val="bg-BG"/>
        </w:rPr>
        <w:t xml:space="preserve"> и изграждането на капацитет и знания за адаптиране. Като цяло, тези краткосрочни действия с висок приоритет </w:t>
      </w:r>
      <w:r w:rsidRPr="00BC4B52">
        <w:rPr>
          <w:lang w:val="bg-BG"/>
        </w:rPr>
        <w:t>се оценяват</w:t>
      </w:r>
      <w:r w:rsidR="00D73081" w:rsidRPr="00BC4B52">
        <w:rPr>
          <w:lang w:val="bg-BG"/>
        </w:rPr>
        <w:t xml:space="preserve"> като </w:t>
      </w:r>
      <w:r w:rsidRPr="00BC4B52">
        <w:rPr>
          <w:lang w:val="bg-BG"/>
        </w:rPr>
        <w:t xml:space="preserve">такива </w:t>
      </w:r>
      <w:r w:rsidR="00D73081" w:rsidRPr="00BC4B52">
        <w:rPr>
          <w:lang w:val="bg-BG"/>
        </w:rPr>
        <w:t>без разходи или с ниски разходи.</w:t>
      </w:r>
    </w:p>
    <w:p w14:paraId="568340E2" w14:textId="77777777" w:rsidR="00D73081" w:rsidRPr="00BC4B52" w:rsidRDefault="00D73081" w:rsidP="00BB5D8C">
      <w:pPr>
        <w:pStyle w:val="BodyText"/>
        <w:ind w:left="0" w:firstLine="0"/>
        <w:rPr>
          <w:lang w:val="bg-BG"/>
        </w:rPr>
      </w:pPr>
      <w:r w:rsidRPr="00BC4B52">
        <w:rPr>
          <w:lang w:val="bg-BG"/>
        </w:rPr>
        <w:t xml:space="preserve">Тъй като средносрочните и дългосрочните приоритети </w:t>
      </w:r>
      <w:r w:rsidR="00DB2E88" w:rsidRPr="00BC4B52">
        <w:rPr>
          <w:lang w:val="bg-BG"/>
        </w:rPr>
        <w:t xml:space="preserve">изискват </w:t>
      </w:r>
      <w:r w:rsidR="0062410E" w:rsidRPr="00BC4B52">
        <w:rPr>
          <w:lang w:val="bg-BG"/>
        </w:rPr>
        <w:t>значително</w:t>
      </w:r>
      <w:r w:rsidR="00DB2E88" w:rsidRPr="00BC4B52">
        <w:rPr>
          <w:lang w:val="bg-BG"/>
        </w:rPr>
        <w:t xml:space="preserve"> по-високи</w:t>
      </w:r>
      <w:r w:rsidRPr="00BC4B52">
        <w:rPr>
          <w:lang w:val="bg-BG"/>
        </w:rPr>
        <w:t xml:space="preserve"> инвестиции (например свързани с подобряване на инфраструктурата), това ще позволи в краткосрочен план да се оценят и развият наличните и потенциалните </w:t>
      </w:r>
      <w:r w:rsidRPr="00BC4B52">
        <w:rPr>
          <w:lang w:val="bg-BG"/>
        </w:rPr>
        <w:lastRenderedPageBreak/>
        <w:t xml:space="preserve">финансови ресурси за подкрепа на тези действия. Това следва да включва проучване на възможностите за финансиране на </w:t>
      </w:r>
      <w:r w:rsidR="0062410E" w:rsidRPr="00BC4B52">
        <w:rPr>
          <w:lang w:val="bg-BG"/>
        </w:rPr>
        <w:t xml:space="preserve">действия по </w:t>
      </w:r>
      <w:r w:rsidRPr="00BC4B52">
        <w:rPr>
          <w:lang w:val="bg-BG"/>
        </w:rPr>
        <w:t xml:space="preserve">климата в многогодишната финансова рамка </w:t>
      </w:r>
      <w:r w:rsidR="00DA23E4" w:rsidRPr="00BC4B52">
        <w:rPr>
          <w:lang w:val="bg-BG"/>
        </w:rPr>
        <w:t xml:space="preserve">на ЕС </w:t>
      </w:r>
      <w:r w:rsidRPr="00BC4B52">
        <w:rPr>
          <w:lang w:val="bg-BG"/>
        </w:rPr>
        <w:t xml:space="preserve">след 2020 г. </w:t>
      </w:r>
      <w:r w:rsidR="00DA23E4" w:rsidRPr="00BC4B52">
        <w:rPr>
          <w:lang w:val="bg-BG"/>
        </w:rPr>
        <w:t>В контекста на тези</w:t>
      </w:r>
      <w:r w:rsidRPr="00BC4B52">
        <w:rPr>
          <w:lang w:val="bg-BG"/>
        </w:rPr>
        <w:t xml:space="preserve"> възможности </w:t>
      </w:r>
      <w:r w:rsidR="00DA23E4" w:rsidRPr="00BC4B52">
        <w:rPr>
          <w:lang w:val="bg-BG"/>
        </w:rPr>
        <w:t>настоящата С</w:t>
      </w:r>
      <w:r w:rsidRPr="00BC4B52">
        <w:rPr>
          <w:lang w:val="bg-BG"/>
        </w:rPr>
        <w:t xml:space="preserve">тратегия и </w:t>
      </w:r>
      <w:r w:rsidR="00DA23E4" w:rsidRPr="00BC4B52">
        <w:rPr>
          <w:lang w:val="bg-BG"/>
        </w:rPr>
        <w:t>П</w:t>
      </w:r>
      <w:r w:rsidRPr="00BC4B52">
        <w:rPr>
          <w:lang w:val="bg-BG"/>
        </w:rPr>
        <w:t xml:space="preserve">лан за действие </w:t>
      </w:r>
      <w:r w:rsidR="00DA23E4" w:rsidRPr="00BC4B52">
        <w:rPr>
          <w:lang w:val="bg-BG"/>
        </w:rPr>
        <w:t>се явяват</w:t>
      </w:r>
      <w:r w:rsidRPr="00BC4B52">
        <w:rPr>
          <w:lang w:val="bg-BG"/>
        </w:rPr>
        <w:t xml:space="preserve"> ценен инструмент </w:t>
      </w:r>
      <w:r w:rsidR="00DA23E4" w:rsidRPr="00BC4B52">
        <w:rPr>
          <w:lang w:val="bg-BG"/>
        </w:rPr>
        <w:t>за интегриране</w:t>
      </w:r>
      <w:r w:rsidRPr="00BC4B52">
        <w:rPr>
          <w:lang w:val="bg-BG"/>
        </w:rPr>
        <w:t xml:space="preserve"> на </w:t>
      </w:r>
      <w:r w:rsidR="00DA23E4" w:rsidRPr="00BC4B52">
        <w:rPr>
          <w:lang w:val="bg-BG"/>
        </w:rPr>
        <w:t xml:space="preserve">политиката по </w:t>
      </w:r>
      <w:r w:rsidRPr="00BC4B52">
        <w:rPr>
          <w:lang w:val="bg-BG"/>
        </w:rPr>
        <w:t>изменение на климата в бюджета на ЕС за програмния период след 2020 г.</w:t>
      </w:r>
    </w:p>
    <w:p w14:paraId="045CF2B3" w14:textId="77777777" w:rsidR="00D22877" w:rsidRPr="00BC4B52" w:rsidRDefault="00D22877" w:rsidP="00425F50">
      <w:pPr>
        <w:pStyle w:val="Heading1"/>
        <w:keepNext/>
        <w:keepLines/>
        <w:spacing w:before="200" w:line="240" w:lineRule="auto"/>
        <w:rPr>
          <w:iCs/>
          <w:sz w:val="32"/>
          <w:szCs w:val="32"/>
          <w:lang w:val="bg-BG"/>
        </w:rPr>
      </w:pPr>
      <w:r w:rsidRPr="00BC4B52">
        <w:rPr>
          <w:iCs/>
          <w:sz w:val="32"/>
          <w:szCs w:val="32"/>
          <w:lang w:val="bg-BG"/>
        </w:rPr>
        <w:br w:type="page"/>
      </w:r>
      <w:bookmarkStart w:id="464" w:name="_Toc530039451"/>
      <w:bookmarkStart w:id="465" w:name="_Toc530039720"/>
      <w:r w:rsidR="00D73081" w:rsidRPr="00BC4B52">
        <w:rPr>
          <w:color w:val="2F5496"/>
          <w:sz w:val="32"/>
          <w:lang w:val="bg-BG"/>
        </w:rPr>
        <w:lastRenderedPageBreak/>
        <w:t>Литература</w:t>
      </w:r>
      <w:bookmarkStart w:id="466" w:name="_Toc485148977"/>
      <w:bookmarkStart w:id="467" w:name="_Toc485126294"/>
      <w:bookmarkEnd w:id="413"/>
      <w:bookmarkEnd w:id="414"/>
      <w:bookmarkEnd w:id="464"/>
      <w:bookmarkEnd w:id="465"/>
    </w:p>
    <w:p w14:paraId="7CD77346" w14:textId="77777777" w:rsidR="00D73081" w:rsidRPr="00D52FAF" w:rsidRDefault="00D73081" w:rsidP="007A2C6C">
      <w:pPr>
        <w:spacing w:after="120" w:line="276" w:lineRule="auto"/>
        <w:ind w:left="720" w:hanging="720"/>
        <w:rPr>
          <w:rFonts w:cs="Times New Roman"/>
          <w:szCs w:val="24"/>
        </w:rPr>
      </w:pPr>
      <w:proofErr w:type="spellStart"/>
      <w:r w:rsidRPr="00D52FAF">
        <w:rPr>
          <w:rFonts w:cs="Times New Roman"/>
          <w:szCs w:val="24"/>
        </w:rPr>
        <w:t>Adger</w:t>
      </w:r>
      <w:proofErr w:type="spellEnd"/>
      <w:r w:rsidRPr="00D52FAF">
        <w:rPr>
          <w:rFonts w:cs="Times New Roman"/>
          <w:szCs w:val="24"/>
        </w:rPr>
        <w:t xml:space="preserve">, W.N. and K. Vincent. 2005. “Uncertainty in Adaptive Capacity.” </w:t>
      </w:r>
      <w:r w:rsidRPr="00D52FAF">
        <w:rPr>
          <w:rFonts w:cs="Times New Roman"/>
          <w:i/>
          <w:szCs w:val="24"/>
        </w:rPr>
        <w:t>External Geophysics, Climate and Environment</w:t>
      </w:r>
      <w:r w:rsidRPr="00D52FAF">
        <w:rPr>
          <w:rFonts w:cs="Times New Roman"/>
          <w:szCs w:val="24"/>
        </w:rPr>
        <w:t xml:space="preserve"> 337(4): 399–410.</w:t>
      </w:r>
    </w:p>
    <w:p w14:paraId="706E31BF" w14:textId="77777777" w:rsidR="00D73081" w:rsidRPr="00D52FAF" w:rsidRDefault="00D73081" w:rsidP="007A2C6C">
      <w:pPr>
        <w:spacing w:after="120" w:line="276" w:lineRule="auto"/>
        <w:ind w:left="720" w:hanging="720"/>
        <w:rPr>
          <w:rFonts w:cs="Times New Roman"/>
          <w:szCs w:val="24"/>
        </w:rPr>
      </w:pPr>
      <w:proofErr w:type="spellStart"/>
      <w:r w:rsidRPr="00D52FAF">
        <w:rPr>
          <w:rFonts w:cs="Times New Roman"/>
          <w:szCs w:val="24"/>
        </w:rPr>
        <w:t>Adger</w:t>
      </w:r>
      <w:proofErr w:type="spellEnd"/>
      <w:r w:rsidRPr="00D52FAF">
        <w:rPr>
          <w:rFonts w:cs="Times New Roman"/>
          <w:szCs w:val="24"/>
        </w:rPr>
        <w:t xml:space="preserve">, W.N., S. </w:t>
      </w:r>
      <w:proofErr w:type="spellStart"/>
      <w:r w:rsidRPr="00D52FAF">
        <w:rPr>
          <w:rFonts w:cs="Times New Roman"/>
          <w:szCs w:val="24"/>
        </w:rPr>
        <w:t>Agrawala</w:t>
      </w:r>
      <w:proofErr w:type="spellEnd"/>
      <w:r w:rsidRPr="00D52FAF">
        <w:rPr>
          <w:rFonts w:cs="Times New Roman"/>
          <w:szCs w:val="24"/>
        </w:rPr>
        <w:t xml:space="preserve">, M. M. Q. Mirza, C. Conde, K. O’Brien, J. </w:t>
      </w:r>
      <w:proofErr w:type="spellStart"/>
      <w:r w:rsidRPr="00D52FAF">
        <w:rPr>
          <w:rFonts w:cs="Times New Roman"/>
          <w:szCs w:val="24"/>
        </w:rPr>
        <w:t>Pulhin</w:t>
      </w:r>
      <w:proofErr w:type="spellEnd"/>
      <w:r w:rsidRPr="00D52FAF">
        <w:rPr>
          <w:rFonts w:cs="Times New Roman"/>
          <w:szCs w:val="24"/>
        </w:rPr>
        <w:t xml:space="preserve">, R. </w:t>
      </w:r>
      <w:proofErr w:type="spellStart"/>
      <w:r w:rsidRPr="00D52FAF">
        <w:rPr>
          <w:rFonts w:cs="Times New Roman"/>
          <w:szCs w:val="24"/>
        </w:rPr>
        <w:t>Pulwarty</w:t>
      </w:r>
      <w:proofErr w:type="spellEnd"/>
      <w:r w:rsidRPr="00D52FAF">
        <w:rPr>
          <w:rFonts w:cs="Times New Roman"/>
          <w:szCs w:val="24"/>
        </w:rPr>
        <w:t xml:space="preserve">, B. Smit, and K. Takahashi. 2007. “Assessment of Adaptation Practices, Options, Constraints and Capacity.” In </w:t>
      </w:r>
      <w:r w:rsidRPr="00D52FAF">
        <w:rPr>
          <w:rFonts w:cs="Times New Roman"/>
          <w:i/>
          <w:szCs w:val="24"/>
        </w:rPr>
        <w:t>Climate Change 2007: Impacts, Adaptation and Vulnerability</w:t>
      </w:r>
      <w:r w:rsidRPr="00D52FAF">
        <w:rPr>
          <w:rFonts w:cs="Times New Roman"/>
          <w:szCs w:val="24"/>
        </w:rPr>
        <w:t xml:space="preserve">. Edited by M.L. Parry, O.F. </w:t>
      </w:r>
      <w:proofErr w:type="spellStart"/>
      <w:r w:rsidRPr="00D52FAF">
        <w:rPr>
          <w:rFonts w:cs="Times New Roman"/>
          <w:szCs w:val="24"/>
        </w:rPr>
        <w:t>Canziani</w:t>
      </w:r>
      <w:proofErr w:type="spellEnd"/>
      <w:r w:rsidRPr="00D52FAF">
        <w:rPr>
          <w:rFonts w:cs="Times New Roman"/>
          <w:szCs w:val="24"/>
        </w:rPr>
        <w:t xml:space="preserve">, J.P. </w:t>
      </w:r>
      <w:proofErr w:type="spellStart"/>
      <w:r w:rsidRPr="00D52FAF">
        <w:rPr>
          <w:rFonts w:cs="Times New Roman"/>
          <w:szCs w:val="24"/>
        </w:rPr>
        <w:t>Palutikof</w:t>
      </w:r>
      <w:proofErr w:type="spellEnd"/>
      <w:r w:rsidRPr="00D52FAF">
        <w:rPr>
          <w:rFonts w:cs="Times New Roman"/>
          <w:szCs w:val="24"/>
        </w:rPr>
        <w:t xml:space="preserve">, P.J. van der Linden, and C.E. Hanson, 717–743. Contribution of WGII to the Fourth Assessment Report of the IPCC (Intergovernmental Panel on Climate Change). Cambridge: Cambridge University Press. </w:t>
      </w:r>
    </w:p>
    <w:p w14:paraId="4E776D30" w14:textId="77777777" w:rsidR="00D73081" w:rsidRPr="00D52FAF" w:rsidRDefault="00D73081" w:rsidP="007A2C6C">
      <w:pPr>
        <w:spacing w:after="120" w:line="276" w:lineRule="auto"/>
        <w:ind w:left="720" w:hanging="720"/>
        <w:rPr>
          <w:rFonts w:cs="Times New Roman"/>
          <w:szCs w:val="24"/>
        </w:rPr>
      </w:pPr>
      <w:r w:rsidRPr="00D52FAF">
        <w:rPr>
          <w:szCs w:val="24"/>
        </w:rPr>
        <w:t xml:space="preserve">BAS (Bulgarian Academy of Sciences). 2011. </w:t>
      </w:r>
      <w:r w:rsidRPr="00D52FAF">
        <w:rPr>
          <w:i/>
          <w:szCs w:val="24"/>
        </w:rPr>
        <w:t>Red Data Book of the Republic of Bulgaria 2011</w:t>
      </w:r>
      <w:r w:rsidRPr="00D52FAF">
        <w:rPr>
          <w:szCs w:val="24"/>
        </w:rPr>
        <w:t xml:space="preserve">: </w:t>
      </w:r>
      <w:r w:rsidRPr="00D52FAF">
        <w:rPr>
          <w:i/>
          <w:szCs w:val="24"/>
        </w:rPr>
        <w:t>Volume 3 "Habitats.”</w:t>
      </w:r>
      <w:r w:rsidRPr="00D52FAF">
        <w:rPr>
          <w:szCs w:val="24"/>
        </w:rPr>
        <w:t xml:space="preserve"> Sofia: Institute of Biodiversity and Ecosystem Research. </w:t>
      </w:r>
    </w:p>
    <w:p w14:paraId="56A4AD91" w14:textId="77777777" w:rsidR="00D73081" w:rsidRPr="00D52FAF" w:rsidRDefault="00D73081" w:rsidP="007A2C6C">
      <w:pPr>
        <w:spacing w:after="120" w:line="276" w:lineRule="auto"/>
        <w:ind w:left="720" w:hanging="720"/>
        <w:rPr>
          <w:rFonts w:cs="Times New Roman"/>
          <w:szCs w:val="24"/>
        </w:rPr>
      </w:pPr>
      <w:r w:rsidRPr="00D52FAF">
        <w:rPr>
          <w:rFonts w:cs="Times New Roman"/>
          <w:szCs w:val="24"/>
        </w:rPr>
        <w:t xml:space="preserve">Brown, A., M. Gawith, K. Lonsdale, and P. Pringle. 2011. </w:t>
      </w:r>
      <w:r w:rsidRPr="00D52FAF">
        <w:rPr>
          <w:rFonts w:cs="Times New Roman"/>
          <w:i/>
          <w:szCs w:val="24"/>
        </w:rPr>
        <w:t xml:space="preserve">Managing Adaptation: Linking Theory and Practice. </w:t>
      </w:r>
      <w:r w:rsidRPr="00D52FAF">
        <w:rPr>
          <w:rFonts w:cs="Times New Roman"/>
          <w:szCs w:val="24"/>
        </w:rPr>
        <w:t xml:space="preserve">United Kingdom: UKCIP (U.K. Climate Impacts </w:t>
      </w:r>
      <w:proofErr w:type="spellStart"/>
      <w:r w:rsidRPr="00D52FAF">
        <w:rPr>
          <w:rFonts w:cs="Times New Roman"/>
          <w:szCs w:val="24"/>
        </w:rPr>
        <w:t>Programme</w:t>
      </w:r>
      <w:proofErr w:type="spellEnd"/>
      <w:r w:rsidRPr="00D52FAF">
        <w:rPr>
          <w:rFonts w:cs="Times New Roman"/>
          <w:szCs w:val="24"/>
        </w:rPr>
        <w:t xml:space="preserve">). </w:t>
      </w:r>
    </w:p>
    <w:p w14:paraId="06A3796F" w14:textId="77777777" w:rsidR="00D73081" w:rsidRPr="00D52FAF" w:rsidRDefault="00D73081" w:rsidP="007A2C6C">
      <w:pPr>
        <w:spacing w:after="120" w:line="276" w:lineRule="auto"/>
        <w:ind w:left="720" w:hanging="720"/>
        <w:rPr>
          <w:rFonts w:cs="Times New Roman"/>
          <w:szCs w:val="24"/>
        </w:rPr>
      </w:pPr>
      <w:r w:rsidRPr="00D52FAF">
        <w:rPr>
          <w:szCs w:val="24"/>
        </w:rPr>
        <w:t xml:space="preserve">Council for Administrative Reform. 2010. </w:t>
      </w:r>
      <w:r w:rsidRPr="00D52FAF">
        <w:rPr>
          <w:i/>
          <w:szCs w:val="24"/>
        </w:rPr>
        <w:t>Methodology for Strategic Planning in the Republic of Bulgaria.</w:t>
      </w:r>
      <w:r w:rsidRPr="00D52FAF">
        <w:rPr>
          <w:szCs w:val="24"/>
        </w:rPr>
        <w:t xml:space="preserve"> Republic of Bulgaria: Council for Administrative Reform.</w:t>
      </w:r>
    </w:p>
    <w:p w14:paraId="48763E10" w14:textId="77777777" w:rsidR="00D73081" w:rsidRPr="00D52FAF" w:rsidRDefault="00D73081" w:rsidP="007A2C6C">
      <w:pPr>
        <w:spacing w:after="120" w:line="276" w:lineRule="auto"/>
        <w:ind w:left="720" w:hanging="720"/>
        <w:rPr>
          <w:szCs w:val="24"/>
        </w:rPr>
      </w:pPr>
      <w:r w:rsidRPr="00D52FAF">
        <w:rPr>
          <w:bCs/>
          <w:szCs w:val="24"/>
        </w:rPr>
        <w:t>Council of the European Union. 2017.</w:t>
      </w:r>
      <w:r w:rsidRPr="00D52FAF">
        <w:rPr>
          <w:bCs/>
          <w:i/>
          <w:szCs w:val="24"/>
        </w:rPr>
        <w:t xml:space="preserve"> Council Conclusions on progress towards integrating climate in the EU Budget (7495/17, ECOFIN, 21/03/2017)</w:t>
      </w:r>
    </w:p>
    <w:p w14:paraId="7B37C220" w14:textId="77777777" w:rsidR="00D73081" w:rsidRPr="00D52FAF" w:rsidRDefault="00D73081" w:rsidP="007A2C6C">
      <w:pPr>
        <w:spacing w:after="120"/>
        <w:ind w:left="709" w:hanging="709"/>
        <w:rPr>
          <w:szCs w:val="24"/>
        </w:rPr>
      </w:pPr>
      <w:r w:rsidRPr="00D52FAF">
        <w:rPr>
          <w:szCs w:val="24"/>
        </w:rPr>
        <w:t xml:space="preserve">DG ECFIN (2018) Directorate-General for Economic and Financial Affairs Forecast, spring 2018, </w:t>
      </w:r>
    </w:p>
    <w:p w14:paraId="251F4F6C" w14:textId="77777777" w:rsidR="00D73081" w:rsidRPr="00D52FAF" w:rsidRDefault="00D73081" w:rsidP="007A2C6C">
      <w:pPr>
        <w:spacing w:after="120" w:line="276" w:lineRule="auto"/>
        <w:ind w:left="720" w:hanging="720"/>
        <w:rPr>
          <w:szCs w:val="24"/>
        </w:rPr>
      </w:pPr>
      <w:r w:rsidRPr="00D52FAF">
        <w:rPr>
          <w:szCs w:val="24"/>
        </w:rPr>
        <w:t xml:space="preserve">EC (European Commission). 2013a. </w:t>
      </w:r>
      <w:r w:rsidRPr="00D52FAF">
        <w:rPr>
          <w:i/>
          <w:szCs w:val="24"/>
        </w:rPr>
        <w:t>An EU Strategy on Adaptation to Climate Change</w:t>
      </w:r>
      <w:r w:rsidRPr="00D52FAF">
        <w:rPr>
          <w:szCs w:val="24"/>
        </w:rPr>
        <w:t>. Communication from the Commission to the European Parliament, The Council, The European Economic and Social Committee and The Committee of the Regions, Brussels, 16.4.2013 COM (2013) 216 final.</w:t>
      </w:r>
    </w:p>
    <w:p w14:paraId="3D369736" w14:textId="77777777" w:rsidR="00D73081" w:rsidRPr="00D52FAF" w:rsidRDefault="00D73081" w:rsidP="007A2C6C">
      <w:pPr>
        <w:spacing w:after="120" w:line="276" w:lineRule="auto"/>
        <w:ind w:left="720" w:hanging="720"/>
        <w:rPr>
          <w:szCs w:val="24"/>
        </w:rPr>
      </w:pPr>
      <w:r w:rsidRPr="00D52FAF">
        <w:rPr>
          <w:szCs w:val="24"/>
        </w:rPr>
        <w:t xml:space="preserve">———. 2013b. </w:t>
      </w:r>
      <w:r w:rsidRPr="00D52FAF">
        <w:rPr>
          <w:i/>
          <w:szCs w:val="24"/>
        </w:rPr>
        <w:t>Guidelines on Developing Adaptation Strategies</w:t>
      </w:r>
      <w:r w:rsidRPr="00D52FAF">
        <w:rPr>
          <w:szCs w:val="24"/>
        </w:rPr>
        <w:t>. Communication from the Commission to the European Parliament, The Council, The European Economic and Social Committee and The Committee of the Regions, Brussels, 16.4.2013 SWD (2013) 134 final.</w:t>
      </w:r>
    </w:p>
    <w:p w14:paraId="7253B633" w14:textId="77777777" w:rsidR="00D73081" w:rsidRPr="00D52FAF" w:rsidRDefault="00D73081" w:rsidP="007A2C6C">
      <w:pPr>
        <w:spacing w:after="120" w:line="276" w:lineRule="auto"/>
        <w:ind w:left="720" w:hanging="720"/>
        <w:rPr>
          <w:szCs w:val="24"/>
        </w:rPr>
      </w:pPr>
      <w:r w:rsidRPr="00D52FAF">
        <w:rPr>
          <w:szCs w:val="24"/>
        </w:rPr>
        <w:t xml:space="preserve">———. 2013c. </w:t>
      </w:r>
      <w:r w:rsidRPr="00D52FAF">
        <w:rPr>
          <w:i/>
          <w:szCs w:val="24"/>
        </w:rPr>
        <w:t xml:space="preserve">General Union Environment Action </w:t>
      </w:r>
      <w:proofErr w:type="spellStart"/>
      <w:r w:rsidRPr="00D52FAF">
        <w:rPr>
          <w:i/>
          <w:szCs w:val="24"/>
        </w:rPr>
        <w:t>Programme</w:t>
      </w:r>
      <w:proofErr w:type="spellEnd"/>
      <w:r w:rsidRPr="00D52FAF">
        <w:rPr>
          <w:i/>
          <w:szCs w:val="24"/>
        </w:rPr>
        <w:t xml:space="preserve"> to 2020 ‘Living well, within the limits of our planet’</w:t>
      </w:r>
      <w:r w:rsidRPr="00D52FAF">
        <w:rPr>
          <w:szCs w:val="24"/>
        </w:rPr>
        <w:t>, Decision No. 1386/2013/EU of The European Parliament and of The Council of 20 November 2013.</w:t>
      </w:r>
    </w:p>
    <w:p w14:paraId="1081BC97" w14:textId="2A8E5815" w:rsidR="00D73081" w:rsidRPr="00D52FAF" w:rsidRDefault="00D73081" w:rsidP="007A2C6C">
      <w:pPr>
        <w:spacing w:after="120" w:line="276" w:lineRule="auto"/>
        <w:ind w:left="720" w:hanging="720"/>
        <w:rPr>
          <w:szCs w:val="24"/>
        </w:rPr>
      </w:pPr>
      <w:r w:rsidRPr="00D52FAF">
        <w:rPr>
          <w:szCs w:val="24"/>
        </w:rPr>
        <w:t xml:space="preserve">———. 2016 </w:t>
      </w:r>
      <w:r w:rsidR="0077793C" w:rsidRPr="006E5E5B">
        <w:rPr>
          <w:szCs w:val="24"/>
        </w:rPr>
        <w:t>The Midterm Review of the Multiannual Financial Framework</w:t>
      </w:r>
      <w:r w:rsidRPr="00D52FAF">
        <w:rPr>
          <w:bCs/>
          <w:i/>
          <w:szCs w:val="24"/>
        </w:rPr>
        <w:t xml:space="preserve"> </w:t>
      </w:r>
      <w:r w:rsidRPr="00D52FAF">
        <w:rPr>
          <w:bCs/>
          <w:szCs w:val="24"/>
        </w:rPr>
        <w:t>(COM (2016) 603)</w:t>
      </w:r>
    </w:p>
    <w:p w14:paraId="5C2C9C49" w14:textId="31D5E915" w:rsidR="00D73081" w:rsidRPr="00D52FAF" w:rsidRDefault="00D73081" w:rsidP="007A2C6C">
      <w:pPr>
        <w:spacing w:after="120" w:line="276" w:lineRule="auto"/>
        <w:ind w:left="709" w:hanging="709"/>
        <w:rPr>
          <w:szCs w:val="24"/>
        </w:rPr>
      </w:pPr>
      <w:r w:rsidRPr="00D52FAF">
        <w:rPr>
          <w:szCs w:val="24"/>
        </w:rPr>
        <w:t xml:space="preserve">———. </w:t>
      </w:r>
      <w:r w:rsidRPr="00D52FAF">
        <w:rPr>
          <w:bCs/>
          <w:szCs w:val="24"/>
        </w:rPr>
        <w:t xml:space="preserve">2017 </w:t>
      </w:r>
      <w:r w:rsidR="0077793C" w:rsidRPr="006E5E5B">
        <w:rPr>
          <w:szCs w:val="24"/>
        </w:rPr>
        <w:t>Climate mainstreaming in the EU budget: Preparing for the next MFF</w:t>
      </w:r>
      <w:r w:rsidRPr="00D52FAF">
        <w:rPr>
          <w:bCs/>
          <w:szCs w:val="24"/>
        </w:rPr>
        <w:t>, Directorate General Climate Action /DG CLIMA/. Report 2017/10.</w:t>
      </w:r>
      <w:r w:rsidRPr="00D52FAF">
        <w:rPr>
          <w:bCs/>
          <w:i/>
          <w:szCs w:val="24"/>
        </w:rPr>
        <w:t xml:space="preserve"> </w:t>
      </w:r>
    </w:p>
    <w:p w14:paraId="36747589" w14:textId="765BA118" w:rsidR="00D73081" w:rsidRPr="00D52FAF" w:rsidRDefault="00D73081" w:rsidP="007A2C6C">
      <w:pPr>
        <w:spacing w:after="120" w:line="276" w:lineRule="auto"/>
        <w:ind w:left="720" w:hanging="720"/>
        <w:rPr>
          <w:szCs w:val="24"/>
        </w:rPr>
      </w:pPr>
      <w:r w:rsidRPr="00D52FAF">
        <w:rPr>
          <w:bCs/>
          <w:szCs w:val="24"/>
        </w:rPr>
        <w:t xml:space="preserve">ECA (European Court of Auditors), 2017. </w:t>
      </w:r>
      <w:r w:rsidR="0077793C" w:rsidRPr="006E5E5B">
        <w:rPr>
          <w:szCs w:val="24"/>
        </w:rPr>
        <w:t>European Court of Auditors' special report 31/2016</w:t>
      </w:r>
      <w:r w:rsidRPr="00D52FAF">
        <w:rPr>
          <w:bCs/>
          <w:i/>
          <w:szCs w:val="24"/>
        </w:rPr>
        <w:t xml:space="preserve"> on progress towards integrating climate in the EU Budget.</w:t>
      </w:r>
    </w:p>
    <w:p w14:paraId="2CCDDA85" w14:textId="77777777" w:rsidR="00D73081" w:rsidRPr="00D52FAF" w:rsidRDefault="00D73081" w:rsidP="007A2C6C">
      <w:pPr>
        <w:spacing w:after="120" w:line="276" w:lineRule="auto"/>
        <w:ind w:left="720" w:hanging="720"/>
        <w:rPr>
          <w:szCs w:val="24"/>
        </w:rPr>
      </w:pPr>
      <w:r w:rsidRPr="00D52FAF">
        <w:rPr>
          <w:szCs w:val="24"/>
        </w:rPr>
        <w:lastRenderedPageBreak/>
        <w:t xml:space="preserve">EEA (European Environment Agency). 2017. </w:t>
      </w:r>
      <w:r w:rsidRPr="00D52FAF">
        <w:rPr>
          <w:i/>
          <w:szCs w:val="24"/>
        </w:rPr>
        <w:t>Climate Change Adaptation and Disaster Risk Reduction in Europe Enhancing Coherence of the Knowledge Base, Policies, and Practices</w:t>
      </w:r>
      <w:r w:rsidRPr="00D52FAF">
        <w:rPr>
          <w:szCs w:val="24"/>
        </w:rPr>
        <w:t>. EEA Report No. 15/2017.</w:t>
      </w:r>
    </w:p>
    <w:p w14:paraId="7044DA4F" w14:textId="77777777" w:rsidR="00D73081" w:rsidRPr="00D52FAF" w:rsidRDefault="00D73081" w:rsidP="007A2C6C">
      <w:pPr>
        <w:spacing w:after="120" w:line="276" w:lineRule="auto"/>
        <w:ind w:left="720" w:hanging="720"/>
        <w:rPr>
          <w:szCs w:val="24"/>
        </w:rPr>
      </w:pPr>
      <w:proofErr w:type="spellStart"/>
      <w:r w:rsidRPr="00D52FAF">
        <w:rPr>
          <w:szCs w:val="24"/>
        </w:rPr>
        <w:t>Forzieri</w:t>
      </w:r>
      <w:proofErr w:type="spellEnd"/>
      <w:r w:rsidRPr="00D52FAF">
        <w:rPr>
          <w:szCs w:val="24"/>
        </w:rPr>
        <w:t xml:space="preserve">, G., L. </w:t>
      </w:r>
      <w:proofErr w:type="spellStart"/>
      <w:r w:rsidRPr="00D52FAF">
        <w:rPr>
          <w:szCs w:val="24"/>
        </w:rPr>
        <w:t>Feyen</w:t>
      </w:r>
      <w:proofErr w:type="spellEnd"/>
      <w:r w:rsidRPr="00D52FAF">
        <w:rPr>
          <w:szCs w:val="24"/>
        </w:rPr>
        <w:t xml:space="preserve">, S. Russo, M. </w:t>
      </w:r>
      <w:proofErr w:type="spellStart"/>
      <w:r w:rsidRPr="00D52FAF">
        <w:rPr>
          <w:szCs w:val="24"/>
        </w:rPr>
        <w:t>Vousdoukas</w:t>
      </w:r>
      <w:proofErr w:type="spellEnd"/>
      <w:r w:rsidRPr="00D52FAF">
        <w:rPr>
          <w:szCs w:val="24"/>
        </w:rPr>
        <w:t xml:space="preserve">, L. Alfieri, S. </w:t>
      </w:r>
      <w:proofErr w:type="spellStart"/>
      <w:r w:rsidRPr="00D52FAF">
        <w:rPr>
          <w:szCs w:val="24"/>
        </w:rPr>
        <w:t>Outten</w:t>
      </w:r>
      <w:proofErr w:type="spellEnd"/>
      <w:r w:rsidRPr="00D52FAF">
        <w:rPr>
          <w:szCs w:val="24"/>
        </w:rPr>
        <w:t xml:space="preserve">, M. </w:t>
      </w:r>
      <w:proofErr w:type="spellStart"/>
      <w:r w:rsidRPr="00D52FAF">
        <w:rPr>
          <w:szCs w:val="24"/>
        </w:rPr>
        <w:t>Migliavacca</w:t>
      </w:r>
      <w:proofErr w:type="spellEnd"/>
      <w:r w:rsidRPr="00D52FAF">
        <w:rPr>
          <w:szCs w:val="24"/>
        </w:rPr>
        <w:t xml:space="preserve">, A. Bianchi, R. Rojas, and A. Cid. 2016. “Multi-Hazard Assessment in Europe under Climate Change.” </w:t>
      </w:r>
      <w:r w:rsidRPr="00D52FAF">
        <w:rPr>
          <w:i/>
          <w:szCs w:val="24"/>
        </w:rPr>
        <w:t>Climatic Change</w:t>
      </w:r>
      <w:r w:rsidRPr="00D52FAF">
        <w:rPr>
          <w:szCs w:val="24"/>
        </w:rPr>
        <w:t xml:space="preserve"> 137: 105–119. doi:10.1007/s10584-016-1661-x.</w:t>
      </w:r>
    </w:p>
    <w:p w14:paraId="1C77F92B" w14:textId="77777777" w:rsidR="00D73081" w:rsidRPr="00D52FAF" w:rsidRDefault="00D73081" w:rsidP="007A2C6C">
      <w:pPr>
        <w:spacing w:after="120" w:line="276" w:lineRule="auto"/>
        <w:ind w:left="720" w:hanging="720"/>
        <w:rPr>
          <w:rFonts w:cs="Times New Roman"/>
          <w:szCs w:val="24"/>
        </w:rPr>
      </w:pPr>
      <w:proofErr w:type="spellStart"/>
      <w:r w:rsidRPr="00D52FAF">
        <w:rPr>
          <w:rFonts w:cs="Times New Roman"/>
          <w:szCs w:val="24"/>
        </w:rPr>
        <w:t>Grothmann</w:t>
      </w:r>
      <w:proofErr w:type="spellEnd"/>
      <w:r w:rsidRPr="00D52FAF">
        <w:rPr>
          <w:rFonts w:cs="Times New Roman"/>
          <w:szCs w:val="24"/>
        </w:rPr>
        <w:t xml:space="preserve">, T. 2011. “Governance Recommendations for Adaptation in European Urban Regions: Results from Five Case Studies and a European Expert Survey.” In </w:t>
      </w:r>
      <w:r w:rsidRPr="00D52FAF">
        <w:rPr>
          <w:rFonts w:cs="Times New Roman"/>
          <w:i/>
          <w:szCs w:val="24"/>
        </w:rPr>
        <w:t xml:space="preserve">Resilient Cities - Cities and Adaptation to Climate Change - Proceedings of the Global Forum 2010, </w:t>
      </w:r>
      <w:r w:rsidRPr="00D52FAF">
        <w:rPr>
          <w:rFonts w:cs="Times New Roman"/>
          <w:szCs w:val="24"/>
        </w:rPr>
        <w:t>edited by K. Otto-Zimmermann. Hamburg: Springer, 67–175.</w:t>
      </w:r>
    </w:p>
    <w:p w14:paraId="419EB2D3" w14:textId="77777777" w:rsidR="00D73081" w:rsidRPr="00D52FAF" w:rsidRDefault="00D73081" w:rsidP="007A2C6C">
      <w:pPr>
        <w:spacing w:after="120" w:line="276" w:lineRule="auto"/>
        <w:ind w:left="720" w:hanging="720"/>
        <w:rPr>
          <w:rFonts w:cs="Times New Roman"/>
          <w:szCs w:val="24"/>
        </w:rPr>
      </w:pPr>
      <w:r w:rsidRPr="00D52FAF">
        <w:rPr>
          <w:szCs w:val="24"/>
        </w:rPr>
        <w:t>IPCC (International Panel on Climate Change). 2014. “Chapter 2: Foundations of Decision Making.” In</w:t>
      </w:r>
      <w:r w:rsidRPr="00D52FAF">
        <w:rPr>
          <w:i/>
          <w:szCs w:val="24"/>
        </w:rPr>
        <w:t xml:space="preserve"> Climate Change 2014: Impacts, Adaptation, and Vulnerability. Contribution of Working Group II to the Fifth Assessment Report of the Intergovernmental Panel on Climate Change</w:t>
      </w:r>
      <w:r w:rsidRPr="00D52FAF">
        <w:rPr>
          <w:szCs w:val="24"/>
        </w:rPr>
        <w:t>, edited by R. Jones, et al. 53.</w:t>
      </w:r>
    </w:p>
    <w:p w14:paraId="003F1815" w14:textId="77777777" w:rsidR="00D73081" w:rsidRPr="00D52FAF" w:rsidRDefault="00D73081" w:rsidP="007A2C6C">
      <w:pPr>
        <w:spacing w:after="120" w:line="276" w:lineRule="auto"/>
        <w:ind w:left="720" w:hanging="720"/>
        <w:rPr>
          <w:szCs w:val="24"/>
        </w:rPr>
      </w:pPr>
      <w:proofErr w:type="spellStart"/>
      <w:r w:rsidRPr="00D52FAF">
        <w:rPr>
          <w:szCs w:val="24"/>
        </w:rPr>
        <w:t>Kostov</w:t>
      </w:r>
      <w:proofErr w:type="spellEnd"/>
      <w:r w:rsidRPr="00D52FAF">
        <w:rPr>
          <w:szCs w:val="24"/>
        </w:rPr>
        <w:t xml:space="preserve">, G. and E. </w:t>
      </w:r>
      <w:proofErr w:type="spellStart"/>
      <w:r w:rsidRPr="00D52FAF">
        <w:rPr>
          <w:szCs w:val="24"/>
        </w:rPr>
        <w:t>Raffailova</w:t>
      </w:r>
      <w:proofErr w:type="spellEnd"/>
      <w:r w:rsidRPr="00D52FAF">
        <w:rPr>
          <w:szCs w:val="24"/>
        </w:rPr>
        <w:t xml:space="preserve">. 2009. </w:t>
      </w:r>
      <w:r w:rsidRPr="00D52FAF">
        <w:rPr>
          <w:i/>
          <w:szCs w:val="24"/>
        </w:rPr>
        <w:t xml:space="preserve">Dynamics of Forest Resources in Bulgaria Under Different Management Regimes. </w:t>
      </w:r>
      <w:r w:rsidRPr="00D52FAF">
        <w:rPr>
          <w:szCs w:val="24"/>
        </w:rPr>
        <w:t xml:space="preserve">Sofia: </w:t>
      </w:r>
      <w:proofErr w:type="spellStart"/>
      <w:r w:rsidRPr="00D52FAF">
        <w:rPr>
          <w:szCs w:val="24"/>
        </w:rPr>
        <w:t>Avangard</w:t>
      </w:r>
      <w:proofErr w:type="spellEnd"/>
      <w:r w:rsidRPr="00D52FAF">
        <w:rPr>
          <w:szCs w:val="24"/>
        </w:rPr>
        <w:t xml:space="preserve"> Prima.</w:t>
      </w:r>
    </w:p>
    <w:p w14:paraId="0F8B7F6D" w14:textId="77777777" w:rsidR="00D73081" w:rsidRPr="00D52FAF" w:rsidRDefault="00D73081" w:rsidP="007A2C6C">
      <w:pPr>
        <w:spacing w:after="120" w:line="276" w:lineRule="auto"/>
        <w:ind w:left="720" w:hanging="720"/>
        <w:rPr>
          <w:szCs w:val="24"/>
        </w:rPr>
      </w:pPr>
      <w:proofErr w:type="spellStart"/>
      <w:r w:rsidRPr="00D52FAF">
        <w:rPr>
          <w:szCs w:val="24"/>
        </w:rPr>
        <w:t>Kovats</w:t>
      </w:r>
      <w:proofErr w:type="spellEnd"/>
      <w:r w:rsidRPr="00D52FAF">
        <w:rPr>
          <w:szCs w:val="24"/>
        </w:rPr>
        <w:t xml:space="preserve">, S., K. L. </w:t>
      </w:r>
      <w:proofErr w:type="spellStart"/>
      <w:r w:rsidRPr="00D52FAF">
        <w:rPr>
          <w:szCs w:val="24"/>
        </w:rPr>
        <w:t>Ebi</w:t>
      </w:r>
      <w:proofErr w:type="spellEnd"/>
      <w:r w:rsidRPr="00D52FAF">
        <w:rPr>
          <w:szCs w:val="24"/>
        </w:rPr>
        <w:t xml:space="preserve">, and B. </w:t>
      </w:r>
      <w:proofErr w:type="spellStart"/>
      <w:r w:rsidRPr="00D52FAF">
        <w:rPr>
          <w:szCs w:val="24"/>
        </w:rPr>
        <w:t>Menne</w:t>
      </w:r>
      <w:proofErr w:type="spellEnd"/>
      <w:r w:rsidRPr="00D52FAF">
        <w:rPr>
          <w:szCs w:val="24"/>
        </w:rPr>
        <w:t xml:space="preserve">. 2003. </w:t>
      </w:r>
      <w:r w:rsidRPr="00D52FAF">
        <w:rPr>
          <w:i/>
          <w:szCs w:val="24"/>
        </w:rPr>
        <w:t>Methods of Assessing Human Health Vulnerability and Public Health Adaptation to Climate Change</w:t>
      </w:r>
      <w:r w:rsidRPr="00D52FAF">
        <w:rPr>
          <w:szCs w:val="24"/>
        </w:rPr>
        <w:t>. Number 1 in Health and Global Environmental Change Series. WHO (World Health Organization), Regional Office for Europe, Copenhagen, Denmark.</w:t>
      </w:r>
    </w:p>
    <w:p w14:paraId="75A42900" w14:textId="77777777" w:rsidR="00D73081" w:rsidRPr="00D52FAF" w:rsidRDefault="00D73081" w:rsidP="007A2C6C">
      <w:pPr>
        <w:spacing w:after="120" w:line="276" w:lineRule="auto"/>
        <w:ind w:left="720" w:hanging="720"/>
        <w:rPr>
          <w:rFonts w:cs="Times New Roman"/>
          <w:szCs w:val="24"/>
        </w:rPr>
      </w:pPr>
      <w:proofErr w:type="spellStart"/>
      <w:r w:rsidRPr="00D52FAF">
        <w:rPr>
          <w:rFonts w:cs="Times New Roman"/>
          <w:szCs w:val="24"/>
        </w:rPr>
        <w:t>Lebel</w:t>
      </w:r>
      <w:proofErr w:type="spellEnd"/>
      <w:r w:rsidRPr="00D52FAF">
        <w:rPr>
          <w:rFonts w:cs="Times New Roman"/>
          <w:szCs w:val="24"/>
        </w:rPr>
        <w:t xml:space="preserve">, L., T. </w:t>
      </w:r>
      <w:proofErr w:type="spellStart"/>
      <w:r w:rsidRPr="00D52FAF">
        <w:rPr>
          <w:rFonts w:cs="Times New Roman"/>
          <w:szCs w:val="24"/>
        </w:rPr>
        <w:t>Grothmann</w:t>
      </w:r>
      <w:proofErr w:type="spellEnd"/>
      <w:r w:rsidRPr="00D52FAF">
        <w:rPr>
          <w:rFonts w:cs="Times New Roman"/>
          <w:szCs w:val="24"/>
        </w:rPr>
        <w:t xml:space="preserve">, and B. </w:t>
      </w:r>
      <w:proofErr w:type="spellStart"/>
      <w:r w:rsidRPr="00D52FAF">
        <w:rPr>
          <w:rFonts w:cs="Times New Roman"/>
          <w:szCs w:val="24"/>
        </w:rPr>
        <w:t>Siebenhüner</w:t>
      </w:r>
      <w:proofErr w:type="spellEnd"/>
      <w:r w:rsidRPr="00D52FAF">
        <w:rPr>
          <w:rFonts w:cs="Times New Roman"/>
          <w:szCs w:val="24"/>
        </w:rPr>
        <w:t xml:space="preserve">. 2010. “The Role of Social Learning in </w:t>
      </w:r>
      <w:proofErr w:type="spellStart"/>
      <w:r w:rsidRPr="00D52FAF">
        <w:rPr>
          <w:rFonts w:cs="Times New Roman"/>
          <w:szCs w:val="24"/>
        </w:rPr>
        <w:t>Adaptiveness</w:t>
      </w:r>
      <w:proofErr w:type="spellEnd"/>
      <w:r w:rsidRPr="00D52FAF">
        <w:rPr>
          <w:rFonts w:cs="Times New Roman"/>
          <w:szCs w:val="24"/>
        </w:rPr>
        <w:t xml:space="preserve">: Insights from Water Management.” </w:t>
      </w:r>
      <w:r w:rsidRPr="00D52FAF">
        <w:rPr>
          <w:rFonts w:cs="Times New Roman"/>
          <w:i/>
          <w:szCs w:val="24"/>
        </w:rPr>
        <w:t>International Environmental Agreements: Politics, Law and Economics</w:t>
      </w:r>
      <w:r w:rsidRPr="00D52FAF">
        <w:rPr>
          <w:rFonts w:cs="Times New Roman"/>
          <w:szCs w:val="24"/>
        </w:rPr>
        <w:t xml:space="preserve"> 10 (4): 333–353.</w:t>
      </w:r>
    </w:p>
    <w:p w14:paraId="35C5DA3F" w14:textId="77777777" w:rsidR="00D73081" w:rsidRPr="00D52FAF" w:rsidRDefault="00D73081" w:rsidP="007A2C6C">
      <w:pPr>
        <w:spacing w:after="120" w:line="276" w:lineRule="auto"/>
        <w:ind w:left="720" w:hanging="720"/>
        <w:rPr>
          <w:rFonts w:cs="Times New Roman"/>
          <w:szCs w:val="24"/>
        </w:rPr>
      </w:pPr>
      <w:proofErr w:type="spellStart"/>
      <w:r w:rsidRPr="00D52FAF">
        <w:rPr>
          <w:szCs w:val="24"/>
        </w:rPr>
        <w:t>Mihaylova</w:t>
      </w:r>
      <w:proofErr w:type="spellEnd"/>
      <w:r w:rsidRPr="00D52FAF">
        <w:rPr>
          <w:szCs w:val="24"/>
        </w:rPr>
        <w:t xml:space="preserve">, R. A. 2014. </w:t>
      </w:r>
      <w:r w:rsidRPr="00D52FAF">
        <w:rPr>
          <w:i/>
          <w:szCs w:val="24"/>
        </w:rPr>
        <w:t>Analysis and Evaluation of Risks and Vulnerabilities in the Area of Human Health</w:t>
      </w:r>
      <w:r w:rsidRPr="00D52FAF">
        <w:rPr>
          <w:szCs w:val="24"/>
        </w:rPr>
        <w:t xml:space="preserve">. Report for </w:t>
      </w:r>
      <w:proofErr w:type="spellStart"/>
      <w:r w:rsidRPr="00D52FAF">
        <w:rPr>
          <w:szCs w:val="24"/>
        </w:rPr>
        <w:t>MoEW</w:t>
      </w:r>
      <w:proofErr w:type="spellEnd"/>
      <w:r w:rsidRPr="00D52FAF">
        <w:rPr>
          <w:szCs w:val="24"/>
        </w:rPr>
        <w:t>.</w:t>
      </w:r>
    </w:p>
    <w:p w14:paraId="02526880" w14:textId="77777777" w:rsidR="00D73081" w:rsidRPr="00D52FAF" w:rsidRDefault="00D73081" w:rsidP="007A2C6C">
      <w:pPr>
        <w:spacing w:after="120" w:line="276" w:lineRule="auto"/>
        <w:ind w:left="720" w:hanging="720"/>
        <w:rPr>
          <w:szCs w:val="24"/>
        </w:rPr>
      </w:pPr>
      <w:proofErr w:type="spellStart"/>
      <w:r w:rsidRPr="00D52FAF">
        <w:rPr>
          <w:szCs w:val="24"/>
        </w:rPr>
        <w:t>MoEW</w:t>
      </w:r>
      <w:proofErr w:type="spellEnd"/>
      <w:r w:rsidRPr="00D52FAF">
        <w:rPr>
          <w:szCs w:val="24"/>
        </w:rPr>
        <w:t xml:space="preserve"> (Ministry of Environment and Water). 2012. </w:t>
      </w:r>
      <w:r w:rsidRPr="00D52FAF">
        <w:rPr>
          <w:i/>
          <w:szCs w:val="24"/>
        </w:rPr>
        <w:t>The Third National Action Plan on Climate Change (NAPCC) 2013–2020</w:t>
      </w:r>
      <w:r w:rsidRPr="00D52FAF">
        <w:rPr>
          <w:szCs w:val="24"/>
        </w:rPr>
        <w:t xml:space="preserve">, prepared by the </w:t>
      </w:r>
      <w:proofErr w:type="spellStart"/>
      <w:r w:rsidRPr="00D52FAF">
        <w:rPr>
          <w:szCs w:val="24"/>
        </w:rPr>
        <w:t>MoEW</w:t>
      </w:r>
      <w:proofErr w:type="spellEnd"/>
      <w:r w:rsidRPr="00D52FAF">
        <w:rPr>
          <w:szCs w:val="24"/>
        </w:rPr>
        <w:t xml:space="preserve"> and the </w:t>
      </w:r>
      <w:proofErr w:type="spellStart"/>
      <w:r w:rsidRPr="00D52FAF">
        <w:rPr>
          <w:szCs w:val="24"/>
        </w:rPr>
        <w:t>Interinstitutional</w:t>
      </w:r>
      <w:proofErr w:type="spellEnd"/>
      <w:r w:rsidRPr="00D52FAF">
        <w:rPr>
          <w:szCs w:val="24"/>
        </w:rPr>
        <w:t xml:space="preserve"> Commission on Climate Change, Sofia.</w:t>
      </w:r>
    </w:p>
    <w:p w14:paraId="2E7FA029" w14:textId="77777777" w:rsidR="00D73081" w:rsidRPr="00D52FAF" w:rsidRDefault="00D73081" w:rsidP="007A2C6C">
      <w:pPr>
        <w:spacing w:after="120" w:line="276" w:lineRule="auto"/>
        <w:ind w:left="720" w:hanging="720"/>
        <w:rPr>
          <w:szCs w:val="24"/>
        </w:rPr>
      </w:pPr>
      <w:r w:rsidRPr="00D52FAF">
        <w:rPr>
          <w:szCs w:val="24"/>
        </w:rPr>
        <w:t xml:space="preserve">———. 2014. </w:t>
      </w:r>
      <w:r w:rsidRPr="00D52FAF">
        <w:rPr>
          <w:i/>
          <w:szCs w:val="24"/>
        </w:rPr>
        <w:t>Risk and Vulnerability Analysis and Assessment of the Bulgarian Economic Sectors to Climate Change</w:t>
      </w:r>
      <w:r w:rsidRPr="00D52FAF">
        <w:rPr>
          <w:szCs w:val="24"/>
        </w:rPr>
        <w:t xml:space="preserve">. </w:t>
      </w:r>
      <w:proofErr w:type="spellStart"/>
      <w:r w:rsidRPr="00D52FAF">
        <w:rPr>
          <w:szCs w:val="24"/>
        </w:rPr>
        <w:t>MoEW</w:t>
      </w:r>
      <w:proofErr w:type="spellEnd"/>
      <w:r w:rsidRPr="00D52FAF">
        <w:rPr>
          <w:szCs w:val="24"/>
        </w:rPr>
        <w:t xml:space="preserve">: Sofia. </w:t>
      </w:r>
    </w:p>
    <w:p w14:paraId="71301E6F" w14:textId="175CAA17" w:rsidR="00D73081" w:rsidRPr="00D52FAF" w:rsidRDefault="00D73081" w:rsidP="007A2C6C">
      <w:pPr>
        <w:spacing w:after="120" w:line="276" w:lineRule="auto"/>
        <w:ind w:left="720" w:hanging="720"/>
        <w:rPr>
          <w:szCs w:val="24"/>
        </w:rPr>
      </w:pPr>
      <w:r w:rsidRPr="00D52FAF">
        <w:rPr>
          <w:szCs w:val="24"/>
        </w:rPr>
        <w:t>MTITC (</w:t>
      </w:r>
      <w:r w:rsidRPr="00D52FAF">
        <w:rPr>
          <w:rFonts w:cs="Times New Roman"/>
          <w:szCs w:val="24"/>
          <w:lang w:eastAsia="bg-BG"/>
        </w:rPr>
        <w:t>Ministry of Transport, Information Technology, and Communications).</w:t>
      </w:r>
      <w:r w:rsidRPr="00D52FAF">
        <w:rPr>
          <w:szCs w:val="24"/>
        </w:rPr>
        <w:t xml:space="preserve"> 2017. </w:t>
      </w:r>
      <w:r w:rsidRPr="00D52FAF">
        <w:rPr>
          <w:i/>
          <w:szCs w:val="24"/>
        </w:rPr>
        <w:t xml:space="preserve">Environmental Assessment of Integrated Transport Strategy </w:t>
      </w:r>
      <w:r w:rsidR="00FB0EDF" w:rsidRPr="00D52FAF">
        <w:rPr>
          <w:i/>
          <w:szCs w:val="24"/>
        </w:rPr>
        <w:t xml:space="preserve">for </w:t>
      </w:r>
      <w:r w:rsidRPr="00D52FAF">
        <w:rPr>
          <w:i/>
          <w:szCs w:val="24"/>
        </w:rPr>
        <w:t xml:space="preserve">the Period </w:t>
      </w:r>
      <w:r w:rsidR="00FB0EDF" w:rsidRPr="00D52FAF">
        <w:rPr>
          <w:i/>
          <w:szCs w:val="24"/>
        </w:rPr>
        <w:t>until</w:t>
      </w:r>
      <w:r w:rsidRPr="00D52FAF">
        <w:rPr>
          <w:i/>
          <w:szCs w:val="24"/>
        </w:rPr>
        <w:t xml:space="preserve"> 2030.</w:t>
      </w:r>
      <w:r w:rsidRPr="00D52FAF">
        <w:rPr>
          <w:szCs w:val="24"/>
        </w:rPr>
        <w:t xml:space="preserve"> MTITC: Sofia</w:t>
      </w:r>
      <w:r w:rsidR="0077793C" w:rsidRPr="00D52FAF">
        <w:rPr>
          <w:szCs w:val="24"/>
        </w:rPr>
        <w:t>.</w:t>
      </w:r>
    </w:p>
    <w:p w14:paraId="5E0C7B7D" w14:textId="77777777" w:rsidR="00D73081" w:rsidRPr="00D52FAF" w:rsidRDefault="00D73081" w:rsidP="007A2C6C">
      <w:pPr>
        <w:spacing w:after="120" w:line="276" w:lineRule="auto"/>
        <w:rPr>
          <w:szCs w:val="24"/>
        </w:rPr>
      </w:pPr>
      <w:r w:rsidRPr="00D52FAF">
        <w:rPr>
          <w:bCs/>
          <w:szCs w:val="24"/>
        </w:rPr>
        <w:t>Nordic Council of Ministers</w:t>
      </w:r>
      <w:r w:rsidRPr="00D52FAF">
        <w:rPr>
          <w:bCs/>
          <w:i/>
          <w:szCs w:val="24"/>
        </w:rPr>
        <w:t xml:space="preserve">. </w:t>
      </w:r>
      <w:r w:rsidRPr="00D52FAF">
        <w:rPr>
          <w:bCs/>
          <w:szCs w:val="24"/>
        </w:rPr>
        <w:t xml:space="preserve">2017. </w:t>
      </w:r>
      <w:r w:rsidRPr="00D52FAF">
        <w:rPr>
          <w:bCs/>
          <w:i/>
          <w:szCs w:val="24"/>
        </w:rPr>
        <w:t>Report on Mitigation &amp; Adaptation Synergies in the NDCs</w:t>
      </w:r>
      <w:r w:rsidRPr="00D52FAF">
        <w:rPr>
          <w:szCs w:val="24"/>
        </w:rPr>
        <w:t xml:space="preserve"> </w:t>
      </w:r>
    </w:p>
    <w:p w14:paraId="1FEA4B4B" w14:textId="77777777" w:rsidR="00D73081" w:rsidRPr="00D52FAF" w:rsidRDefault="00D73081" w:rsidP="007A2C6C">
      <w:pPr>
        <w:spacing w:after="120" w:line="276" w:lineRule="auto"/>
        <w:ind w:left="720" w:hanging="720"/>
        <w:rPr>
          <w:rFonts w:eastAsia="Times New Roman" w:cs="Times New Roman"/>
          <w:szCs w:val="24"/>
        </w:rPr>
      </w:pPr>
      <w:r w:rsidRPr="00D52FAF">
        <w:rPr>
          <w:rFonts w:eastAsia="Times New Roman" w:cs="Times New Roman"/>
          <w:szCs w:val="24"/>
        </w:rPr>
        <w:t>OECD (</w:t>
      </w:r>
      <w:proofErr w:type="spellStart"/>
      <w:r w:rsidRPr="00D52FAF">
        <w:rPr>
          <w:rFonts w:eastAsia="Times New Roman" w:cs="Times New Roman"/>
          <w:szCs w:val="24"/>
        </w:rPr>
        <w:t>Organisation</w:t>
      </w:r>
      <w:proofErr w:type="spellEnd"/>
      <w:r w:rsidRPr="00D52FAF">
        <w:rPr>
          <w:rFonts w:eastAsia="Times New Roman" w:cs="Times New Roman"/>
          <w:szCs w:val="24"/>
        </w:rPr>
        <w:t xml:space="preserve"> for Economic Co-operation and Development). 2015. </w:t>
      </w:r>
      <w:r w:rsidRPr="00D52FAF">
        <w:rPr>
          <w:rFonts w:eastAsia="Times New Roman" w:cs="Times New Roman"/>
          <w:i/>
          <w:szCs w:val="24"/>
        </w:rPr>
        <w:t>The Economic Consequences of Climate Change</w:t>
      </w:r>
      <w:r w:rsidRPr="00D52FAF">
        <w:rPr>
          <w:rFonts w:eastAsia="Times New Roman" w:cs="Times New Roman"/>
          <w:szCs w:val="24"/>
        </w:rPr>
        <w:t xml:space="preserve">. OECD, ENV/EPOC (2015)12/REV1. </w:t>
      </w:r>
    </w:p>
    <w:p w14:paraId="7A5750C3" w14:textId="58F5F8B0" w:rsidR="00D73081" w:rsidRPr="00D52FAF" w:rsidRDefault="00D73081" w:rsidP="007A2C6C">
      <w:pPr>
        <w:spacing w:after="120" w:line="276" w:lineRule="auto"/>
        <w:ind w:left="720" w:hanging="720"/>
        <w:rPr>
          <w:rFonts w:eastAsia="Times New Roman" w:cs="Times New Roman"/>
          <w:szCs w:val="24"/>
        </w:rPr>
      </w:pPr>
      <w:r w:rsidRPr="00D52FAF">
        <w:rPr>
          <w:szCs w:val="24"/>
        </w:rPr>
        <w:t xml:space="preserve">Popov, A., M. </w:t>
      </w:r>
      <w:proofErr w:type="spellStart"/>
      <w:r w:rsidRPr="00D52FAF">
        <w:rPr>
          <w:szCs w:val="24"/>
        </w:rPr>
        <w:t>Nikolova</w:t>
      </w:r>
      <w:proofErr w:type="spellEnd"/>
      <w:r w:rsidRPr="00D52FAF">
        <w:rPr>
          <w:szCs w:val="24"/>
        </w:rPr>
        <w:t xml:space="preserve"> and S. </w:t>
      </w:r>
      <w:proofErr w:type="spellStart"/>
      <w:r w:rsidRPr="00D52FAF">
        <w:rPr>
          <w:szCs w:val="24"/>
        </w:rPr>
        <w:t>Dimitrov</w:t>
      </w:r>
      <w:proofErr w:type="spellEnd"/>
      <w:r w:rsidRPr="00D52FAF">
        <w:rPr>
          <w:szCs w:val="24"/>
        </w:rPr>
        <w:t xml:space="preserve">. 2014a. </w:t>
      </w:r>
      <w:r w:rsidRPr="00D52FAF">
        <w:rPr>
          <w:i/>
          <w:szCs w:val="24"/>
        </w:rPr>
        <w:t>Climate Change Vulnerability and Risk Analysis and Assessment of Bulgaria’s Economic Sectors - General Part</w:t>
      </w:r>
      <w:r w:rsidRPr="00D52FAF">
        <w:rPr>
          <w:szCs w:val="24"/>
        </w:rPr>
        <w:t>, document developed under the EU Operational Program ‘Environment 2007–2013’.</w:t>
      </w:r>
    </w:p>
    <w:p w14:paraId="02C244DA" w14:textId="77777777" w:rsidR="00D73081" w:rsidRPr="00D52FAF" w:rsidRDefault="00D73081" w:rsidP="007A2C6C">
      <w:pPr>
        <w:spacing w:after="120" w:line="276" w:lineRule="auto"/>
        <w:ind w:left="720" w:hanging="720"/>
        <w:rPr>
          <w:szCs w:val="24"/>
        </w:rPr>
      </w:pPr>
      <w:r w:rsidRPr="00D52FAF">
        <w:rPr>
          <w:szCs w:val="24"/>
        </w:rPr>
        <w:lastRenderedPageBreak/>
        <w:t xml:space="preserve">———. 2014b. </w:t>
      </w:r>
      <w:r w:rsidRPr="00D52FAF">
        <w:rPr>
          <w:i/>
          <w:szCs w:val="24"/>
        </w:rPr>
        <w:t>Risk and Vulnerability Analysis and Assessment of the Bulgarian Economic Sectors to Climate Change - Special Section</w:t>
      </w:r>
      <w:r w:rsidRPr="00D52FAF">
        <w:rPr>
          <w:szCs w:val="24"/>
        </w:rPr>
        <w:t>, document developed under the EU Operational Program ‘Environment 2007–2013’.</w:t>
      </w:r>
    </w:p>
    <w:p w14:paraId="71D803FB" w14:textId="77777777" w:rsidR="00D73081" w:rsidRPr="00D52FAF" w:rsidRDefault="00D73081" w:rsidP="007A2C6C">
      <w:pPr>
        <w:spacing w:after="120" w:line="276" w:lineRule="auto"/>
        <w:ind w:left="720" w:hanging="720"/>
        <w:rPr>
          <w:rFonts w:cs="Times New Roman"/>
          <w:szCs w:val="24"/>
        </w:rPr>
      </w:pPr>
      <w:proofErr w:type="spellStart"/>
      <w:r w:rsidRPr="00D52FAF">
        <w:rPr>
          <w:rFonts w:cs="Times New Roman"/>
          <w:szCs w:val="24"/>
        </w:rPr>
        <w:t>Prutsch</w:t>
      </w:r>
      <w:proofErr w:type="spellEnd"/>
      <w:r w:rsidRPr="00D52FAF">
        <w:rPr>
          <w:rFonts w:cs="Times New Roman"/>
          <w:szCs w:val="24"/>
        </w:rPr>
        <w:t xml:space="preserve">, A., T. </w:t>
      </w:r>
      <w:proofErr w:type="spellStart"/>
      <w:r w:rsidRPr="00D52FAF">
        <w:rPr>
          <w:rFonts w:cs="Times New Roman"/>
          <w:szCs w:val="24"/>
        </w:rPr>
        <w:t>Grothmann</w:t>
      </w:r>
      <w:proofErr w:type="spellEnd"/>
      <w:r w:rsidRPr="00D52FAF">
        <w:rPr>
          <w:rFonts w:cs="Times New Roman"/>
          <w:szCs w:val="24"/>
        </w:rPr>
        <w:t xml:space="preserve">, I. </w:t>
      </w:r>
      <w:proofErr w:type="spellStart"/>
      <w:r w:rsidRPr="00D52FAF">
        <w:rPr>
          <w:rFonts w:cs="Times New Roman"/>
          <w:szCs w:val="24"/>
        </w:rPr>
        <w:t>Schauser</w:t>
      </w:r>
      <w:proofErr w:type="spellEnd"/>
      <w:r w:rsidRPr="00D52FAF">
        <w:rPr>
          <w:rFonts w:cs="Times New Roman"/>
          <w:szCs w:val="24"/>
        </w:rPr>
        <w:t xml:space="preserve">, S. Otto, and S. McCallum.  2010. </w:t>
      </w:r>
      <w:r w:rsidRPr="00D52FAF">
        <w:rPr>
          <w:rFonts w:cs="Times New Roman"/>
          <w:i/>
          <w:szCs w:val="24"/>
        </w:rPr>
        <w:t>Guiding Principles for Adaptation to Climate Change in Europe.</w:t>
      </w:r>
      <w:r w:rsidRPr="00D52FAF">
        <w:rPr>
          <w:rFonts w:cs="Times New Roman"/>
          <w:szCs w:val="24"/>
        </w:rPr>
        <w:t xml:space="preserve"> Technical Paper 2010/6. </w:t>
      </w:r>
      <w:r w:rsidRPr="00D52FAF">
        <w:rPr>
          <w:rFonts w:cs="Times New Roman"/>
          <w:iCs/>
          <w:szCs w:val="24"/>
        </w:rPr>
        <w:t>European</w:t>
      </w:r>
      <w:r w:rsidRPr="00D52FAF">
        <w:rPr>
          <w:rFonts w:cs="Times New Roman"/>
          <w:i/>
          <w:szCs w:val="24"/>
        </w:rPr>
        <w:t xml:space="preserve"> </w:t>
      </w:r>
      <w:r w:rsidRPr="00D52FAF">
        <w:rPr>
          <w:rFonts w:cs="Times New Roman"/>
          <w:szCs w:val="24"/>
        </w:rPr>
        <w:t xml:space="preserve">Topic Center on Air and </w:t>
      </w:r>
      <w:r w:rsidRPr="00D52FAF">
        <w:rPr>
          <w:rFonts w:cs="Times New Roman"/>
          <w:iCs/>
          <w:szCs w:val="24"/>
        </w:rPr>
        <w:t>Climate Change</w:t>
      </w:r>
      <w:r w:rsidRPr="00D52FAF">
        <w:rPr>
          <w:rFonts w:cs="Times New Roman"/>
          <w:szCs w:val="24"/>
        </w:rPr>
        <w:t xml:space="preserve"> ETC/ACC. </w:t>
      </w:r>
    </w:p>
    <w:p w14:paraId="071DBB83" w14:textId="77777777" w:rsidR="00D73081" w:rsidRPr="00D52FAF" w:rsidRDefault="00D73081" w:rsidP="007A2C6C">
      <w:pPr>
        <w:spacing w:after="120" w:line="276" w:lineRule="auto"/>
        <w:ind w:left="720" w:hanging="720"/>
        <w:rPr>
          <w:rFonts w:cs="Times New Roman"/>
          <w:szCs w:val="24"/>
        </w:rPr>
      </w:pPr>
      <w:r w:rsidRPr="00D52FAF">
        <w:rPr>
          <w:rFonts w:cs="Times New Roman"/>
          <w:szCs w:val="24"/>
        </w:rPr>
        <w:t xml:space="preserve">UKCIP (U.K. Climate Impacts </w:t>
      </w:r>
      <w:proofErr w:type="spellStart"/>
      <w:r w:rsidRPr="00D52FAF">
        <w:rPr>
          <w:rFonts w:cs="Times New Roman"/>
          <w:szCs w:val="24"/>
        </w:rPr>
        <w:t>Programme</w:t>
      </w:r>
      <w:proofErr w:type="spellEnd"/>
      <w:r w:rsidRPr="00D52FAF">
        <w:rPr>
          <w:rFonts w:cs="Times New Roman"/>
          <w:szCs w:val="24"/>
        </w:rPr>
        <w:t xml:space="preserve">). 2005. </w:t>
      </w:r>
      <w:r w:rsidRPr="00D52FAF">
        <w:rPr>
          <w:rFonts w:cs="Times New Roman"/>
          <w:i/>
          <w:szCs w:val="24"/>
        </w:rPr>
        <w:t xml:space="preserve">Identifying Adaptation Options. </w:t>
      </w:r>
      <w:r w:rsidRPr="00D52FAF">
        <w:rPr>
          <w:rFonts w:cs="Times New Roman"/>
          <w:szCs w:val="24"/>
        </w:rPr>
        <w:t xml:space="preserve">Oxford: UKCIP. </w:t>
      </w:r>
    </w:p>
    <w:p w14:paraId="1AAF366E" w14:textId="77777777" w:rsidR="00D73081" w:rsidRPr="00D52FAF" w:rsidRDefault="00D73081" w:rsidP="007A2C6C">
      <w:pPr>
        <w:spacing w:after="120" w:line="276" w:lineRule="auto"/>
        <w:ind w:left="720" w:hanging="720"/>
        <w:rPr>
          <w:rFonts w:cs="Calibri"/>
          <w:szCs w:val="24"/>
        </w:rPr>
      </w:pPr>
      <w:r w:rsidRPr="00D52FAF">
        <w:rPr>
          <w:rFonts w:cs="Calibri"/>
          <w:szCs w:val="24"/>
        </w:rPr>
        <w:t xml:space="preserve">———. 2007. </w:t>
      </w:r>
      <w:r w:rsidRPr="00D52FAF">
        <w:rPr>
          <w:rFonts w:cs="Calibri"/>
          <w:i/>
          <w:szCs w:val="24"/>
        </w:rPr>
        <w:t>Identifying Adaptation Options</w:t>
      </w:r>
      <w:r w:rsidRPr="00D52FAF">
        <w:rPr>
          <w:rFonts w:cs="Calibri"/>
          <w:szCs w:val="24"/>
        </w:rPr>
        <w:t>. UKCIP.</w:t>
      </w:r>
    </w:p>
    <w:p w14:paraId="4EC7E962" w14:textId="77777777" w:rsidR="00EA70F0" w:rsidRPr="00D52FAF" w:rsidRDefault="00EA70F0" w:rsidP="007A2C6C">
      <w:pPr>
        <w:spacing w:after="120" w:line="276" w:lineRule="auto"/>
        <w:ind w:left="720" w:hanging="720"/>
        <w:rPr>
          <w:rFonts w:cs="Calibri"/>
          <w:szCs w:val="24"/>
        </w:rPr>
      </w:pPr>
      <w:r w:rsidRPr="00D52FAF">
        <w:rPr>
          <w:rFonts w:cs="Calibri"/>
          <w:szCs w:val="24"/>
        </w:rPr>
        <w:t xml:space="preserve">UNCCS (United Nations Climate Change Secretariat). 2017. </w:t>
      </w:r>
      <w:r w:rsidRPr="00D52FAF">
        <w:rPr>
          <w:rFonts w:cs="Calibri"/>
          <w:i/>
          <w:szCs w:val="24"/>
        </w:rPr>
        <w:t>Opportunities and options for integrating climate change adaptation with the Sustainable Development Goals and the Sendai Framework for Disaster Risk Reduction 2015–2030,</w:t>
      </w:r>
      <w:r w:rsidRPr="00D52FAF">
        <w:rPr>
          <w:rFonts w:cs="Calibri"/>
          <w:szCs w:val="24"/>
        </w:rPr>
        <w:t xml:space="preserve"> Technical paper, UNCCA. </w:t>
      </w:r>
      <w:hyperlink r:id="rId29" w:history="1">
        <w:r w:rsidRPr="00D52FAF">
          <w:rPr>
            <w:rStyle w:val="Hyperlink"/>
            <w:rFonts w:cs="Calibri"/>
            <w:sz w:val="24"/>
            <w:szCs w:val="24"/>
          </w:rPr>
          <w:t>https://unfccc.int/sites/default/files/resource/techpaper_adaptation.pdf</w:t>
        </w:r>
      </w:hyperlink>
    </w:p>
    <w:p w14:paraId="6651431E" w14:textId="77777777" w:rsidR="00D73081" w:rsidRPr="00D52FAF" w:rsidRDefault="00D73081" w:rsidP="007A2C6C">
      <w:pPr>
        <w:spacing w:after="120" w:line="276" w:lineRule="auto"/>
        <w:ind w:left="720" w:hanging="720"/>
        <w:rPr>
          <w:rFonts w:cs="Times New Roman"/>
          <w:szCs w:val="24"/>
        </w:rPr>
      </w:pPr>
      <w:r w:rsidRPr="00D52FAF">
        <w:rPr>
          <w:szCs w:val="24"/>
        </w:rPr>
        <w:t xml:space="preserve">UNECE (United Nations Economic Commission for Europe). 2017. </w:t>
      </w:r>
      <w:r w:rsidRPr="00D52FAF">
        <w:rPr>
          <w:i/>
          <w:szCs w:val="24"/>
        </w:rPr>
        <w:t>Environmental Performance Reviews, Bulgaria</w:t>
      </w:r>
      <w:r w:rsidRPr="00D52FAF">
        <w:rPr>
          <w:szCs w:val="24"/>
        </w:rPr>
        <w:t>, Third Review, UNECE.</w:t>
      </w:r>
    </w:p>
    <w:p w14:paraId="5688D307" w14:textId="77777777" w:rsidR="00D73081" w:rsidRPr="00BC4B52" w:rsidRDefault="00D73081" w:rsidP="007A2C6C">
      <w:pPr>
        <w:spacing w:after="120" w:line="276" w:lineRule="auto"/>
        <w:ind w:left="720" w:hanging="720"/>
        <w:rPr>
          <w:szCs w:val="24"/>
          <w:lang w:val="bg-BG"/>
        </w:rPr>
      </w:pPr>
      <w:r w:rsidRPr="00D52FAF">
        <w:rPr>
          <w:szCs w:val="24"/>
        </w:rPr>
        <w:t xml:space="preserve">WHO (World Health Organization). 2009. </w:t>
      </w:r>
      <w:r w:rsidRPr="00D52FAF">
        <w:rPr>
          <w:i/>
          <w:szCs w:val="24"/>
        </w:rPr>
        <w:t>Improving</w:t>
      </w:r>
      <w:r w:rsidRPr="00D52FAF">
        <w:rPr>
          <w:szCs w:val="24"/>
        </w:rPr>
        <w:t xml:space="preserve"> </w:t>
      </w:r>
      <w:r w:rsidRPr="00D52FAF">
        <w:rPr>
          <w:i/>
          <w:szCs w:val="24"/>
        </w:rPr>
        <w:t xml:space="preserve">Public Health Responses to Extreme Weather/Heat-Waves – </w:t>
      </w:r>
      <w:proofErr w:type="spellStart"/>
      <w:r w:rsidRPr="00D52FAF">
        <w:rPr>
          <w:i/>
          <w:szCs w:val="24"/>
        </w:rPr>
        <w:t>EuroHEAT</w:t>
      </w:r>
      <w:proofErr w:type="spellEnd"/>
      <w:r w:rsidRPr="00D52FAF">
        <w:rPr>
          <w:i/>
          <w:szCs w:val="24"/>
        </w:rPr>
        <w:t>, Technical Summary</w:t>
      </w:r>
      <w:r w:rsidRPr="00D52FAF">
        <w:rPr>
          <w:szCs w:val="24"/>
        </w:rPr>
        <w:t>, Copenhagen: WHO Regional Office for Europe, 60.</w:t>
      </w:r>
    </w:p>
    <w:p w14:paraId="5A149A6B" w14:textId="77777777" w:rsidR="00D73081" w:rsidRPr="00BC4B52" w:rsidRDefault="00D73081" w:rsidP="00AF5EE6">
      <w:pPr>
        <w:spacing w:line="276" w:lineRule="auto"/>
        <w:rPr>
          <w:lang w:val="bg-BG"/>
        </w:rPr>
      </w:pPr>
    </w:p>
    <w:p w14:paraId="6374E3C5" w14:textId="77777777" w:rsidR="00D73081" w:rsidRPr="00BC4B52" w:rsidRDefault="00D73081" w:rsidP="00C34A6F">
      <w:pPr>
        <w:rPr>
          <w:lang w:val="bg-BG"/>
        </w:rPr>
      </w:pPr>
      <w:r w:rsidRPr="00BC4B52">
        <w:rPr>
          <w:lang w:val="bg-BG"/>
        </w:rPr>
        <w:br w:type="page"/>
      </w:r>
    </w:p>
    <w:p w14:paraId="1652E1CC" w14:textId="77777777" w:rsidR="00D73081" w:rsidRPr="00BC4B52" w:rsidRDefault="00D73081" w:rsidP="00753311">
      <w:pPr>
        <w:pStyle w:val="Heading1"/>
        <w:rPr>
          <w:sz w:val="32"/>
          <w:szCs w:val="32"/>
          <w:lang w:val="bg-BG"/>
        </w:rPr>
      </w:pPr>
      <w:bookmarkStart w:id="468" w:name="_Toc513022027"/>
      <w:bookmarkStart w:id="469" w:name="_Toc530039452"/>
      <w:bookmarkStart w:id="470" w:name="_Toc530039721"/>
      <w:r w:rsidRPr="00BC4B52">
        <w:rPr>
          <w:sz w:val="32"/>
          <w:szCs w:val="32"/>
          <w:lang w:val="bg-BG"/>
        </w:rPr>
        <w:lastRenderedPageBreak/>
        <w:t>Приложение 1. Сценарии за изменение на климата в контекста на България</w:t>
      </w:r>
      <w:bookmarkEnd w:id="468"/>
      <w:bookmarkEnd w:id="469"/>
      <w:bookmarkEnd w:id="470"/>
    </w:p>
    <w:p w14:paraId="04AD11CD" w14:textId="6F526AF3" w:rsidR="00D73081" w:rsidRPr="00BC4B52" w:rsidRDefault="00D73081" w:rsidP="00661D37">
      <w:pPr>
        <w:spacing w:after="120" w:line="276" w:lineRule="auto"/>
        <w:rPr>
          <w:lang w:val="bg-BG"/>
        </w:rPr>
      </w:pPr>
      <w:r w:rsidRPr="00BC4B52">
        <w:rPr>
          <w:lang w:val="bg-BG"/>
        </w:rPr>
        <w:t xml:space="preserve">Глобалното изменение на климата значително </w:t>
      </w:r>
      <w:r w:rsidR="008C6C6A" w:rsidRPr="00BC4B52">
        <w:rPr>
          <w:lang w:val="bg-BG"/>
        </w:rPr>
        <w:t xml:space="preserve">засили </w:t>
      </w:r>
      <w:r w:rsidRPr="00BC4B52">
        <w:rPr>
          <w:lang w:val="bg-BG"/>
        </w:rPr>
        <w:t xml:space="preserve">вероятността от различни екстремни климатични и метеорологични събития, случили се напоследък в Европа. Подобрените прогнози за климата предоставят допълнителни доказателства, че честотата на такива събития ще </w:t>
      </w:r>
      <w:r w:rsidR="008C6C6A" w:rsidRPr="00BC4B52">
        <w:rPr>
          <w:lang w:val="bg-BG"/>
        </w:rPr>
        <w:t>нараства</w:t>
      </w:r>
      <w:r w:rsidRPr="00BC4B52">
        <w:rPr>
          <w:lang w:val="bg-BG"/>
        </w:rPr>
        <w:t xml:space="preserve">, </w:t>
      </w:r>
      <w:r w:rsidR="008C6C6A" w:rsidRPr="00BC4B52">
        <w:rPr>
          <w:lang w:val="bg-BG"/>
        </w:rPr>
        <w:t>което ще доведе до</w:t>
      </w:r>
      <w:r w:rsidRPr="00BC4B52">
        <w:rPr>
          <w:lang w:val="bg-BG"/>
        </w:rPr>
        <w:t xml:space="preserve"> значително въздействие върху екосистемите и обществата. Ефектите от изменението на климата в регионите в Европа не са еднакви. Въздействията </w:t>
      </w:r>
      <w:r w:rsidR="0062410E" w:rsidRPr="00BC4B52">
        <w:rPr>
          <w:lang w:val="bg-BG"/>
        </w:rPr>
        <w:t>на климатичните промени</w:t>
      </w:r>
      <w:r w:rsidRPr="00BC4B52">
        <w:rPr>
          <w:lang w:val="bg-BG"/>
        </w:rPr>
        <w:t xml:space="preserve"> не засягат </w:t>
      </w:r>
      <w:r w:rsidR="008C6C6A" w:rsidRPr="00BC4B52">
        <w:rPr>
          <w:lang w:val="bg-BG"/>
        </w:rPr>
        <w:t xml:space="preserve">еднакво </w:t>
      </w:r>
      <w:r w:rsidRPr="00BC4B52">
        <w:rPr>
          <w:lang w:val="bg-BG"/>
        </w:rPr>
        <w:t xml:space="preserve">всички хора и територии поради различните нива на експозиция, съществуващите уязвимости и адаптивните възможности за справяне. </w:t>
      </w:r>
      <w:r w:rsidR="008C6C6A" w:rsidRPr="00BC4B52">
        <w:rPr>
          <w:lang w:val="bg-BG"/>
        </w:rPr>
        <w:t>Очаква се ю</w:t>
      </w:r>
      <w:r w:rsidRPr="00BC4B52">
        <w:rPr>
          <w:lang w:val="bg-BG"/>
        </w:rPr>
        <w:t xml:space="preserve">гоизточна и южна Европа да бъдат региони с горещи точки, </w:t>
      </w:r>
      <w:r w:rsidR="008C6C6A" w:rsidRPr="00BC4B52">
        <w:rPr>
          <w:lang w:val="bg-BG"/>
        </w:rPr>
        <w:t>с</w:t>
      </w:r>
      <w:r w:rsidRPr="00BC4B52">
        <w:rPr>
          <w:lang w:val="bg-BG"/>
        </w:rPr>
        <w:t xml:space="preserve"> най-голям брой сериозно засегнати сектори и области. Рискът е по-голям за сегментите на обществото и бизнеса, които са по</w:t>
      </w:r>
      <w:r w:rsidR="008C6C6A" w:rsidRPr="00BC4B52">
        <w:rPr>
          <w:lang w:val="bg-BG"/>
        </w:rPr>
        <w:t>-не</w:t>
      </w:r>
      <w:r w:rsidRPr="00BC4B52">
        <w:rPr>
          <w:lang w:val="bg-BG"/>
        </w:rPr>
        <w:t>подготвени и по-уязвими. България е разположена в един от регионите, които са особено уязвими от изменението на климата (главно чрез повишаване на температурата) и от нарастващата честота на екстремни събития, свързани с изменението на климата, като внезапни наводнения и суши.</w:t>
      </w:r>
    </w:p>
    <w:p w14:paraId="7E908BE8" w14:textId="47DDE583" w:rsidR="00D73081" w:rsidRPr="00BC4B52" w:rsidRDefault="00D73081" w:rsidP="00661D37">
      <w:pPr>
        <w:spacing w:after="120" w:line="276" w:lineRule="auto"/>
        <w:rPr>
          <w:lang w:val="bg-BG"/>
        </w:rPr>
      </w:pPr>
      <w:r w:rsidRPr="00BC4B52">
        <w:rPr>
          <w:lang w:val="bg-BG"/>
        </w:rPr>
        <w:t>Повечето научни прогнози показват, че глобалната температура ще се повиши между 1</w:t>
      </w:r>
      <w:r w:rsidR="007E2AA7" w:rsidRPr="00BC4B52">
        <w:rPr>
          <w:lang w:val="bg-BG"/>
        </w:rPr>
        <w:t>,</w:t>
      </w:r>
      <w:r w:rsidRPr="00BC4B52">
        <w:rPr>
          <w:lang w:val="bg-BG"/>
        </w:rPr>
        <w:t xml:space="preserve">8°C и 4°C до 2100 г. Очаква се увеличението на температурата в Европа да е дори </w:t>
      </w:r>
      <w:r w:rsidR="008C6C6A" w:rsidRPr="00BC4B52">
        <w:rPr>
          <w:lang w:val="bg-BG"/>
        </w:rPr>
        <w:t xml:space="preserve">още </w:t>
      </w:r>
      <w:r w:rsidRPr="00BC4B52">
        <w:rPr>
          <w:lang w:val="bg-BG"/>
        </w:rPr>
        <w:t>по-високо от прогнозираната глобална средна стойност. Неотдавнашната оценка на риска от климатични промени (</w:t>
      </w:r>
      <w:proofErr w:type="spellStart"/>
      <w:r w:rsidRPr="00BC4B52">
        <w:rPr>
          <w:lang w:val="bg-BG"/>
        </w:rPr>
        <w:t>Forzieri</w:t>
      </w:r>
      <w:proofErr w:type="spellEnd"/>
      <w:r w:rsidRPr="00BC4B52">
        <w:rPr>
          <w:lang w:val="bg-BG"/>
        </w:rPr>
        <w:t xml:space="preserve"> и колектив, 2016 г.), подкрепена от проекта FP7 ENHANCE, показа, че Европа може да се изправи пред последователно нарастване на общите рискове, свързани с климата (топлинни вълни, студени вълни, суши, горски пожари, речни наводнения, крайбрежни наводнения и вятърни бури). Резултатите са базирани </w:t>
      </w:r>
      <w:r w:rsidR="008C6C6A" w:rsidRPr="00BC4B52">
        <w:rPr>
          <w:lang w:val="bg-BG"/>
        </w:rPr>
        <w:t>върху поредица</w:t>
      </w:r>
      <w:r w:rsidRPr="00BC4B52">
        <w:rPr>
          <w:lang w:val="bg-BG"/>
        </w:rPr>
        <w:t xml:space="preserve"> регионални симулации на климатичните модели в сценария SRES A1B</w:t>
      </w:r>
      <w:r w:rsidR="0062410E" w:rsidRPr="00BC4B52">
        <w:rPr>
          <w:lang w:val="bg-BG"/>
        </w:rPr>
        <w:t>,</w:t>
      </w:r>
      <w:r w:rsidRPr="00BC4B52">
        <w:rPr>
          <w:lang w:val="bg-BG"/>
        </w:rPr>
        <w:t xml:space="preserve"> с референтен период 1981</w:t>
      </w:r>
      <w:r w:rsidR="007E2AA7" w:rsidRPr="00BC4B52">
        <w:rPr>
          <w:lang w:val="bg-BG"/>
        </w:rPr>
        <w:t>–</w:t>
      </w:r>
      <w:r w:rsidRPr="00BC4B52">
        <w:rPr>
          <w:lang w:val="bg-BG"/>
        </w:rPr>
        <w:t>2010 и три прогнозни периода (2020, 2050 и 2080</w:t>
      </w:r>
      <w:r w:rsidR="003726D0" w:rsidRPr="00BC4B52">
        <w:rPr>
          <w:lang w:val="bg-BG"/>
        </w:rPr>
        <w:t xml:space="preserve"> г.</w:t>
      </w:r>
      <w:r w:rsidRPr="00BC4B52">
        <w:rPr>
          <w:lang w:val="bg-BG"/>
        </w:rPr>
        <w:t xml:space="preserve">). Според оценката, към 2080 г. </w:t>
      </w:r>
      <w:r w:rsidR="0062410E" w:rsidRPr="00BC4B52">
        <w:rPr>
          <w:lang w:val="bg-BG"/>
        </w:rPr>
        <w:t xml:space="preserve">големи </w:t>
      </w:r>
      <w:r w:rsidRPr="00BC4B52">
        <w:rPr>
          <w:lang w:val="bg-BG"/>
        </w:rPr>
        <w:t xml:space="preserve">райони в Испания, Обединеното кралство, Холандия, Италия, Франция, балканските страни, </w:t>
      </w:r>
      <w:r w:rsidR="0062410E" w:rsidRPr="00BC4B52">
        <w:rPr>
          <w:lang w:val="bg-BG"/>
        </w:rPr>
        <w:t xml:space="preserve">в това число </w:t>
      </w:r>
      <w:r w:rsidRPr="00BC4B52">
        <w:rPr>
          <w:lang w:val="bg-BG"/>
        </w:rPr>
        <w:t>България и Румъния</w:t>
      </w:r>
      <w:r w:rsidR="008C6C6A" w:rsidRPr="00BC4B52">
        <w:rPr>
          <w:lang w:val="bg-BG"/>
        </w:rPr>
        <w:t>,</w:t>
      </w:r>
      <w:r w:rsidRPr="00BC4B52">
        <w:rPr>
          <w:lang w:val="bg-BG"/>
        </w:rPr>
        <w:t xml:space="preserve"> ще бъдат обект на "</w:t>
      </w:r>
      <w:r w:rsidRPr="00BC4B52">
        <w:rPr>
          <w:i/>
          <w:iCs/>
          <w:lang w:val="bg-BG"/>
        </w:rPr>
        <w:t>увеличаване на вероятността за възникване на опасност от поне 20</w:t>
      </w:r>
      <w:r w:rsidR="0062410E" w:rsidRPr="00BC4B52">
        <w:rPr>
          <w:i/>
          <w:iCs/>
          <w:lang w:val="bg-BG"/>
        </w:rPr>
        <w:t xml:space="preserve"> </w:t>
      </w:r>
      <w:r w:rsidRPr="00BC4B52">
        <w:rPr>
          <w:i/>
          <w:iCs/>
          <w:lang w:val="bg-BG"/>
        </w:rPr>
        <w:t>процента за три или дори четири от разгледаните седем опасности</w:t>
      </w:r>
      <w:r w:rsidRPr="00BC4B52">
        <w:rPr>
          <w:lang w:val="bg-BG"/>
        </w:rPr>
        <w:t>" (ЕАОС 2017 г.). Тези модели потвърждават ключовата роля на югоизточна и южна Европа като горещи точки за въздействията и уязвимостта на изменението на климата.</w:t>
      </w:r>
    </w:p>
    <w:p w14:paraId="0A544A75" w14:textId="50C1E0B2" w:rsidR="00D73081" w:rsidRPr="00BC4B52" w:rsidRDefault="00D73081" w:rsidP="00661D37">
      <w:pPr>
        <w:spacing w:after="120" w:line="276" w:lineRule="auto"/>
        <w:rPr>
          <w:lang w:val="bg-BG"/>
        </w:rPr>
      </w:pPr>
      <w:r w:rsidRPr="00BC4B52">
        <w:rPr>
          <w:lang w:val="bg-BG"/>
        </w:rPr>
        <w:t xml:space="preserve">Повечето климатични модели симулират увеличение на температурата на въздуха в България от 2°C до 5°C до края на века. Прогнозираните промени в температурата и валежите, както и потенциалните свързани с климата </w:t>
      </w:r>
      <w:r w:rsidR="008C6C6A" w:rsidRPr="00BC4B52">
        <w:rPr>
          <w:lang w:val="bg-BG"/>
        </w:rPr>
        <w:t xml:space="preserve">екстремни явления </w:t>
      </w:r>
      <w:r w:rsidR="0062410E" w:rsidRPr="00BC4B52">
        <w:rPr>
          <w:lang w:val="bg-BG"/>
        </w:rPr>
        <w:t xml:space="preserve">според </w:t>
      </w:r>
      <w:r w:rsidRPr="00BC4B52">
        <w:rPr>
          <w:lang w:val="bg-BG"/>
        </w:rPr>
        <w:t>AR5 (IPCC 2013) показват, че в зависимост от сценария, към 2081</w:t>
      </w:r>
      <w:r w:rsidR="007E2AA7" w:rsidRPr="00BC4B52">
        <w:rPr>
          <w:lang w:val="bg-BG"/>
        </w:rPr>
        <w:t>–</w:t>
      </w:r>
      <w:r w:rsidRPr="00BC4B52">
        <w:rPr>
          <w:lang w:val="bg-BG"/>
        </w:rPr>
        <w:t>2100</w:t>
      </w:r>
      <w:r w:rsidR="008C6C6A" w:rsidRPr="00BC4B52">
        <w:rPr>
          <w:lang w:val="bg-BG"/>
        </w:rPr>
        <w:t xml:space="preserve"> г.</w:t>
      </w:r>
      <w:r w:rsidRPr="00BC4B52">
        <w:rPr>
          <w:lang w:val="bg-BG"/>
        </w:rPr>
        <w:t xml:space="preserve"> средната температура на въздуха ще се увеличи, в сравнение с нормата от 1961 до 1990 с 2°C (RCP2.6) до 7°C (RCP8.5), или с 3°C (RCP4.5) до 4°C (RCP6). Зимите, класифицирани като студени при настоящия климат, ще </w:t>
      </w:r>
      <w:r w:rsidR="008C6C6A" w:rsidRPr="00BC4B52">
        <w:rPr>
          <w:lang w:val="bg-BG"/>
        </w:rPr>
        <w:t>присъстват</w:t>
      </w:r>
      <w:r w:rsidRPr="00BC4B52">
        <w:rPr>
          <w:lang w:val="bg-BG"/>
        </w:rPr>
        <w:t xml:space="preserve"> по-рядко през 2020-те и вероятно ще изчезнат </w:t>
      </w:r>
      <w:r w:rsidR="008C6C6A" w:rsidRPr="00BC4B52">
        <w:rPr>
          <w:lang w:val="bg-BG"/>
        </w:rPr>
        <w:t xml:space="preserve">напълно </w:t>
      </w:r>
      <w:r w:rsidRPr="00BC4B52">
        <w:rPr>
          <w:lang w:val="bg-BG"/>
        </w:rPr>
        <w:t xml:space="preserve">до 2080-те. </w:t>
      </w:r>
      <w:r w:rsidR="008C6C6A" w:rsidRPr="00BC4B52">
        <w:rPr>
          <w:lang w:val="bg-BG"/>
        </w:rPr>
        <w:t>Обратно</w:t>
      </w:r>
      <w:r w:rsidRPr="00BC4B52">
        <w:rPr>
          <w:lang w:val="bg-BG"/>
        </w:rPr>
        <w:t xml:space="preserve">, горещи лета ще </w:t>
      </w:r>
      <w:r w:rsidR="008C6C6A" w:rsidRPr="00BC4B52">
        <w:rPr>
          <w:lang w:val="bg-BG"/>
        </w:rPr>
        <w:t>има</w:t>
      </w:r>
      <w:r w:rsidRPr="00BC4B52">
        <w:rPr>
          <w:lang w:val="bg-BG"/>
        </w:rPr>
        <w:t xml:space="preserve"> по-често и се очаква </w:t>
      </w:r>
      <w:r w:rsidR="008C6C6A" w:rsidRPr="00BC4B52">
        <w:rPr>
          <w:lang w:val="bg-BG"/>
        </w:rPr>
        <w:t xml:space="preserve">почти всяко лято </w:t>
      </w:r>
      <w:r w:rsidRPr="00BC4B52">
        <w:rPr>
          <w:lang w:val="bg-BG"/>
        </w:rPr>
        <w:t xml:space="preserve">да бъде необичайно горещо през 2080-те. През 2014 г. </w:t>
      </w:r>
      <w:r w:rsidR="00CE14D7" w:rsidRPr="00BC4B52">
        <w:rPr>
          <w:lang w:val="bg-BG"/>
        </w:rPr>
        <w:t xml:space="preserve">департаментът </w:t>
      </w:r>
      <w:r w:rsidRPr="00BC4B52">
        <w:rPr>
          <w:lang w:val="bg-BG"/>
        </w:rPr>
        <w:t>по метеорология на НИМХ-БАН проведе проучване, в което се предвижда увеличение на годишната температура на въздуха в България от 1</w:t>
      </w:r>
      <w:r w:rsidR="007E2AA7" w:rsidRPr="00BC4B52">
        <w:rPr>
          <w:lang w:val="bg-BG"/>
        </w:rPr>
        <w:t>,</w:t>
      </w:r>
      <w:r w:rsidRPr="00BC4B52">
        <w:rPr>
          <w:lang w:val="bg-BG"/>
        </w:rPr>
        <w:t>6°C до 3</w:t>
      </w:r>
      <w:r w:rsidR="007E2AA7" w:rsidRPr="00BC4B52">
        <w:rPr>
          <w:lang w:val="bg-BG"/>
        </w:rPr>
        <w:t>,</w:t>
      </w:r>
      <w:r w:rsidRPr="00BC4B52">
        <w:rPr>
          <w:lang w:val="bg-BG"/>
        </w:rPr>
        <w:t>1°C до 2050 г. и от 2</w:t>
      </w:r>
      <w:r w:rsidR="007E2AA7" w:rsidRPr="00BC4B52">
        <w:rPr>
          <w:lang w:val="bg-BG"/>
        </w:rPr>
        <w:t>,</w:t>
      </w:r>
      <w:r w:rsidRPr="00BC4B52">
        <w:rPr>
          <w:lang w:val="bg-BG"/>
        </w:rPr>
        <w:t xml:space="preserve">9°C </w:t>
      </w:r>
      <w:r w:rsidRPr="00BC4B52">
        <w:rPr>
          <w:lang w:val="bg-BG"/>
        </w:rPr>
        <w:lastRenderedPageBreak/>
        <w:t>до 4</w:t>
      </w:r>
      <w:r w:rsidR="007E2AA7" w:rsidRPr="00BC4B52">
        <w:rPr>
          <w:lang w:val="bg-BG"/>
        </w:rPr>
        <w:t>,</w:t>
      </w:r>
      <w:r w:rsidRPr="00BC4B52">
        <w:rPr>
          <w:lang w:val="bg-BG"/>
        </w:rPr>
        <w:t xml:space="preserve">1°C до 2080 г. </w:t>
      </w:r>
      <w:r w:rsidR="001A4E97" w:rsidRPr="00BC4B52">
        <w:rPr>
          <w:lang w:val="bg-BG"/>
        </w:rPr>
        <w:t>Според</w:t>
      </w:r>
      <w:r w:rsidRPr="00BC4B52">
        <w:rPr>
          <w:lang w:val="bg-BG"/>
        </w:rPr>
        <w:t xml:space="preserve"> изследването, като цяло, се очаква повишаването на температурата да бъде по-значимо през летния сезон (от юли до септември).</w:t>
      </w:r>
    </w:p>
    <w:p w14:paraId="5EB911B1" w14:textId="71656343" w:rsidR="00D73081" w:rsidRPr="00BC4B52" w:rsidRDefault="00D73081" w:rsidP="00661D37">
      <w:pPr>
        <w:spacing w:after="120" w:line="276" w:lineRule="auto"/>
        <w:rPr>
          <w:lang w:val="bg-BG"/>
        </w:rPr>
      </w:pPr>
      <w:r w:rsidRPr="00BC4B52">
        <w:rPr>
          <w:lang w:val="bg-BG"/>
        </w:rPr>
        <w:t>В повечето сценарии за изменението на климата валежите през зимните месеци вероятно ще се увеличат до края на века. Очаква се, обаче, значителното намаляване на валежите през летните месеци да компенсира това увеличение. Прогнозираните промени във валежите в AR5 (IPCC 2013 г.) показват колебания в годишните средни валежи в рамките на 10</w:t>
      </w:r>
      <w:r w:rsidR="00DA23E4" w:rsidRPr="00BC4B52">
        <w:rPr>
          <w:lang w:val="bg-BG"/>
        </w:rPr>
        <w:t xml:space="preserve"> </w:t>
      </w:r>
      <w:r w:rsidRPr="00BC4B52">
        <w:rPr>
          <w:lang w:val="bg-BG"/>
        </w:rPr>
        <w:t>процента (RCP2.6; RCP4.5; RCP6) и 10 до 20</w:t>
      </w:r>
      <w:r w:rsidR="00DA23E4" w:rsidRPr="00BC4B52">
        <w:rPr>
          <w:lang w:val="bg-BG"/>
        </w:rPr>
        <w:t xml:space="preserve"> </w:t>
      </w:r>
      <w:r w:rsidRPr="00BC4B52">
        <w:rPr>
          <w:lang w:val="bg-BG"/>
        </w:rPr>
        <w:t xml:space="preserve">процента (RCP8.5). Всички климатични модели прогнозират, че след 2065 г. и до края на века валежите през лятото ще </w:t>
      </w:r>
      <w:r w:rsidR="008C6C6A" w:rsidRPr="00BC4B52">
        <w:rPr>
          <w:lang w:val="bg-BG"/>
        </w:rPr>
        <w:t xml:space="preserve">спаднат </w:t>
      </w:r>
      <w:r w:rsidRPr="00BC4B52">
        <w:rPr>
          <w:lang w:val="bg-BG"/>
        </w:rPr>
        <w:t>с 10 до 20</w:t>
      </w:r>
      <w:r w:rsidR="007E2AA7" w:rsidRPr="00BC4B52">
        <w:rPr>
          <w:lang w:val="bg-BG"/>
        </w:rPr>
        <w:t xml:space="preserve"> </w:t>
      </w:r>
      <w:r w:rsidRPr="00BC4B52">
        <w:rPr>
          <w:lang w:val="bg-BG"/>
        </w:rPr>
        <w:t>процента, а според RCP8.5 до 2081</w:t>
      </w:r>
      <w:r w:rsidR="007E2AA7" w:rsidRPr="00BC4B52">
        <w:rPr>
          <w:lang w:val="bg-BG"/>
        </w:rPr>
        <w:t>–</w:t>
      </w:r>
      <w:r w:rsidRPr="00BC4B52">
        <w:rPr>
          <w:lang w:val="bg-BG"/>
        </w:rPr>
        <w:t>2100 то</w:t>
      </w:r>
      <w:r w:rsidR="008C6C6A" w:rsidRPr="00BC4B52">
        <w:rPr>
          <w:lang w:val="bg-BG"/>
        </w:rPr>
        <w:t>зи спад</w:t>
      </w:r>
      <w:r w:rsidRPr="00BC4B52">
        <w:rPr>
          <w:lang w:val="bg-BG"/>
        </w:rPr>
        <w:t xml:space="preserve"> може да достигне 30 до 40</w:t>
      </w:r>
      <w:r w:rsidR="00B75D42" w:rsidRPr="00BC4B52">
        <w:rPr>
          <w:lang w:val="bg-BG"/>
        </w:rPr>
        <w:t xml:space="preserve"> </w:t>
      </w:r>
      <w:r w:rsidRPr="00BC4B52">
        <w:rPr>
          <w:lang w:val="bg-BG"/>
        </w:rPr>
        <w:t xml:space="preserve">процента. Резултатите от изследванията на водните ресурси в България, базирани на тенденциите на температурата на въздуха и валежите, както и на </w:t>
      </w:r>
      <w:proofErr w:type="spellStart"/>
      <w:r w:rsidRPr="00BC4B52">
        <w:rPr>
          <w:lang w:val="bg-BG"/>
        </w:rPr>
        <w:t>симулационните</w:t>
      </w:r>
      <w:proofErr w:type="spellEnd"/>
      <w:r w:rsidRPr="00BC4B52">
        <w:rPr>
          <w:lang w:val="bg-BG"/>
        </w:rPr>
        <w:t xml:space="preserve"> модели и климатичните сценарии, показват, че </w:t>
      </w:r>
      <w:r w:rsidR="008C6C6A" w:rsidRPr="00BC4B52">
        <w:rPr>
          <w:lang w:val="bg-BG"/>
        </w:rPr>
        <w:t xml:space="preserve">през този век </w:t>
      </w:r>
      <w:r w:rsidRPr="00BC4B52">
        <w:rPr>
          <w:lang w:val="bg-BG"/>
        </w:rPr>
        <w:t>общият годишен речен отток вероятно ще намалее.</w:t>
      </w:r>
    </w:p>
    <w:p w14:paraId="7CE88D10" w14:textId="77777777" w:rsidR="00D73081" w:rsidRPr="00BC4B52" w:rsidRDefault="00D73081" w:rsidP="00661D37">
      <w:pPr>
        <w:spacing w:after="120" w:line="276" w:lineRule="auto"/>
        <w:rPr>
          <w:lang w:val="bg-BG"/>
        </w:rPr>
      </w:pPr>
      <w:r w:rsidRPr="00BC4B52">
        <w:rPr>
          <w:lang w:val="bg-BG"/>
        </w:rPr>
        <w:t>Сценариите за климатичните промени за България показват по-голяма честота на екстремни събития и бедствия като суша, горещи вълни, силни валежи и наводнения. Анализът на очакваните екстремни метеорологични явления въз основа на използването на показатели</w:t>
      </w:r>
      <w:r w:rsidR="008C6C6A" w:rsidRPr="00BC4B52">
        <w:rPr>
          <w:lang w:val="bg-BG"/>
        </w:rPr>
        <w:t>те</w:t>
      </w:r>
      <w:r w:rsidRPr="00BC4B52">
        <w:rPr>
          <w:lang w:val="bg-BG"/>
        </w:rPr>
        <w:t xml:space="preserve"> за температура и валежи в AR5 показва, че броят и интензитетът на сухите и горещи периоди </w:t>
      </w:r>
      <w:r w:rsidR="008C6C6A" w:rsidRPr="00BC4B52">
        <w:rPr>
          <w:lang w:val="bg-BG"/>
        </w:rPr>
        <w:t xml:space="preserve">в страната </w:t>
      </w:r>
      <w:r w:rsidRPr="00BC4B52">
        <w:rPr>
          <w:lang w:val="bg-BG"/>
        </w:rPr>
        <w:t xml:space="preserve">през лятото ще се увеличат, сушите и наводненията ще </w:t>
      </w:r>
      <w:r w:rsidR="003E321B" w:rsidRPr="00BC4B52">
        <w:rPr>
          <w:lang w:val="bg-BG"/>
        </w:rPr>
        <w:t>станат</w:t>
      </w:r>
      <w:r w:rsidRPr="00BC4B52">
        <w:rPr>
          <w:lang w:val="bg-BG"/>
        </w:rPr>
        <w:t xml:space="preserve"> по-</w:t>
      </w:r>
      <w:r w:rsidR="003E321B" w:rsidRPr="00BC4B52">
        <w:rPr>
          <w:lang w:val="bg-BG"/>
        </w:rPr>
        <w:t>чести</w:t>
      </w:r>
      <w:r w:rsidRPr="00BC4B52">
        <w:rPr>
          <w:lang w:val="bg-BG"/>
        </w:rPr>
        <w:t xml:space="preserve"> и ще </w:t>
      </w:r>
      <w:r w:rsidR="003E321B" w:rsidRPr="00BC4B52">
        <w:rPr>
          <w:lang w:val="bg-BG"/>
        </w:rPr>
        <w:t>зачестят</w:t>
      </w:r>
      <w:r w:rsidRPr="00BC4B52">
        <w:rPr>
          <w:lang w:val="bg-BG"/>
        </w:rPr>
        <w:t xml:space="preserve"> проливни</w:t>
      </w:r>
      <w:r w:rsidR="00DA23E4" w:rsidRPr="00BC4B52">
        <w:rPr>
          <w:lang w:val="bg-BG"/>
        </w:rPr>
        <w:t>те</w:t>
      </w:r>
      <w:r w:rsidRPr="00BC4B52">
        <w:rPr>
          <w:lang w:val="bg-BG"/>
        </w:rPr>
        <w:t xml:space="preserve"> дъждове и опасни</w:t>
      </w:r>
      <w:r w:rsidR="003E321B" w:rsidRPr="00BC4B52">
        <w:rPr>
          <w:lang w:val="bg-BG"/>
        </w:rPr>
        <w:t>те</w:t>
      </w:r>
      <w:r w:rsidRPr="00BC4B52">
        <w:rPr>
          <w:lang w:val="bg-BG"/>
        </w:rPr>
        <w:t xml:space="preserve"> природни </w:t>
      </w:r>
      <w:r w:rsidR="00DA23E4" w:rsidRPr="00BC4B52">
        <w:rPr>
          <w:lang w:val="bg-BG"/>
        </w:rPr>
        <w:t>явления</w:t>
      </w:r>
      <w:r w:rsidR="003E321B" w:rsidRPr="00BC4B52">
        <w:rPr>
          <w:lang w:val="bg-BG"/>
        </w:rPr>
        <w:t>, както</w:t>
      </w:r>
      <w:r w:rsidRPr="00BC4B52">
        <w:rPr>
          <w:lang w:val="bg-BG"/>
        </w:rPr>
        <w:t xml:space="preserve"> и процеси</w:t>
      </w:r>
      <w:r w:rsidR="003E321B" w:rsidRPr="00BC4B52">
        <w:rPr>
          <w:lang w:val="bg-BG"/>
        </w:rPr>
        <w:t>те</w:t>
      </w:r>
      <w:r w:rsidRPr="00BC4B52">
        <w:rPr>
          <w:lang w:val="bg-BG"/>
        </w:rPr>
        <w:t>, свързани с тези промени. Регионите на североизток, югоизток и Тракия ще бъдат най-</w:t>
      </w:r>
      <w:r w:rsidR="003E321B" w:rsidRPr="00BC4B52">
        <w:rPr>
          <w:lang w:val="bg-BG"/>
        </w:rPr>
        <w:t xml:space="preserve">пряко </w:t>
      </w:r>
      <w:r w:rsidRPr="00BC4B52">
        <w:rPr>
          <w:lang w:val="bg-BG"/>
        </w:rPr>
        <w:t>засегнати от тези събития.</w:t>
      </w:r>
    </w:p>
    <w:p w14:paraId="00788FE2" w14:textId="77777777" w:rsidR="00D73081" w:rsidRPr="00BC4B52" w:rsidRDefault="00D73081" w:rsidP="00C34A6F">
      <w:pPr>
        <w:rPr>
          <w:lang w:val="bg-BG"/>
        </w:rPr>
      </w:pPr>
    </w:p>
    <w:p w14:paraId="2C348853" w14:textId="77777777" w:rsidR="00D73081" w:rsidRPr="00BC4B52" w:rsidRDefault="00D73081" w:rsidP="00C34A6F">
      <w:pPr>
        <w:rPr>
          <w:lang w:val="bg-BG"/>
        </w:rPr>
      </w:pPr>
    </w:p>
    <w:p w14:paraId="1C4C7314" w14:textId="77777777" w:rsidR="007E2AA7" w:rsidRPr="00BC4B52" w:rsidRDefault="007E2AA7" w:rsidP="00C34A6F">
      <w:pPr>
        <w:rPr>
          <w:lang w:val="bg-BG"/>
        </w:rPr>
        <w:sectPr w:rsidR="007E2AA7" w:rsidRPr="00BC4B52" w:rsidSect="009665B6">
          <w:headerReference w:type="default" r:id="rId30"/>
          <w:footerReference w:type="default" r:id="rId31"/>
          <w:pgSz w:w="11906" w:h="16838" w:code="9"/>
          <w:pgMar w:top="1412" w:right="1412" w:bottom="1412" w:left="1412" w:header="708" w:footer="708" w:gutter="0"/>
          <w:cols w:space="708"/>
          <w:docGrid w:linePitch="360"/>
        </w:sectPr>
      </w:pPr>
    </w:p>
    <w:p w14:paraId="7FB2F5FF" w14:textId="77777777" w:rsidR="00D73081" w:rsidRPr="00BC4B52" w:rsidRDefault="00D73081" w:rsidP="00CF3AF2">
      <w:pPr>
        <w:pStyle w:val="Heading1"/>
        <w:rPr>
          <w:sz w:val="32"/>
          <w:szCs w:val="32"/>
          <w:lang w:val="bg-BG"/>
        </w:rPr>
      </w:pPr>
      <w:bookmarkStart w:id="471" w:name="_Toc513022028"/>
      <w:bookmarkStart w:id="472" w:name="_Toc530039453"/>
      <w:bookmarkStart w:id="473" w:name="_Toc530039722"/>
      <w:bookmarkStart w:id="474" w:name="_Toc499887956"/>
      <w:bookmarkStart w:id="475" w:name="_Toc504671873"/>
      <w:bookmarkStart w:id="476" w:name="_Toc504672400"/>
      <w:r w:rsidRPr="00BC4B52">
        <w:rPr>
          <w:sz w:val="32"/>
          <w:szCs w:val="32"/>
          <w:lang w:val="bg-BG"/>
        </w:rPr>
        <w:lastRenderedPageBreak/>
        <w:t>Приложение 2. Секторни взаимовръзки по отношение на рисковете и уязвимостите от измененията в климата</w:t>
      </w:r>
      <w:bookmarkEnd w:id="471"/>
      <w:bookmarkEnd w:id="472"/>
      <w:bookmarkEnd w:id="473"/>
    </w:p>
    <w:p w14:paraId="0F94294E" w14:textId="77777777" w:rsidR="00D73081" w:rsidRPr="00BC4B52" w:rsidRDefault="00D73081" w:rsidP="006801F1">
      <w:pPr>
        <w:pStyle w:val="Caption"/>
        <w:keepNext/>
        <w:rPr>
          <w:rFonts w:eastAsia="Calibri" w:cs="Calibri"/>
          <w:sz w:val="22"/>
          <w:szCs w:val="22"/>
          <w:lang w:val="bg-BG"/>
        </w:rPr>
      </w:pPr>
      <w:bookmarkStart w:id="477" w:name="_Toc525914111"/>
      <w:bookmarkStart w:id="478" w:name="_Toc530039530"/>
      <w:r w:rsidRPr="00BC4B52">
        <w:rPr>
          <w:rFonts w:eastAsia="Calibri" w:cs="Calibri"/>
          <w:sz w:val="22"/>
          <w:szCs w:val="22"/>
          <w:lang w:val="bg-BG"/>
        </w:rPr>
        <w:t>Таблица 2.</w:t>
      </w:r>
      <w:r w:rsidR="006801F1" w:rsidRPr="002E28D5">
        <w:rPr>
          <w:rFonts w:eastAsia="Calibri" w:cs="Calibri"/>
          <w:sz w:val="22"/>
          <w:szCs w:val="22"/>
          <w:lang w:val="bg-BG"/>
        </w:rPr>
        <w:fldChar w:fldCharType="begin"/>
      </w:r>
      <w:r w:rsidR="006801F1" w:rsidRPr="00BC4B52">
        <w:rPr>
          <w:rFonts w:eastAsia="Calibri" w:cs="Calibri"/>
          <w:sz w:val="22"/>
          <w:szCs w:val="22"/>
          <w:lang w:val="bg-BG"/>
        </w:rPr>
        <w:instrText xml:space="preserve"> SEQ Table_2 \* ARABIC </w:instrText>
      </w:r>
      <w:r w:rsidR="006801F1" w:rsidRPr="002E28D5">
        <w:rPr>
          <w:rFonts w:eastAsia="Calibri" w:cs="Calibri"/>
          <w:sz w:val="22"/>
          <w:szCs w:val="22"/>
          <w:lang w:val="bg-BG"/>
        </w:rPr>
        <w:fldChar w:fldCharType="separate"/>
      </w:r>
      <w:r w:rsidR="006801F1" w:rsidRPr="00BC4B52">
        <w:rPr>
          <w:rFonts w:eastAsia="Calibri" w:cs="Calibri"/>
          <w:sz w:val="22"/>
          <w:szCs w:val="22"/>
          <w:lang w:val="bg-BG"/>
        </w:rPr>
        <w:t>1</w:t>
      </w:r>
      <w:r w:rsidR="006801F1" w:rsidRPr="002E28D5">
        <w:rPr>
          <w:rFonts w:eastAsia="Calibri" w:cs="Calibri"/>
          <w:sz w:val="22"/>
          <w:szCs w:val="22"/>
          <w:lang w:val="bg-BG"/>
        </w:rPr>
        <w:fldChar w:fldCharType="end"/>
      </w:r>
      <w:r w:rsidRPr="00BC4B52">
        <w:rPr>
          <w:rFonts w:eastAsia="Calibri" w:cs="Calibri"/>
          <w:sz w:val="22"/>
          <w:szCs w:val="22"/>
          <w:lang w:val="bg-BG"/>
        </w:rPr>
        <w:t>. Секторни взаимоотношения: негативни последици от изменението на климата</w:t>
      </w:r>
      <w:bookmarkEnd w:id="477"/>
      <w:bookmarkEnd w:id="478"/>
    </w:p>
    <w:tbl>
      <w:tblPr>
        <w:tblW w:w="1403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2" w:type="dxa"/>
          <w:right w:w="72" w:type="dxa"/>
        </w:tblCellMar>
        <w:tblLook w:val="00A0" w:firstRow="1" w:lastRow="0" w:firstColumn="1" w:lastColumn="0" w:noHBand="0" w:noVBand="0"/>
      </w:tblPr>
      <w:tblGrid>
        <w:gridCol w:w="1195"/>
        <w:gridCol w:w="1426"/>
        <w:gridCol w:w="1427"/>
        <w:gridCol w:w="1427"/>
        <w:gridCol w:w="1426"/>
        <w:gridCol w:w="1427"/>
        <w:gridCol w:w="1427"/>
        <w:gridCol w:w="1426"/>
        <w:gridCol w:w="1427"/>
        <w:gridCol w:w="1427"/>
      </w:tblGrid>
      <w:tr w:rsidR="00650EB6" w:rsidRPr="00BC4B52" w14:paraId="3530554E" w14:textId="77777777" w:rsidTr="008214A0">
        <w:trPr>
          <w:tblHeader/>
          <w:jc w:val="center"/>
        </w:trPr>
        <w:tc>
          <w:tcPr>
            <w:tcW w:w="1195" w:type="dxa"/>
            <w:vMerge w:val="restart"/>
            <w:shd w:val="clear" w:color="auto" w:fill="365F91"/>
            <w:tcMar>
              <w:left w:w="29" w:type="dxa"/>
              <w:right w:w="29" w:type="dxa"/>
            </w:tcMar>
            <w:vAlign w:val="center"/>
          </w:tcPr>
          <w:p w14:paraId="43287B9B" w14:textId="77777777" w:rsidR="00650EB6" w:rsidRPr="00BC4B52" w:rsidRDefault="00650EB6" w:rsidP="008214A0">
            <w:pPr>
              <w:spacing w:before="60" w:line="240" w:lineRule="auto"/>
              <w:jc w:val="center"/>
              <w:rPr>
                <w:rFonts w:ascii="Calibri" w:hAnsi="Calibri" w:cs="Calibri"/>
                <w:sz w:val="18"/>
                <w:szCs w:val="18"/>
                <w:lang w:val="bg-BG"/>
              </w:rPr>
            </w:pPr>
          </w:p>
        </w:tc>
        <w:tc>
          <w:tcPr>
            <w:tcW w:w="12840" w:type="dxa"/>
            <w:gridSpan w:val="9"/>
            <w:shd w:val="clear" w:color="auto" w:fill="365F91"/>
            <w:tcMar>
              <w:left w:w="29" w:type="dxa"/>
              <w:right w:w="29" w:type="dxa"/>
            </w:tcMar>
            <w:vAlign w:val="center"/>
          </w:tcPr>
          <w:p w14:paraId="031AC626" w14:textId="77777777" w:rsidR="00650EB6" w:rsidRPr="00BC4B52" w:rsidRDefault="00650EB6" w:rsidP="008214A0">
            <w:pPr>
              <w:spacing w:before="60" w:line="240" w:lineRule="auto"/>
              <w:jc w:val="center"/>
              <w:rPr>
                <w:rFonts w:ascii="Calibri" w:hAnsi="Calibri" w:cs="Calibri"/>
                <w:b/>
                <w:bCs/>
                <w:color w:val="FFFFFF"/>
                <w:sz w:val="18"/>
                <w:szCs w:val="18"/>
                <w:lang w:val="bg-BG"/>
              </w:rPr>
            </w:pPr>
            <w:r w:rsidRPr="00BC4B52">
              <w:rPr>
                <w:rFonts w:ascii="Calibri" w:hAnsi="Calibri" w:cs="Calibri"/>
                <w:b/>
                <w:color w:val="FFFFFF"/>
                <w:sz w:val="18"/>
                <w:szCs w:val="18"/>
                <w:lang w:val="bg-BG"/>
              </w:rPr>
              <w:t>Потенциални негативни въздействия върху сектора от други сектори</w:t>
            </w:r>
          </w:p>
        </w:tc>
      </w:tr>
      <w:tr w:rsidR="00650EB6" w:rsidRPr="00BC4B52" w14:paraId="26AFBE8E" w14:textId="77777777" w:rsidTr="008214A0">
        <w:trPr>
          <w:trHeight w:val="96"/>
          <w:tblHeader/>
          <w:jc w:val="center"/>
        </w:trPr>
        <w:tc>
          <w:tcPr>
            <w:tcW w:w="1195" w:type="dxa"/>
            <w:vMerge/>
            <w:shd w:val="clear" w:color="auto" w:fill="365F91"/>
            <w:tcMar>
              <w:left w:w="29" w:type="dxa"/>
              <w:right w:w="29" w:type="dxa"/>
            </w:tcMar>
            <w:vAlign w:val="center"/>
          </w:tcPr>
          <w:p w14:paraId="069680D9" w14:textId="77777777" w:rsidR="00650EB6" w:rsidRPr="00BC4B52" w:rsidRDefault="00650EB6" w:rsidP="003220B9">
            <w:pPr>
              <w:spacing w:before="60" w:line="240" w:lineRule="auto"/>
              <w:jc w:val="center"/>
              <w:rPr>
                <w:rFonts w:ascii="Calibri" w:hAnsi="Calibri" w:cs="Calibri"/>
                <w:sz w:val="18"/>
                <w:szCs w:val="18"/>
                <w:lang w:val="bg-BG"/>
              </w:rPr>
            </w:pPr>
          </w:p>
        </w:tc>
        <w:tc>
          <w:tcPr>
            <w:tcW w:w="1426" w:type="dxa"/>
            <w:shd w:val="clear" w:color="auto" w:fill="B8CCE4"/>
            <w:tcMar>
              <w:left w:w="29" w:type="dxa"/>
              <w:right w:w="29" w:type="dxa"/>
            </w:tcMar>
            <w:vAlign w:val="center"/>
          </w:tcPr>
          <w:p w14:paraId="56D9AEB7" w14:textId="77777777" w:rsidR="00650EB6" w:rsidRPr="00BC4B52" w:rsidRDefault="00650EB6" w:rsidP="003220B9">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Селско стопанство</w:t>
            </w:r>
          </w:p>
        </w:tc>
        <w:tc>
          <w:tcPr>
            <w:tcW w:w="1427" w:type="dxa"/>
            <w:shd w:val="clear" w:color="auto" w:fill="B8CCE4"/>
            <w:tcMar>
              <w:left w:w="29" w:type="dxa"/>
              <w:right w:w="29" w:type="dxa"/>
            </w:tcMar>
            <w:vAlign w:val="center"/>
          </w:tcPr>
          <w:p w14:paraId="781090EC" w14:textId="26BAA889" w:rsidR="00650EB6" w:rsidRPr="00BC4B52" w:rsidRDefault="00650EB6" w:rsidP="001A4E97">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Гори</w:t>
            </w:r>
          </w:p>
        </w:tc>
        <w:tc>
          <w:tcPr>
            <w:tcW w:w="1427" w:type="dxa"/>
            <w:shd w:val="clear" w:color="auto" w:fill="B8CCE4"/>
            <w:tcMar>
              <w:left w:w="29" w:type="dxa"/>
              <w:right w:w="29" w:type="dxa"/>
            </w:tcMar>
            <w:vAlign w:val="center"/>
          </w:tcPr>
          <w:p w14:paraId="2E94A3E6" w14:textId="77777777" w:rsidR="00650EB6" w:rsidRPr="00BC4B52" w:rsidRDefault="00650EB6" w:rsidP="000B79AE">
            <w:pPr>
              <w:spacing w:before="60" w:line="240" w:lineRule="auto"/>
              <w:jc w:val="center"/>
              <w:rPr>
                <w:rFonts w:ascii="Calibri" w:hAnsi="Calibri" w:cs="Calibri"/>
                <w:b/>
                <w:bCs/>
                <w:sz w:val="18"/>
                <w:szCs w:val="18"/>
                <w:lang w:val="bg-BG"/>
              </w:rPr>
            </w:pPr>
            <w:proofErr w:type="spellStart"/>
            <w:r w:rsidRPr="00BC4B52">
              <w:rPr>
                <w:rFonts w:ascii="Calibri" w:hAnsi="Calibri" w:cs="Calibri"/>
                <w:b/>
                <w:bCs/>
                <w:sz w:val="18"/>
                <w:szCs w:val="18"/>
                <w:lang w:val="bg-BG"/>
              </w:rPr>
              <w:t>БРиЕС</w:t>
            </w:r>
            <w:proofErr w:type="spellEnd"/>
          </w:p>
        </w:tc>
        <w:tc>
          <w:tcPr>
            <w:tcW w:w="1426" w:type="dxa"/>
            <w:shd w:val="clear" w:color="auto" w:fill="B8CCE4"/>
            <w:tcMar>
              <w:left w:w="29" w:type="dxa"/>
              <w:right w:w="29" w:type="dxa"/>
            </w:tcMar>
            <w:vAlign w:val="center"/>
          </w:tcPr>
          <w:p w14:paraId="17607344" w14:textId="77777777" w:rsidR="00650EB6" w:rsidRPr="00BC4B52" w:rsidRDefault="00650EB6" w:rsidP="003220B9">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Води</w:t>
            </w:r>
          </w:p>
        </w:tc>
        <w:tc>
          <w:tcPr>
            <w:tcW w:w="1427" w:type="dxa"/>
            <w:shd w:val="clear" w:color="auto" w:fill="B8CCE4"/>
            <w:tcMar>
              <w:left w:w="29" w:type="dxa"/>
              <w:right w:w="29" w:type="dxa"/>
            </w:tcMar>
            <w:vAlign w:val="center"/>
          </w:tcPr>
          <w:p w14:paraId="6A32C0D5" w14:textId="77777777" w:rsidR="00650EB6" w:rsidRPr="00BC4B52" w:rsidRDefault="00650EB6" w:rsidP="001A4E97">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Енергетика</w:t>
            </w:r>
          </w:p>
        </w:tc>
        <w:tc>
          <w:tcPr>
            <w:tcW w:w="1427" w:type="dxa"/>
            <w:shd w:val="clear" w:color="auto" w:fill="B8CCE4"/>
            <w:tcMar>
              <w:left w:w="29" w:type="dxa"/>
              <w:right w:w="29" w:type="dxa"/>
            </w:tcMar>
            <w:vAlign w:val="center"/>
          </w:tcPr>
          <w:p w14:paraId="381C9002" w14:textId="77777777" w:rsidR="00650EB6" w:rsidRPr="00BC4B52" w:rsidRDefault="00650EB6" w:rsidP="003220B9">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Транспорт</w:t>
            </w:r>
          </w:p>
        </w:tc>
        <w:tc>
          <w:tcPr>
            <w:tcW w:w="1426" w:type="dxa"/>
            <w:shd w:val="clear" w:color="auto" w:fill="B8CCE4"/>
            <w:tcMar>
              <w:left w:w="29" w:type="dxa"/>
              <w:right w:w="29" w:type="dxa"/>
            </w:tcMar>
            <w:vAlign w:val="center"/>
          </w:tcPr>
          <w:p w14:paraId="3ACD7465" w14:textId="77777777" w:rsidR="00650EB6" w:rsidRPr="00BC4B52" w:rsidRDefault="00650EB6" w:rsidP="003220B9">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Градска среда</w:t>
            </w:r>
          </w:p>
        </w:tc>
        <w:tc>
          <w:tcPr>
            <w:tcW w:w="1427" w:type="dxa"/>
            <w:shd w:val="clear" w:color="auto" w:fill="B8CCE4"/>
            <w:tcMar>
              <w:left w:w="29" w:type="dxa"/>
              <w:right w:w="29" w:type="dxa"/>
            </w:tcMar>
            <w:vAlign w:val="center"/>
          </w:tcPr>
          <w:p w14:paraId="76F70E18" w14:textId="77777777" w:rsidR="00650EB6" w:rsidRPr="00BC4B52" w:rsidRDefault="00650EB6" w:rsidP="003220B9">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Човешко здраве</w:t>
            </w:r>
          </w:p>
        </w:tc>
        <w:tc>
          <w:tcPr>
            <w:tcW w:w="1427" w:type="dxa"/>
            <w:shd w:val="clear" w:color="auto" w:fill="B8CCE4"/>
            <w:tcMar>
              <w:left w:w="29" w:type="dxa"/>
              <w:right w:w="29" w:type="dxa"/>
            </w:tcMar>
            <w:vAlign w:val="center"/>
          </w:tcPr>
          <w:p w14:paraId="7EE4B2E4" w14:textId="77777777" w:rsidR="00650EB6" w:rsidRPr="00BC4B52" w:rsidRDefault="00650EB6" w:rsidP="003220B9">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Туризъм</w:t>
            </w:r>
          </w:p>
        </w:tc>
      </w:tr>
      <w:tr w:rsidR="00650EB6" w:rsidRPr="00BC4B52" w14:paraId="79AED419" w14:textId="77777777" w:rsidTr="00844F1E">
        <w:trPr>
          <w:trHeight w:val="1295"/>
          <w:jc w:val="center"/>
        </w:trPr>
        <w:tc>
          <w:tcPr>
            <w:tcW w:w="1195" w:type="dxa"/>
            <w:shd w:val="clear" w:color="auto" w:fill="B8CCE4"/>
            <w:tcMar>
              <w:left w:w="29" w:type="dxa"/>
              <w:right w:w="29" w:type="dxa"/>
            </w:tcMar>
            <w:vAlign w:val="center"/>
          </w:tcPr>
          <w:p w14:paraId="3F2E0C73" w14:textId="77777777" w:rsidR="00D73081" w:rsidRPr="00BC4B52" w:rsidRDefault="00D73081"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t>Селско стопанство</w:t>
            </w:r>
          </w:p>
        </w:tc>
        <w:tc>
          <w:tcPr>
            <w:tcW w:w="1426" w:type="dxa"/>
            <w:shd w:val="clear" w:color="auto" w:fill="D9D9D9"/>
            <w:tcMar>
              <w:left w:w="29" w:type="dxa"/>
              <w:right w:w="29" w:type="dxa"/>
            </w:tcMar>
          </w:tcPr>
          <w:p w14:paraId="64A080D3" w14:textId="77777777" w:rsidR="00D73081" w:rsidRPr="00BC4B52" w:rsidRDefault="00D73081" w:rsidP="00844F1E">
            <w:pPr>
              <w:spacing w:before="60" w:line="216" w:lineRule="auto"/>
              <w:jc w:val="center"/>
              <w:rPr>
                <w:rFonts w:ascii="Calibri" w:hAnsi="Calibri" w:cs="Calibri"/>
                <w:sz w:val="18"/>
                <w:szCs w:val="18"/>
                <w:lang w:val="bg-BG"/>
              </w:rPr>
            </w:pPr>
          </w:p>
        </w:tc>
        <w:tc>
          <w:tcPr>
            <w:tcW w:w="1427" w:type="dxa"/>
            <w:tcMar>
              <w:left w:w="29" w:type="dxa"/>
              <w:right w:w="29" w:type="dxa"/>
            </w:tcMar>
          </w:tcPr>
          <w:p w14:paraId="7C7B11D0" w14:textId="77777777" w:rsidR="00D73081" w:rsidRPr="00BC4B52" w:rsidRDefault="00D73081" w:rsidP="00844F1E">
            <w:pPr>
              <w:spacing w:before="60" w:line="216" w:lineRule="auto"/>
              <w:jc w:val="center"/>
              <w:rPr>
                <w:rFonts w:ascii="Calibri" w:hAnsi="Calibri" w:cs="Calibri"/>
                <w:sz w:val="18"/>
                <w:szCs w:val="18"/>
                <w:lang w:val="bg-BG"/>
              </w:rPr>
            </w:pPr>
          </w:p>
        </w:tc>
        <w:tc>
          <w:tcPr>
            <w:tcW w:w="1427" w:type="dxa"/>
            <w:tcMar>
              <w:left w:w="29" w:type="dxa"/>
              <w:right w:w="29" w:type="dxa"/>
            </w:tcMar>
          </w:tcPr>
          <w:p w14:paraId="18675FBC" w14:textId="77777777" w:rsidR="00D73081" w:rsidRPr="00BC4B52" w:rsidRDefault="003E321B"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 xml:space="preserve">Намаляване </w:t>
            </w:r>
            <w:r w:rsidR="00D73081" w:rsidRPr="00BC4B52">
              <w:rPr>
                <w:rFonts w:ascii="Calibri" w:hAnsi="Calibri" w:cs="Calibri"/>
                <w:sz w:val="18"/>
                <w:szCs w:val="18"/>
                <w:lang w:val="bg-BG"/>
              </w:rPr>
              <w:t>на полезни насекоми;</w:t>
            </w:r>
          </w:p>
          <w:p w14:paraId="50D07CD9" w14:textId="77777777" w:rsidR="00D73081" w:rsidRPr="00BC4B52" w:rsidRDefault="00D73081"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Увеличаване на инвазивните видове и нарушено екологично равновесие</w:t>
            </w:r>
          </w:p>
        </w:tc>
        <w:tc>
          <w:tcPr>
            <w:tcW w:w="1426" w:type="dxa"/>
            <w:tcMar>
              <w:left w:w="29" w:type="dxa"/>
              <w:right w:w="29" w:type="dxa"/>
            </w:tcMar>
          </w:tcPr>
          <w:p w14:paraId="69526A98" w14:textId="77777777" w:rsidR="00D73081" w:rsidRPr="00BC4B52" w:rsidRDefault="00D73081"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Намалена наличност на вода;</w:t>
            </w:r>
          </w:p>
          <w:p w14:paraId="19D03A4A" w14:textId="77777777" w:rsidR="00D73081" w:rsidRPr="00BC4B52" w:rsidRDefault="00D73081"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наводнения;</w:t>
            </w:r>
          </w:p>
          <w:p w14:paraId="6458E007" w14:textId="77777777" w:rsidR="00D73081" w:rsidRPr="00BC4B52" w:rsidRDefault="00D73081"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конкуренция за  питейна вода</w:t>
            </w:r>
          </w:p>
        </w:tc>
        <w:tc>
          <w:tcPr>
            <w:tcW w:w="1427" w:type="dxa"/>
            <w:tcMar>
              <w:left w:w="29" w:type="dxa"/>
              <w:right w:w="29" w:type="dxa"/>
            </w:tcMar>
          </w:tcPr>
          <w:p w14:paraId="409760C2" w14:textId="77777777" w:rsidR="00D73081" w:rsidRPr="00BC4B52" w:rsidRDefault="00D73081"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Конкуренция за водни ресурси;</w:t>
            </w:r>
          </w:p>
          <w:p w14:paraId="0A67C1C1" w14:textId="77777777" w:rsidR="00D73081" w:rsidRPr="00BC4B52" w:rsidRDefault="00D73081"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по-високи разходи за електроенергия за изпомпване на вода и</w:t>
            </w:r>
          </w:p>
          <w:p w14:paraId="4980C355"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по-висок риск от повреди по електрическата мрежа</w:t>
            </w:r>
          </w:p>
        </w:tc>
        <w:tc>
          <w:tcPr>
            <w:tcW w:w="1427" w:type="dxa"/>
            <w:tcMar>
              <w:left w:w="29" w:type="dxa"/>
              <w:right w:w="29" w:type="dxa"/>
            </w:tcMar>
          </w:tcPr>
          <w:p w14:paraId="371DBCA2" w14:textId="7518FB8B" w:rsidR="00A21939" w:rsidRPr="00BC4B52" w:rsidRDefault="00A21939"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Достъпност до земеделски земи; и</w:t>
            </w:r>
          </w:p>
          <w:p w14:paraId="065014E1" w14:textId="7577A2EC" w:rsidR="00D73081" w:rsidRPr="00BC4B52" w:rsidRDefault="00D73081"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повишени транспортни разходи</w:t>
            </w:r>
            <w:r w:rsidR="003E321B" w:rsidRPr="00BC4B52">
              <w:rPr>
                <w:rFonts w:ascii="Calibri" w:hAnsi="Calibri" w:cs="Calibri"/>
                <w:sz w:val="18"/>
                <w:szCs w:val="18"/>
                <w:lang w:val="bg-BG"/>
              </w:rPr>
              <w:t xml:space="preserve"> </w:t>
            </w:r>
          </w:p>
        </w:tc>
        <w:tc>
          <w:tcPr>
            <w:tcW w:w="1426" w:type="dxa"/>
            <w:tcMar>
              <w:left w:w="29" w:type="dxa"/>
              <w:right w:w="29" w:type="dxa"/>
            </w:tcMar>
          </w:tcPr>
          <w:p w14:paraId="493D9E0E" w14:textId="77777777" w:rsidR="00D73081" w:rsidRPr="00BC4B52" w:rsidRDefault="00D73081"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Конкуренция за водни ресурси</w:t>
            </w:r>
          </w:p>
          <w:p w14:paraId="5BE56044" w14:textId="77777777" w:rsidR="00D73081" w:rsidRPr="00BC4B52" w:rsidRDefault="00D73081" w:rsidP="00844F1E">
            <w:pPr>
              <w:spacing w:before="40" w:line="216" w:lineRule="auto"/>
              <w:jc w:val="center"/>
              <w:rPr>
                <w:rFonts w:ascii="Calibri" w:hAnsi="Calibri" w:cs="Calibri"/>
                <w:sz w:val="18"/>
                <w:szCs w:val="18"/>
                <w:lang w:val="bg-BG"/>
              </w:rPr>
            </w:pPr>
          </w:p>
        </w:tc>
        <w:tc>
          <w:tcPr>
            <w:tcW w:w="1427" w:type="dxa"/>
            <w:tcMar>
              <w:left w:w="29" w:type="dxa"/>
              <w:right w:w="29" w:type="dxa"/>
            </w:tcMar>
          </w:tcPr>
          <w:p w14:paraId="09AB0119" w14:textId="09B23F35" w:rsidR="00D73081" w:rsidRPr="00BC4B52" w:rsidRDefault="00D73081"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 xml:space="preserve">Здравето и производителността на </w:t>
            </w:r>
            <w:r w:rsidR="00A21939" w:rsidRPr="00BC4B52">
              <w:rPr>
                <w:rFonts w:ascii="Calibri" w:hAnsi="Calibri" w:cs="Calibri"/>
                <w:sz w:val="18"/>
                <w:szCs w:val="18"/>
                <w:lang w:val="bg-BG"/>
              </w:rPr>
              <w:t>р</w:t>
            </w:r>
            <w:r w:rsidRPr="00BC4B52">
              <w:rPr>
                <w:rFonts w:ascii="Calibri" w:hAnsi="Calibri" w:cs="Calibri"/>
                <w:sz w:val="18"/>
                <w:szCs w:val="18"/>
                <w:lang w:val="bg-BG"/>
              </w:rPr>
              <w:t>аботниците може да се влошат</w:t>
            </w:r>
          </w:p>
        </w:tc>
        <w:tc>
          <w:tcPr>
            <w:tcW w:w="1427" w:type="dxa"/>
            <w:tcMar>
              <w:left w:w="29" w:type="dxa"/>
              <w:right w:w="29" w:type="dxa"/>
            </w:tcMar>
          </w:tcPr>
          <w:p w14:paraId="0055E13F" w14:textId="77777777" w:rsidR="00D73081" w:rsidRPr="00BC4B52" w:rsidRDefault="00D73081"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Конкуренция за водни ресурси</w:t>
            </w:r>
          </w:p>
        </w:tc>
      </w:tr>
      <w:tr w:rsidR="00650EB6" w:rsidRPr="00BC4B52" w14:paraId="475FB134" w14:textId="77777777" w:rsidTr="00844F1E">
        <w:trPr>
          <w:trHeight w:val="77"/>
          <w:jc w:val="center"/>
        </w:trPr>
        <w:tc>
          <w:tcPr>
            <w:tcW w:w="1195" w:type="dxa"/>
            <w:shd w:val="clear" w:color="auto" w:fill="B8CCE4"/>
            <w:tcMar>
              <w:left w:w="29" w:type="dxa"/>
              <w:right w:w="29" w:type="dxa"/>
            </w:tcMar>
            <w:vAlign w:val="center"/>
          </w:tcPr>
          <w:p w14:paraId="430BB559" w14:textId="77777777" w:rsidR="00A34B52" w:rsidRPr="00BC4B52" w:rsidRDefault="00A34B52"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t>Гори</w:t>
            </w:r>
          </w:p>
        </w:tc>
        <w:tc>
          <w:tcPr>
            <w:tcW w:w="1426" w:type="dxa"/>
            <w:tcMar>
              <w:left w:w="29" w:type="dxa"/>
              <w:right w:w="29" w:type="dxa"/>
            </w:tcMar>
          </w:tcPr>
          <w:p w14:paraId="3338FFB5" w14:textId="77777777" w:rsidR="00A34B52" w:rsidRPr="00BC4B52" w:rsidRDefault="00A34B52"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 xml:space="preserve">Разпространение на инвазивни видове от земеделски земи и конфликти в </w:t>
            </w:r>
            <w:proofErr w:type="spellStart"/>
            <w:r w:rsidRPr="00BC4B52">
              <w:rPr>
                <w:rFonts w:ascii="Calibri" w:hAnsi="Calibri" w:cs="Calibri"/>
                <w:sz w:val="18"/>
                <w:szCs w:val="18"/>
                <w:lang w:val="bg-BG"/>
              </w:rPr>
              <w:t>земеползването</w:t>
            </w:r>
            <w:proofErr w:type="spellEnd"/>
          </w:p>
        </w:tc>
        <w:tc>
          <w:tcPr>
            <w:tcW w:w="1427" w:type="dxa"/>
            <w:shd w:val="clear" w:color="auto" w:fill="D9D9D9"/>
            <w:tcMar>
              <w:left w:w="29" w:type="dxa"/>
              <w:right w:w="29" w:type="dxa"/>
            </w:tcMar>
          </w:tcPr>
          <w:p w14:paraId="2CB69D92" w14:textId="77777777" w:rsidR="00A34B52" w:rsidRPr="00BC4B52" w:rsidRDefault="00A34B52" w:rsidP="00844F1E">
            <w:pPr>
              <w:spacing w:before="40" w:line="216" w:lineRule="auto"/>
              <w:jc w:val="center"/>
              <w:rPr>
                <w:rFonts w:ascii="Calibri" w:hAnsi="Calibri" w:cs="Calibri"/>
                <w:sz w:val="18"/>
                <w:szCs w:val="18"/>
                <w:lang w:val="bg-BG"/>
              </w:rPr>
            </w:pPr>
          </w:p>
        </w:tc>
        <w:tc>
          <w:tcPr>
            <w:tcW w:w="1427" w:type="dxa"/>
            <w:tcMar>
              <w:left w:w="29" w:type="dxa"/>
              <w:right w:w="29" w:type="dxa"/>
            </w:tcMar>
          </w:tcPr>
          <w:p w14:paraId="31715E12" w14:textId="77777777" w:rsidR="00781E37" w:rsidRPr="00BC4B52" w:rsidRDefault="00A34B52"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 xml:space="preserve">Използването на лесовъдски системи с кратък </w:t>
            </w:r>
            <w:proofErr w:type="spellStart"/>
            <w:r w:rsidRPr="00BC4B52">
              <w:rPr>
                <w:rFonts w:ascii="Calibri" w:hAnsi="Calibri" w:cs="Calibri"/>
                <w:sz w:val="18"/>
                <w:szCs w:val="18"/>
                <w:lang w:val="bg-BG"/>
              </w:rPr>
              <w:t>турнус</w:t>
            </w:r>
            <w:proofErr w:type="spellEnd"/>
            <w:r w:rsidRPr="00BC4B52">
              <w:rPr>
                <w:rFonts w:ascii="Calibri" w:hAnsi="Calibri" w:cs="Calibri"/>
                <w:i/>
                <w:iCs/>
                <w:sz w:val="18"/>
                <w:szCs w:val="18"/>
                <w:lang w:val="bg-BG"/>
              </w:rPr>
              <w:t xml:space="preserve"> </w:t>
            </w:r>
            <w:r w:rsidRPr="00BC4B52">
              <w:rPr>
                <w:rFonts w:ascii="Calibri" w:hAnsi="Calibri" w:cs="Calibri"/>
                <w:sz w:val="18"/>
                <w:szCs w:val="18"/>
                <w:lang w:val="bg-BG"/>
              </w:rPr>
              <w:t>може да намали биологичното разнообразие;</w:t>
            </w:r>
          </w:p>
          <w:p w14:paraId="74C7A335" w14:textId="49210632" w:rsidR="00A34B52" w:rsidRPr="00BC4B52" w:rsidRDefault="006E5E5B"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Компромиси</w:t>
            </w:r>
            <w:r w:rsidR="00A34B52" w:rsidRPr="00BC4B52">
              <w:rPr>
                <w:rFonts w:ascii="Calibri" w:hAnsi="Calibri" w:cs="Calibri"/>
                <w:sz w:val="18"/>
                <w:szCs w:val="18"/>
                <w:lang w:val="bg-BG"/>
              </w:rPr>
              <w:t xml:space="preserve"> като ползване на земи за горско производство може да бъдат вредни</w:t>
            </w:r>
          </w:p>
        </w:tc>
        <w:tc>
          <w:tcPr>
            <w:tcW w:w="1426" w:type="dxa"/>
            <w:tcMar>
              <w:left w:w="29" w:type="dxa"/>
              <w:right w:w="29" w:type="dxa"/>
            </w:tcMar>
          </w:tcPr>
          <w:p w14:paraId="29CD18CC" w14:textId="12F77CDD" w:rsidR="00A34B52" w:rsidRPr="00BC4B52" w:rsidRDefault="00A34B52"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Повишеното търсене на водни ресурси може да доведе до по-голям добив на вода и така определени горски екосистеми намиращи се под съоръжения за </w:t>
            </w:r>
            <w:proofErr w:type="spellStart"/>
            <w:r w:rsidRPr="00BC4B52">
              <w:rPr>
                <w:rFonts w:ascii="Calibri" w:hAnsi="Calibri" w:cs="Calibri"/>
                <w:sz w:val="18"/>
                <w:szCs w:val="18"/>
                <w:lang w:val="bg-BG"/>
              </w:rPr>
              <w:t>водохващане</w:t>
            </w:r>
            <w:proofErr w:type="spellEnd"/>
            <w:r w:rsidRPr="00BC4B52">
              <w:rPr>
                <w:rFonts w:ascii="Calibri" w:hAnsi="Calibri" w:cs="Calibri"/>
                <w:sz w:val="18"/>
                <w:szCs w:val="18"/>
                <w:lang w:val="bg-BG"/>
              </w:rPr>
              <w:t xml:space="preserve"> се </w:t>
            </w:r>
            <w:r w:rsidR="006E5E5B" w:rsidRPr="00BC4B52">
              <w:rPr>
                <w:rFonts w:ascii="Calibri" w:hAnsi="Calibri" w:cs="Calibri"/>
                <w:sz w:val="18"/>
                <w:szCs w:val="18"/>
                <w:lang w:val="bg-BG"/>
              </w:rPr>
              <w:t>пресушават</w:t>
            </w:r>
            <w:r w:rsidRPr="00BC4B52">
              <w:rPr>
                <w:rFonts w:ascii="Calibri" w:hAnsi="Calibri" w:cs="Calibri"/>
                <w:sz w:val="18"/>
                <w:szCs w:val="18"/>
                <w:lang w:val="bg-BG"/>
              </w:rPr>
              <w:t xml:space="preserve"> </w:t>
            </w:r>
          </w:p>
        </w:tc>
        <w:tc>
          <w:tcPr>
            <w:tcW w:w="1427" w:type="dxa"/>
            <w:tcMar>
              <w:left w:w="29" w:type="dxa"/>
              <w:right w:w="29" w:type="dxa"/>
            </w:tcMar>
          </w:tcPr>
          <w:p w14:paraId="3C3D1D5B" w14:textId="77777777" w:rsidR="00A34B52" w:rsidRPr="00BC4B52" w:rsidRDefault="00A34B52"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 xml:space="preserve">Използване на дървесината като </w:t>
            </w:r>
            <w:proofErr w:type="spellStart"/>
            <w:r w:rsidRPr="00BC4B52">
              <w:rPr>
                <w:rFonts w:ascii="Calibri" w:hAnsi="Calibri" w:cs="Calibri"/>
                <w:sz w:val="18"/>
                <w:szCs w:val="18"/>
                <w:lang w:val="bg-BG"/>
              </w:rPr>
              <w:t>възобновяем</w:t>
            </w:r>
            <w:proofErr w:type="spellEnd"/>
            <w:r w:rsidRPr="00BC4B52">
              <w:rPr>
                <w:rFonts w:ascii="Calibri" w:hAnsi="Calibri" w:cs="Calibri"/>
                <w:sz w:val="18"/>
                <w:szCs w:val="18"/>
                <w:lang w:val="bg-BG"/>
              </w:rPr>
              <w:t xml:space="preserve"> енергиен източник е в противоречие с функциите за улавяне и фиксиране на въглерода от горите, независимо, че същевременно се предоставят пазарни възможности</w:t>
            </w:r>
          </w:p>
        </w:tc>
        <w:tc>
          <w:tcPr>
            <w:tcW w:w="1427" w:type="dxa"/>
            <w:tcMar>
              <w:left w:w="29" w:type="dxa"/>
              <w:right w:w="29" w:type="dxa"/>
            </w:tcMar>
          </w:tcPr>
          <w:p w14:paraId="0F9BFE55" w14:textId="5D1636F4" w:rsidR="00A34B52" w:rsidRPr="00BC4B52" w:rsidRDefault="00A34B52"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Фрагментация и намаляване на площта на горските екосистеми поради развитие на транспортната инфраструктура и по-лесното разпространение на инвазивни видове</w:t>
            </w:r>
          </w:p>
        </w:tc>
        <w:tc>
          <w:tcPr>
            <w:tcW w:w="1426" w:type="dxa"/>
            <w:tcMar>
              <w:left w:w="29" w:type="dxa"/>
              <w:right w:w="29" w:type="dxa"/>
            </w:tcMar>
          </w:tcPr>
          <w:p w14:paraId="6E78C749" w14:textId="77777777" w:rsidR="00A34B52" w:rsidRPr="00BC4B52" w:rsidRDefault="00A34B52"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Въвеждане на инвазивни видове от градските територии</w:t>
            </w:r>
          </w:p>
        </w:tc>
        <w:tc>
          <w:tcPr>
            <w:tcW w:w="1427" w:type="dxa"/>
            <w:tcMar>
              <w:left w:w="29" w:type="dxa"/>
              <w:right w:w="29" w:type="dxa"/>
            </w:tcMar>
          </w:tcPr>
          <w:p w14:paraId="1BBA227D" w14:textId="77777777" w:rsidR="00A34B52" w:rsidRPr="00BC4B52" w:rsidRDefault="00A34B52"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Здравето и производителността на работниците в горите може да се влошат поради по-високи летни температури;</w:t>
            </w:r>
          </w:p>
          <w:p w14:paraId="2A823581" w14:textId="75483091" w:rsidR="00C1729C" w:rsidRPr="00BC4B52" w:rsidRDefault="00C1729C"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Висок риск за здравето на работниците в горите, докато се справят с последствията от увеличените природни нарушения в горите</w:t>
            </w:r>
          </w:p>
        </w:tc>
        <w:tc>
          <w:tcPr>
            <w:tcW w:w="1427" w:type="dxa"/>
            <w:tcMar>
              <w:left w:w="29" w:type="dxa"/>
              <w:right w:w="29" w:type="dxa"/>
            </w:tcMar>
          </w:tcPr>
          <w:p w14:paraId="604B649C" w14:textId="3847246E" w:rsidR="00A34B52" w:rsidRPr="00BC4B52" w:rsidRDefault="00C1729C" w:rsidP="00844F1E">
            <w:pPr>
              <w:spacing w:before="40" w:line="216" w:lineRule="auto"/>
              <w:jc w:val="center"/>
              <w:rPr>
                <w:rFonts w:ascii="Calibri" w:hAnsi="Calibri" w:cs="Calibri"/>
                <w:sz w:val="18"/>
                <w:szCs w:val="18"/>
                <w:lang w:val="bg-BG"/>
              </w:rPr>
            </w:pPr>
            <w:r w:rsidRPr="00BC4B52">
              <w:rPr>
                <w:rFonts w:ascii="Calibri" w:hAnsi="Calibri" w:cs="Calibri"/>
                <w:sz w:val="18"/>
                <w:szCs w:val="18"/>
                <w:lang w:val="bg-BG"/>
              </w:rPr>
              <w:t>Повишен натиск върху горските екосистеми от развитието на туристическа инфраструктура в нови локации, поради намаленото качество на традиционни и съществуващи локации, свързано с изменението на климата</w:t>
            </w:r>
          </w:p>
        </w:tc>
      </w:tr>
      <w:tr w:rsidR="00650EB6" w:rsidRPr="00BC4B52" w14:paraId="3EDCCBB7" w14:textId="77777777" w:rsidTr="00844F1E">
        <w:trPr>
          <w:cantSplit/>
          <w:jc w:val="center"/>
        </w:trPr>
        <w:tc>
          <w:tcPr>
            <w:tcW w:w="1195" w:type="dxa"/>
            <w:shd w:val="clear" w:color="auto" w:fill="B8CCE4"/>
            <w:tcMar>
              <w:left w:w="29" w:type="dxa"/>
              <w:right w:w="29" w:type="dxa"/>
            </w:tcMar>
            <w:vAlign w:val="center"/>
          </w:tcPr>
          <w:p w14:paraId="3D1DED62" w14:textId="1C4D581F" w:rsidR="00D73081" w:rsidRPr="00BC4B52" w:rsidRDefault="00A21939" w:rsidP="00844F1E">
            <w:pPr>
              <w:spacing w:before="60" w:line="216" w:lineRule="auto"/>
              <w:jc w:val="center"/>
              <w:rPr>
                <w:rFonts w:ascii="Calibri" w:hAnsi="Calibri" w:cs="Calibri"/>
                <w:b/>
                <w:bCs/>
                <w:sz w:val="18"/>
                <w:szCs w:val="18"/>
                <w:lang w:val="bg-BG"/>
              </w:rPr>
            </w:pPr>
            <w:proofErr w:type="spellStart"/>
            <w:r w:rsidRPr="00BC4B52">
              <w:rPr>
                <w:rFonts w:ascii="Calibri" w:hAnsi="Calibri" w:cs="Calibri"/>
                <w:b/>
                <w:bCs/>
                <w:sz w:val="18"/>
                <w:szCs w:val="18"/>
                <w:lang w:val="bg-BG"/>
              </w:rPr>
              <w:lastRenderedPageBreak/>
              <w:t>БРиЕС</w:t>
            </w:r>
            <w:proofErr w:type="spellEnd"/>
          </w:p>
        </w:tc>
        <w:tc>
          <w:tcPr>
            <w:tcW w:w="1426" w:type="dxa"/>
            <w:tcMar>
              <w:left w:w="29" w:type="dxa"/>
              <w:right w:w="29" w:type="dxa"/>
            </w:tcMar>
          </w:tcPr>
          <w:p w14:paraId="4028AC1B"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Въздействие от интензификацията на селското стопанство, за да задоволи нуждите от храни</w:t>
            </w:r>
          </w:p>
        </w:tc>
        <w:tc>
          <w:tcPr>
            <w:tcW w:w="1427" w:type="dxa"/>
            <w:tcMar>
              <w:left w:w="29" w:type="dxa"/>
              <w:right w:w="29" w:type="dxa"/>
            </w:tcMar>
          </w:tcPr>
          <w:p w14:paraId="735F6A09" w14:textId="77777777" w:rsidR="00D73081" w:rsidRPr="00BC4B52" w:rsidRDefault="00A34B52"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Прекомерната експлоатация на производствените услуги в горите може да намали други </w:t>
            </w:r>
            <w:proofErr w:type="spellStart"/>
            <w:r w:rsidRPr="00BC4B52">
              <w:rPr>
                <w:rFonts w:ascii="Calibri" w:hAnsi="Calibri" w:cs="Calibri"/>
                <w:sz w:val="18"/>
                <w:szCs w:val="18"/>
                <w:lang w:val="bg-BG"/>
              </w:rPr>
              <w:t>екосистемни</w:t>
            </w:r>
            <w:proofErr w:type="spellEnd"/>
            <w:r w:rsidRPr="00BC4B52">
              <w:rPr>
                <w:rFonts w:ascii="Calibri" w:hAnsi="Calibri" w:cs="Calibri"/>
                <w:sz w:val="18"/>
                <w:szCs w:val="18"/>
                <w:lang w:val="bg-BG"/>
              </w:rPr>
              <w:t xml:space="preserve"> услуги (например увеличаване на ерозията, понижено задържане на вода)</w:t>
            </w:r>
          </w:p>
        </w:tc>
        <w:tc>
          <w:tcPr>
            <w:tcW w:w="1427" w:type="dxa"/>
            <w:shd w:val="clear" w:color="auto" w:fill="D9D9D9"/>
            <w:tcMar>
              <w:left w:w="29" w:type="dxa"/>
              <w:right w:w="29" w:type="dxa"/>
            </w:tcMar>
          </w:tcPr>
          <w:p w14:paraId="2E73E07E" w14:textId="77777777" w:rsidR="00D73081" w:rsidRPr="00BC4B52" w:rsidRDefault="00D73081" w:rsidP="00844F1E">
            <w:pPr>
              <w:spacing w:before="60" w:line="216" w:lineRule="auto"/>
              <w:jc w:val="center"/>
              <w:rPr>
                <w:rFonts w:ascii="Calibri" w:hAnsi="Calibri" w:cs="Calibri"/>
                <w:sz w:val="18"/>
                <w:szCs w:val="18"/>
                <w:lang w:val="bg-BG"/>
              </w:rPr>
            </w:pPr>
          </w:p>
        </w:tc>
        <w:tc>
          <w:tcPr>
            <w:tcW w:w="1426" w:type="dxa"/>
            <w:tcMar>
              <w:left w:w="29" w:type="dxa"/>
              <w:right w:w="29" w:type="dxa"/>
            </w:tcMar>
          </w:tcPr>
          <w:p w14:paraId="2E781A1E"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Намаляване на устойчивостта на екосистемите чрез конкуренция за водни ресурси с напоителната инфраструктура</w:t>
            </w:r>
          </w:p>
        </w:tc>
        <w:tc>
          <w:tcPr>
            <w:tcW w:w="1427" w:type="dxa"/>
            <w:tcMar>
              <w:left w:w="29" w:type="dxa"/>
              <w:right w:w="29" w:type="dxa"/>
            </w:tcMar>
          </w:tcPr>
          <w:p w14:paraId="508EAA4B" w14:textId="7DC259A2"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Конкуренция за водните ресурси между хидроенергетиката, </w:t>
            </w:r>
            <w:proofErr w:type="spellStart"/>
            <w:r w:rsidRPr="00BC4B52">
              <w:rPr>
                <w:rFonts w:ascii="Calibri" w:hAnsi="Calibri" w:cs="Calibri"/>
                <w:sz w:val="18"/>
                <w:szCs w:val="18"/>
                <w:lang w:val="bg-BG"/>
              </w:rPr>
              <w:t>БР</w:t>
            </w:r>
            <w:r w:rsidR="00BB13F2" w:rsidRPr="00BC4B52">
              <w:rPr>
                <w:rFonts w:ascii="Calibri" w:hAnsi="Calibri" w:cs="Calibri"/>
                <w:sz w:val="18"/>
                <w:szCs w:val="18"/>
                <w:lang w:val="bg-BG"/>
              </w:rPr>
              <w:t>иЕС</w:t>
            </w:r>
            <w:proofErr w:type="spellEnd"/>
          </w:p>
        </w:tc>
        <w:tc>
          <w:tcPr>
            <w:tcW w:w="1427" w:type="dxa"/>
            <w:tcMar>
              <w:left w:w="29" w:type="dxa"/>
              <w:right w:w="29" w:type="dxa"/>
            </w:tcMar>
          </w:tcPr>
          <w:p w14:paraId="0C27DE55"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Раздробяване на екосистемите в транспортните коридори и разпространение на ИЧВ</w:t>
            </w:r>
          </w:p>
        </w:tc>
        <w:tc>
          <w:tcPr>
            <w:tcW w:w="1426" w:type="dxa"/>
            <w:tcMar>
              <w:left w:w="29" w:type="dxa"/>
              <w:right w:w="29" w:type="dxa"/>
            </w:tcMar>
          </w:tcPr>
          <w:p w14:paraId="7089299C"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Въвеждане на ИЧВ чрез домашни любимци</w:t>
            </w:r>
          </w:p>
        </w:tc>
        <w:tc>
          <w:tcPr>
            <w:tcW w:w="1427" w:type="dxa"/>
            <w:tcMar>
              <w:left w:w="29" w:type="dxa"/>
              <w:right w:w="29" w:type="dxa"/>
            </w:tcMar>
          </w:tcPr>
          <w:p w14:paraId="590E317E"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Търсенето на водни процедури може да отклони или замърси водния ресурс в екосистемите</w:t>
            </w:r>
          </w:p>
        </w:tc>
        <w:tc>
          <w:tcPr>
            <w:tcW w:w="1427" w:type="dxa"/>
            <w:tcMar>
              <w:left w:w="29" w:type="dxa"/>
              <w:right w:w="29" w:type="dxa"/>
            </w:tcMar>
          </w:tcPr>
          <w:p w14:paraId="108D974D" w14:textId="77777777" w:rsidR="00D73081" w:rsidRPr="00BC4B52" w:rsidRDefault="00D73081" w:rsidP="00844F1E">
            <w:pPr>
              <w:spacing w:before="60" w:line="216" w:lineRule="auto"/>
              <w:jc w:val="center"/>
              <w:rPr>
                <w:rFonts w:ascii="Calibri" w:hAnsi="Calibri" w:cs="Calibri"/>
                <w:sz w:val="18"/>
                <w:szCs w:val="18"/>
                <w:lang w:val="bg-BG"/>
              </w:rPr>
            </w:pPr>
            <w:proofErr w:type="spellStart"/>
            <w:r w:rsidRPr="00BC4B52">
              <w:rPr>
                <w:rFonts w:ascii="Calibri" w:hAnsi="Calibri" w:cs="Calibri"/>
                <w:sz w:val="18"/>
                <w:szCs w:val="18"/>
                <w:lang w:val="bg-BG"/>
              </w:rPr>
              <w:t>Свръхексплоатация</w:t>
            </w:r>
            <w:proofErr w:type="spellEnd"/>
            <w:r w:rsidRPr="00BC4B52">
              <w:rPr>
                <w:rFonts w:ascii="Calibri" w:hAnsi="Calibri" w:cs="Calibri"/>
                <w:sz w:val="18"/>
                <w:szCs w:val="18"/>
                <w:lang w:val="bg-BG"/>
              </w:rPr>
              <w:t xml:space="preserve"> на </w:t>
            </w:r>
            <w:proofErr w:type="spellStart"/>
            <w:r w:rsidRPr="00BC4B52">
              <w:rPr>
                <w:rFonts w:ascii="Calibri" w:hAnsi="Calibri" w:cs="Calibri"/>
                <w:sz w:val="18"/>
                <w:szCs w:val="18"/>
                <w:lang w:val="bg-BG"/>
              </w:rPr>
              <w:t>екосистемни</w:t>
            </w:r>
            <w:proofErr w:type="spellEnd"/>
            <w:r w:rsidRPr="00BC4B52">
              <w:rPr>
                <w:rFonts w:ascii="Calibri" w:hAnsi="Calibri" w:cs="Calibri"/>
                <w:sz w:val="18"/>
                <w:szCs w:val="18"/>
                <w:lang w:val="bg-BG"/>
              </w:rPr>
              <w:t xml:space="preserve"> услуги в туристически обекти / места за отдих;</w:t>
            </w:r>
          </w:p>
          <w:p w14:paraId="22F2275C"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унищожаване на местообитания поради превишена преносна способност и/или недостатъчна ОВОС за изграждане на инфраструктура и туристически съоръжения</w:t>
            </w:r>
          </w:p>
        </w:tc>
      </w:tr>
      <w:tr w:rsidR="00650EB6" w:rsidRPr="00BC4B52" w14:paraId="7990BFA6" w14:textId="77777777" w:rsidTr="00844F1E">
        <w:trPr>
          <w:trHeight w:val="77"/>
          <w:jc w:val="center"/>
        </w:trPr>
        <w:tc>
          <w:tcPr>
            <w:tcW w:w="1195" w:type="dxa"/>
            <w:shd w:val="clear" w:color="auto" w:fill="B8CCE4"/>
            <w:tcMar>
              <w:left w:w="29" w:type="dxa"/>
              <w:right w:w="29" w:type="dxa"/>
            </w:tcMar>
            <w:vAlign w:val="center"/>
          </w:tcPr>
          <w:p w14:paraId="377FF669" w14:textId="77777777" w:rsidR="00D73081" w:rsidRPr="00BC4B52" w:rsidRDefault="00D73081"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t>Води</w:t>
            </w:r>
          </w:p>
        </w:tc>
        <w:tc>
          <w:tcPr>
            <w:tcW w:w="1426" w:type="dxa"/>
            <w:tcMar>
              <w:left w:w="29" w:type="dxa"/>
              <w:right w:w="29" w:type="dxa"/>
            </w:tcMar>
          </w:tcPr>
          <w:p w14:paraId="431CE632"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Интензивните земеделски практики и повишените температури могат да окажат натиск върху напоителната система </w:t>
            </w:r>
          </w:p>
        </w:tc>
        <w:tc>
          <w:tcPr>
            <w:tcW w:w="1427" w:type="dxa"/>
            <w:tcMar>
              <w:left w:w="29" w:type="dxa"/>
              <w:right w:w="29" w:type="dxa"/>
            </w:tcMar>
          </w:tcPr>
          <w:p w14:paraId="46B7F404"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Влошеното състояние на горите, дължащо се на бури и суши, </w:t>
            </w:r>
            <w:r w:rsidR="005F7D6A" w:rsidRPr="00BC4B52">
              <w:rPr>
                <w:rFonts w:ascii="Calibri" w:hAnsi="Calibri" w:cs="Calibri"/>
                <w:sz w:val="18"/>
                <w:szCs w:val="18"/>
                <w:lang w:val="bg-BG"/>
              </w:rPr>
              <w:t xml:space="preserve">може да засегне </w:t>
            </w:r>
            <w:r w:rsidRPr="00BC4B52">
              <w:rPr>
                <w:rFonts w:ascii="Calibri" w:hAnsi="Calibri" w:cs="Calibri"/>
                <w:sz w:val="18"/>
                <w:szCs w:val="18"/>
                <w:lang w:val="bg-BG"/>
              </w:rPr>
              <w:t>водосборни</w:t>
            </w:r>
            <w:r w:rsidR="005F7D6A" w:rsidRPr="00BC4B52">
              <w:rPr>
                <w:rFonts w:ascii="Calibri" w:hAnsi="Calibri" w:cs="Calibri"/>
                <w:sz w:val="18"/>
                <w:szCs w:val="18"/>
                <w:lang w:val="bg-BG"/>
              </w:rPr>
              <w:t>те</w:t>
            </w:r>
            <w:r w:rsidRPr="00BC4B52">
              <w:rPr>
                <w:rFonts w:ascii="Calibri" w:hAnsi="Calibri" w:cs="Calibri"/>
                <w:sz w:val="18"/>
                <w:szCs w:val="18"/>
                <w:lang w:val="bg-BG"/>
              </w:rPr>
              <w:t xml:space="preserve"> басейн</w:t>
            </w:r>
            <w:r w:rsidR="005F7D6A" w:rsidRPr="00BC4B52">
              <w:rPr>
                <w:rFonts w:ascii="Calibri" w:hAnsi="Calibri" w:cs="Calibri"/>
                <w:sz w:val="18"/>
                <w:szCs w:val="18"/>
                <w:lang w:val="bg-BG"/>
              </w:rPr>
              <w:t>и</w:t>
            </w:r>
            <w:r w:rsidRPr="00BC4B52">
              <w:rPr>
                <w:rFonts w:ascii="Calibri" w:hAnsi="Calibri" w:cs="Calibri"/>
                <w:sz w:val="18"/>
                <w:szCs w:val="18"/>
                <w:lang w:val="bg-BG"/>
              </w:rPr>
              <w:t xml:space="preserve"> и качеството на повърхностните води</w:t>
            </w:r>
          </w:p>
        </w:tc>
        <w:tc>
          <w:tcPr>
            <w:tcW w:w="1427" w:type="dxa"/>
            <w:tcMar>
              <w:left w:w="29" w:type="dxa"/>
              <w:right w:w="29" w:type="dxa"/>
            </w:tcMar>
          </w:tcPr>
          <w:p w14:paraId="1A190DDB" w14:textId="77777777" w:rsidR="00D73081" w:rsidRPr="00BC4B52" w:rsidRDefault="00D73081" w:rsidP="00844F1E">
            <w:pPr>
              <w:spacing w:before="6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Натискът може да бъде </w:t>
            </w:r>
            <w:r w:rsidR="003E321B" w:rsidRPr="00BC4B52">
              <w:rPr>
                <w:rFonts w:ascii="Calibri" w:hAnsi="Calibri" w:cs="Calibri"/>
                <w:sz w:val="18"/>
                <w:szCs w:val="18"/>
                <w:lang w:val="bg-BG"/>
              </w:rPr>
              <w:t xml:space="preserve">породен </w:t>
            </w:r>
            <w:r w:rsidRPr="00BC4B52">
              <w:rPr>
                <w:rFonts w:ascii="Calibri" w:hAnsi="Calibri" w:cs="Calibri"/>
                <w:sz w:val="18"/>
                <w:szCs w:val="18"/>
                <w:lang w:val="bg-BG"/>
              </w:rPr>
              <w:t xml:space="preserve">от недостиг на вода и </w:t>
            </w:r>
            <w:proofErr w:type="spellStart"/>
            <w:r w:rsidRPr="00BC4B52">
              <w:rPr>
                <w:rFonts w:ascii="Calibri" w:hAnsi="Calibri" w:cs="Calibri"/>
                <w:sz w:val="18"/>
                <w:szCs w:val="18"/>
                <w:lang w:val="bg-BG"/>
              </w:rPr>
              <w:t>клима-тични</w:t>
            </w:r>
            <w:proofErr w:type="spellEnd"/>
            <w:r w:rsidRPr="00BC4B52">
              <w:rPr>
                <w:rFonts w:ascii="Calibri" w:hAnsi="Calibri" w:cs="Calibri"/>
                <w:sz w:val="18"/>
                <w:szCs w:val="18"/>
                <w:lang w:val="bg-BG"/>
              </w:rPr>
              <w:t xml:space="preserve"> промени, които водят до увеличаване на ИЧВ, което</w:t>
            </w:r>
            <w:r w:rsidR="003E321B" w:rsidRPr="00BC4B52">
              <w:rPr>
                <w:rFonts w:ascii="Calibri" w:hAnsi="Calibri" w:cs="Calibri"/>
                <w:sz w:val="18"/>
                <w:szCs w:val="18"/>
                <w:lang w:val="bg-BG"/>
              </w:rPr>
              <w:t xml:space="preserve"> от своя страна</w:t>
            </w:r>
            <w:r w:rsidRPr="00BC4B52">
              <w:rPr>
                <w:rFonts w:ascii="Calibri" w:hAnsi="Calibri" w:cs="Calibri"/>
                <w:sz w:val="18"/>
                <w:szCs w:val="18"/>
                <w:lang w:val="bg-BG"/>
              </w:rPr>
              <w:t xml:space="preserve"> води до неправилно функциониране на водните системи</w:t>
            </w:r>
          </w:p>
        </w:tc>
        <w:tc>
          <w:tcPr>
            <w:tcW w:w="1426" w:type="dxa"/>
            <w:shd w:val="clear" w:color="auto" w:fill="D9D9D9"/>
            <w:tcMar>
              <w:left w:w="29" w:type="dxa"/>
              <w:right w:w="29" w:type="dxa"/>
            </w:tcMar>
          </w:tcPr>
          <w:p w14:paraId="4E353A36" w14:textId="77777777" w:rsidR="00D73081" w:rsidRPr="00BC4B52" w:rsidRDefault="00D73081" w:rsidP="00844F1E">
            <w:pPr>
              <w:spacing w:before="60" w:line="216" w:lineRule="auto"/>
              <w:jc w:val="center"/>
              <w:rPr>
                <w:rFonts w:ascii="Calibri" w:hAnsi="Calibri" w:cs="Calibri"/>
                <w:sz w:val="18"/>
                <w:szCs w:val="18"/>
                <w:lang w:val="bg-BG"/>
              </w:rPr>
            </w:pPr>
          </w:p>
        </w:tc>
        <w:tc>
          <w:tcPr>
            <w:tcW w:w="1427" w:type="dxa"/>
            <w:tcMar>
              <w:left w:w="29" w:type="dxa"/>
              <w:right w:w="29" w:type="dxa"/>
            </w:tcMar>
          </w:tcPr>
          <w:p w14:paraId="6B071789"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Конкуренция за водните ресурси с други сектори </w:t>
            </w:r>
          </w:p>
        </w:tc>
        <w:tc>
          <w:tcPr>
            <w:tcW w:w="1427" w:type="dxa"/>
            <w:tcMar>
              <w:left w:w="29" w:type="dxa"/>
              <w:right w:w="29" w:type="dxa"/>
            </w:tcMar>
          </w:tcPr>
          <w:p w14:paraId="0A1ECE85" w14:textId="31B8C8D0" w:rsidR="00D73081" w:rsidRPr="00BC4B52" w:rsidRDefault="003E321B" w:rsidP="00844F1E">
            <w:pPr>
              <w:spacing w:before="6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Увреждането </w:t>
            </w:r>
            <w:r w:rsidR="00D73081" w:rsidRPr="00BC4B52">
              <w:rPr>
                <w:rFonts w:ascii="Calibri" w:hAnsi="Calibri" w:cs="Calibri"/>
                <w:sz w:val="18"/>
                <w:szCs w:val="18"/>
                <w:lang w:val="bg-BG"/>
              </w:rPr>
              <w:t>на транспортната инфраструктура от екстремни метеорологични явления може да възпрепятства достъпа до водна инфраструктура, особено при спешни случаи</w:t>
            </w:r>
          </w:p>
        </w:tc>
        <w:tc>
          <w:tcPr>
            <w:tcW w:w="1426" w:type="dxa"/>
            <w:tcMar>
              <w:left w:w="29" w:type="dxa"/>
              <w:right w:w="29" w:type="dxa"/>
            </w:tcMar>
          </w:tcPr>
          <w:p w14:paraId="5AE57F95"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По-високите температури / засушаванията ще доведат до повишена консумация на вода в градските </w:t>
            </w:r>
            <w:r w:rsidR="003E321B" w:rsidRPr="00BC4B52">
              <w:rPr>
                <w:rFonts w:ascii="Calibri" w:hAnsi="Calibri" w:cs="Calibri"/>
                <w:sz w:val="18"/>
                <w:szCs w:val="18"/>
                <w:lang w:val="bg-BG"/>
              </w:rPr>
              <w:t>зони</w:t>
            </w:r>
          </w:p>
        </w:tc>
        <w:tc>
          <w:tcPr>
            <w:tcW w:w="1427" w:type="dxa"/>
            <w:tcMar>
              <w:left w:w="29" w:type="dxa"/>
              <w:right w:w="29" w:type="dxa"/>
            </w:tcMar>
          </w:tcPr>
          <w:p w14:paraId="315C6AF8"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По-малко вода и повече замърсители може да </w:t>
            </w:r>
            <w:r w:rsidR="003E321B" w:rsidRPr="00BC4B52">
              <w:rPr>
                <w:rFonts w:ascii="Calibri" w:hAnsi="Calibri" w:cs="Calibri"/>
                <w:sz w:val="18"/>
                <w:szCs w:val="18"/>
                <w:lang w:val="bg-BG"/>
              </w:rPr>
              <w:t xml:space="preserve">доведат до търсене на </w:t>
            </w:r>
            <w:r w:rsidRPr="00BC4B52">
              <w:rPr>
                <w:rFonts w:ascii="Calibri" w:hAnsi="Calibri" w:cs="Calibri"/>
                <w:sz w:val="18"/>
                <w:szCs w:val="18"/>
                <w:lang w:val="bg-BG"/>
              </w:rPr>
              <w:t>нови методи за пречистване на питейната и отпадна</w:t>
            </w:r>
            <w:r w:rsidR="003E321B" w:rsidRPr="00BC4B52">
              <w:rPr>
                <w:rFonts w:ascii="Calibri" w:hAnsi="Calibri" w:cs="Calibri"/>
                <w:sz w:val="18"/>
                <w:szCs w:val="18"/>
                <w:lang w:val="bg-BG"/>
              </w:rPr>
              <w:t>та</w:t>
            </w:r>
            <w:r w:rsidRPr="00BC4B52">
              <w:rPr>
                <w:rFonts w:ascii="Calibri" w:hAnsi="Calibri" w:cs="Calibri"/>
                <w:sz w:val="18"/>
                <w:szCs w:val="18"/>
                <w:lang w:val="bg-BG"/>
              </w:rPr>
              <w:t xml:space="preserve"> </w:t>
            </w:r>
            <w:r w:rsidR="003E321B" w:rsidRPr="00BC4B52">
              <w:rPr>
                <w:rFonts w:ascii="Calibri" w:hAnsi="Calibri" w:cs="Calibri"/>
                <w:sz w:val="18"/>
                <w:szCs w:val="18"/>
                <w:lang w:val="bg-BG"/>
              </w:rPr>
              <w:t>води</w:t>
            </w:r>
          </w:p>
        </w:tc>
        <w:tc>
          <w:tcPr>
            <w:tcW w:w="1427" w:type="dxa"/>
            <w:tcMar>
              <w:left w:w="29" w:type="dxa"/>
              <w:right w:w="29" w:type="dxa"/>
            </w:tcMar>
          </w:tcPr>
          <w:p w14:paraId="41807EE4"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Увеличаването на броя на туристите може: (а) да увеличи търсенето на вода и (б) да постави акцент върху събирането и третирането на отпадни води</w:t>
            </w:r>
          </w:p>
        </w:tc>
      </w:tr>
      <w:tr w:rsidR="00650EB6" w:rsidRPr="00BC4B52" w14:paraId="056D708C" w14:textId="77777777" w:rsidTr="00844F1E">
        <w:trPr>
          <w:cantSplit/>
          <w:jc w:val="center"/>
        </w:trPr>
        <w:tc>
          <w:tcPr>
            <w:tcW w:w="1195" w:type="dxa"/>
            <w:shd w:val="clear" w:color="auto" w:fill="B8CCE4"/>
            <w:tcMar>
              <w:left w:w="29" w:type="dxa"/>
              <w:right w:w="29" w:type="dxa"/>
            </w:tcMar>
            <w:vAlign w:val="center"/>
          </w:tcPr>
          <w:p w14:paraId="684A1E48" w14:textId="18FCB45F" w:rsidR="00D73081" w:rsidRPr="00BC4B52" w:rsidRDefault="00D73081"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lastRenderedPageBreak/>
              <w:t>Енерг</w:t>
            </w:r>
            <w:r w:rsidR="00BD1506" w:rsidRPr="00BC4B52">
              <w:rPr>
                <w:rFonts w:ascii="Calibri" w:hAnsi="Calibri" w:cs="Calibri"/>
                <w:b/>
                <w:bCs/>
                <w:sz w:val="18"/>
                <w:szCs w:val="18"/>
                <w:lang w:val="bg-BG"/>
              </w:rPr>
              <w:t>етика</w:t>
            </w:r>
          </w:p>
        </w:tc>
        <w:tc>
          <w:tcPr>
            <w:tcW w:w="1426" w:type="dxa"/>
            <w:tcMar>
              <w:left w:w="29" w:type="dxa"/>
              <w:right w:w="29" w:type="dxa"/>
            </w:tcMar>
          </w:tcPr>
          <w:p w14:paraId="7E789B00" w14:textId="77777777" w:rsidR="00D73081" w:rsidRPr="00BC4B52" w:rsidRDefault="003E321B"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Засиленото </w:t>
            </w:r>
            <w:r w:rsidR="00D73081" w:rsidRPr="00BC4B52">
              <w:rPr>
                <w:rFonts w:ascii="Calibri" w:hAnsi="Calibri" w:cs="Calibri"/>
                <w:sz w:val="18"/>
                <w:szCs w:val="18"/>
                <w:lang w:val="bg-BG"/>
              </w:rPr>
              <w:t xml:space="preserve">търсене на напояване с  помпи, дължащо се на по-чести / тежки суши и продължителен вегетационен период, ще увеличи търсенето на енергия и конкуренцията за водните ресурси между секторите </w:t>
            </w:r>
          </w:p>
        </w:tc>
        <w:tc>
          <w:tcPr>
            <w:tcW w:w="1427" w:type="dxa"/>
            <w:tcMar>
              <w:left w:w="29" w:type="dxa"/>
              <w:right w:w="29" w:type="dxa"/>
            </w:tcMar>
          </w:tcPr>
          <w:p w14:paraId="73DF4FF3" w14:textId="77777777" w:rsidR="00D73081" w:rsidRPr="00BC4B52" w:rsidRDefault="003E321B"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По-големите </w:t>
            </w:r>
            <w:r w:rsidR="00D73081" w:rsidRPr="00BC4B52">
              <w:rPr>
                <w:rFonts w:ascii="Calibri" w:hAnsi="Calibri" w:cs="Calibri"/>
                <w:sz w:val="18"/>
                <w:szCs w:val="18"/>
                <w:lang w:val="bg-BG"/>
              </w:rPr>
              <w:t>ограничения / законодателство за защита на горите могат да засегнат местонахождението на енергийни активи</w:t>
            </w:r>
          </w:p>
        </w:tc>
        <w:tc>
          <w:tcPr>
            <w:tcW w:w="1427" w:type="dxa"/>
            <w:tcMar>
              <w:left w:w="29" w:type="dxa"/>
              <w:right w:w="29" w:type="dxa"/>
            </w:tcMar>
          </w:tcPr>
          <w:p w14:paraId="590B0E58" w14:textId="77777777" w:rsidR="00D73081" w:rsidRPr="00BC4B52" w:rsidRDefault="003E321B"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По-големите </w:t>
            </w:r>
            <w:r w:rsidR="00D73081" w:rsidRPr="00BC4B52">
              <w:rPr>
                <w:rFonts w:ascii="Calibri" w:hAnsi="Calibri" w:cs="Calibri"/>
                <w:sz w:val="18"/>
                <w:szCs w:val="18"/>
                <w:lang w:val="bg-BG"/>
              </w:rPr>
              <w:t>ограничения / законодателството за опазване на природната среда могат да засегнат разположение-то на енергийните активи</w:t>
            </w:r>
            <w:r w:rsidR="009957F9" w:rsidRPr="00BC4B52">
              <w:rPr>
                <w:rFonts w:ascii="Calibri" w:hAnsi="Calibri" w:cs="Calibri"/>
                <w:sz w:val="18"/>
                <w:szCs w:val="18"/>
                <w:lang w:val="bg-BG"/>
              </w:rPr>
              <w:t>, а</w:t>
            </w:r>
            <w:r w:rsidR="00D73081" w:rsidRPr="00BC4B52">
              <w:rPr>
                <w:rFonts w:ascii="Calibri" w:hAnsi="Calibri" w:cs="Calibri"/>
                <w:sz w:val="18"/>
                <w:szCs w:val="18"/>
                <w:lang w:val="bg-BG"/>
              </w:rPr>
              <w:t xml:space="preserve"> </w:t>
            </w:r>
            <w:r w:rsidR="009957F9" w:rsidRPr="00BC4B52">
              <w:rPr>
                <w:rFonts w:ascii="Calibri" w:hAnsi="Calibri" w:cs="Calibri"/>
                <w:sz w:val="18"/>
                <w:szCs w:val="18"/>
                <w:lang w:val="bg-BG"/>
              </w:rPr>
              <w:t xml:space="preserve">повишените температури </w:t>
            </w:r>
            <w:r w:rsidR="00D73081" w:rsidRPr="00BC4B52">
              <w:rPr>
                <w:rFonts w:ascii="Calibri" w:hAnsi="Calibri" w:cs="Calibri"/>
                <w:sz w:val="18"/>
                <w:szCs w:val="18"/>
                <w:lang w:val="bg-BG"/>
              </w:rPr>
              <w:t>и промените в режима на валежите може да доведат до повреди от ИЧВ на системите за охлаждане на ТЕЦ и АЕЦ</w:t>
            </w:r>
          </w:p>
        </w:tc>
        <w:tc>
          <w:tcPr>
            <w:tcW w:w="1426" w:type="dxa"/>
            <w:tcMar>
              <w:left w:w="29" w:type="dxa"/>
              <w:right w:w="29" w:type="dxa"/>
            </w:tcMar>
          </w:tcPr>
          <w:p w14:paraId="1832238F"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Увеличаването на недостига на вода ще създаде напрежение между различните потребители (например селско стопанство, обществено снабдяване и екосистеми) и ще засегне наличието на вода за производство на електроенергия</w:t>
            </w:r>
          </w:p>
        </w:tc>
        <w:tc>
          <w:tcPr>
            <w:tcW w:w="1427" w:type="dxa"/>
            <w:shd w:val="clear" w:color="auto" w:fill="D9D9D9"/>
            <w:tcMar>
              <w:left w:w="29" w:type="dxa"/>
              <w:right w:w="29" w:type="dxa"/>
            </w:tcMar>
          </w:tcPr>
          <w:p w14:paraId="568AD367" w14:textId="77777777" w:rsidR="00D73081" w:rsidRPr="00BC4B52" w:rsidRDefault="00D73081" w:rsidP="00844F1E">
            <w:pPr>
              <w:spacing w:before="60" w:line="216" w:lineRule="auto"/>
              <w:jc w:val="center"/>
              <w:rPr>
                <w:rFonts w:ascii="Calibri" w:hAnsi="Calibri" w:cs="Calibri"/>
                <w:sz w:val="18"/>
                <w:szCs w:val="18"/>
                <w:lang w:val="bg-BG"/>
              </w:rPr>
            </w:pPr>
          </w:p>
        </w:tc>
        <w:tc>
          <w:tcPr>
            <w:tcW w:w="1427" w:type="dxa"/>
            <w:tcMar>
              <w:left w:w="29" w:type="dxa"/>
              <w:right w:w="29" w:type="dxa"/>
            </w:tcMar>
          </w:tcPr>
          <w:p w14:paraId="26DD07F0"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По-ниските нива на река Дунав поради по-чести / тежки суши ще засегнат речния транспорт;</w:t>
            </w:r>
          </w:p>
          <w:p w14:paraId="08863CC9" w14:textId="72AB3593"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студените вълни ще доведат до замръзване на река Дунав и временно спиране на корабоплаване</w:t>
            </w:r>
            <w:r w:rsidR="00FB0EDF" w:rsidRPr="00BC4B52">
              <w:rPr>
                <w:rFonts w:ascii="Calibri" w:hAnsi="Calibri" w:cs="Calibri"/>
                <w:sz w:val="18"/>
                <w:szCs w:val="18"/>
                <w:lang w:val="bg-BG"/>
              </w:rPr>
              <w:t>то, с което се внасят голяма част от въглищата за енергетиката</w:t>
            </w:r>
          </w:p>
        </w:tc>
        <w:tc>
          <w:tcPr>
            <w:tcW w:w="1426" w:type="dxa"/>
            <w:tcMar>
              <w:left w:w="29" w:type="dxa"/>
              <w:right w:w="29" w:type="dxa"/>
            </w:tcMar>
          </w:tcPr>
          <w:p w14:paraId="20D6A025"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Повишено търсене на енергия за охлаждащите системи поради по-високите температури </w:t>
            </w:r>
          </w:p>
        </w:tc>
        <w:tc>
          <w:tcPr>
            <w:tcW w:w="1427" w:type="dxa"/>
            <w:tcMar>
              <w:left w:w="29" w:type="dxa"/>
              <w:right w:w="29" w:type="dxa"/>
            </w:tcMar>
          </w:tcPr>
          <w:p w14:paraId="64CA7CF6"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Повишени рискове за здравето и безопасността, свързани с топлината, за работниците по поддръжката</w:t>
            </w:r>
          </w:p>
        </w:tc>
        <w:tc>
          <w:tcPr>
            <w:tcW w:w="1427" w:type="dxa"/>
            <w:tcMar>
              <w:left w:w="29" w:type="dxa"/>
              <w:right w:w="29" w:type="dxa"/>
            </w:tcMar>
          </w:tcPr>
          <w:p w14:paraId="4728DB2F"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Продължителният летен сезон и по-високите летни температури ще увеличат броя на туристите и необходимостта от охладителни системи през лятото (по-голямо търсене на енергия)</w:t>
            </w:r>
          </w:p>
        </w:tc>
      </w:tr>
      <w:tr w:rsidR="00650EB6" w:rsidRPr="00BC4B52" w14:paraId="40E4440E" w14:textId="77777777" w:rsidTr="00844F1E">
        <w:trPr>
          <w:jc w:val="center"/>
        </w:trPr>
        <w:tc>
          <w:tcPr>
            <w:tcW w:w="1195" w:type="dxa"/>
            <w:shd w:val="clear" w:color="auto" w:fill="B8CCE4"/>
            <w:tcMar>
              <w:left w:w="29" w:type="dxa"/>
              <w:right w:w="29" w:type="dxa"/>
            </w:tcMar>
            <w:vAlign w:val="center"/>
          </w:tcPr>
          <w:p w14:paraId="52834F80" w14:textId="77777777" w:rsidR="00D73081" w:rsidRPr="00BC4B52" w:rsidRDefault="00D73081"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t>Транспорт</w:t>
            </w:r>
          </w:p>
        </w:tc>
        <w:tc>
          <w:tcPr>
            <w:tcW w:w="1426" w:type="dxa"/>
            <w:tcMar>
              <w:left w:w="29" w:type="dxa"/>
              <w:right w:w="29" w:type="dxa"/>
            </w:tcMar>
          </w:tcPr>
          <w:p w14:paraId="397F1852"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Лошо поддържаната инфраструктура за напояване и дренажи може да увреди транспортната инфраструктура</w:t>
            </w:r>
          </w:p>
          <w:p w14:paraId="128DB486" w14:textId="7DDE1CAC" w:rsidR="00FB0EDF" w:rsidRPr="00BC4B52" w:rsidRDefault="00FB0EDF"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Спад в добива на култури за производство на </w:t>
            </w:r>
            <w:proofErr w:type="spellStart"/>
            <w:r w:rsidRPr="00BC4B52">
              <w:rPr>
                <w:rFonts w:ascii="Calibri" w:hAnsi="Calibri" w:cs="Calibri"/>
                <w:sz w:val="18"/>
                <w:szCs w:val="18"/>
                <w:lang w:val="bg-BG"/>
              </w:rPr>
              <w:t>биогорива</w:t>
            </w:r>
            <w:proofErr w:type="spellEnd"/>
            <w:r w:rsidRPr="00BC4B52">
              <w:rPr>
                <w:rFonts w:ascii="Calibri" w:hAnsi="Calibri" w:cs="Calibri"/>
                <w:sz w:val="18"/>
                <w:szCs w:val="18"/>
                <w:lang w:val="bg-BG"/>
              </w:rPr>
              <w:t xml:space="preserve"> може да ограничи по-широкото им използване</w:t>
            </w:r>
          </w:p>
        </w:tc>
        <w:tc>
          <w:tcPr>
            <w:tcW w:w="1427" w:type="dxa"/>
            <w:tcMar>
              <w:left w:w="29" w:type="dxa"/>
              <w:right w:w="29" w:type="dxa"/>
            </w:tcMar>
          </w:tcPr>
          <w:p w14:paraId="6153360B" w14:textId="21308E2E"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Щетите </w:t>
            </w:r>
            <w:r w:rsidR="005F7D6A" w:rsidRPr="00BC4B52">
              <w:rPr>
                <w:rFonts w:ascii="Calibri" w:hAnsi="Calibri" w:cs="Calibri"/>
                <w:sz w:val="18"/>
                <w:szCs w:val="18"/>
                <w:lang w:val="bg-BG"/>
              </w:rPr>
              <w:t xml:space="preserve">в горски екосистеми </w:t>
            </w:r>
            <w:r w:rsidRPr="00BC4B52">
              <w:rPr>
                <w:rFonts w:ascii="Calibri" w:hAnsi="Calibri" w:cs="Calibri"/>
                <w:sz w:val="18"/>
                <w:szCs w:val="18"/>
                <w:lang w:val="bg-BG"/>
              </w:rPr>
              <w:t xml:space="preserve">(например ерозия на склонове) може да наруши </w:t>
            </w:r>
            <w:r w:rsidR="00FB0EDF" w:rsidRPr="00BC4B52">
              <w:rPr>
                <w:rFonts w:ascii="Calibri" w:hAnsi="Calibri" w:cs="Calibri"/>
                <w:sz w:val="18"/>
                <w:szCs w:val="18"/>
                <w:lang w:val="bg-BG"/>
              </w:rPr>
              <w:t xml:space="preserve">експлоатацията </w:t>
            </w:r>
            <w:r w:rsidRPr="00BC4B52">
              <w:rPr>
                <w:rFonts w:ascii="Calibri" w:hAnsi="Calibri" w:cs="Calibri"/>
                <w:sz w:val="18"/>
                <w:szCs w:val="18"/>
                <w:lang w:val="bg-BG"/>
              </w:rPr>
              <w:t xml:space="preserve">на </w:t>
            </w:r>
            <w:r w:rsidR="00FB0EDF" w:rsidRPr="00BC4B52">
              <w:rPr>
                <w:rFonts w:ascii="Calibri" w:hAnsi="Calibri" w:cs="Calibri"/>
                <w:sz w:val="18"/>
                <w:szCs w:val="18"/>
                <w:lang w:val="bg-BG"/>
              </w:rPr>
              <w:t>пътната и железопътната инфраструктура</w:t>
            </w:r>
          </w:p>
        </w:tc>
        <w:tc>
          <w:tcPr>
            <w:tcW w:w="1427" w:type="dxa"/>
            <w:tcMar>
              <w:left w:w="29" w:type="dxa"/>
              <w:right w:w="29" w:type="dxa"/>
            </w:tcMar>
          </w:tcPr>
          <w:p w14:paraId="504D3B22"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Изискванията за опазване на биоразнообразието могат да увеличат разходите за транспортни проекти и повишен риск от увреждане от ИЧВ на транспортната инфраструктура</w:t>
            </w:r>
          </w:p>
        </w:tc>
        <w:tc>
          <w:tcPr>
            <w:tcW w:w="1426" w:type="dxa"/>
            <w:tcMar>
              <w:left w:w="29" w:type="dxa"/>
              <w:right w:w="29" w:type="dxa"/>
            </w:tcMar>
          </w:tcPr>
          <w:p w14:paraId="3DE259D9" w14:textId="26FE3254"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Повреди по транспортната инфраструктура и прекъсване на услугите поради повреди в хидромелиорацията и </w:t>
            </w:r>
            <w:proofErr w:type="spellStart"/>
            <w:r w:rsidRPr="00BC4B52">
              <w:rPr>
                <w:rFonts w:ascii="Calibri" w:hAnsi="Calibri" w:cs="Calibri"/>
                <w:sz w:val="18"/>
                <w:szCs w:val="18"/>
                <w:lang w:val="bg-BG"/>
              </w:rPr>
              <w:t>хидроенергия</w:t>
            </w:r>
            <w:proofErr w:type="spellEnd"/>
            <w:r w:rsidRPr="00BC4B52">
              <w:rPr>
                <w:rFonts w:ascii="Calibri" w:hAnsi="Calibri" w:cs="Calibri"/>
                <w:sz w:val="18"/>
                <w:szCs w:val="18"/>
                <w:lang w:val="bg-BG"/>
              </w:rPr>
              <w:t xml:space="preserve"> и</w:t>
            </w:r>
          </w:p>
          <w:p w14:paraId="2F9DB326"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неизправности на </w:t>
            </w:r>
            <w:proofErr w:type="spellStart"/>
            <w:r w:rsidRPr="00BC4B52">
              <w:rPr>
                <w:rFonts w:ascii="Calibri" w:hAnsi="Calibri" w:cs="Calibri"/>
                <w:sz w:val="18"/>
                <w:szCs w:val="18"/>
                <w:lang w:val="bg-BG"/>
              </w:rPr>
              <w:t>ВиК</w:t>
            </w:r>
            <w:proofErr w:type="spellEnd"/>
            <w:r w:rsidRPr="00BC4B52">
              <w:rPr>
                <w:rFonts w:ascii="Calibri" w:hAnsi="Calibri" w:cs="Calibri"/>
                <w:sz w:val="18"/>
                <w:szCs w:val="18"/>
                <w:lang w:val="bg-BG"/>
              </w:rPr>
              <w:t xml:space="preserve"> мрежи могат да увредят транспортната инфраструктура и да нарушат услугите</w:t>
            </w:r>
          </w:p>
        </w:tc>
        <w:tc>
          <w:tcPr>
            <w:tcW w:w="1427" w:type="dxa"/>
            <w:tcMar>
              <w:left w:w="29" w:type="dxa"/>
              <w:right w:w="29" w:type="dxa"/>
            </w:tcMar>
          </w:tcPr>
          <w:p w14:paraId="4FEE8010" w14:textId="37CD84A8"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Прекъсването на електрозахранването може да повлияе на транспортните услуги</w:t>
            </w:r>
            <w:r w:rsidR="00FB0EDF" w:rsidRPr="00BC4B52">
              <w:rPr>
                <w:rFonts w:ascii="Calibri" w:hAnsi="Calibri" w:cs="Calibri"/>
                <w:sz w:val="18"/>
                <w:szCs w:val="18"/>
                <w:lang w:val="bg-BG"/>
              </w:rPr>
              <w:t>, в т.ч. електро-мобилността</w:t>
            </w:r>
            <w:r w:rsidRPr="00BC4B52">
              <w:rPr>
                <w:rFonts w:ascii="Calibri" w:hAnsi="Calibri" w:cs="Calibri"/>
                <w:sz w:val="18"/>
                <w:szCs w:val="18"/>
                <w:lang w:val="bg-BG"/>
              </w:rPr>
              <w:t>;</w:t>
            </w:r>
          </w:p>
          <w:p w14:paraId="0BB3B5B1"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Повредената енергийна инфраструктура може да причини щети на транспортната инфраструктура</w:t>
            </w:r>
          </w:p>
        </w:tc>
        <w:tc>
          <w:tcPr>
            <w:tcW w:w="1427" w:type="dxa"/>
            <w:shd w:val="clear" w:color="auto" w:fill="D9D9D9"/>
            <w:tcMar>
              <w:left w:w="29" w:type="dxa"/>
              <w:right w:w="29" w:type="dxa"/>
            </w:tcMar>
          </w:tcPr>
          <w:p w14:paraId="084DEC8B" w14:textId="77777777" w:rsidR="00D73081" w:rsidRPr="00BC4B52" w:rsidRDefault="00D73081" w:rsidP="00844F1E">
            <w:pPr>
              <w:spacing w:before="60" w:line="216" w:lineRule="auto"/>
              <w:jc w:val="center"/>
              <w:rPr>
                <w:rFonts w:ascii="Calibri" w:hAnsi="Calibri" w:cs="Calibri"/>
                <w:sz w:val="18"/>
                <w:szCs w:val="18"/>
                <w:lang w:val="bg-BG"/>
              </w:rPr>
            </w:pPr>
          </w:p>
        </w:tc>
        <w:tc>
          <w:tcPr>
            <w:tcW w:w="1426" w:type="dxa"/>
            <w:tcMar>
              <w:left w:w="29" w:type="dxa"/>
              <w:right w:w="29" w:type="dxa"/>
            </w:tcMar>
          </w:tcPr>
          <w:p w14:paraId="30784E8A"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Прекъсване на обществения транспорт поради екстремни климатични събития и по-високи разходи за изграждане и поддръжка на инфраструктурата за градски транспорт</w:t>
            </w:r>
          </w:p>
        </w:tc>
        <w:tc>
          <w:tcPr>
            <w:tcW w:w="1427" w:type="dxa"/>
            <w:tcMar>
              <w:left w:w="29" w:type="dxa"/>
              <w:right w:w="29" w:type="dxa"/>
            </w:tcMar>
          </w:tcPr>
          <w:p w14:paraId="1269C6E6" w14:textId="5ECB4F8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Повишени рискове за здравето и безопасността за работ</w:t>
            </w:r>
            <w:r w:rsidR="00FB0EDF" w:rsidRPr="00BC4B52">
              <w:rPr>
                <w:rFonts w:ascii="Calibri" w:hAnsi="Calibri" w:cs="Calibri"/>
                <w:sz w:val="18"/>
                <w:szCs w:val="18"/>
                <w:lang w:val="bg-BG"/>
              </w:rPr>
              <w:t>ещите по транспортната инфраструктура и услуги</w:t>
            </w:r>
            <w:r w:rsidRPr="00BC4B52">
              <w:rPr>
                <w:rFonts w:ascii="Calibri" w:hAnsi="Calibri" w:cs="Calibri"/>
                <w:sz w:val="18"/>
                <w:szCs w:val="18"/>
                <w:lang w:val="bg-BG"/>
              </w:rPr>
              <w:t>, свързани с топлината</w:t>
            </w:r>
          </w:p>
        </w:tc>
        <w:tc>
          <w:tcPr>
            <w:tcW w:w="1427" w:type="dxa"/>
            <w:tcMar>
              <w:left w:w="29" w:type="dxa"/>
              <w:right w:w="29" w:type="dxa"/>
            </w:tcMar>
          </w:tcPr>
          <w:p w14:paraId="7F0012F5"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Повишеното използване на транспортната инфраструктура може да увеличи разходите за поддръжка</w:t>
            </w:r>
          </w:p>
        </w:tc>
      </w:tr>
      <w:tr w:rsidR="00650EB6" w:rsidRPr="00BC4B52" w14:paraId="650A4882" w14:textId="77777777" w:rsidTr="00844F1E">
        <w:trPr>
          <w:cantSplit/>
          <w:trHeight w:val="107"/>
          <w:jc w:val="center"/>
        </w:trPr>
        <w:tc>
          <w:tcPr>
            <w:tcW w:w="1195" w:type="dxa"/>
            <w:shd w:val="clear" w:color="auto" w:fill="B8CCE4"/>
            <w:tcMar>
              <w:left w:w="29" w:type="dxa"/>
              <w:right w:w="29" w:type="dxa"/>
            </w:tcMar>
            <w:vAlign w:val="center"/>
          </w:tcPr>
          <w:p w14:paraId="10139B17" w14:textId="77777777" w:rsidR="00D73081" w:rsidRPr="00BC4B52" w:rsidRDefault="00D73081"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lastRenderedPageBreak/>
              <w:t>Градска среда</w:t>
            </w:r>
          </w:p>
        </w:tc>
        <w:tc>
          <w:tcPr>
            <w:tcW w:w="1426" w:type="dxa"/>
            <w:tcMar>
              <w:left w:w="29" w:type="dxa"/>
              <w:right w:w="29" w:type="dxa"/>
            </w:tcMar>
          </w:tcPr>
          <w:p w14:paraId="5B317834" w14:textId="38B6DF8F"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Конкуренция за водни ресурси между напояването и градското водоснабдяване;</w:t>
            </w:r>
          </w:p>
          <w:p w14:paraId="29362632" w14:textId="2760B317" w:rsidR="00D73081" w:rsidRPr="00BC4B52" w:rsidRDefault="00BE3F03"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З</w:t>
            </w:r>
            <w:r w:rsidR="00D73081" w:rsidRPr="00BC4B52">
              <w:rPr>
                <w:rFonts w:ascii="Calibri" w:hAnsi="Calibri" w:cs="Calibri"/>
                <w:sz w:val="18"/>
                <w:szCs w:val="18"/>
                <w:lang w:val="bg-BG"/>
              </w:rPr>
              <w:t xml:space="preserve">аплаха от пожари в градски  райони близо до </w:t>
            </w:r>
            <w:r w:rsidRPr="00BC4B52">
              <w:rPr>
                <w:rFonts w:ascii="Calibri" w:hAnsi="Calibri" w:cs="Calibri"/>
                <w:sz w:val="18"/>
                <w:szCs w:val="18"/>
                <w:lang w:val="bg-BG"/>
              </w:rPr>
              <w:t>земеделски земи при изгаряне на стърнища</w:t>
            </w:r>
            <w:r w:rsidR="00D73081" w:rsidRPr="00BC4B52">
              <w:rPr>
                <w:rFonts w:ascii="Calibri" w:hAnsi="Calibri" w:cs="Calibri"/>
                <w:sz w:val="18"/>
                <w:szCs w:val="18"/>
                <w:lang w:val="bg-BG"/>
              </w:rPr>
              <w:t xml:space="preserve"> </w:t>
            </w:r>
          </w:p>
        </w:tc>
        <w:tc>
          <w:tcPr>
            <w:tcW w:w="1427" w:type="dxa"/>
            <w:tcMar>
              <w:left w:w="29" w:type="dxa"/>
              <w:right w:w="29" w:type="dxa"/>
            </w:tcMar>
          </w:tcPr>
          <w:p w14:paraId="1D6404E3" w14:textId="43C344CF"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Прекъсване на зелените коридори </w:t>
            </w:r>
            <w:r w:rsidR="00BE3F03" w:rsidRPr="00BC4B52">
              <w:rPr>
                <w:rFonts w:ascii="Calibri" w:hAnsi="Calibri" w:cs="Calibri"/>
                <w:sz w:val="18"/>
                <w:szCs w:val="18"/>
                <w:lang w:val="bg-BG"/>
              </w:rPr>
              <w:t xml:space="preserve">поради </w:t>
            </w:r>
            <w:r w:rsidRPr="00BC4B52">
              <w:rPr>
                <w:rFonts w:ascii="Calibri" w:hAnsi="Calibri" w:cs="Calibri"/>
                <w:sz w:val="18"/>
                <w:szCs w:val="18"/>
                <w:lang w:val="bg-BG"/>
              </w:rPr>
              <w:t>обезлесяване;</w:t>
            </w:r>
          </w:p>
          <w:p w14:paraId="211C3F33" w14:textId="77777777" w:rsidR="00D73081" w:rsidRPr="00BC4B52" w:rsidRDefault="005F7D6A"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В</w:t>
            </w:r>
            <w:r w:rsidR="00D73081" w:rsidRPr="00BC4B52">
              <w:rPr>
                <w:rFonts w:ascii="Calibri" w:hAnsi="Calibri" w:cs="Calibri"/>
                <w:sz w:val="18"/>
                <w:szCs w:val="18"/>
                <w:lang w:val="bg-BG"/>
              </w:rPr>
              <w:t>одните източници са по-малко защитени;</w:t>
            </w:r>
          </w:p>
          <w:p w14:paraId="53B14CFC" w14:textId="77777777" w:rsidR="00D73081" w:rsidRPr="00BC4B52" w:rsidRDefault="005F7D6A"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З</w:t>
            </w:r>
            <w:r w:rsidR="00D73081" w:rsidRPr="00BC4B52">
              <w:rPr>
                <w:rFonts w:ascii="Calibri" w:hAnsi="Calibri" w:cs="Calibri"/>
                <w:sz w:val="18"/>
                <w:szCs w:val="18"/>
                <w:lang w:val="bg-BG"/>
              </w:rPr>
              <w:t xml:space="preserve">аплаха от пожари в градски  райони близо до </w:t>
            </w:r>
            <w:r w:rsidRPr="00BC4B52">
              <w:rPr>
                <w:rFonts w:ascii="Calibri" w:hAnsi="Calibri" w:cs="Calibri"/>
                <w:sz w:val="18"/>
                <w:szCs w:val="18"/>
                <w:lang w:val="bg-BG"/>
              </w:rPr>
              <w:t>горски територии</w:t>
            </w:r>
          </w:p>
        </w:tc>
        <w:tc>
          <w:tcPr>
            <w:tcW w:w="1427" w:type="dxa"/>
            <w:tcMar>
              <w:left w:w="29" w:type="dxa"/>
              <w:right w:w="29" w:type="dxa"/>
            </w:tcMar>
          </w:tcPr>
          <w:p w14:paraId="53E347FF"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Различни ефекти върху биологичното разнообразие в градските райони;</w:t>
            </w:r>
          </w:p>
          <w:p w14:paraId="4931A431" w14:textId="3FE2D1AC" w:rsidR="00D73081" w:rsidRPr="00BC4B52" w:rsidRDefault="00BD1506"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Унищожаване местообитанията на градски видове </w:t>
            </w:r>
            <w:r w:rsidR="00BE3F03" w:rsidRPr="00BC4B52">
              <w:rPr>
                <w:rFonts w:ascii="Calibri" w:hAnsi="Calibri" w:cs="Calibri"/>
                <w:sz w:val="18"/>
                <w:szCs w:val="18"/>
                <w:lang w:val="bg-BG"/>
              </w:rPr>
              <w:t>при неправилно саниране на сгради;</w:t>
            </w:r>
          </w:p>
          <w:p w14:paraId="341A5B49" w14:textId="473B00EC" w:rsidR="00BE3F03" w:rsidRPr="00BC4B52" w:rsidRDefault="00BE3F03"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ИЧВ и развъждане на вредители</w:t>
            </w:r>
          </w:p>
        </w:tc>
        <w:tc>
          <w:tcPr>
            <w:tcW w:w="1426" w:type="dxa"/>
            <w:tcMar>
              <w:left w:w="29" w:type="dxa"/>
              <w:right w:w="29" w:type="dxa"/>
            </w:tcMar>
          </w:tcPr>
          <w:p w14:paraId="722CCA12"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Конкуренция за водни ресурси;</w:t>
            </w:r>
          </w:p>
          <w:p w14:paraId="3B510A7A" w14:textId="7B928441"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Недостиг на вода и </w:t>
            </w:r>
            <w:r w:rsidR="00BE3F03" w:rsidRPr="00BC4B52">
              <w:rPr>
                <w:rFonts w:ascii="Calibri" w:hAnsi="Calibri" w:cs="Calibri"/>
                <w:sz w:val="18"/>
                <w:szCs w:val="18"/>
                <w:lang w:val="bg-BG"/>
              </w:rPr>
              <w:t>воден стрес</w:t>
            </w:r>
            <w:r w:rsidRPr="00BC4B52">
              <w:rPr>
                <w:rFonts w:ascii="Calibri" w:hAnsi="Calibri" w:cs="Calibri"/>
                <w:sz w:val="18"/>
                <w:szCs w:val="18"/>
                <w:lang w:val="bg-BG"/>
              </w:rPr>
              <w:t>;</w:t>
            </w:r>
          </w:p>
          <w:p w14:paraId="2F0BC090"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Лошо качество на питейната вода;</w:t>
            </w:r>
          </w:p>
          <w:p w14:paraId="70E730C5" w14:textId="3B7DF5D0"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Наводнения поради </w:t>
            </w:r>
            <w:r w:rsidR="00715627" w:rsidRPr="00BC4B52">
              <w:rPr>
                <w:rFonts w:ascii="Calibri" w:hAnsi="Calibri" w:cs="Calibri"/>
                <w:sz w:val="18"/>
                <w:szCs w:val="18"/>
                <w:lang w:val="bg-BG"/>
              </w:rPr>
              <w:t>неадекватна</w:t>
            </w:r>
            <w:r w:rsidRPr="00BC4B52">
              <w:rPr>
                <w:rFonts w:ascii="Calibri" w:hAnsi="Calibri" w:cs="Calibri"/>
                <w:sz w:val="18"/>
                <w:szCs w:val="18"/>
                <w:lang w:val="bg-BG"/>
              </w:rPr>
              <w:t xml:space="preserve"> канализац</w:t>
            </w:r>
            <w:r w:rsidR="00BE3F03" w:rsidRPr="00BC4B52">
              <w:rPr>
                <w:rFonts w:ascii="Calibri" w:hAnsi="Calibri" w:cs="Calibri"/>
                <w:sz w:val="18"/>
                <w:szCs w:val="18"/>
                <w:lang w:val="bg-BG"/>
              </w:rPr>
              <w:t>ионна</w:t>
            </w:r>
            <w:r w:rsidRPr="00BC4B52">
              <w:rPr>
                <w:rFonts w:ascii="Calibri" w:hAnsi="Calibri" w:cs="Calibri"/>
                <w:sz w:val="18"/>
                <w:szCs w:val="18"/>
                <w:lang w:val="bg-BG"/>
              </w:rPr>
              <w:t xml:space="preserve">  инфраструктура</w:t>
            </w:r>
          </w:p>
        </w:tc>
        <w:tc>
          <w:tcPr>
            <w:tcW w:w="1427" w:type="dxa"/>
            <w:tcMar>
              <w:left w:w="29" w:type="dxa"/>
              <w:right w:w="29" w:type="dxa"/>
            </w:tcMar>
          </w:tcPr>
          <w:p w14:paraId="7046FB50"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По-високи разходи за доставка на електроенергия през лятото;</w:t>
            </w:r>
          </w:p>
          <w:p w14:paraId="6E240EBE"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Повреди в електро-снабдяването поради бури, </w:t>
            </w:r>
            <w:r w:rsidR="009957F9" w:rsidRPr="00BC4B52">
              <w:rPr>
                <w:rFonts w:ascii="Calibri" w:hAnsi="Calibri" w:cs="Calibri"/>
                <w:sz w:val="18"/>
                <w:szCs w:val="18"/>
                <w:lang w:val="bg-BG"/>
              </w:rPr>
              <w:t xml:space="preserve">заледявания и т.н. </w:t>
            </w:r>
          </w:p>
          <w:p w14:paraId="78567167" w14:textId="77777777" w:rsidR="00D73081" w:rsidRPr="00BC4B52" w:rsidRDefault="00D73081" w:rsidP="00844F1E">
            <w:pPr>
              <w:spacing w:before="60" w:line="216" w:lineRule="auto"/>
              <w:jc w:val="center"/>
              <w:rPr>
                <w:rFonts w:ascii="Calibri" w:hAnsi="Calibri" w:cs="Calibri"/>
                <w:sz w:val="18"/>
                <w:szCs w:val="18"/>
                <w:lang w:val="bg-BG"/>
              </w:rPr>
            </w:pPr>
          </w:p>
        </w:tc>
        <w:tc>
          <w:tcPr>
            <w:tcW w:w="1427" w:type="dxa"/>
            <w:tcMar>
              <w:left w:w="29" w:type="dxa"/>
              <w:right w:w="29" w:type="dxa"/>
            </w:tcMar>
          </w:tcPr>
          <w:p w14:paraId="2749694A"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Ефект върху градските транспортни услуги при екстремни климатични условия </w:t>
            </w:r>
          </w:p>
        </w:tc>
        <w:tc>
          <w:tcPr>
            <w:tcW w:w="1426" w:type="dxa"/>
            <w:shd w:val="clear" w:color="auto" w:fill="D9D9D9"/>
            <w:tcMar>
              <w:left w:w="29" w:type="dxa"/>
              <w:right w:w="29" w:type="dxa"/>
            </w:tcMar>
          </w:tcPr>
          <w:p w14:paraId="465912E0" w14:textId="77777777" w:rsidR="00D73081" w:rsidRPr="00BC4B52" w:rsidRDefault="00D73081" w:rsidP="00844F1E">
            <w:pPr>
              <w:spacing w:before="60" w:line="216" w:lineRule="auto"/>
              <w:jc w:val="center"/>
              <w:rPr>
                <w:rFonts w:ascii="Calibri" w:hAnsi="Calibri" w:cs="Calibri"/>
                <w:sz w:val="18"/>
                <w:szCs w:val="18"/>
                <w:lang w:val="bg-BG"/>
              </w:rPr>
            </w:pPr>
          </w:p>
        </w:tc>
        <w:tc>
          <w:tcPr>
            <w:tcW w:w="1427" w:type="dxa"/>
            <w:tcMar>
              <w:left w:w="29" w:type="dxa"/>
              <w:right w:w="29" w:type="dxa"/>
            </w:tcMar>
          </w:tcPr>
          <w:p w14:paraId="6235F0CB" w14:textId="0ECCCD8F"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Натиск върху здравните и социалните градски услуги и </w:t>
            </w:r>
            <w:r w:rsidR="00BE3F03" w:rsidRPr="00BC4B52">
              <w:rPr>
                <w:rFonts w:ascii="Calibri" w:hAnsi="Calibri" w:cs="Calibri"/>
                <w:sz w:val="18"/>
                <w:szCs w:val="18"/>
                <w:lang w:val="bg-BG"/>
              </w:rPr>
              <w:t>по-голям стрес</w:t>
            </w:r>
            <w:r w:rsidRPr="00BC4B52">
              <w:rPr>
                <w:rFonts w:ascii="Calibri" w:hAnsi="Calibri" w:cs="Calibri"/>
                <w:sz w:val="18"/>
                <w:szCs w:val="18"/>
                <w:lang w:val="bg-BG"/>
              </w:rPr>
              <w:t xml:space="preserve"> за градското население</w:t>
            </w:r>
          </w:p>
        </w:tc>
        <w:tc>
          <w:tcPr>
            <w:tcW w:w="1427" w:type="dxa"/>
            <w:tcMar>
              <w:left w:w="29" w:type="dxa"/>
              <w:right w:w="29" w:type="dxa"/>
            </w:tcMar>
          </w:tcPr>
          <w:p w14:paraId="4A637848"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Културно и историческо наследство, застрашено от пожари, наводнения и т.н.</w:t>
            </w:r>
          </w:p>
        </w:tc>
      </w:tr>
      <w:tr w:rsidR="00650EB6" w:rsidRPr="00BC4B52" w14:paraId="5DD8BB1A" w14:textId="77777777" w:rsidTr="00844F1E">
        <w:trPr>
          <w:jc w:val="center"/>
        </w:trPr>
        <w:tc>
          <w:tcPr>
            <w:tcW w:w="1195" w:type="dxa"/>
            <w:shd w:val="clear" w:color="auto" w:fill="B8CCE4"/>
            <w:tcMar>
              <w:left w:w="29" w:type="dxa"/>
              <w:right w:w="29" w:type="dxa"/>
            </w:tcMar>
            <w:vAlign w:val="center"/>
          </w:tcPr>
          <w:p w14:paraId="568C81B6" w14:textId="77777777" w:rsidR="00D73081" w:rsidRPr="00BC4B52" w:rsidRDefault="00D73081"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t>Човешко здраве</w:t>
            </w:r>
          </w:p>
        </w:tc>
        <w:tc>
          <w:tcPr>
            <w:tcW w:w="1426" w:type="dxa"/>
            <w:tcMar>
              <w:left w:w="29" w:type="dxa"/>
              <w:right w:w="29" w:type="dxa"/>
            </w:tcMar>
          </w:tcPr>
          <w:p w14:paraId="6758FED4"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Заплахи за храните, дължащи се на екстремни събития (суши, наводнения, високи температури и т.н.)</w:t>
            </w:r>
          </w:p>
        </w:tc>
        <w:tc>
          <w:tcPr>
            <w:tcW w:w="1427" w:type="dxa"/>
            <w:tcMar>
              <w:left w:w="29" w:type="dxa"/>
              <w:right w:w="29" w:type="dxa"/>
            </w:tcMar>
          </w:tcPr>
          <w:p w14:paraId="5C34F171"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Замърсяване на въздуха от горски пожари и условия за развитие на вредни </w:t>
            </w:r>
            <w:r w:rsidR="005F7D6A" w:rsidRPr="00BC4B52">
              <w:rPr>
                <w:rFonts w:ascii="Calibri" w:hAnsi="Calibri" w:cs="Calibri"/>
                <w:sz w:val="18"/>
                <w:szCs w:val="18"/>
                <w:lang w:val="bg-BG"/>
              </w:rPr>
              <w:t xml:space="preserve">за човешкото здраве </w:t>
            </w:r>
            <w:r w:rsidRPr="00BC4B52">
              <w:rPr>
                <w:rFonts w:ascii="Calibri" w:hAnsi="Calibri" w:cs="Calibri"/>
                <w:sz w:val="18"/>
                <w:szCs w:val="18"/>
                <w:lang w:val="bg-BG"/>
              </w:rPr>
              <w:t>видове</w:t>
            </w:r>
          </w:p>
        </w:tc>
        <w:tc>
          <w:tcPr>
            <w:tcW w:w="1427" w:type="dxa"/>
            <w:tcMar>
              <w:left w:w="29" w:type="dxa"/>
              <w:right w:w="29" w:type="dxa"/>
            </w:tcMar>
          </w:tcPr>
          <w:p w14:paraId="761F6180"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Полени;</w:t>
            </w:r>
          </w:p>
          <w:p w14:paraId="2CEC6975"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Нашествие на вредни </w:t>
            </w:r>
            <w:proofErr w:type="spellStart"/>
            <w:r w:rsidRPr="00BC4B52">
              <w:rPr>
                <w:rFonts w:ascii="Calibri" w:hAnsi="Calibri" w:cs="Calibri"/>
                <w:sz w:val="18"/>
                <w:szCs w:val="18"/>
                <w:lang w:val="bg-BG"/>
              </w:rPr>
              <w:t>фито-</w:t>
            </w:r>
            <w:r w:rsidR="009957F9" w:rsidRPr="00BC4B52">
              <w:rPr>
                <w:rFonts w:ascii="Calibri" w:hAnsi="Calibri" w:cs="Calibri"/>
                <w:sz w:val="18"/>
                <w:szCs w:val="18"/>
                <w:lang w:val="bg-BG"/>
              </w:rPr>
              <w:t>и</w:t>
            </w:r>
            <w:proofErr w:type="spellEnd"/>
            <w:r w:rsidRPr="00BC4B52">
              <w:rPr>
                <w:rFonts w:ascii="Calibri" w:hAnsi="Calibri" w:cs="Calibri"/>
                <w:sz w:val="18"/>
                <w:szCs w:val="18"/>
                <w:lang w:val="bg-BG"/>
              </w:rPr>
              <w:t xml:space="preserve"> </w:t>
            </w:r>
            <w:proofErr w:type="spellStart"/>
            <w:r w:rsidRPr="00BC4B52">
              <w:rPr>
                <w:rFonts w:ascii="Calibri" w:hAnsi="Calibri" w:cs="Calibri"/>
                <w:sz w:val="18"/>
                <w:szCs w:val="18"/>
                <w:lang w:val="bg-BG"/>
              </w:rPr>
              <w:t>зоо-видове</w:t>
            </w:r>
            <w:proofErr w:type="spellEnd"/>
          </w:p>
        </w:tc>
        <w:tc>
          <w:tcPr>
            <w:tcW w:w="1426" w:type="dxa"/>
            <w:tcMar>
              <w:left w:w="29" w:type="dxa"/>
              <w:right w:w="29" w:type="dxa"/>
            </w:tcMar>
          </w:tcPr>
          <w:p w14:paraId="04966E05"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Въздействие върху здравето от: наводнения, недостатъчно водоснабдяване, замърсяване на водите от силни дъждове, инвазия на вредни водни видове</w:t>
            </w:r>
          </w:p>
        </w:tc>
        <w:tc>
          <w:tcPr>
            <w:tcW w:w="1427" w:type="dxa"/>
            <w:tcMar>
              <w:left w:w="29" w:type="dxa"/>
              <w:right w:w="29" w:type="dxa"/>
            </w:tcMar>
          </w:tcPr>
          <w:p w14:paraId="1A07785B"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Заплахи за здравето от внезапни прекъсвания на електрозахранването поради екстремни метеорологични явления</w:t>
            </w:r>
          </w:p>
        </w:tc>
        <w:tc>
          <w:tcPr>
            <w:tcW w:w="1427" w:type="dxa"/>
            <w:tcMar>
              <w:left w:w="29" w:type="dxa"/>
              <w:right w:w="29" w:type="dxa"/>
            </w:tcMar>
          </w:tcPr>
          <w:p w14:paraId="2BA0F9ED"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Понижено качество на въздуха, дължащо се на по-високата агресивност на емисиите от транспорта при променени </w:t>
            </w:r>
            <w:r w:rsidR="009957F9" w:rsidRPr="00BC4B52">
              <w:rPr>
                <w:rFonts w:ascii="Calibri" w:hAnsi="Calibri" w:cs="Calibri"/>
                <w:sz w:val="18"/>
                <w:szCs w:val="18"/>
                <w:lang w:val="bg-BG"/>
              </w:rPr>
              <w:t xml:space="preserve">топлинни </w:t>
            </w:r>
            <w:r w:rsidRPr="00BC4B52">
              <w:rPr>
                <w:rFonts w:ascii="Calibri" w:hAnsi="Calibri" w:cs="Calibri"/>
                <w:sz w:val="18"/>
                <w:szCs w:val="18"/>
                <w:lang w:val="bg-BG"/>
              </w:rPr>
              <w:t>условия и влажност</w:t>
            </w:r>
          </w:p>
        </w:tc>
        <w:tc>
          <w:tcPr>
            <w:tcW w:w="1426" w:type="dxa"/>
            <w:tcMar>
              <w:left w:w="29" w:type="dxa"/>
              <w:right w:w="29" w:type="dxa"/>
            </w:tcMar>
          </w:tcPr>
          <w:p w14:paraId="59A0BBC8"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Повишена интензивност на топлинните острови;</w:t>
            </w:r>
          </w:p>
          <w:p w14:paraId="0650DAD3"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по-висока агресивност на  замърсяване на въздуха при по-висока температура</w:t>
            </w:r>
          </w:p>
          <w:p w14:paraId="66E78B18" w14:textId="77777777" w:rsidR="00D73081" w:rsidRPr="00BC4B52" w:rsidRDefault="00D73081" w:rsidP="00844F1E">
            <w:pPr>
              <w:spacing w:before="60" w:line="216" w:lineRule="auto"/>
              <w:jc w:val="center"/>
              <w:rPr>
                <w:rFonts w:ascii="Calibri" w:hAnsi="Calibri" w:cs="Calibri"/>
                <w:sz w:val="18"/>
                <w:szCs w:val="18"/>
                <w:lang w:val="bg-BG"/>
              </w:rPr>
            </w:pPr>
          </w:p>
        </w:tc>
        <w:tc>
          <w:tcPr>
            <w:tcW w:w="1427" w:type="dxa"/>
            <w:shd w:val="clear" w:color="auto" w:fill="D9D9D9"/>
            <w:tcMar>
              <w:left w:w="29" w:type="dxa"/>
              <w:right w:w="29" w:type="dxa"/>
            </w:tcMar>
          </w:tcPr>
          <w:p w14:paraId="5BD00BA2" w14:textId="77777777" w:rsidR="00D73081" w:rsidRPr="00BC4B52" w:rsidRDefault="00D73081" w:rsidP="00844F1E">
            <w:pPr>
              <w:spacing w:before="60" w:line="216" w:lineRule="auto"/>
              <w:jc w:val="center"/>
              <w:rPr>
                <w:rFonts w:ascii="Calibri" w:hAnsi="Calibri" w:cs="Calibri"/>
                <w:sz w:val="18"/>
                <w:szCs w:val="18"/>
                <w:lang w:val="bg-BG"/>
              </w:rPr>
            </w:pPr>
          </w:p>
        </w:tc>
        <w:tc>
          <w:tcPr>
            <w:tcW w:w="1427" w:type="dxa"/>
            <w:tcMar>
              <w:left w:w="29" w:type="dxa"/>
              <w:right w:w="29" w:type="dxa"/>
            </w:tcMar>
          </w:tcPr>
          <w:p w14:paraId="575B1F9D"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По-къси зимни туристически сезони, инциденти по време на туристически дейности при екстремни </w:t>
            </w:r>
            <w:proofErr w:type="spellStart"/>
            <w:r w:rsidRPr="00BC4B52">
              <w:rPr>
                <w:rFonts w:ascii="Calibri" w:hAnsi="Calibri" w:cs="Calibri"/>
                <w:sz w:val="18"/>
                <w:szCs w:val="18"/>
                <w:lang w:val="bg-BG"/>
              </w:rPr>
              <w:t>метереологични</w:t>
            </w:r>
            <w:proofErr w:type="spellEnd"/>
            <w:r w:rsidRPr="00BC4B52">
              <w:rPr>
                <w:rFonts w:ascii="Calibri" w:hAnsi="Calibri" w:cs="Calibri"/>
                <w:sz w:val="18"/>
                <w:szCs w:val="18"/>
                <w:lang w:val="bg-BG"/>
              </w:rPr>
              <w:t xml:space="preserve"> условия</w:t>
            </w:r>
          </w:p>
        </w:tc>
      </w:tr>
      <w:tr w:rsidR="00650EB6" w:rsidRPr="00BC4B52" w14:paraId="61677E9A" w14:textId="77777777" w:rsidTr="00844F1E">
        <w:trPr>
          <w:trHeight w:val="692"/>
          <w:jc w:val="center"/>
        </w:trPr>
        <w:tc>
          <w:tcPr>
            <w:tcW w:w="1195" w:type="dxa"/>
            <w:shd w:val="clear" w:color="auto" w:fill="B8CCE4"/>
            <w:tcMar>
              <w:left w:w="29" w:type="dxa"/>
              <w:right w:w="29" w:type="dxa"/>
            </w:tcMar>
            <w:vAlign w:val="center"/>
          </w:tcPr>
          <w:p w14:paraId="5E8EB1F4" w14:textId="77777777" w:rsidR="00D73081" w:rsidRPr="00BC4B52" w:rsidRDefault="00D73081"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t>Туризъм</w:t>
            </w:r>
          </w:p>
        </w:tc>
        <w:tc>
          <w:tcPr>
            <w:tcW w:w="1426" w:type="dxa"/>
            <w:tcMar>
              <w:left w:w="29" w:type="dxa"/>
              <w:right w:w="29" w:type="dxa"/>
            </w:tcMar>
          </w:tcPr>
          <w:p w14:paraId="234DD1DB"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Производство на храни</w:t>
            </w:r>
          </w:p>
        </w:tc>
        <w:tc>
          <w:tcPr>
            <w:tcW w:w="1427" w:type="dxa"/>
            <w:tcMar>
              <w:left w:w="29" w:type="dxa"/>
              <w:right w:w="29" w:type="dxa"/>
            </w:tcMar>
          </w:tcPr>
          <w:p w14:paraId="7B788DD4"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Отрицателен ефект от </w:t>
            </w:r>
            <w:r w:rsidR="005F7D6A" w:rsidRPr="00BC4B52">
              <w:rPr>
                <w:rFonts w:ascii="Calibri" w:hAnsi="Calibri" w:cs="Calibri"/>
                <w:sz w:val="18"/>
                <w:szCs w:val="18"/>
                <w:lang w:val="bg-BG"/>
              </w:rPr>
              <w:t xml:space="preserve">климатичните промени </w:t>
            </w:r>
            <w:r w:rsidRPr="00BC4B52">
              <w:rPr>
                <w:rFonts w:ascii="Calibri" w:hAnsi="Calibri" w:cs="Calibri"/>
                <w:sz w:val="18"/>
                <w:szCs w:val="18"/>
                <w:lang w:val="bg-BG"/>
              </w:rPr>
              <w:t>върху горски</w:t>
            </w:r>
            <w:r w:rsidR="005F7D6A" w:rsidRPr="00BC4B52">
              <w:rPr>
                <w:rFonts w:ascii="Calibri" w:hAnsi="Calibri" w:cs="Calibri"/>
                <w:sz w:val="18"/>
                <w:szCs w:val="18"/>
                <w:lang w:val="bg-BG"/>
              </w:rPr>
              <w:t>те</w:t>
            </w:r>
            <w:r w:rsidRPr="00BC4B52">
              <w:rPr>
                <w:rFonts w:ascii="Calibri" w:hAnsi="Calibri" w:cs="Calibri"/>
                <w:sz w:val="18"/>
                <w:szCs w:val="18"/>
                <w:lang w:val="bg-BG"/>
              </w:rPr>
              <w:t xml:space="preserve"> </w:t>
            </w:r>
            <w:r w:rsidR="005F7D6A" w:rsidRPr="00BC4B52">
              <w:rPr>
                <w:rFonts w:ascii="Calibri" w:hAnsi="Calibri" w:cs="Calibri"/>
                <w:sz w:val="18"/>
                <w:szCs w:val="18"/>
                <w:lang w:val="bg-BG"/>
              </w:rPr>
              <w:t>ландшафти</w:t>
            </w:r>
          </w:p>
        </w:tc>
        <w:tc>
          <w:tcPr>
            <w:tcW w:w="1427" w:type="dxa"/>
            <w:tcMar>
              <w:left w:w="29" w:type="dxa"/>
              <w:right w:w="29" w:type="dxa"/>
            </w:tcMar>
          </w:tcPr>
          <w:p w14:paraId="5AE604F6"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Загубата на регулиране на </w:t>
            </w:r>
            <w:proofErr w:type="spellStart"/>
            <w:r w:rsidRPr="00BC4B52">
              <w:rPr>
                <w:rFonts w:ascii="Calibri" w:hAnsi="Calibri" w:cs="Calibri"/>
                <w:sz w:val="18"/>
                <w:szCs w:val="18"/>
                <w:lang w:val="bg-BG"/>
              </w:rPr>
              <w:t>екосистемните</w:t>
            </w:r>
            <w:proofErr w:type="spellEnd"/>
            <w:r w:rsidRPr="00BC4B52">
              <w:rPr>
                <w:rFonts w:ascii="Calibri" w:hAnsi="Calibri" w:cs="Calibri"/>
                <w:sz w:val="18"/>
                <w:szCs w:val="18"/>
                <w:lang w:val="bg-BG"/>
              </w:rPr>
              <w:t xml:space="preserve"> услуги може да доведе до загуба на активи</w:t>
            </w:r>
          </w:p>
          <w:p w14:paraId="45593074"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(например  защита от ерозия, лавини)</w:t>
            </w:r>
          </w:p>
        </w:tc>
        <w:tc>
          <w:tcPr>
            <w:tcW w:w="1426" w:type="dxa"/>
            <w:tcMar>
              <w:left w:w="29" w:type="dxa"/>
              <w:right w:w="29" w:type="dxa"/>
            </w:tcMar>
          </w:tcPr>
          <w:p w14:paraId="09A498E0"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Ефекти върху наличието / недостига на вода</w:t>
            </w:r>
          </w:p>
        </w:tc>
        <w:tc>
          <w:tcPr>
            <w:tcW w:w="1427" w:type="dxa"/>
            <w:tcMar>
              <w:left w:w="29" w:type="dxa"/>
              <w:right w:w="29" w:type="dxa"/>
            </w:tcMar>
          </w:tcPr>
          <w:p w14:paraId="0A898ED6"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Необходими доставки за отопление и охлаждане</w:t>
            </w:r>
          </w:p>
        </w:tc>
        <w:tc>
          <w:tcPr>
            <w:tcW w:w="1427" w:type="dxa"/>
            <w:tcMar>
              <w:left w:w="29" w:type="dxa"/>
              <w:right w:w="29" w:type="dxa"/>
            </w:tcMar>
          </w:tcPr>
          <w:p w14:paraId="5A3969D4"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Въздействие върху инфраструктурата и достъпността</w:t>
            </w:r>
          </w:p>
        </w:tc>
        <w:tc>
          <w:tcPr>
            <w:tcW w:w="1426" w:type="dxa"/>
            <w:tcMar>
              <w:left w:w="29" w:type="dxa"/>
              <w:right w:w="29" w:type="dxa"/>
            </w:tcMar>
          </w:tcPr>
          <w:p w14:paraId="679DCBCC"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Застрашени културни ценности в градовете</w:t>
            </w:r>
          </w:p>
        </w:tc>
        <w:tc>
          <w:tcPr>
            <w:tcW w:w="1427" w:type="dxa"/>
            <w:tcMar>
              <w:left w:w="29" w:type="dxa"/>
              <w:right w:w="29" w:type="dxa"/>
            </w:tcMar>
          </w:tcPr>
          <w:p w14:paraId="2BA02C86"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Биофизични прагове</w:t>
            </w:r>
          </w:p>
          <w:p w14:paraId="3AD8DB3C"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(например  високи температури) и по-малко дейности и продукти за спортен туризъм</w:t>
            </w:r>
          </w:p>
        </w:tc>
        <w:tc>
          <w:tcPr>
            <w:tcW w:w="1427" w:type="dxa"/>
            <w:shd w:val="clear" w:color="auto" w:fill="D9D9D9"/>
            <w:tcMar>
              <w:left w:w="29" w:type="dxa"/>
              <w:right w:w="29" w:type="dxa"/>
            </w:tcMar>
          </w:tcPr>
          <w:p w14:paraId="2C5F5C5F" w14:textId="77777777" w:rsidR="00D73081" w:rsidRPr="00BC4B52" w:rsidRDefault="00D73081" w:rsidP="00844F1E">
            <w:pPr>
              <w:spacing w:before="60" w:line="216" w:lineRule="auto"/>
              <w:jc w:val="center"/>
              <w:rPr>
                <w:rFonts w:ascii="Calibri" w:hAnsi="Calibri" w:cs="Calibri"/>
                <w:sz w:val="18"/>
                <w:szCs w:val="18"/>
                <w:lang w:val="bg-BG"/>
              </w:rPr>
            </w:pPr>
          </w:p>
        </w:tc>
      </w:tr>
    </w:tbl>
    <w:p w14:paraId="1040F377" w14:textId="77777777" w:rsidR="00BB75DB" w:rsidRPr="00BC4B52" w:rsidRDefault="00BB75DB">
      <w:pPr>
        <w:spacing w:after="0" w:line="240" w:lineRule="auto"/>
        <w:jc w:val="left"/>
        <w:rPr>
          <w:rFonts w:cs="Calibri"/>
          <w:sz w:val="22"/>
          <w:lang w:val="bg-BG"/>
        </w:rPr>
      </w:pPr>
      <w:bookmarkStart w:id="479" w:name="_Toc515020672"/>
      <w:r w:rsidRPr="00BC4B52">
        <w:rPr>
          <w:rFonts w:cs="Calibri"/>
          <w:sz w:val="22"/>
          <w:lang w:val="bg-BG"/>
        </w:rPr>
        <w:br w:type="page"/>
      </w:r>
    </w:p>
    <w:p w14:paraId="1E4F6D39" w14:textId="18CD1F92" w:rsidR="00D73081" w:rsidRPr="00BC4B52" w:rsidRDefault="006801F1">
      <w:pPr>
        <w:pStyle w:val="Caption"/>
        <w:keepNext/>
        <w:rPr>
          <w:rFonts w:eastAsia="Calibri" w:cs="Calibri"/>
          <w:sz w:val="22"/>
          <w:szCs w:val="22"/>
          <w:lang w:val="bg-BG"/>
        </w:rPr>
      </w:pPr>
      <w:bookmarkStart w:id="480" w:name="_Toc525914112"/>
      <w:bookmarkStart w:id="481" w:name="_Toc530039531"/>
      <w:r w:rsidRPr="00BC4B52">
        <w:rPr>
          <w:rFonts w:eastAsia="Calibri" w:cs="Calibri"/>
          <w:sz w:val="22"/>
          <w:szCs w:val="22"/>
          <w:lang w:val="bg-BG"/>
        </w:rPr>
        <w:lastRenderedPageBreak/>
        <w:t>Таблица 2.</w:t>
      </w:r>
      <w:proofErr w:type="spellStart"/>
      <w:r w:rsidRPr="002E28D5">
        <w:rPr>
          <w:rFonts w:eastAsia="Calibri" w:cs="Calibri"/>
          <w:sz w:val="22"/>
          <w:szCs w:val="22"/>
          <w:lang w:val="bg-BG"/>
        </w:rPr>
        <w:fldChar w:fldCharType="begin"/>
      </w:r>
      <w:r w:rsidRPr="00BC4B52">
        <w:rPr>
          <w:rFonts w:eastAsia="Calibri" w:cs="Calibri"/>
          <w:sz w:val="22"/>
          <w:szCs w:val="22"/>
          <w:lang w:val="bg-BG"/>
        </w:rPr>
        <w:instrText xml:space="preserve"> SEQ Table_2 \* ARABIC </w:instrText>
      </w:r>
      <w:r w:rsidRPr="002E28D5">
        <w:rPr>
          <w:rFonts w:eastAsia="Calibri" w:cs="Calibri"/>
          <w:sz w:val="22"/>
          <w:szCs w:val="22"/>
          <w:lang w:val="bg-BG"/>
        </w:rPr>
        <w:fldChar w:fldCharType="separate"/>
      </w:r>
      <w:r w:rsidRPr="00BC4B52">
        <w:rPr>
          <w:rFonts w:eastAsia="Calibri" w:cs="Calibri"/>
          <w:sz w:val="22"/>
          <w:szCs w:val="22"/>
          <w:lang w:val="bg-BG"/>
        </w:rPr>
        <w:t>2</w:t>
      </w:r>
      <w:proofErr w:type="spellEnd"/>
      <w:r w:rsidRPr="002E28D5">
        <w:rPr>
          <w:rFonts w:eastAsia="Calibri" w:cs="Calibri"/>
          <w:sz w:val="22"/>
          <w:szCs w:val="22"/>
          <w:lang w:val="bg-BG"/>
        </w:rPr>
        <w:fldChar w:fldCharType="end"/>
      </w:r>
      <w:r w:rsidRPr="00BC4B52">
        <w:rPr>
          <w:rFonts w:eastAsia="Calibri" w:cs="Calibri"/>
          <w:sz w:val="22"/>
          <w:szCs w:val="22"/>
          <w:lang w:val="bg-BG"/>
        </w:rPr>
        <w:t xml:space="preserve">. </w:t>
      </w:r>
      <w:r w:rsidR="00D73081" w:rsidRPr="00BC4B52">
        <w:rPr>
          <w:rFonts w:eastAsia="Calibri" w:cs="Calibri"/>
          <w:sz w:val="22"/>
          <w:szCs w:val="22"/>
          <w:lang w:val="bg-BG"/>
        </w:rPr>
        <w:t>Секторни взаимоотношения: позитивни последици от изменението на климата</w:t>
      </w:r>
      <w:bookmarkEnd w:id="479"/>
      <w:bookmarkEnd w:id="480"/>
      <w:bookmarkEnd w:id="481"/>
    </w:p>
    <w:tbl>
      <w:tblPr>
        <w:tblW w:w="1404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2" w:type="dxa"/>
          <w:right w:w="72" w:type="dxa"/>
        </w:tblCellMar>
        <w:tblLook w:val="00A0" w:firstRow="1" w:lastRow="0" w:firstColumn="1" w:lastColumn="0" w:noHBand="0" w:noVBand="0"/>
      </w:tblPr>
      <w:tblGrid>
        <w:gridCol w:w="1170"/>
        <w:gridCol w:w="1430"/>
        <w:gridCol w:w="1430"/>
        <w:gridCol w:w="1430"/>
        <w:gridCol w:w="1430"/>
        <w:gridCol w:w="1430"/>
        <w:gridCol w:w="1430"/>
        <w:gridCol w:w="1430"/>
        <w:gridCol w:w="1430"/>
        <w:gridCol w:w="1430"/>
      </w:tblGrid>
      <w:tr w:rsidR="00BB75DB" w:rsidRPr="00BC4B52" w14:paraId="5F979798" w14:textId="77777777" w:rsidTr="008214A0">
        <w:trPr>
          <w:tblHeader/>
        </w:trPr>
        <w:tc>
          <w:tcPr>
            <w:tcW w:w="1170" w:type="dxa"/>
            <w:vMerge w:val="restart"/>
            <w:shd w:val="clear" w:color="auto" w:fill="365F91"/>
            <w:tcMar>
              <w:left w:w="29" w:type="dxa"/>
              <w:right w:w="29" w:type="dxa"/>
            </w:tcMar>
            <w:vAlign w:val="center"/>
          </w:tcPr>
          <w:p w14:paraId="1FEAE7D2" w14:textId="77777777" w:rsidR="00BB75DB" w:rsidRPr="00BC4B52" w:rsidRDefault="00BB75DB" w:rsidP="008214A0">
            <w:pPr>
              <w:spacing w:before="60" w:line="240" w:lineRule="auto"/>
              <w:jc w:val="center"/>
              <w:rPr>
                <w:rFonts w:ascii="Calibri" w:hAnsi="Calibri" w:cs="Calibri"/>
                <w:color w:val="FFFFFF"/>
                <w:sz w:val="18"/>
                <w:szCs w:val="18"/>
                <w:lang w:val="bg-BG"/>
              </w:rPr>
            </w:pPr>
          </w:p>
        </w:tc>
        <w:tc>
          <w:tcPr>
            <w:tcW w:w="12870" w:type="dxa"/>
            <w:gridSpan w:val="9"/>
            <w:shd w:val="clear" w:color="auto" w:fill="365F91"/>
            <w:tcMar>
              <w:left w:w="29" w:type="dxa"/>
              <w:right w:w="29" w:type="dxa"/>
            </w:tcMar>
            <w:vAlign w:val="center"/>
          </w:tcPr>
          <w:p w14:paraId="11CC2441" w14:textId="6A4C09FF" w:rsidR="00BB75DB" w:rsidRPr="00BC4B52" w:rsidRDefault="00BB75DB" w:rsidP="008214A0">
            <w:pPr>
              <w:spacing w:before="60" w:line="240" w:lineRule="auto"/>
              <w:jc w:val="center"/>
              <w:rPr>
                <w:rFonts w:ascii="Calibri" w:hAnsi="Calibri" w:cs="Calibri"/>
                <w:b/>
                <w:bCs/>
                <w:color w:val="FFFFFF"/>
                <w:sz w:val="18"/>
                <w:szCs w:val="18"/>
                <w:lang w:val="bg-BG"/>
              </w:rPr>
            </w:pPr>
            <w:r w:rsidRPr="00BC4B52">
              <w:rPr>
                <w:rFonts w:ascii="Calibri" w:hAnsi="Calibri" w:cs="Calibri"/>
                <w:b/>
                <w:color w:val="FFFFFF"/>
                <w:sz w:val="18"/>
                <w:szCs w:val="18"/>
                <w:lang w:val="bg-BG"/>
              </w:rPr>
              <w:t xml:space="preserve">Потенциални </w:t>
            </w:r>
            <w:r w:rsidR="006D5996" w:rsidRPr="00BC4B52">
              <w:rPr>
                <w:rFonts w:ascii="Calibri" w:hAnsi="Calibri" w:cs="Calibri"/>
                <w:b/>
                <w:color w:val="FFFFFF"/>
                <w:sz w:val="18"/>
                <w:szCs w:val="18"/>
                <w:lang w:val="bg-BG"/>
              </w:rPr>
              <w:t xml:space="preserve">положителни </w:t>
            </w:r>
            <w:r w:rsidRPr="00BC4B52">
              <w:rPr>
                <w:rFonts w:ascii="Calibri" w:hAnsi="Calibri" w:cs="Calibri"/>
                <w:b/>
                <w:color w:val="FFFFFF"/>
                <w:sz w:val="18"/>
                <w:szCs w:val="18"/>
                <w:lang w:val="bg-BG"/>
              </w:rPr>
              <w:t>въздействия върху сектора от други сектори</w:t>
            </w:r>
          </w:p>
        </w:tc>
      </w:tr>
      <w:tr w:rsidR="00BB75DB" w:rsidRPr="00BC4B52" w14:paraId="37DE21FD" w14:textId="77777777" w:rsidTr="008214A0">
        <w:tblPrEx>
          <w:tblCellMar>
            <w:left w:w="108" w:type="dxa"/>
            <w:right w:w="108" w:type="dxa"/>
          </w:tblCellMar>
        </w:tblPrEx>
        <w:trPr>
          <w:tblHeader/>
        </w:trPr>
        <w:tc>
          <w:tcPr>
            <w:tcW w:w="1170" w:type="dxa"/>
            <w:vMerge/>
            <w:shd w:val="clear" w:color="auto" w:fill="365F91"/>
          </w:tcPr>
          <w:p w14:paraId="3697DEA2" w14:textId="77777777" w:rsidR="00BB75DB" w:rsidRPr="00BC4B52" w:rsidRDefault="00BB75DB" w:rsidP="006B23E6">
            <w:pPr>
              <w:spacing w:before="60" w:line="240" w:lineRule="auto"/>
              <w:jc w:val="center"/>
              <w:rPr>
                <w:rFonts w:ascii="Calibri" w:hAnsi="Calibri" w:cs="Calibri"/>
                <w:color w:val="FFFFFF"/>
                <w:sz w:val="18"/>
                <w:szCs w:val="18"/>
                <w:lang w:val="bg-BG"/>
              </w:rPr>
            </w:pPr>
          </w:p>
        </w:tc>
        <w:tc>
          <w:tcPr>
            <w:tcW w:w="1430" w:type="dxa"/>
            <w:shd w:val="clear" w:color="auto" w:fill="B8CCE4"/>
            <w:vAlign w:val="center"/>
          </w:tcPr>
          <w:p w14:paraId="7B44CD22" w14:textId="77777777" w:rsidR="00BB75DB" w:rsidRPr="00BC4B52" w:rsidRDefault="00BB75DB">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Селско стопанство</w:t>
            </w:r>
          </w:p>
        </w:tc>
        <w:tc>
          <w:tcPr>
            <w:tcW w:w="1430" w:type="dxa"/>
            <w:shd w:val="clear" w:color="auto" w:fill="B8CCE4"/>
            <w:vAlign w:val="center"/>
          </w:tcPr>
          <w:p w14:paraId="197E7ADA" w14:textId="50326F5E" w:rsidR="00BB75DB" w:rsidRPr="00BC4B52" w:rsidRDefault="00BB75DB">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Гори</w:t>
            </w:r>
          </w:p>
        </w:tc>
        <w:tc>
          <w:tcPr>
            <w:tcW w:w="1430" w:type="dxa"/>
            <w:shd w:val="clear" w:color="auto" w:fill="B8CCE4"/>
            <w:vAlign w:val="center"/>
          </w:tcPr>
          <w:p w14:paraId="243BCD72" w14:textId="77777777" w:rsidR="00BB75DB" w:rsidRPr="00BC4B52" w:rsidRDefault="00BB75DB">
            <w:pPr>
              <w:spacing w:before="60" w:line="240" w:lineRule="auto"/>
              <w:jc w:val="center"/>
              <w:rPr>
                <w:rFonts w:ascii="Calibri" w:hAnsi="Calibri" w:cs="Calibri"/>
                <w:b/>
                <w:bCs/>
                <w:sz w:val="18"/>
                <w:szCs w:val="18"/>
                <w:lang w:val="bg-BG"/>
              </w:rPr>
            </w:pPr>
            <w:proofErr w:type="spellStart"/>
            <w:r w:rsidRPr="00BC4B52">
              <w:rPr>
                <w:rFonts w:ascii="Calibri" w:hAnsi="Calibri" w:cs="Calibri"/>
                <w:b/>
                <w:bCs/>
                <w:sz w:val="18"/>
                <w:szCs w:val="18"/>
                <w:lang w:val="bg-BG"/>
              </w:rPr>
              <w:t>БРиЕС</w:t>
            </w:r>
            <w:proofErr w:type="spellEnd"/>
          </w:p>
        </w:tc>
        <w:tc>
          <w:tcPr>
            <w:tcW w:w="1430" w:type="dxa"/>
            <w:shd w:val="clear" w:color="auto" w:fill="B8CCE4"/>
            <w:vAlign w:val="center"/>
          </w:tcPr>
          <w:p w14:paraId="2545567F" w14:textId="6FCD6CCF" w:rsidR="00BB75DB" w:rsidRPr="00BC4B52" w:rsidRDefault="00BB75DB">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Води</w:t>
            </w:r>
          </w:p>
        </w:tc>
        <w:tc>
          <w:tcPr>
            <w:tcW w:w="1430" w:type="dxa"/>
            <w:shd w:val="clear" w:color="auto" w:fill="B8CCE4"/>
            <w:vAlign w:val="center"/>
          </w:tcPr>
          <w:p w14:paraId="701415EF" w14:textId="77777777" w:rsidR="00BB75DB" w:rsidRPr="00BC4B52" w:rsidRDefault="00BB75DB">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Енергетика</w:t>
            </w:r>
          </w:p>
        </w:tc>
        <w:tc>
          <w:tcPr>
            <w:tcW w:w="1430" w:type="dxa"/>
            <w:shd w:val="clear" w:color="auto" w:fill="B8CCE4"/>
            <w:vAlign w:val="center"/>
          </w:tcPr>
          <w:p w14:paraId="4D9A5CD2" w14:textId="77777777" w:rsidR="00BB75DB" w:rsidRPr="00BC4B52" w:rsidRDefault="00BB75DB">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Транспорт</w:t>
            </w:r>
          </w:p>
        </w:tc>
        <w:tc>
          <w:tcPr>
            <w:tcW w:w="1430" w:type="dxa"/>
            <w:shd w:val="clear" w:color="auto" w:fill="B8CCE4"/>
            <w:vAlign w:val="center"/>
          </w:tcPr>
          <w:p w14:paraId="35E7CCD1" w14:textId="77777777" w:rsidR="00BB75DB" w:rsidRPr="00BC4B52" w:rsidRDefault="00BB75DB">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Градска среда</w:t>
            </w:r>
          </w:p>
        </w:tc>
        <w:tc>
          <w:tcPr>
            <w:tcW w:w="1430" w:type="dxa"/>
            <w:shd w:val="clear" w:color="auto" w:fill="B8CCE4"/>
            <w:vAlign w:val="center"/>
          </w:tcPr>
          <w:p w14:paraId="18A93051" w14:textId="77777777" w:rsidR="00BB75DB" w:rsidRPr="00BC4B52" w:rsidRDefault="00BB75DB">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Човешко здраве</w:t>
            </w:r>
          </w:p>
        </w:tc>
        <w:tc>
          <w:tcPr>
            <w:tcW w:w="1430" w:type="dxa"/>
            <w:shd w:val="clear" w:color="auto" w:fill="B8CCE4"/>
            <w:vAlign w:val="center"/>
          </w:tcPr>
          <w:p w14:paraId="2DAF445B" w14:textId="77777777" w:rsidR="00BB75DB" w:rsidRPr="00BC4B52" w:rsidRDefault="00BB75DB">
            <w:pPr>
              <w:spacing w:before="60" w:line="240" w:lineRule="auto"/>
              <w:jc w:val="center"/>
              <w:rPr>
                <w:rFonts w:ascii="Calibri" w:hAnsi="Calibri" w:cs="Calibri"/>
                <w:b/>
                <w:bCs/>
                <w:sz w:val="18"/>
                <w:szCs w:val="18"/>
                <w:lang w:val="bg-BG"/>
              </w:rPr>
            </w:pPr>
            <w:r w:rsidRPr="00BC4B52">
              <w:rPr>
                <w:rFonts w:ascii="Calibri" w:hAnsi="Calibri" w:cs="Calibri"/>
                <w:b/>
                <w:bCs/>
                <w:sz w:val="18"/>
                <w:szCs w:val="18"/>
                <w:lang w:val="bg-BG"/>
              </w:rPr>
              <w:t>Туризъм</w:t>
            </w:r>
          </w:p>
        </w:tc>
      </w:tr>
      <w:tr w:rsidR="00D73081" w:rsidRPr="00BC4B52" w14:paraId="38689963" w14:textId="77777777" w:rsidTr="00844F1E">
        <w:trPr>
          <w:trHeight w:val="1052"/>
        </w:trPr>
        <w:tc>
          <w:tcPr>
            <w:tcW w:w="1170" w:type="dxa"/>
            <w:shd w:val="clear" w:color="auto" w:fill="B8CCE4"/>
            <w:vAlign w:val="center"/>
          </w:tcPr>
          <w:p w14:paraId="5FCAB2F6" w14:textId="77777777" w:rsidR="00D73081" w:rsidRPr="00BC4B52" w:rsidRDefault="00D73081"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t>Селско стопанство</w:t>
            </w:r>
          </w:p>
        </w:tc>
        <w:tc>
          <w:tcPr>
            <w:tcW w:w="1430" w:type="dxa"/>
            <w:shd w:val="clear" w:color="auto" w:fill="D9D9D9"/>
            <w:tcMar>
              <w:left w:w="29" w:type="dxa"/>
              <w:right w:w="29" w:type="dxa"/>
            </w:tcMar>
          </w:tcPr>
          <w:p w14:paraId="7E406F37" w14:textId="77777777" w:rsidR="00D73081" w:rsidRPr="00BC4B52" w:rsidRDefault="00D73081" w:rsidP="00844F1E">
            <w:pPr>
              <w:spacing w:before="60" w:line="216" w:lineRule="auto"/>
              <w:jc w:val="center"/>
              <w:rPr>
                <w:rFonts w:ascii="Calibri" w:hAnsi="Calibri" w:cs="Calibri"/>
                <w:sz w:val="18"/>
                <w:szCs w:val="18"/>
                <w:lang w:val="bg-BG"/>
              </w:rPr>
            </w:pPr>
          </w:p>
        </w:tc>
        <w:tc>
          <w:tcPr>
            <w:tcW w:w="1430" w:type="dxa"/>
            <w:tcMar>
              <w:left w:w="29" w:type="dxa"/>
              <w:right w:w="29" w:type="dxa"/>
            </w:tcMar>
          </w:tcPr>
          <w:p w14:paraId="08F787BF" w14:textId="39E74A08" w:rsidR="00D73081" w:rsidRPr="00BC4B52" w:rsidRDefault="005F7D6A"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Горските полезащитни пояси</w:t>
            </w:r>
            <w:r w:rsidR="00D73081" w:rsidRPr="00BC4B52">
              <w:rPr>
                <w:rFonts w:ascii="Calibri" w:hAnsi="Calibri" w:cs="Calibri"/>
                <w:sz w:val="18"/>
                <w:szCs w:val="18"/>
                <w:lang w:val="bg-BG"/>
              </w:rPr>
              <w:t xml:space="preserve"> намаляват </w:t>
            </w:r>
            <w:r w:rsidRPr="00BC4B52">
              <w:rPr>
                <w:rFonts w:ascii="Calibri" w:hAnsi="Calibri" w:cs="Calibri"/>
                <w:sz w:val="18"/>
                <w:szCs w:val="18"/>
                <w:lang w:val="bg-BG"/>
              </w:rPr>
              <w:t xml:space="preserve">негативните </w:t>
            </w:r>
            <w:r w:rsidR="00D73081" w:rsidRPr="00BC4B52">
              <w:rPr>
                <w:rFonts w:ascii="Calibri" w:hAnsi="Calibri" w:cs="Calibri"/>
                <w:sz w:val="18"/>
                <w:szCs w:val="18"/>
                <w:lang w:val="bg-BG"/>
              </w:rPr>
              <w:t>климатични ефекти и контрол</w:t>
            </w:r>
            <w:r w:rsidRPr="00BC4B52">
              <w:rPr>
                <w:rFonts w:ascii="Calibri" w:hAnsi="Calibri" w:cs="Calibri"/>
                <w:sz w:val="18"/>
                <w:szCs w:val="18"/>
                <w:lang w:val="bg-BG"/>
              </w:rPr>
              <w:t>ират</w:t>
            </w:r>
            <w:r w:rsidR="00D73081" w:rsidRPr="00BC4B52">
              <w:rPr>
                <w:rFonts w:ascii="Calibri" w:hAnsi="Calibri" w:cs="Calibri"/>
                <w:sz w:val="18"/>
                <w:szCs w:val="18"/>
                <w:lang w:val="bg-BG"/>
              </w:rPr>
              <w:t xml:space="preserve"> </w:t>
            </w:r>
            <w:proofErr w:type="spellStart"/>
            <w:r w:rsidR="00242D71" w:rsidRPr="00BC4B52">
              <w:rPr>
                <w:rFonts w:ascii="Calibri" w:hAnsi="Calibri" w:cs="Calibri"/>
                <w:sz w:val="18"/>
                <w:szCs w:val="18"/>
                <w:lang w:val="bg-BG"/>
              </w:rPr>
              <w:t>ветровата</w:t>
            </w:r>
            <w:proofErr w:type="spellEnd"/>
            <w:r w:rsidR="00242D71" w:rsidRPr="00BC4B52">
              <w:rPr>
                <w:rFonts w:ascii="Calibri" w:hAnsi="Calibri" w:cs="Calibri"/>
                <w:sz w:val="18"/>
                <w:szCs w:val="18"/>
                <w:lang w:val="bg-BG"/>
              </w:rPr>
              <w:t xml:space="preserve"> </w:t>
            </w:r>
            <w:r w:rsidR="00D73081" w:rsidRPr="00BC4B52">
              <w:rPr>
                <w:rFonts w:ascii="Calibri" w:hAnsi="Calibri" w:cs="Calibri"/>
                <w:sz w:val="18"/>
                <w:szCs w:val="18"/>
                <w:lang w:val="bg-BG"/>
              </w:rPr>
              <w:t>ерозия</w:t>
            </w:r>
          </w:p>
        </w:tc>
        <w:tc>
          <w:tcPr>
            <w:tcW w:w="1430" w:type="dxa"/>
            <w:tcMar>
              <w:left w:w="29" w:type="dxa"/>
              <w:right w:w="29" w:type="dxa"/>
            </w:tcMar>
          </w:tcPr>
          <w:p w14:paraId="1B1F5A1E"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Повишеното "зелено селско стопанство", субсидирано от фондовете на ЕС, може да повиши добивите</w:t>
            </w:r>
          </w:p>
        </w:tc>
        <w:tc>
          <w:tcPr>
            <w:tcW w:w="1430" w:type="dxa"/>
            <w:tcMar>
              <w:left w:w="29" w:type="dxa"/>
              <w:right w:w="29" w:type="dxa"/>
            </w:tcMar>
          </w:tcPr>
          <w:p w14:paraId="1CD0FF6D"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Възможности за разработване на нови култури, изискващи по-малко вода</w:t>
            </w:r>
          </w:p>
        </w:tc>
        <w:tc>
          <w:tcPr>
            <w:tcW w:w="1430" w:type="dxa"/>
            <w:tcMar>
              <w:left w:w="29" w:type="dxa"/>
              <w:right w:w="29" w:type="dxa"/>
            </w:tcMar>
          </w:tcPr>
          <w:p w14:paraId="4F07808F" w14:textId="77777777" w:rsidR="00242D7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Възможности: </w:t>
            </w:r>
          </w:p>
          <w:p w14:paraId="18E3B9DD" w14:textId="10F98246"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биомаса като гориво;</w:t>
            </w:r>
          </w:p>
          <w:p w14:paraId="735E0EC7"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производство на биогаз и земеделие с използване на вятърна и соларна енергия</w:t>
            </w:r>
          </w:p>
        </w:tc>
        <w:tc>
          <w:tcPr>
            <w:tcW w:w="1430" w:type="dxa"/>
            <w:tcMar>
              <w:left w:w="29" w:type="dxa"/>
              <w:right w:w="29" w:type="dxa"/>
            </w:tcMar>
          </w:tcPr>
          <w:p w14:paraId="7A69CAAC"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Подобряване на пътната мрежа е от полза за селското стопанство - спестява транспортни разходи</w:t>
            </w:r>
          </w:p>
        </w:tc>
        <w:tc>
          <w:tcPr>
            <w:tcW w:w="1430" w:type="dxa"/>
            <w:tcMar>
              <w:left w:w="29" w:type="dxa"/>
              <w:right w:w="29" w:type="dxa"/>
            </w:tcMar>
          </w:tcPr>
          <w:p w14:paraId="4791155B"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Възможности за хранителни запаси за бедствия и градско земеделие</w:t>
            </w:r>
          </w:p>
        </w:tc>
        <w:tc>
          <w:tcPr>
            <w:tcW w:w="1430" w:type="dxa"/>
            <w:tcMar>
              <w:left w:w="29" w:type="dxa"/>
              <w:right w:w="29" w:type="dxa"/>
            </w:tcMar>
          </w:tcPr>
          <w:p w14:paraId="23ED1B0D"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Повишено търсене на здравословни храни</w:t>
            </w:r>
          </w:p>
        </w:tc>
        <w:tc>
          <w:tcPr>
            <w:tcW w:w="1430" w:type="dxa"/>
            <w:tcMar>
              <w:left w:w="29" w:type="dxa"/>
              <w:right w:w="29" w:type="dxa"/>
            </w:tcMar>
          </w:tcPr>
          <w:p w14:paraId="5A339724"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Разработване на нови видове храни и селски туризъм</w:t>
            </w:r>
          </w:p>
          <w:p w14:paraId="083A1C9E" w14:textId="77777777" w:rsidR="00D73081" w:rsidRPr="00BC4B52" w:rsidRDefault="00D73081" w:rsidP="00844F1E">
            <w:pPr>
              <w:spacing w:before="60" w:line="216" w:lineRule="auto"/>
              <w:jc w:val="center"/>
              <w:rPr>
                <w:rFonts w:ascii="Calibri" w:hAnsi="Calibri" w:cs="Calibri"/>
                <w:sz w:val="18"/>
                <w:szCs w:val="18"/>
                <w:lang w:val="bg-BG"/>
              </w:rPr>
            </w:pPr>
          </w:p>
        </w:tc>
      </w:tr>
      <w:tr w:rsidR="00D73081" w:rsidRPr="00BC4B52" w14:paraId="7B7A5EF9" w14:textId="77777777" w:rsidTr="00844F1E">
        <w:tc>
          <w:tcPr>
            <w:tcW w:w="1170" w:type="dxa"/>
            <w:shd w:val="clear" w:color="auto" w:fill="B8CCE4"/>
            <w:vAlign w:val="center"/>
          </w:tcPr>
          <w:p w14:paraId="3AFB9C7D" w14:textId="790FE96C" w:rsidR="00D73081" w:rsidRPr="00BC4B52" w:rsidRDefault="00D73081"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t>Гори</w:t>
            </w:r>
          </w:p>
        </w:tc>
        <w:tc>
          <w:tcPr>
            <w:tcW w:w="1430" w:type="dxa"/>
            <w:tcMar>
              <w:left w:w="29" w:type="dxa"/>
              <w:right w:w="29" w:type="dxa"/>
            </w:tcMar>
          </w:tcPr>
          <w:p w14:paraId="61AF4DD6"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Развитието на нови </w:t>
            </w:r>
            <w:r w:rsidR="000A782F" w:rsidRPr="00BC4B52">
              <w:rPr>
                <w:rFonts w:ascii="Calibri" w:hAnsi="Calibri" w:cs="Calibri"/>
                <w:sz w:val="18"/>
                <w:szCs w:val="18"/>
                <w:lang w:val="bg-BG"/>
              </w:rPr>
              <w:t>поле</w:t>
            </w:r>
            <w:r w:rsidRPr="00BC4B52">
              <w:rPr>
                <w:rFonts w:ascii="Calibri" w:hAnsi="Calibri" w:cs="Calibri"/>
                <w:sz w:val="18"/>
                <w:szCs w:val="18"/>
                <w:lang w:val="bg-BG"/>
              </w:rPr>
              <w:t>защитни пояси увеличава горските територии и горските коридори</w:t>
            </w:r>
          </w:p>
        </w:tc>
        <w:tc>
          <w:tcPr>
            <w:tcW w:w="1430" w:type="dxa"/>
            <w:shd w:val="clear" w:color="auto" w:fill="D9D9D9"/>
            <w:tcMar>
              <w:left w:w="29" w:type="dxa"/>
              <w:right w:w="29" w:type="dxa"/>
            </w:tcMar>
          </w:tcPr>
          <w:p w14:paraId="1D49F033" w14:textId="77777777" w:rsidR="00D73081" w:rsidRPr="00BC4B52" w:rsidRDefault="00D73081" w:rsidP="00844F1E">
            <w:pPr>
              <w:spacing w:before="60" w:line="216" w:lineRule="auto"/>
              <w:jc w:val="center"/>
              <w:rPr>
                <w:rFonts w:ascii="Calibri" w:hAnsi="Calibri" w:cs="Calibri"/>
                <w:sz w:val="18"/>
                <w:szCs w:val="18"/>
                <w:lang w:val="bg-BG"/>
              </w:rPr>
            </w:pPr>
          </w:p>
        </w:tc>
        <w:tc>
          <w:tcPr>
            <w:tcW w:w="1430" w:type="dxa"/>
            <w:tcMar>
              <w:left w:w="29" w:type="dxa"/>
              <w:right w:w="29" w:type="dxa"/>
            </w:tcMar>
          </w:tcPr>
          <w:p w14:paraId="5EB2EA67" w14:textId="77777777" w:rsidR="00242D7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Изграждане на устойчивост на екосистемите чрез</w:t>
            </w:r>
            <w:r w:rsidR="000A782F" w:rsidRPr="00BC4B52">
              <w:rPr>
                <w:rFonts w:ascii="Calibri" w:hAnsi="Calibri" w:cs="Calibri"/>
                <w:sz w:val="18"/>
                <w:szCs w:val="18"/>
                <w:lang w:val="bg-BG"/>
              </w:rPr>
              <w:t>:</w:t>
            </w:r>
          </w:p>
          <w:p w14:paraId="1B78869B" w14:textId="727AD03D" w:rsidR="00242D7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създаване на миграционни коридор</w:t>
            </w:r>
            <w:r w:rsidR="000A782F" w:rsidRPr="00BC4B52">
              <w:rPr>
                <w:rFonts w:ascii="Calibri" w:hAnsi="Calibri" w:cs="Calibri"/>
                <w:sz w:val="18"/>
                <w:szCs w:val="18"/>
                <w:lang w:val="bg-BG"/>
              </w:rPr>
              <w:t xml:space="preserve">и; </w:t>
            </w:r>
          </w:p>
          <w:p w14:paraId="2F018E0E" w14:textId="6C93A5AD" w:rsidR="00242D71" w:rsidRPr="00BC4B52" w:rsidRDefault="000A782F" w:rsidP="00844F1E">
            <w:pPr>
              <w:spacing w:before="60" w:line="216" w:lineRule="auto"/>
              <w:jc w:val="center"/>
              <w:rPr>
                <w:rFonts w:ascii="Calibri" w:hAnsi="Calibri" w:cs="Calibri"/>
                <w:sz w:val="18"/>
                <w:szCs w:val="18"/>
                <w:lang w:val="bg-BG"/>
              </w:rPr>
            </w:pPr>
            <w:proofErr w:type="spellStart"/>
            <w:r w:rsidRPr="00BC4B52">
              <w:rPr>
                <w:rFonts w:ascii="Calibri" w:hAnsi="Calibri" w:cs="Calibri"/>
                <w:sz w:val="18"/>
                <w:szCs w:val="18"/>
                <w:lang w:val="bg-BG"/>
              </w:rPr>
              <w:t>пожароизвестяване</w:t>
            </w:r>
            <w:proofErr w:type="spellEnd"/>
            <w:r w:rsidRPr="00BC4B52">
              <w:rPr>
                <w:rFonts w:ascii="Calibri" w:hAnsi="Calibri" w:cs="Calibri"/>
                <w:sz w:val="18"/>
                <w:szCs w:val="18"/>
                <w:lang w:val="bg-BG"/>
              </w:rPr>
              <w:t xml:space="preserve"> и </w:t>
            </w:r>
            <w:r w:rsidR="00D73081" w:rsidRPr="00BC4B52">
              <w:rPr>
                <w:rFonts w:ascii="Calibri" w:hAnsi="Calibri" w:cs="Calibri"/>
                <w:sz w:val="18"/>
                <w:szCs w:val="18"/>
                <w:lang w:val="bg-BG"/>
              </w:rPr>
              <w:t>контрол</w:t>
            </w:r>
            <w:r w:rsidRPr="00BC4B52">
              <w:rPr>
                <w:rFonts w:ascii="Calibri" w:hAnsi="Calibri" w:cs="Calibri"/>
                <w:sz w:val="18"/>
                <w:szCs w:val="18"/>
                <w:lang w:val="bg-BG"/>
              </w:rPr>
              <w:t>;</w:t>
            </w:r>
          </w:p>
          <w:p w14:paraId="389085C2" w14:textId="1672A046" w:rsidR="00D73081" w:rsidRPr="00BC4B52" w:rsidRDefault="00242D7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о</w:t>
            </w:r>
            <w:r w:rsidR="00D73081" w:rsidRPr="00BC4B52">
              <w:rPr>
                <w:rFonts w:ascii="Calibri" w:hAnsi="Calibri" w:cs="Calibri"/>
                <w:sz w:val="18"/>
                <w:szCs w:val="18"/>
                <w:lang w:val="bg-BG"/>
              </w:rPr>
              <w:t>бозначаване на постоянни пасища</w:t>
            </w:r>
          </w:p>
        </w:tc>
        <w:tc>
          <w:tcPr>
            <w:tcW w:w="1430" w:type="dxa"/>
            <w:tcMar>
              <w:left w:w="29" w:type="dxa"/>
              <w:right w:w="29" w:type="dxa"/>
            </w:tcMar>
          </w:tcPr>
          <w:p w14:paraId="1B6823EB" w14:textId="467B4B83"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Повишеното значение на услугите за </w:t>
            </w:r>
            <w:r w:rsidR="00403165" w:rsidRPr="00BC4B52">
              <w:rPr>
                <w:rFonts w:ascii="Calibri" w:hAnsi="Calibri" w:cs="Calibri"/>
                <w:sz w:val="18"/>
                <w:szCs w:val="18"/>
                <w:lang w:val="bg-BG"/>
              </w:rPr>
              <w:t xml:space="preserve"> осигуряване на вода от</w:t>
            </w:r>
            <w:r w:rsidRPr="00BC4B52">
              <w:rPr>
                <w:rFonts w:ascii="Calibri" w:hAnsi="Calibri" w:cs="Calibri"/>
                <w:sz w:val="18"/>
                <w:szCs w:val="18"/>
                <w:lang w:val="bg-BG"/>
              </w:rPr>
              <w:t xml:space="preserve"> горите</w:t>
            </w:r>
            <w:r w:rsidR="00242D71" w:rsidRPr="00BC4B52">
              <w:rPr>
                <w:rFonts w:ascii="Calibri" w:hAnsi="Calibri" w:cs="Calibri"/>
                <w:sz w:val="18"/>
                <w:szCs w:val="18"/>
                <w:lang w:val="bg-BG"/>
              </w:rPr>
              <w:t xml:space="preserve"> и следователно</w:t>
            </w:r>
            <w:r w:rsidRPr="00BC4B52">
              <w:rPr>
                <w:rFonts w:ascii="Calibri" w:hAnsi="Calibri" w:cs="Calibri"/>
                <w:sz w:val="18"/>
                <w:szCs w:val="18"/>
                <w:lang w:val="bg-BG"/>
              </w:rPr>
              <w:t xml:space="preserve"> по-голямата икономическа значимост на горите, ще подпомогне управленските практики, които повишават </w:t>
            </w:r>
            <w:r w:rsidR="000A782F" w:rsidRPr="00BC4B52">
              <w:rPr>
                <w:rFonts w:ascii="Calibri" w:hAnsi="Calibri" w:cs="Calibri"/>
                <w:sz w:val="18"/>
                <w:szCs w:val="18"/>
                <w:lang w:val="bg-BG"/>
              </w:rPr>
              <w:t>устойчивостта</w:t>
            </w:r>
            <w:r w:rsidR="00403165" w:rsidRPr="00BC4B52">
              <w:rPr>
                <w:rFonts w:ascii="Calibri" w:hAnsi="Calibri" w:cs="Calibri"/>
                <w:sz w:val="18"/>
                <w:szCs w:val="18"/>
                <w:lang w:val="bg-BG"/>
              </w:rPr>
              <w:t xml:space="preserve"> </w:t>
            </w:r>
            <w:r w:rsidRPr="00BC4B52">
              <w:rPr>
                <w:rFonts w:ascii="Calibri" w:hAnsi="Calibri" w:cs="Calibri"/>
                <w:sz w:val="18"/>
                <w:szCs w:val="18"/>
                <w:lang w:val="bg-BG"/>
              </w:rPr>
              <w:t>на горите</w:t>
            </w:r>
          </w:p>
        </w:tc>
        <w:tc>
          <w:tcPr>
            <w:tcW w:w="1430" w:type="dxa"/>
            <w:tcMar>
              <w:left w:w="29" w:type="dxa"/>
              <w:right w:w="29" w:type="dxa"/>
            </w:tcMar>
          </w:tcPr>
          <w:p w14:paraId="0536A9F1"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Възможности за използване на евтина дървесина като </w:t>
            </w:r>
            <w:proofErr w:type="spellStart"/>
            <w:r w:rsidRPr="00BC4B52">
              <w:rPr>
                <w:rFonts w:ascii="Calibri" w:hAnsi="Calibri" w:cs="Calibri"/>
                <w:sz w:val="18"/>
                <w:szCs w:val="18"/>
                <w:lang w:val="bg-BG"/>
              </w:rPr>
              <w:t>възобновяем</w:t>
            </w:r>
            <w:proofErr w:type="spellEnd"/>
            <w:r w:rsidRPr="00BC4B52">
              <w:rPr>
                <w:rFonts w:ascii="Calibri" w:hAnsi="Calibri" w:cs="Calibri"/>
                <w:sz w:val="18"/>
                <w:szCs w:val="18"/>
                <w:lang w:val="bg-BG"/>
              </w:rPr>
              <w:t xml:space="preserve"> енергиен източник;</w:t>
            </w:r>
          </w:p>
          <w:p w14:paraId="1D22458A" w14:textId="77777777" w:rsidR="00D73081" w:rsidRPr="00BC4B52" w:rsidRDefault="00403165"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w:t>
            </w:r>
            <w:r w:rsidR="00D73081" w:rsidRPr="00BC4B52">
              <w:rPr>
                <w:rFonts w:ascii="Calibri" w:hAnsi="Calibri" w:cs="Calibri"/>
                <w:sz w:val="18"/>
                <w:szCs w:val="18"/>
                <w:lang w:val="bg-BG"/>
              </w:rPr>
              <w:t>одобрените съоръжения за производство на енергия ще намалят замърсяване</w:t>
            </w:r>
            <w:r w:rsidRPr="00BC4B52">
              <w:rPr>
                <w:rFonts w:ascii="Calibri" w:hAnsi="Calibri" w:cs="Calibri"/>
                <w:sz w:val="18"/>
                <w:szCs w:val="18"/>
                <w:lang w:val="bg-BG"/>
              </w:rPr>
              <w:t>то</w:t>
            </w:r>
            <w:r w:rsidR="00D73081" w:rsidRPr="00BC4B52">
              <w:rPr>
                <w:rFonts w:ascii="Calibri" w:hAnsi="Calibri" w:cs="Calibri"/>
                <w:sz w:val="18"/>
                <w:szCs w:val="18"/>
                <w:lang w:val="bg-BG"/>
              </w:rPr>
              <w:t xml:space="preserve"> на въздуха, </w:t>
            </w:r>
            <w:r w:rsidRPr="00BC4B52">
              <w:rPr>
                <w:rFonts w:ascii="Calibri" w:hAnsi="Calibri" w:cs="Calibri"/>
                <w:sz w:val="18"/>
                <w:szCs w:val="18"/>
                <w:lang w:val="bg-BG"/>
              </w:rPr>
              <w:t>и съответно ще имат</w:t>
            </w:r>
            <w:r w:rsidR="00D73081" w:rsidRPr="00BC4B52">
              <w:rPr>
                <w:rFonts w:ascii="Calibri" w:hAnsi="Calibri" w:cs="Calibri"/>
                <w:sz w:val="18"/>
                <w:szCs w:val="18"/>
                <w:lang w:val="bg-BG"/>
              </w:rPr>
              <w:t xml:space="preserve"> положителен ефект върху горските екосистеми</w:t>
            </w:r>
          </w:p>
        </w:tc>
        <w:tc>
          <w:tcPr>
            <w:tcW w:w="1430" w:type="dxa"/>
            <w:tcMar>
              <w:left w:w="29" w:type="dxa"/>
              <w:right w:w="29" w:type="dxa"/>
            </w:tcMar>
          </w:tcPr>
          <w:p w14:paraId="46D28172"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Подобрен контрол на пожарите и др. </w:t>
            </w:r>
            <w:r w:rsidR="00403165" w:rsidRPr="00BC4B52">
              <w:rPr>
                <w:rFonts w:ascii="Calibri" w:hAnsi="Calibri" w:cs="Calibri"/>
                <w:sz w:val="18"/>
                <w:szCs w:val="18"/>
                <w:lang w:val="bg-BG"/>
              </w:rPr>
              <w:t>природни нарушения</w:t>
            </w:r>
            <w:r w:rsidRPr="00BC4B52">
              <w:rPr>
                <w:rFonts w:ascii="Calibri" w:hAnsi="Calibri" w:cs="Calibri"/>
                <w:sz w:val="18"/>
                <w:szCs w:val="18"/>
                <w:lang w:val="bg-BG"/>
              </w:rPr>
              <w:t>, поради по-добра транспортна инфраструктура</w:t>
            </w:r>
            <w:r w:rsidR="009957F9" w:rsidRPr="00BC4B52">
              <w:rPr>
                <w:rFonts w:ascii="Calibri" w:hAnsi="Calibri" w:cs="Calibri"/>
                <w:sz w:val="18"/>
                <w:szCs w:val="18"/>
                <w:lang w:val="bg-BG"/>
              </w:rPr>
              <w:t xml:space="preserve"> </w:t>
            </w:r>
            <w:r w:rsidRPr="00BC4B52">
              <w:rPr>
                <w:rFonts w:ascii="Calibri" w:hAnsi="Calibri" w:cs="Calibri"/>
                <w:sz w:val="18"/>
                <w:szCs w:val="18"/>
                <w:lang w:val="bg-BG"/>
              </w:rPr>
              <w:t xml:space="preserve">и повишено финансиране за ограничаване на ерозията и </w:t>
            </w:r>
            <w:proofErr w:type="spellStart"/>
            <w:r w:rsidRPr="00BC4B52">
              <w:rPr>
                <w:rFonts w:ascii="Calibri" w:hAnsi="Calibri" w:cs="Calibri"/>
                <w:sz w:val="18"/>
                <w:szCs w:val="18"/>
                <w:lang w:val="bg-BG"/>
              </w:rPr>
              <w:t>свлачищата</w:t>
            </w:r>
            <w:proofErr w:type="spellEnd"/>
            <w:r w:rsidRPr="00BC4B52">
              <w:rPr>
                <w:rFonts w:ascii="Calibri" w:hAnsi="Calibri" w:cs="Calibri"/>
                <w:sz w:val="18"/>
                <w:szCs w:val="18"/>
                <w:lang w:val="bg-BG"/>
              </w:rPr>
              <w:t xml:space="preserve"> </w:t>
            </w:r>
            <w:r w:rsidR="00403165" w:rsidRPr="00BC4B52">
              <w:rPr>
                <w:rFonts w:ascii="Calibri" w:hAnsi="Calibri" w:cs="Calibri"/>
                <w:sz w:val="18"/>
                <w:szCs w:val="18"/>
                <w:lang w:val="bg-BG"/>
              </w:rPr>
              <w:t xml:space="preserve">в близост </w:t>
            </w:r>
            <w:r w:rsidRPr="00BC4B52">
              <w:rPr>
                <w:rFonts w:ascii="Calibri" w:hAnsi="Calibri" w:cs="Calibri"/>
                <w:sz w:val="18"/>
                <w:szCs w:val="18"/>
                <w:lang w:val="bg-BG"/>
              </w:rPr>
              <w:t xml:space="preserve">до транспортната инфраструктура </w:t>
            </w:r>
          </w:p>
        </w:tc>
        <w:tc>
          <w:tcPr>
            <w:tcW w:w="1430" w:type="dxa"/>
            <w:tcMar>
              <w:left w:w="29" w:type="dxa"/>
              <w:right w:w="29" w:type="dxa"/>
            </w:tcMar>
          </w:tcPr>
          <w:p w14:paraId="14BCC2BD" w14:textId="030CAF45"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Намаляване</w:t>
            </w:r>
            <w:r w:rsidR="009957F9" w:rsidRPr="00BC4B52">
              <w:rPr>
                <w:rFonts w:ascii="Calibri" w:hAnsi="Calibri" w:cs="Calibri"/>
                <w:sz w:val="18"/>
                <w:szCs w:val="18"/>
                <w:lang w:val="bg-BG"/>
              </w:rPr>
              <w:t>то на</w:t>
            </w:r>
            <w:r w:rsidRPr="00BC4B52">
              <w:rPr>
                <w:rFonts w:ascii="Calibri" w:hAnsi="Calibri" w:cs="Calibri"/>
                <w:sz w:val="18"/>
                <w:szCs w:val="18"/>
                <w:lang w:val="bg-BG"/>
              </w:rPr>
              <w:t xml:space="preserve"> използването на дървесина </w:t>
            </w:r>
            <w:r w:rsidR="009957F9" w:rsidRPr="00BC4B52">
              <w:rPr>
                <w:rFonts w:ascii="Calibri" w:hAnsi="Calibri" w:cs="Calibri"/>
                <w:sz w:val="18"/>
                <w:szCs w:val="18"/>
                <w:lang w:val="bg-BG"/>
              </w:rPr>
              <w:t xml:space="preserve">за </w:t>
            </w:r>
            <w:r w:rsidRPr="00BC4B52">
              <w:rPr>
                <w:rFonts w:ascii="Calibri" w:hAnsi="Calibri" w:cs="Calibri"/>
                <w:sz w:val="18"/>
                <w:szCs w:val="18"/>
                <w:lang w:val="bg-BG"/>
              </w:rPr>
              <w:t xml:space="preserve">гориво в градската среда ще подобри </w:t>
            </w:r>
            <w:r w:rsidR="00403165" w:rsidRPr="00BC4B52">
              <w:rPr>
                <w:rFonts w:ascii="Calibri" w:hAnsi="Calibri" w:cs="Calibri"/>
                <w:sz w:val="18"/>
                <w:szCs w:val="18"/>
                <w:lang w:val="bg-BG"/>
              </w:rPr>
              <w:t xml:space="preserve">възможностите за съхранение </w:t>
            </w:r>
            <w:r w:rsidRPr="00BC4B52">
              <w:rPr>
                <w:rFonts w:ascii="Calibri" w:hAnsi="Calibri" w:cs="Calibri"/>
                <w:sz w:val="18"/>
                <w:szCs w:val="18"/>
                <w:lang w:val="bg-BG"/>
              </w:rPr>
              <w:t xml:space="preserve">на въглерод и други </w:t>
            </w:r>
            <w:proofErr w:type="spellStart"/>
            <w:r w:rsidRPr="00BC4B52">
              <w:rPr>
                <w:rFonts w:ascii="Calibri" w:hAnsi="Calibri" w:cs="Calibri"/>
                <w:sz w:val="18"/>
                <w:szCs w:val="18"/>
                <w:lang w:val="bg-BG"/>
              </w:rPr>
              <w:t>екосистемни</w:t>
            </w:r>
            <w:proofErr w:type="spellEnd"/>
            <w:r w:rsidRPr="00BC4B52">
              <w:rPr>
                <w:rFonts w:ascii="Calibri" w:hAnsi="Calibri" w:cs="Calibri"/>
                <w:sz w:val="18"/>
                <w:szCs w:val="18"/>
                <w:lang w:val="bg-BG"/>
              </w:rPr>
              <w:t xml:space="preserve"> функции на горите</w:t>
            </w:r>
          </w:p>
        </w:tc>
        <w:tc>
          <w:tcPr>
            <w:tcW w:w="1430" w:type="dxa"/>
            <w:tcMar>
              <w:left w:w="29" w:type="dxa"/>
              <w:right w:w="29" w:type="dxa"/>
            </w:tcMar>
          </w:tcPr>
          <w:p w14:paraId="28879BB6"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Повишен интерес към ползите за човешкото здраве;</w:t>
            </w:r>
          </w:p>
          <w:p w14:paraId="756D60CB"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Услугите от горски екосистеми, включително </w:t>
            </w:r>
            <w:proofErr w:type="spellStart"/>
            <w:r w:rsidRPr="00BC4B52">
              <w:rPr>
                <w:rFonts w:ascii="Calibri" w:hAnsi="Calibri" w:cs="Calibri"/>
                <w:sz w:val="18"/>
                <w:szCs w:val="18"/>
                <w:lang w:val="bg-BG"/>
              </w:rPr>
              <w:t>рекреация</w:t>
            </w:r>
            <w:proofErr w:type="spellEnd"/>
            <w:r w:rsidRPr="00BC4B52">
              <w:rPr>
                <w:rFonts w:ascii="Calibri" w:hAnsi="Calibri" w:cs="Calibri"/>
                <w:sz w:val="18"/>
                <w:szCs w:val="18"/>
                <w:lang w:val="bg-BG"/>
              </w:rPr>
              <w:t>, водят до намаляване на натиска върху горите като източник, основно на дървесина</w:t>
            </w:r>
          </w:p>
        </w:tc>
        <w:tc>
          <w:tcPr>
            <w:tcW w:w="1430" w:type="dxa"/>
            <w:tcMar>
              <w:left w:w="29" w:type="dxa"/>
              <w:right w:w="29" w:type="dxa"/>
            </w:tcMar>
          </w:tcPr>
          <w:p w14:paraId="0027371F" w14:textId="77777777" w:rsidR="00D73081" w:rsidRPr="00BC4B52" w:rsidRDefault="00D73081" w:rsidP="00844F1E">
            <w:pPr>
              <w:spacing w:before="60" w:line="216" w:lineRule="auto"/>
              <w:jc w:val="center"/>
              <w:rPr>
                <w:rFonts w:ascii="Calibri" w:hAnsi="Calibri" w:cs="Calibri"/>
                <w:sz w:val="18"/>
                <w:szCs w:val="18"/>
                <w:lang w:val="bg-BG"/>
              </w:rPr>
            </w:pPr>
            <w:r w:rsidRPr="00BC4B52">
              <w:rPr>
                <w:rFonts w:ascii="Calibri" w:hAnsi="Calibri" w:cs="Calibri"/>
                <w:sz w:val="18"/>
                <w:szCs w:val="18"/>
                <w:lang w:val="bg-BG"/>
              </w:rPr>
              <w:t xml:space="preserve">Пренасочване на търсенето от горите като източник на дървесина към зони за </w:t>
            </w:r>
            <w:proofErr w:type="spellStart"/>
            <w:r w:rsidRPr="00BC4B52">
              <w:rPr>
                <w:rFonts w:ascii="Calibri" w:hAnsi="Calibri" w:cs="Calibri"/>
                <w:sz w:val="18"/>
                <w:szCs w:val="18"/>
                <w:lang w:val="bg-BG"/>
              </w:rPr>
              <w:t>рекреация</w:t>
            </w:r>
            <w:proofErr w:type="spellEnd"/>
            <w:r w:rsidRPr="00BC4B52">
              <w:rPr>
                <w:rFonts w:ascii="Calibri" w:hAnsi="Calibri" w:cs="Calibri"/>
                <w:sz w:val="18"/>
                <w:szCs w:val="18"/>
                <w:lang w:val="bg-BG"/>
              </w:rPr>
              <w:t xml:space="preserve"> и  отдих</w:t>
            </w:r>
          </w:p>
        </w:tc>
      </w:tr>
      <w:tr w:rsidR="00D73081" w:rsidRPr="00BC4B52" w14:paraId="45FCAB88" w14:textId="77777777" w:rsidTr="00844F1E">
        <w:trPr>
          <w:trHeight w:val="77"/>
        </w:trPr>
        <w:tc>
          <w:tcPr>
            <w:tcW w:w="1170" w:type="dxa"/>
            <w:shd w:val="clear" w:color="auto" w:fill="B8CCE4"/>
            <w:vAlign w:val="center"/>
          </w:tcPr>
          <w:p w14:paraId="60F7EF41" w14:textId="18AC92E8" w:rsidR="00D73081" w:rsidRPr="00BC4B52" w:rsidRDefault="006739A4" w:rsidP="00844F1E">
            <w:pPr>
              <w:spacing w:before="60" w:line="216" w:lineRule="auto"/>
              <w:jc w:val="center"/>
              <w:rPr>
                <w:rFonts w:ascii="Calibri" w:hAnsi="Calibri" w:cs="Calibri"/>
                <w:b/>
                <w:bCs/>
                <w:sz w:val="18"/>
                <w:szCs w:val="18"/>
                <w:lang w:val="bg-BG"/>
              </w:rPr>
            </w:pPr>
            <w:proofErr w:type="spellStart"/>
            <w:r w:rsidRPr="00BC4B52">
              <w:rPr>
                <w:rFonts w:ascii="Calibri" w:hAnsi="Calibri" w:cs="Calibri"/>
                <w:b/>
                <w:bCs/>
                <w:sz w:val="18"/>
                <w:szCs w:val="18"/>
                <w:lang w:val="bg-BG"/>
              </w:rPr>
              <w:t>БРиЕС</w:t>
            </w:r>
            <w:proofErr w:type="spellEnd"/>
          </w:p>
        </w:tc>
        <w:tc>
          <w:tcPr>
            <w:tcW w:w="1430" w:type="dxa"/>
            <w:tcMar>
              <w:left w:w="29" w:type="dxa"/>
              <w:right w:w="29" w:type="dxa"/>
            </w:tcMar>
          </w:tcPr>
          <w:p w14:paraId="22A26BE1"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Увеличаване на "зеленото земеделие", субсидирано от фондовете на ЕС, може да подпомогне </w:t>
            </w:r>
            <w:r w:rsidRPr="00BC4B52">
              <w:rPr>
                <w:rFonts w:ascii="Calibri" w:hAnsi="Calibri" w:cs="Calibri"/>
                <w:sz w:val="18"/>
                <w:szCs w:val="18"/>
                <w:lang w:val="bg-BG"/>
              </w:rPr>
              <w:lastRenderedPageBreak/>
              <w:t>устойчивостта на екосистемата на земеделските земи</w:t>
            </w:r>
          </w:p>
        </w:tc>
        <w:tc>
          <w:tcPr>
            <w:tcW w:w="1430" w:type="dxa"/>
            <w:tcMar>
              <w:left w:w="29" w:type="dxa"/>
              <w:right w:w="29" w:type="dxa"/>
            </w:tcMar>
          </w:tcPr>
          <w:p w14:paraId="4C11535B" w14:textId="77777777" w:rsidR="00D73081" w:rsidRPr="00BC4B52" w:rsidRDefault="00D73081" w:rsidP="00844F1E">
            <w:pPr>
              <w:spacing w:before="40" w:after="40" w:line="216" w:lineRule="auto"/>
              <w:jc w:val="center"/>
              <w:rPr>
                <w:rFonts w:ascii="Calibri" w:hAnsi="Calibri" w:cs="Calibri"/>
                <w:sz w:val="18"/>
                <w:szCs w:val="18"/>
                <w:lang w:val="bg-BG"/>
              </w:rPr>
            </w:pPr>
            <w:proofErr w:type="spellStart"/>
            <w:r w:rsidRPr="00BC4B52">
              <w:rPr>
                <w:rFonts w:ascii="Calibri" w:hAnsi="Calibri" w:cs="Calibri"/>
                <w:sz w:val="18"/>
                <w:szCs w:val="18"/>
                <w:lang w:val="bg-BG"/>
              </w:rPr>
              <w:lastRenderedPageBreak/>
              <w:t>Екосистемно</w:t>
            </w:r>
            <w:proofErr w:type="spellEnd"/>
            <w:r w:rsidRPr="00BC4B52">
              <w:rPr>
                <w:rFonts w:ascii="Calibri" w:hAnsi="Calibri" w:cs="Calibri"/>
                <w:sz w:val="18"/>
                <w:szCs w:val="18"/>
                <w:lang w:val="bg-BG"/>
              </w:rPr>
              <w:t xml:space="preserve"> управление на горите може да подобри регулирането на </w:t>
            </w:r>
            <w:proofErr w:type="spellStart"/>
            <w:r w:rsidRPr="00BC4B52">
              <w:rPr>
                <w:rFonts w:ascii="Calibri" w:hAnsi="Calibri" w:cs="Calibri"/>
                <w:sz w:val="18"/>
                <w:szCs w:val="18"/>
                <w:lang w:val="bg-BG"/>
              </w:rPr>
              <w:t>екосистемните</w:t>
            </w:r>
            <w:proofErr w:type="spellEnd"/>
            <w:r w:rsidRPr="00BC4B52">
              <w:rPr>
                <w:rFonts w:ascii="Calibri" w:hAnsi="Calibri" w:cs="Calibri"/>
                <w:sz w:val="18"/>
                <w:szCs w:val="18"/>
                <w:lang w:val="bg-BG"/>
              </w:rPr>
              <w:t xml:space="preserve"> услуги</w:t>
            </w:r>
          </w:p>
        </w:tc>
        <w:tc>
          <w:tcPr>
            <w:tcW w:w="1430" w:type="dxa"/>
            <w:shd w:val="clear" w:color="auto" w:fill="D9D9D9"/>
            <w:tcMar>
              <w:left w:w="29" w:type="dxa"/>
              <w:right w:w="29" w:type="dxa"/>
            </w:tcMar>
          </w:tcPr>
          <w:p w14:paraId="4FB7A1E0" w14:textId="77777777" w:rsidR="00D73081" w:rsidRPr="00BC4B52" w:rsidRDefault="00D73081" w:rsidP="00844F1E">
            <w:pPr>
              <w:spacing w:before="40" w:after="40" w:line="216" w:lineRule="auto"/>
              <w:jc w:val="center"/>
              <w:rPr>
                <w:rFonts w:ascii="Calibri" w:hAnsi="Calibri" w:cs="Calibri"/>
                <w:sz w:val="18"/>
                <w:szCs w:val="18"/>
                <w:lang w:val="bg-BG"/>
              </w:rPr>
            </w:pPr>
          </w:p>
        </w:tc>
        <w:tc>
          <w:tcPr>
            <w:tcW w:w="1430" w:type="dxa"/>
            <w:tcMar>
              <w:left w:w="29" w:type="dxa"/>
              <w:right w:w="29" w:type="dxa"/>
            </w:tcMar>
          </w:tcPr>
          <w:p w14:paraId="52C9E3B8"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Зелена инфраструктура за задържане на вода;</w:t>
            </w:r>
          </w:p>
          <w:p w14:paraId="2631DF6A"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ерозия и защита от наводнения и предоставя </w:t>
            </w:r>
            <w:r w:rsidR="009957F9" w:rsidRPr="00BC4B52">
              <w:rPr>
                <w:rFonts w:ascii="Calibri" w:hAnsi="Calibri" w:cs="Calibri"/>
                <w:sz w:val="18"/>
                <w:szCs w:val="18"/>
                <w:lang w:val="bg-BG"/>
              </w:rPr>
              <w:lastRenderedPageBreak/>
              <w:t xml:space="preserve">убежища </w:t>
            </w:r>
            <w:r w:rsidRPr="00BC4B52">
              <w:rPr>
                <w:rFonts w:ascii="Calibri" w:hAnsi="Calibri" w:cs="Calibri"/>
                <w:sz w:val="18"/>
                <w:szCs w:val="18"/>
                <w:lang w:val="bg-BG"/>
              </w:rPr>
              <w:t>за дивата природа</w:t>
            </w:r>
          </w:p>
        </w:tc>
        <w:tc>
          <w:tcPr>
            <w:tcW w:w="1430" w:type="dxa"/>
            <w:tcMar>
              <w:left w:w="29" w:type="dxa"/>
              <w:right w:w="29" w:type="dxa"/>
            </w:tcMar>
          </w:tcPr>
          <w:p w14:paraId="6254A99E"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lastRenderedPageBreak/>
              <w:t>Увеличаване  производство на слънчева енергия може да намали замърсяването на въздуха и водите</w:t>
            </w:r>
          </w:p>
        </w:tc>
        <w:tc>
          <w:tcPr>
            <w:tcW w:w="1430" w:type="dxa"/>
            <w:tcMar>
              <w:left w:w="29" w:type="dxa"/>
              <w:right w:w="29" w:type="dxa"/>
            </w:tcMar>
          </w:tcPr>
          <w:p w14:paraId="64FBF082" w14:textId="5A9E28EE"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Поясите за защита от вятър по пътищата </w:t>
            </w:r>
            <w:r w:rsidR="003E110A" w:rsidRPr="00BC4B52">
              <w:rPr>
                <w:rFonts w:ascii="Calibri" w:hAnsi="Calibri" w:cs="Calibri"/>
                <w:sz w:val="18"/>
                <w:szCs w:val="18"/>
                <w:lang w:val="bg-BG"/>
              </w:rPr>
              <w:t xml:space="preserve">и жп линиите </w:t>
            </w:r>
            <w:r w:rsidRPr="00BC4B52">
              <w:rPr>
                <w:rFonts w:ascii="Calibri" w:hAnsi="Calibri" w:cs="Calibri"/>
                <w:sz w:val="18"/>
                <w:szCs w:val="18"/>
                <w:lang w:val="bg-BG"/>
              </w:rPr>
              <w:t xml:space="preserve">могат да намалят фрагментацията и да създадат </w:t>
            </w:r>
            <w:r w:rsidRPr="00BC4B52">
              <w:rPr>
                <w:rFonts w:ascii="Calibri" w:hAnsi="Calibri" w:cs="Calibri"/>
                <w:sz w:val="18"/>
                <w:szCs w:val="18"/>
                <w:lang w:val="bg-BG"/>
              </w:rPr>
              <w:lastRenderedPageBreak/>
              <w:t>маршрути за миграция</w:t>
            </w:r>
          </w:p>
        </w:tc>
        <w:tc>
          <w:tcPr>
            <w:tcW w:w="1430" w:type="dxa"/>
            <w:tcMar>
              <w:left w:w="29" w:type="dxa"/>
              <w:right w:w="29" w:type="dxa"/>
            </w:tcMar>
          </w:tcPr>
          <w:p w14:paraId="30468A76" w14:textId="613A13C9"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lastRenderedPageBreak/>
              <w:t xml:space="preserve">Зелената инфраструктура </w:t>
            </w:r>
            <w:r w:rsidR="00BE3F03" w:rsidRPr="00BC4B52">
              <w:rPr>
                <w:rFonts w:ascii="Calibri" w:hAnsi="Calibri" w:cs="Calibri"/>
                <w:sz w:val="18"/>
                <w:szCs w:val="18"/>
                <w:lang w:val="bg-BG"/>
              </w:rPr>
              <w:t xml:space="preserve">в градска среда </w:t>
            </w:r>
            <w:r w:rsidRPr="00BC4B52">
              <w:rPr>
                <w:rFonts w:ascii="Calibri" w:hAnsi="Calibri" w:cs="Calibri"/>
                <w:sz w:val="18"/>
                <w:szCs w:val="18"/>
                <w:lang w:val="bg-BG"/>
              </w:rPr>
              <w:t xml:space="preserve">ще осигури </w:t>
            </w:r>
            <w:r w:rsidR="009957F9" w:rsidRPr="00BC4B52">
              <w:rPr>
                <w:rFonts w:ascii="Calibri" w:hAnsi="Calibri" w:cs="Calibri"/>
                <w:sz w:val="18"/>
                <w:szCs w:val="18"/>
                <w:lang w:val="bg-BG"/>
              </w:rPr>
              <w:t xml:space="preserve">убежища </w:t>
            </w:r>
            <w:r w:rsidRPr="00BC4B52">
              <w:rPr>
                <w:rFonts w:ascii="Calibri" w:hAnsi="Calibri" w:cs="Calibri"/>
                <w:sz w:val="18"/>
                <w:szCs w:val="18"/>
                <w:lang w:val="bg-BG"/>
              </w:rPr>
              <w:t>в градските зони за дивата природа</w:t>
            </w:r>
          </w:p>
        </w:tc>
        <w:tc>
          <w:tcPr>
            <w:tcW w:w="1430" w:type="dxa"/>
            <w:tcMar>
              <w:left w:w="29" w:type="dxa"/>
              <w:right w:w="29" w:type="dxa"/>
            </w:tcMar>
          </w:tcPr>
          <w:p w14:paraId="1D3AA58A"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Развитието на градската / селската зелена инфраструктура може да подпомогне намаляването на </w:t>
            </w:r>
            <w:r w:rsidRPr="00BC4B52">
              <w:rPr>
                <w:rFonts w:ascii="Calibri" w:hAnsi="Calibri" w:cs="Calibri"/>
                <w:sz w:val="18"/>
                <w:szCs w:val="18"/>
                <w:lang w:val="bg-BG"/>
              </w:rPr>
              <w:lastRenderedPageBreak/>
              <w:t>замърсяването и свързаните с топлината условия</w:t>
            </w:r>
          </w:p>
        </w:tc>
        <w:tc>
          <w:tcPr>
            <w:tcW w:w="1430" w:type="dxa"/>
            <w:tcMar>
              <w:left w:w="29" w:type="dxa"/>
              <w:right w:w="29" w:type="dxa"/>
            </w:tcMar>
          </w:tcPr>
          <w:p w14:paraId="6DED5C59"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lastRenderedPageBreak/>
              <w:t xml:space="preserve">Развитието на </w:t>
            </w:r>
            <w:proofErr w:type="spellStart"/>
            <w:r w:rsidRPr="00BC4B52">
              <w:rPr>
                <w:rFonts w:ascii="Calibri" w:hAnsi="Calibri" w:cs="Calibri"/>
                <w:sz w:val="18"/>
                <w:szCs w:val="18"/>
                <w:lang w:val="bg-BG"/>
              </w:rPr>
              <w:t>екотуризма</w:t>
            </w:r>
            <w:proofErr w:type="spellEnd"/>
            <w:r w:rsidRPr="00BC4B52">
              <w:rPr>
                <w:rFonts w:ascii="Calibri" w:hAnsi="Calibri" w:cs="Calibri"/>
                <w:sz w:val="18"/>
                <w:szCs w:val="18"/>
                <w:lang w:val="bg-BG"/>
              </w:rPr>
              <w:t xml:space="preserve"> може да намали въздействието върху екосистемата</w:t>
            </w:r>
          </w:p>
        </w:tc>
      </w:tr>
      <w:tr w:rsidR="00D73081" w:rsidRPr="00BC4B52" w14:paraId="2173B849" w14:textId="77777777" w:rsidTr="00844F1E">
        <w:tc>
          <w:tcPr>
            <w:tcW w:w="1170" w:type="dxa"/>
            <w:shd w:val="clear" w:color="auto" w:fill="B8CCE4"/>
            <w:vAlign w:val="center"/>
          </w:tcPr>
          <w:p w14:paraId="094D5B26" w14:textId="77777777" w:rsidR="00D73081" w:rsidRPr="00BC4B52" w:rsidRDefault="00D73081"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lastRenderedPageBreak/>
              <w:t>Води</w:t>
            </w:r>
          </w:p>
        </w:tc>
        <w:tc>
          <w:tcPr>
            <w:tcW w:w="1430" w:type="dxa"/>
            <w:tcMar>
              <w:left w:w="29" w:type="dxa"/>
              <w:right w:w="29" w:type="dxa"/>
            </w:tcMar>
          </w:tcPr>
          <w:p w14:paraId="77AE7301" w14:textId="77777777" w:rsidR="00D73081" w:rsidRPr="00BC4B52" w:rsidRDefault="00D73081" w:rsidP="00844F1E">
            <w:pPr>
              <w:spacing w:before="40" w:after="40" w:line="216" w:lineRule="auto"/>
              <w:jc w:val="center"/>
              <w:rPr>
                <w:rFonts w:ascii="Calibri" w:hAnsi="Calibri" w:cs="Calibri"/>
                <w:sz w:val="18"/>
                <w:szCs w:val="18"/>
                <w:lang w:val="bg-BG"/>
              </w:rPr>
            </w:pPr>
            <w:proofErr w:type="spellStart"/>
            <w:r w:rsidRPr="00BC4B52">
              <w:rPr>
                <w:rFonts w:ascii="Calibri" w:hAnsi="Calibri" w:cs="Calibri"/>
                <w:sz w:val="18"/>
                <w:szCs w:val="18"/>
                <w:lang w:val="bg-BG"/>
              </w:rPr>
              <w:t>Водоефективното</w:t>
            </w:r>
            <w:proofErr w:type="spellEnd"/>
            <w:r w:rsidRPr="00BC4B52">
              <w:rPr>
                <w:rFonts w:ascii="Calibri" w:hAnsi="Calibri" w:cs="Calibri"/>
                <w:sz w:val="18"/>
                <w:szCs w:val="18"/>
                <w:lang w:val="bg-BG"/>
              </w:rPr>
              <w:t xml:space="preserve"> земеделие спестява вода на водосборния басейн за водоснабдяване</w:t>
            </w:r>
          </w:p>
        </w:tc>
        <w:tc>
          <w:tcPr>
            <w:tcW w:w="1430" w:type="dxa"/>
            <w:tcMar>
              <w:left w:w="29" w:type="dxa"/>
              <w:right w:w="29" w:type="dxa"/>
            </w:tcMar>
          </w:tcPr>
          <w:p w14:paraId="7A7EE206"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Задържане и филтриране на водата в подземните водни тела от горските екосистеми може да намали недостига на вода </w:t>
            </w:r>
          </w:p>
        </w:tc>
        <w:tc>
          <w:tcPr>
            <w:tcW w:w="1430" w:type="dxa"/>
            <w:tcMar>
              <w:left w:w="29" w:type="dxa"/>
              <w:right w:w="29" w:type="dxa"/>
            </w:tcMar>
          </w:tcPr>
          <w:p w14:paraId="70B1F956"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Услуги за водоснабдяване и пречистване на водите, а;</w:t>
            </w:r>
          </w:p>
          <w:p w14:paraId="76B74D81"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изпарението може да смекчи сушите</w:t>
            </w:r>
          </w:p>
        </w:tc>
        <w:tc>
          <w:tcPr>
            <w:tcW w:w="1430" w:type="dxa"/>
            <w:shd w:val="clear" w:color="auto" w:fill="D9D9D9"/>
            <w:tcMar>
              <w:left w:w="29" w:type="dxa"/>
              <w:right w:w="29" w:type="dxa"/>
            </w:tcMar>
          </w:tcPr>
          <w:p w14:paraId="7125320A" w14:textId="77777777" w:rsidR="00D73081" w:rsidRPr="00BC4B52" w:rsidRDefault="00D73081" w:rsidP="00844F1E">
            <w:pPr>
              <w:spacing w:before="40" w:after="40" w:line="216" w:lineRule="auto"/>
              <w:jc w:val="center"/>
              <w:rPr>
                <w:rFonts w:ascii="Calibri" w:hAnsi="Calibri" w:cs="Calibri"/>
                <w:sz w:val="18"/>
                <w:szCs w:val="18"/>
                <w:lang w:val="bg-BG"/>
              </w:rPr>
            </w:pPr>
          </w:p>
        </w:tc>
        <w:tc>
          <w:tcPr>
            <w:tcW w:w="1430" w:type="dxa"/>
            <w:tcMar>
              <w:left w:w="29" w:type="dxa"/>
              <w:right w:w="29" w:type="dxa"/>
            </w:tcMar>
          </w:tcPr>
          <w:p w14:paraId="3AFDA44B"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Чистата енергия означава чиста вода</w:t>
            </w:r>
          </w:p>
        </w:tc>
        <w:tc>
          <w:tcPr>
            <w:tcW w:w="1430" w:type="dxa"/>
            <w:tcMar>
              <w:left w:w="29" w:type="dxa"/>
              <w:right w:w="29" w:type="dxa"/>
            </w:tcMar>
          </w:tcPr>
          <w:p w14:paraId="2F94920F" w14:textId="77777777" w:rsidR="00D73081" w:rsidRPr="00BC4B52" w:rsidRDefault="00D73081" w:rsidP="00844F1E">
            <w:pPr>
              <w:spacing w:before="40" w:after="40" w:line="216" w:lineRule="auto"/>
              <w:jc w:val="center"/>
              <w:rPr>
                <w:rFonts w:ascii="Calibri" w:hAnsi="Calibri" w:cs="Calibri"/>
                <w:sz w:val="18"/>
                <w:szCs w:val="18"/>
                <w:lang w:val="bg-BG"/>
              </w:rPr>
            </w:pPr>
          </w:p>
        </w:tc>
        <w:tc>
          <w:tcPr>
            <w:tcW w:w="1430" w:type="dxa"/>
            <w:tcMar>
              <w:left w:w="29" w:type="dxa"/>
              <w:right w:w="29" w:type="dxa"/>
            </w:tcMar>
          </w:tcPr>
          <w:p w14:paraId="71B427DB"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Задържане и филтриране на водата в подпочвените водни тела чрез градска зелена инфраструктура – намалява недостига на вода</w:t>
            </w:r>
          </w:p>
        </w:tc>
        <w:tc>
          <w:tcPr>
            <w:tcW w:w="1430" w:type="dxa"/>
            <w:tcMar>
              <w:left w:w="29" w:type="dxa"/>
              <w:right w:w="29" w:type="dxa"/>
            </w:tcMar>
          </w:tcPr>
          <w:p w14:paraId="2769F7AB"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По-доброто човешко здраве може да означава по-малко медицински замърсители в отпадните води </w:t>
            </w:r>
          </w:p>
        </w:tc>
        <w:tc>
          <w:tcPr>
            <w:tcW w:w="1430" w:type="dxa"/>
            <w:tcMar>
              <w:left w:w="29" w:type="dxa"/>
              <w:right w:w="29" w:type="dxa"/>
            </w:tcMar>
          </w:tcPr>
          <w:p w14:paraId="274F1F62"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Устойчив туризъм - по-малко натиск върху водата</w:t>
            </w:r>
          </w:p>
        </w:tc>
      </w:tr>
      <w:tr w:rsidR="00D73081" w:rsidRPr="00BC4B52" w14:paraId="2ADA0A72" w14:textId="77777777" w:rsidTr="00844F1E">
        <w:trPr>
          <w:trHeight w:val="77"/>
        </w:trPr>
        <w:tc>
          <w:tcPr>
            <w:tcW w:w="1170" w:type="dxa"/>
            <w:shd w:val="clear" w:color="auto" w:fill="B8CCE4"/>
            <w:vAlign w:val="center"/>
          </w:tcPr>
          <w:p w14:paraId="6F719F82" w14:textId="77777777" w:rsidR="00D73081" w:rsidRPr="00BC4B52" w:rsidRDefault="00D73081"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t>Енерг</w:t>
            </w:r>
            <w:r w:rsidR="001A4E97" w:rsidRPr="00BC4B52">
              <w:rPr>
                <w:rFonts w:ascii="Calibri" w:hAnsi="Calibri" w:cs="Calibri"/>
                <w:b/>
                <w:bCs/>
                <w:sz w:val="18"/>
                <w:szCs w:val="18"/>
                <w:lang w:val="bg-BG"/>
              </w:rPr>
              <w:t>етика</w:t>
            </w:r>
          </w:p>
        </w:tc>
        <w:tc>
          <w:tcPr>
            <w:tcW w:w="1430" w:type="dxa"/>
            <w:tcMar>
              <w:left w:w="29" w:type="dxa"/>
              <w:right w:w="29" w:type="dxa"/>
            </w:tcMar>
          </w:tcPr>
          <w:p w14:paraId="75013A01" w14:textId="77777777" w:rsidR="00D73081" w:rsidRPr="00BC4B52" w:rsidRDefault="00D73081" w:rsidP="00844F1E">
            <w:pPr>
              <w:spacing w:before="40" w:after="40" w:line="216" w:lineRule="auto"/>
              <w:jc w:val="center"/>
              <w:rPr>
                <w:rFonts w:ascii="Calibri" w:hAnsi="Calibri" w:cs="Calibri"/>
                <w:sz w:val="18"/>
                <w:szCs w:val="18"/>
                <w:lang w:val="bg-BG"/>
              </w:rPr>
            </w:pPr>
          </w:p>
        </w:tc>
        <w:tc>
          <w:tcPr>
            <w:tcW w:w="1430" w:type="dxa"/>
            <w:tcMar>
              <w:left w:w="29" w:type="dxa"/>
              <w:right w:w="29" w:type="dxa"/>
            </w:tcMar>
          </w:tcPr>
          <w:p w14:paraId="4B1B3B43"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Повишеното използване на дървесината в строителство ще подобри енергийната ефективност на жилищния фонд</w:t>
            </w:r>
          </w:p>
        </w:tc>
        <w:tc>
          <w:tcPr>
            <w:tcW w:w="1430" w:type="dxa"/>
            <w:tcMar>
              <w:left w:w="29" w:type="dxa"/>
              <w:right w:w="29" w:type="dxa"/>
            </w:tcMar>
          </w:tcPr>
          <w:p w14:paraId="6EBD5FC4"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Повишено производство на биомаса, поради промени в климата, допринася за увеличаване на възобновяемите горива</w:t>
            </w:r>
          </w:p>
        </w:tc>
        <w:tc>
          <w:tcPr>
            <w:tcW w:w="1430" w:type="dxa"/>
            <w:tcMar>
              <w:left w:w="29" w:type="dxa"/>
              <w:right w:w="29" w:type="dxa"/>
            </w:tcMar>
          </w:tcPr>
          <w:p w14:paraId="720FC7A7"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Увеличаване на речния поток влияе върху ефективността на </w:t>
            </w:r>
            <w:proofErr w:type="spellStart"/>
            <w:r w:rsidRPr="00BC4B52">
              <w:rPr>
                <w:rFonts w:ascii="Calibri" w:hAnsi="Calibri" w:cs="Calibri"/>
                <w:sz w:val="18"/>
                <w:szCs w:val="18"/>
                <w:lang w:val="bg-BG"/>
              </w:rPr>
              <w:t>ВЕЦ-овете</w:t>
            </w:r>
            <w:proofErr w:type="spellEnd"/>
            <w:r w:rsidRPr="00BC4B52">
              <w:rPr>
                <w:rFonts w:ascii="Calibri" w:hAnsi="Calibri" w:cs="Calibri"/>
                <w:sz w:val="18"/>
                <w:szCs w:val="18"/>
                <w:lang w:val="bg-BG"/>
              </w:rPr>
              <w:t xml:space="preserve"> (малки и големи)</w:t>
            </w:r>
          </w:p>
        </w:tc>
        <w:tc>
          <w:tcPr>
            <w:tcW w:w="1430" w:type="dxa"/>
            <w:shd w:val="clear" w:color="auto" w:fill="D9D9D9"/>
            <w:tcMar>
              <w:left w:w="29" w:type="dxa"/>
              <w:right w:w="29" w:type="dxa"/>
            </w:tcMar>
          </w:tcPr>
          <w:p w14:paraId="626B4FC5" w14:textId="77777777" w:rsidR="00D73081" w:rsidRPr="00BC4B52" w:rsidRDefault="00D73081" w:rsidP="00844F1E">
            <w:pPr>
              <w:spacing w:before="40" w:after="40" w:line="216" w:lineRule="auto"/>
              <w:jc w:val="center"/>
              <w:rPr>
                <w:rFonts w:ascii="Calibri" w:hAnsi="Calibri" w:cs="Calibri"/>
                <w:sz w:val="18"/>
                <w:szCs w:val="18"/>
                <w:lang w:val="bg-BG"/>
              </w:rPr>
            </w:pPr>
          </w:p>
        </w:tc>
        <w:tc>
          <w:tcPr>
            <w:tcW w:w="1430" w:type="dxa"/>
            <w:tcMar>
              <w:left w:w="29" w:type="dxa"/>
              <w:right w:w="29" w:type="dxa"/>
            </w:tcMar>
          </w:tcPr>
          <w:p w14:paraId="49E02D61" w14:textId="77777777" w:rsidR="00D73081" w:rsidRPr="00BC4B52" w:rsidRDefault="00D73081" w:rsidP="00844F1E">
            <w:pPr>
              <w:spacing w:before="40" w:after="40" w:line="216" w:lineRule="auto"/>
              <w:jc w:val="center"/>
              <w:rPr>
                <w:rFonts w:ascii="Calibri" w:hAnsi="Calibri" w:cs="Calibri"/>
                <w:sz w:val="18"/>
                <w:szCs w:val="18"/>
                <w:lang w:val="bg-BG"/>
              </w:rPr>
            </w:pPr>
          </w:p>
        </w:tc>
        <w:tc>
          <w:tcPr>
            <w:tcW w:w="1430" w:type="dxa"/>
            <w:tcMar>
              <w:left w:w="29" w:type="dxa"/>
              <w:right w:w="29" w:type="dxa"/>
            </w:tcMar>
          </w:tcPr>
          <w:p w14:paraId="3839C2E6"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Намалено търсене на енергия за отопление поради по-топли зими</w:t>
            </w:r>
          </w:p>
        </w:tc>
        <w:tc>
          <w:tcPr>
            <w:tcW w:w="1430" w:type="dxa"/>
            <w:tcMar>
              <w:left w:w="29" w:type="dxa"/>
              <w:right w:w="29" w:type="dxa"/>
            </w:tcMar>
          </w:tcPr>
          <w:p w14:paraId="1AF6B12C" w14:textId="77777777" w:rsidR="00D73081" w:rsidRPr="00BC4B52" w:rsidRDefault="00D73081" w:rsidP="00844F1E">
            <w:pPr>
              <w:spacing w:before="40" w:after="40" w:line="216" w:lineRule="auto"/>
              <w:jc w:val="center"/>
              <w:rPr>
                <w:rFonts w:ascii="Calibri" w:hAnsi="Calibri" w:cs="Calibri"/>
                <w:sz w:val="18"/>
                <w:szCs w:val="18"/>
                <w:lang w:val="bg-BG"/>
              </w:rPr>
            </w:pPr>
          </w:p>
        </w:tc>
        <w:tc>
          <w:tcPr>
            <w:tcW w:w="1430" w:type="dxa"/>
            <w:tcMar>
              <w:left w:w="29" w:type="dxa"/>
              <w:right w:w="29" w:type="dxa"/>
            </w:tcMar>
          </w:tcPr>
          <w:p w14:paraId="04F7A0A2" w14:textId="77777777" w:rsidR="00D73081" w:rsidRPr="00BC4B52" w:rsidRDefault="00D73081" w:rsidP="00844F1E">
            <w:pPr>
              <w:spacing w:before="40" w:after="40" w:line="216" w:lineRule="auto"/>
              <w:jc w:val="center"/>
              <w:rPr>
                <w:rFonts w:ascii="Calibri" w:hAnsi="Calibri" w:cs="Calibri"/>
                <w:sz w:val="18"/>
                <w:szCs w:val="18"/>
                <w:lang w:val="bg-BG"/>
              </w:rPr>
            </w:pPr>
          </w:p>
        </w:tc>
      </w:tr>
      <w:tr w:rsidR="00D73081" w:rsidRPr="00BC4B52" w14:paraId="0CDE09ED" w14:textId="77777777" w:rsidTr="00844F1E">
        <w:tc>
          <w:tcPr>
            <w:tcW w:w="1170" w:type="dxa"/>
            <w:shd w:val="clear" w:color="auto" w:fill="B8CCE4"/>
            <w:vAlign w:val="center"/>
          </w:tcPr>
          <w:p w14:paraId="09CF759C" w14:textId="77777777" w:rsidR="00D73081" w:rsidRPr="00BC4B52" w:rsidRDefault="00D73081"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t>Транспорт</w:t>
            </w:r>
          </w:p>
        </w:tc>
        <w:tc>
          <w:tcPr>
            <w:tcW w:w="1430" w:type="dxa"/>
            <w:tcMar>
              <w:left w:w="29" w:type="dxa"/>
              <w:right w:w="29" w:type="dxa"/>
            </w:tcMar>
          </w:tcPr>
          <w:p w14:paraId="76DF8C01"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Търсенето на услуги за товарен транспорт</w:t>
            </w:r>
          </w:p>
        </w:tc>
        <w:tc>
          <w:tcPr>
            <w:tcW w:w="1430" w:type="dxa"/>
            <w:tcMar>
              <w:left w:w="29" w:type="dxa"/>
              <w:right w:w="29" w:type="dxa"/>
            </w:tcMar>
          </w:tcPr>
          <w:p w14:paraId="790AF440"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Защита на транспортната инфраструктура от подобрен растеж на дървесни видове</w:t>
            </w:r>
          </w:p>
        </w:tc>
        <w:tc>
          <w:tcPr>
            <w:tcW w:w="1430" w:type="dxa"/>
            <w:tcMar>
              <w:left w:w="29" w:type="dxa"/>
              <w:right w:w="29" w:type="dxa"/>
            </w:tcMar>
          </w:tcPr>
          <w:p w14:paraId="34493F0D"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Зелената инфраструктура по пътищата увеличава защитата от вятър, </w:t>
            </w:r>
            <w:proofErr w:type="spellStart"/>
            <w:r w:rsidRPr="00BC4B52">
              <w:rPr>
                <w:rFonts w:ascii="Calibri" w:hAnsi="Calibri" w:cs="Calibri"/>
                <w:sz w:val="18"/>
                <w:szCs w:val="18"/>
                <w:lang w:val="bg-BG"/>
              </w:rPr>
              <w:t>свлачища</w:t>
            </w:r>
            <w:proofErr w:type="spellEnd"/>
            <w:r w:rsidRPr="00BC4B52">
              <w:rPr>
                <w:rFonts w:ascii="Calibri" w:hAnsi="Calibri" w:cs="Calibri"/>
                <w:sz w:val="18"/>
                <w:szCs w:val="18"/>
                <w:lang w:val="bg-BG"/>
              </w:rPr>
              <w:t xml:space="preserve"> и ерозия; По-гъвкавите екосистеми (подобрено водоснабдяване и намалена </w:t>
            </w:r>
            <w:proofErr w:type="spellStart"/>
            <w:r w:rsidRPr="00BC4B52">
              <w:rPr>
                <w:rFonts w:ascii="Calibri" w:hAnsi="Calibri" w:cs="Calibri"/>
                <w:sz w:val="18"/>
                <w:szCs w:val="18"/>
                <w:lang w:val="bg-BG"/>
              </w:rPr>
              <w:t>еутрофикация</w:t>
            </w:r>
            <w:proofErr w:type="spellEnd"/>
            <w:r w:rsidRPr="00BC4B52">
              <w:rPr>
                <w:rFonts w:ascii="Calibri" w:hAnsi="Calibri" w:cs="Calibri"/>
                <w:sz w:val="18"/>
                <w:szCs w:val="18"/>
                <w:lang w:val="bg-BG"/>
              </w:rPr>
              <w:t>) се възползват от по-доброто</w:t>
            </w:r>
          </w:p>
          <w:p w14:paraId="79049CAD"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водоснабдяване</w:t>
            </w:r>
          </w:p>
        </w:tc>
        <w:tc>
          <w:tcPr>
            <w:tcW w:w="1430" w:type="dxa"/>
            <w:tcMar>
              <w:left w:w="29" w:type="dxa"/>
              <w:right w:w="29" w:type="dxa"/>
            </w:tcMar>
          </w:tcPr>
          <w:p w14:paraId="40FB9993" w14:textId="77777777" w:rsidR="00D73081" w:rsidRPr="00BC4B52" w:rsidRDefault="00D73081" w:rsidP="00844F1E">
            <w:pPr>
              <w:spacing w:before="40" w:after="40" w:line="216" w:lineRule="auto"/>
              <w:jc w:val="center"/>
              <w:rPr>
                <w:rFonts w:ascii="Calibri" w:hAnsi="Calibri" w:cs="Calibri"/>
                <w:sz w:val="18"/>
                <w:szCs w:val="18"/>
                <w:lang w:val="bg-BG"/>
              </w:rPr>
            </w:pPr>
          </w:p>
        </w:tc>
        <w:tc>
          <w:tcPr>
            <w:tcW w:w="1430" w:type="dxa"/>
            <w:tcMar>
              <w:left w:w="29" w:type="dxa"/>
              <w:right w:w="29" w:type="dxa"/>
            </w:tcMar>
          </w:tcPr>
          <w:p w14:paraId="0F3F78A4"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Търсене на товарен транспорт за пренасяне на енергийни ресурси </w:t>
            </w:r>
          </w:p>
        </w:tc>
        <w:tc>
          <w:tcPr>
            <w:tcW w:w="1430" w:type="dxa"/>
            <w:shd w:val="clear" w:color="auto" w:fill="D9D9D9"/>
            <w:tcMar>
              <w:left w:w="29" w:type="dxa"/>
              <w:right w:w="29" w:type="dxa"/>
            </w:tcMar>
          </w:tcPr>
          <w:p w14:paraId="1103F60F" w14:textId="77777777" w:rsidR="00D73081" w:rsidRPr="00BC4B52" w:rsidRDefault="00D73081" w:rsidP="00844F1E">
            <w:pPr>
              <w:spacing w:before="40" w:after="40" w:line="216" w:lineRule="auto"/>
              <w:jc w:val="center"/>
              <w:rPr>
                <w:rFonts w:ascii="Calibri" w:hAnsi="Calibri" w:cs="Calibri"/>
                <w:sz w:val="18"/>
                <w:szCs w:val="18"/>
                <w:lang w:val="bg-BG"/>
              </w:rPr>
            </w:pPr>
          </w:p>
        </w:tc>
        <w:tc>
          <w:tcPr>
            <w:tcW w:w="1430" w:type="dxa"/>
            <w:tcMar>
              <w:left w:w="29" w:type="dxa"/>
              <w:right w:w="29" w:type="dxa"/>
            </w:tcMar>
          </w:tcPr>
          <w:p w14:paraId="6003660E" w14:textId="3C52388A"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Стимули за устойчиви </w:t>
            </w:r>
            <w:r w:rsidR="003E110A" w:rsidRPr="00BC4B52">
              <w:rPr>
                <w:rFonts w:ascii="Calibri" w:hAnsi="Calibri" w:cs="Calibri"/>
                <w:sz w:val="18"/>
                <w:szCs w:val="18"/>
                <w:lang w:val="bg-BG"/>
              </w:rPr>
              <w:t xml:space="preserve">немоторизирани </w:t>
            </w:r>
            <w:r w:rsidRPr="00BC4B52">
              <w:rPr>
                <w:rFonts w:ascii="Calibri" w:hAnsi="Calibri" w:cs="Calibri"/>
                <w:sz w:val="18"/>
                <w:szCs w:val="18"/>
                <w:lang w:val="bg-BG"/>
              </w:rPr>
              <w:t>видове транспорт, напр</w:t>
            </w:r>
            <w:r w:rsidR="003E110A" w:rsidRPr="00BC4B52">
              <w:rPr>
                <w:rFonts w:ascii="Calibri" w:hAnsi="Calibri" w:cs="Calibri"/>
                <w:sz w:val="18"/>
                <w:szCs w:val="18"/>
                <w:lang w:val="bg-BG"/>
              </w:rPr>
              <w:t>.</w:t>
            </w:r>
            <w:r w:rsidR="00650EB6" w:rsidRPr="00BC4B52">
              <w:rPr>
                <w:rFonts w:ascii="Calibri" w:hAnsi="Calibri" w:cs="Calibri"/>
                <w:sz w:val="18"/>
                <w:szCs w:val="18"/>
                <w:lang w:val="bg-BG"/>
              </w:rPr>
              <w:t xml:space="preserve"> </w:t>
            </w:r>
            <w:r w:rsidRPr="00BC4B52">
              <w:rPr>
                <w:rFonts w:ascii="Calibri" w:hAnsi="Calibri" w:cs="Calibri"/>
                <w:sz w:val="18"/>
                <w:szCs w:val="18"/>
                <w:lang w:val="bg-BG"/>
              </w:rPr>
              <w:t>колоездене, ходене пеша</w:t>
            </w:r>
          </w:p>
        </w:tc>
        <w:tc>
          <w:tcPr>
            <w:tcW w:w="1430" w:type="dxa"/>
            <w:tcMar>
              <w:left w:w="29" w:type="dxa"/>
              <w:right w:w="29" w:type="dxa"/>
            </w:tcMar>
          </w:tcPr>
          <w:p w14:paraId="7D6F014C"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Стимули за по-чист и устойчив транспорт</w:t>
            </w:r>
          </w:p>
        </w:tc>
        <w:tc>
          <w:tcPr>
            <w:tcW w:w="1430" w:type="dxa"/>
            <w:tcMar>
              <w:left w:w="29" w:type="dxa"/>
              <w:right w:w="29" w:type="dxa"/>
            </w:tcMar>
          </w:tcPr>
          <w:p w14:paraId="2691B520"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Търсене на транспортни услуги;</w:t>
            </w:r>
          </w:p>
          <w:p w14:paraId="3EDE517C" w14:textId="394FE2D2"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фактор за алтернативни видове транспорт</w:t>
            </w:r>
          </w:p>
          <w:p w14:paraId="71E8D91C" w14:textId="77777777" w:rsidR="00D73081" w:rsidRPr="00BC4B52" w:rsidRDefault="00D73081" w:rsidP="00844F1E">
            <w:pPr>
              <w:spacing w:before="40" w:after="40" w:line="216" w:lineRule="auto"/>
              <w:jc w:val="center"/>
              <w:rPr>
                <w:rFonts w:ascii="Calibri" w:hAnsi="Calibri" w:cs="Calibri"/>
                <w:sz w:val="18"/>
                <w:szCs w:val="18"/>
                <w:lang w:val="bg-BG"/>
              </w:rPr>
            </w:pPr>
          </w:p>
        </w:tc>
      </w:tr>
      <w:tr w:rsidR="00D73081" w:rsidRPr="00BC4B52" w14:paraId="4A4E9A12" w14:textId="77777777" w:rsidTr="00844F1E">
        <w:tc>
          <w:tcPr>
            <w:tcW w:w="1170" w:type="dxa"/>
            <w:shd w:val="clear" w:color="auto" w:fill="B8CCE4"/>
            <w:vAlign w:val="center"/>
          </w:tcPr>
          <w:p w14:paraId="3D2F7B3A" w14:textId="77777777" w:rsidR="00D73081" w:rsidRPr="00BC4B52" w:rsidRDefault="00D73081"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lastRenderedPageBreak/>
              <w:t>Градска среда</w:t>
            </w:r>
          </w:p>
        </w:tc>
        <w:tc>
          <w:tcPr>
            <w:tcW w:w="1430" w:type="dxa"/>
            <w:tcMar>
              <w:left w:w="29" w:type="dxa"/>
              <w:right w:w="29" w:type="dxa"/>
            </w:tcMar>
          </w:tcPr>
          <w:p w14:paraId="61972766"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Алтернативно производство на храни за градското население</w:t>
            </w:r>
            <w:r w:rsidR="006453DA" w:rsidRPr="00BC4B52">
              <w:rPr>
                <w:rFonts w:ascii="Calibri" w:hAnsi="Calibri" w:cs="Calibri"/>
                <w:sz w:val="18"/>
                <w:szCs w:val="18"/>
                <w:lang w:val="bg-BG"/>
              </w:rPr>
              <w:t xml:space="preserve">; </w:t>
            </w:r>
            <w:r w:rsidRPr="00BC4B52">
              <w:rPr>
                <w:rFonts w:ascii="Calibri" w:hAnsi="Calibri" w:cs="Calibri"/>
                <w:sz w:val="18"/>
                <w:szCs w:val="18"/>
                <w:lang w:val="bg-BG"/>
              </w:rPr>
              <w:t>развитие на градското земеделие</w:t>
            </w:r>
          </w:p>
        </w:tc>
        <w:tc>
          <w:tcPr>
            <w:tcW w:w="1430" w:type="dxa"/>
            <w:tcMar>
              <w:left w:w="29" w:type="dxa"/>
              <w:right w:w="29" w:type="dxa"/>
            </w:tcMar>
          </w:tcPr>
          <w:p w14:paraId="7ECF7142"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Опазването на съществуващи гори подобрява градския микроклимат</w:t>
            </w:r>
          </w:p>
        </w:tc>
        <w:tc>
          <w:tcPr>
            <w:tcW w:w="1430" w:type="dxa"/>
            <w:tcMar>
              <w:left w:w="29" w:type="dxa"/>
              <w:right w:w="29" w:type="dxa"/>
            </w:tcMar>
          </w:tcPr>
          <w:p w14:paraId="7738DED2"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Зелената инфраструктура и запазеното биологично разнообразие подобряват качеството на градската среда</w:t>
            </w:r>
          </w:p>
        </w:tc>
        <w:tc>
          <w:tcPr>
            <w:tcW w:w="1430" w:type="dxa"/>
            <w:tcMar>
              <w:left w:w="29" w:type="dxa"/>
              <w:right w:w="29" w:type="dxa"/>
            </w:tcMar>
          </w:tcPr>
          <w:p w14:paraId="5BC90337" w14:textId="77777777" w:rsidR="00D73081" w:rsidRPr="00BC4B52" w:rsidRDefault="00D73081" w:rsidP="00844F1E">
            <w:pPr>
              <w:spacing w:before="40" w:after="40" w:line="216" w:lineRule="auto"/>
              <w:jc w:val="center"/>
              <w:rPr>
                <w:rFonts w:ascii="Calibri" w:hAnsi="Calibri" w:cs="Calibri"/>
                <w:sz w:val="18"/>
                <w:szCs w:val="18"/>
                <w:lang w:val="bg-BG"/>
              </w:rPr>
            </w:pPr>
          </w:p>
        </w:tc>
        <w:tc>
          <w:tcPr>
            <w:tcW w:w="1430" w:type="dxa"/>
            <w:tcMar>
              <w:left w:w="29" w:type="dxa"/>
              <w:right w:w="29" w:type="dxa"/>
            </w:tcMar>
          </w:tcPr>
          <w:p w14:paraId="498D4898"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По-ниски разходи за електрозахранване при по-топли зими и повече производство на слънчева енергия за градски нужди</w:t>
            </w:r>
          </w:p>
        </w:tc>
        <w:tc>
          <w:tcPr>
            <w:tcW w:w="1430" w:type="dxa"/>
            <w:tcMar>
              <w:left w:w="29" w:type="dxa"/>
              <w:right w:w="29" w:type="dxa"/>
            </w:tcMar>
          </w:tcPr>
          <w:p w14:paraId="4C26D379"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По-ниски разходи за </w:t>
            </w:r>
            <w:proofErr w:type="spellStart"/>
            <w:r w:rsidRPr="00BC4B52">
              <w:rPr>
                <w:rFonts w:ascii="Calibri" w:hAnsi="Calibri" w:cs="Calibri"/>
                <w:sz w:val="18"/>
                <w:szCs w:val="18"/>
                <w:lang w:val="bg-BG"/>
              </w:rPr>
              <w:t>сн</w:t>
            </w:r>
            <w:r w:rsidR="00DF4572" w:rsidRPr="00BC4B52">
              <w:rPr>
                <w:rFonts w:ascii="Calibri" w:hAnsi="Calibri" w:cs="Calibri"/>
                <w:sz w:val="18"/>
                <w:szCs w:val="18"/>
                <w:lang w:val="bg-BG"/>
              </w:rPr>
              <w:t>егопочистване</w:t>
            </w:r>
            <w:proofErr w:type="spellEnd"/>
            <w:r w:rsidRPr="00BC4B52">
              <w:rPr>
                <w:rFonts w:ascii="Calibri" w:hAnsi="Calibri" w:cs="Calibri"/>
                <w:sz w:val="18"/>
                <w:szCs w:val="18"/>
                <w:lang w:val="bg-BG"/>
              </w:rPr>
              <w:t>;</w:t>
            </w:r>
          </w:p>
          <w:p w14:paraId="088BA426"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Повече възможности за мобилност през топлите сезони (пешеходци, велосипеди)</w:t>
            </w:r>
          </w:p>
        </w:tc>
        <w:tc>
          <w:tcPr>
            <w:tcW w:w="1430" w:type="dxa"/>
            <w:shd w:val="clear" w:color="auto" w:fill="D9D9D9"/>
            <w:tcMar>
              <w:left w:w="29" w:type="dxa"/>
              <w:right w:w="29" w:type="dxa"/>
            </w:tcMar>
          </w:tcPr>
          <w:p w14:paraId="7024FB73" w14:textId="77777777" w:rsidR="00D73081" w:rsidRPr="00BC4B52" w:rsidRDefault="00D73081" w:rsidP="00844F1E">
            <w:pPr>
              <w:spacing w:before="40" w:after="40" w:line="216" w:lineRule="auto"/>
              <w:jc w:val="center"/>
              <w:rPr>
                <w:rFonts w:ascii="Calibri" w:hAnsi="Calibri" w:cs="Calibri"/>
                <w:sz w:val="18"/>
                <w:szCs w:val="18"/>
                <w:lang w:val="bg-BG"/>
              </w:rPr>
            </w:pPr>
          </w:p>
        </w:tc>
        <w:tc>
          <w:tcPr>
            <w:tcW w:w="1430" w:type="dxa"/>
            <w:tcMar>
              <w:left w:w="29" w:type="dxa"/>
              <w:right w:w="29" w:type="dxa"/>
            </w:tcMar>
          </w:tcPr>
          <w:p w14:paraId="55CF6D14"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По-дълъг сезон за външни дейности и още опции за колоездене</w:t>
            </w:r>
          </w:p>
          <w:p w14:paraId="11986D50" w14:textId="77777777" w:rsidR="00D73081" w:rsidRPr="00BC4B52" w:rsidRDefault="00D73081" w:rsidP="00844F1E">
            <w:pPr>
              <w:spacing w:before="40" w:after="40" w:line="216" w:lineRule="auto"/>
              <w:jc w:val="center"/>
              <w:rPr>
                <w:rFonts w:ascii="Calibri" w:hAnsi="Calibri" w:cs="Calibri"/>
                <w:sz w:val="18"/>
                <w:szCs w:val="18"/>
                <w:lang w:val="bg-BG"/>
              </w:rPr>
            </w:pPr>
          </w:p>
        </w:tc>
        <w:tc>
          <w:tcPr>
            <w:tcW w:w="1430" w:type="dxa"/>
            <w:tcMar>
              <w:left w:w="29" w:type="dxa"/>
              <w:right w:w="29" w:type="dxa"/>
            </w:tcMar>
          </w:tcPr>
          <w:p w14:paraId="1FA64FC2"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Повече посетители и по-високи приходи от туризма на градовете</w:t>
            </w:r>
          </w:p>
        </w:tc>
      </w:tr>
      <w:tr w:rsidR="00D73081" w:rsidRPr="00BC4B52" w14:paraId="4ED32135" w14:textId="77777777" w:rsidTr="00844F1E">
        <w:trPr>
          <w:trHeight w:val="77"/>
        </w:trPr>
        <w:tc>
          <w:tcPr>
            <w:tcW w:w="1170" w:type="dxa"/>
            <w:shd w:val="clear" w:color="auto" w:fill="B8CCE4"/>
            <w:vAlign w:val="center"/>
          </w:tcPr>
          <w:p w14:paraId="44798127" w14:textId="77777777" w:rsidR="00D73081" w:rsidRPr="00BC4B52" w:rsidRDefault="00D73081"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t>Човешко здраве</w:t>
            </w:r>
          </w:p>
        </w:tc>
        <w:tc>
          <w:tcPr>
            <w:tcW w:w="1430" w:type="dxa"/>
            <w:tcMar>
              <w:left w:w="29" w:type="dxa"/>
              <w:right w:w="29" w:type="dxa"/>
            </w:tcMar>
          </w:tcPr>
          <w:p w14:paraId="045C7C21" w14:textId="022868E3"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Повече и по-качествена земеделска продукция</w:t>
            </w:r>
            <w:r w:rsidR="00BB75DB" w:rsidRPr="00BC4B52">
              <w:rPr>
                <w:rFonts w:ascii="Calibri" w:hAnsi="Calibri" w:cs="Calibri"/>
                <w:sz w:val="18"/>
                <w:szCs w:val="18"/>
                <w:lang w:val="bg-BG"/>
              </w:rPr>
              <w:t xml:space="preserve"> </w:t>
            </w:r>
            <w:r w:rsidRPr="00BC4B52">
              <w:rPr>
                <w:rFonts w:ascii="Calibri" w:hAnsi="Calibri" w:cs="Calibri"/>
                <w:sz w:val="18"/>
                <w:szCs w:val="18"/>
                <w:lang w:val="bg-BG"/>
              </w:rPr>
              <w:t xml:space="preserve">поради по-дълги сезони и нови видове </w:t>
            </w:r>
          </w:p>
        </w:tc>
        <w:tc>
          <w:tcPr>
            <w:tcW w:w="1430" w:type="dxa"/>
            <w:tcMar>
              <w:left w:w="29" w:type="dxa"/>
              <w:right w:w="29" w:type="dxa"/>
            </w:tcMar>
          </w:tcPr>
          <w:p w14:paraId="6B12B1FC"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Нови гори и по-дълъг вегетационен период поради изменението на климата </w:t>
            </w:r>
          </w:p>
        </w:tc>
        <w:tc>
          <w:tcPr>
            <w:tcW w:w="1430" w:type="dxa"/>
            <w:tcMar>
              <w:left w:w="29" w:type="dxa"/>
              <w:right w:w="29" w:type="dxa"/>
            </w:tcMar>
          </w:tcPr>
          <w:p w14:paraId="474312FF" w14:textId="0E7C361F"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Подобрена природна среда поради повишеното биоразнообразие и р</w:t>
            </w:r>
            <w:r w:rsidR="00650EB6" w:rsidRPr="00BC4B52">
              <w:rPr>
                <w:rFonts w:ascii="Calibri" w:hAnsi="Calibri" w:cs="Calibri"/>
                <w:sz w:val="18"/>
                <w:szCs w:val="18"/>
                <w:lang w:val="bg-BG"/>
              </w:rPr>
              <w:t>е</w:t>
            </w:r>
            <w:r w:rsidRPr="00BC4B52">
              <w:rPr>
                <w:rFonts w:ascii="Calibri" w:hAnsi="Calibri" w:cs="Calibri"/>
                <w:sz w:val="18"/>
                <w:szCs w:val="18"/>
                <w:lang w:val="bg-BG"/>
              </w:rPr>
              <w:t>гулиране на микроклимата в застроена среда</w:t>
            </w:r>
          </w:p>
        </w:tc>
        <w:tc>
          <w:tcPr>
            <w:tcW w:w="1430" w:type="dxa"/>
            <w:tcMar>
              <w:left w:w="29" w:type="dxa"/>
              <w:right w:w="29" w:type="dxa"/>
            </w:tcMar>
          </w:tcPr>
          <w:p w14:paraId="733CA39D"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По-дълъг период за водни спортове и развлечения на открито </w:t>
            </w:r>
          </w:p>
        </w:tc>
        <w:tc>
          <w:tcPr>
            <w:tcW w:w="1430" w:type="dxa"/>
            <w:tcMar>
              <w:left w:w="29" w:type="dxa"/>
              <w:right w:w="29" w:type="dxa"/>
            </w:tcMar>
          </w:tcPr>
          <w:p w14:paraId="785DBC36"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По-малко замърсяване на въздуха, дължащо се на зелена енергия, поради по-силното слънце-греене, увеличената честота на силни ветрове и по-добри климатични условия за някои „енергийни“ инсталации</w:t>
            </w:r>
          </w:p>
        </w:tc>
        <w:tc>
          <w:tcPr>
            <w:tcW w:w="1430" w:type="dxa"/>
            <w:tcMar>
              <w:left w:w="29" w:type="dxa"/>
              <w:right w:w="29" w:type="dxa"/>
            </w:tcMar>
          </w:tcPr>
          <w:p w14:paraId="3F0A5F53" w14:textId="77777777" w:rsidR="00D73081" w:rsidRPr="00BC4B52" w:rsidRDefault="00D73081" w:rsidP="00844F1E">
            <w:pPr>
              <w:spacing w:before="40" w:after="40" w:line="216" w:lineRule="auto"/>
              <w:jc w:val="center"/>
              <w:rPr>
                <w:rFonts w:ascii="Calibri" w:hAnsi="Calibri" w:cs="Calibri"/>
                <w:sz w:val="18"/>
                <w:szCs w:val="18"/>
                <w:lang w:val="bg-BG"/>
              </w:rPr>
            </w:pPr>
          </w:p>
        </w:tc>
        <w:tc>
          <w:tcPr>
            <w:tcW w:w="1430" w:type="dxa"/>
            <w:tcMar>
              <w:left w:w="29" w:type="dxa"/>
              <w:right w:w="29" w:type="dxa"/>
            </w:tcMar>
          </w:tcPr>
          <w:p w14:paraId="0BF7C8CD"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Повече използване на зелено пространство, дължащо се на по-дълъг топъл сезон</w:t>
            </w:r>
          </w:p>
        </w:tc>
        <w:tc>
          <w:tcPr>
            <w:tcW w:w="1430" w:type="dxa"/>
            <w:shd w:val="clear" w:color="auto" w:fill="D9D9D9"/>
            <w:tcMar>
              <w:left w:w="29" w:type="dxa"/>
              <w:right w:w="29" w:type="dxa"/>
            </w:tcMar>
          </w:tcPr>
          <w:p w14:paraId="3BDF0530" w14:textId="77777777" w:rsidR="00D73081" w:rsidRPr="00BC4B52" w:rsidRDefault="00D73081" w:rsidP="00844F1E">
            <w:pPr>
              <w:spacing w:before="40" w:after="40" w:line="216" w:lineRule="auto"/>
              <w:jc w:val="center"/>
              <w:rPr>
                <w:rFonts w:ascii="Calibri" w:hAnsi="Calibri" w:cs="Calibri"/>
                <w:sz w:val="18"/>
                <w:szCs w:val="18"/>
                <w:lang w:val="bg-BG"/>
              </w:rPr>
            </w:pPr>
          </w:p>
        </w:tc>
        <w:tc>
          <w:tcPr>
            <w:tcW w:w="1430" w:type="dxa"/>
            <w:tcMar>
              <w:left w:w="29" w:type="dxa"/>
              <w:right w:w="29" w:type="dxa"/>
            </w:tcMar>
          </w:tcPr>
          <w:p w14:paraId="75D6DC6C"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Ползите за здравето от нови възможности за туризъм, напр. по-дълъг летен сезон</w:t>
            </w:r>
          </w:p>
        </w:tc>
      </w:tr>
      <w:tr w:rsidR="00D73081" w:rsidRPr="00BC4B52" w14:paraId="50D80FE6" w14:textId="77777777" w:rsidTr="00844F1E">
        <w:tc>
          <w:tcPr>
            <w:tcW w:w="1170" w:type="dxa"/>
            <w:shd w:val="clear" w:color="auto" w:fill="B8CCE4"/>
            <w:vAlign w:val="center"/>
          </w:tcPr>
          <w:p w14:paraId="14ADBF67" w14:textId="77777777" w:rsidR="00D73081" w:rsidRPr="00BC4B52" w:rsidRDefault="00D73081" w:rsidP="00844F1E">
            <w:pPr>
              <w:spacing w:before="60" w:line="216" w:lineRule="auto"/>
              <w:jc w:val="center"/>
              <w:rPr>
                <w:rFonts w:ascii="Calibri" w:hAnsi="Calibri" w:cs="Calibri"/>
                <w:b/>
                <w:bCs/>
                <w:sz w:val="18"/>
                <w:szCs w:val="18"/>
                <w:lang w:val="bg-BG"/>
              </w:rPr>
            </w:pPr>
            <w:r w:rsidRPr="00BC4B52">
              <w:rPr>
                <w:rFonts w:ascii="Calibri" w:hAnsi="Calibri" w:cs="Calibri"/>
                <w:b/>
                <w:bCs/>
                <w:sz w:val="18"/>
                <w:szCs w:val="18"/>
                <w:lang w:val="bg-BG"/>
              </w:rPr>
              <w:t>Туризъм</w:t>
            </w:r>
          </w:p>
        </w:tc>
        <w:tc>
          <w:tcPr>
            <w:tcW w:w="1430" w:type="dxa"/>
            <w:tcMar>
              <w:left w:w="29" w:type="dxa"/>
              <w:right w:w="29" w:type="dxa"/>
            </w:tcMar>
          </w:tcPr>
          <w:p w14:paraId="6894A164"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 xml:space="preserve">Нови </w:t>
            </w:r>
            <w:r w:rsidR="00403165" w:rsidRPr="00BC4B52">
              <w:rPr>
                <w:rFonts w:ascii="Calibri" w:hAnsi="Calibri" w:cs="Calibri"/>
                <w:sz w:val="18"/>
                <w:szCs w:val="18"/>
                <w:lang w:val="bg-BG"/>
              </w:rPr>
              <w:t xml:space="preserve">видове </w:t>
            </w:r>
            <w:r w:rsidRPr="00BC4B52">
              <w:rPr>
                <w:rFonts w:ascii="Calibri" w:hAnsi="Calibri" w:cs="Calibri"/>
                <w:sz w:val="18"/>
                <w:szCs w:val="18"/>
                <w:lang w:val="bg-BG"/>
              </w:rPr>
              <w:t>храни, произведени и предлагани на туристите</w:t>
            </w:r>
          </w:p>
        </w:tc>
        <w:tc>
          <w:tcPr>
            <w:tcW w:w="1430" w:type="dxa"/>
            <w:tcMar>
              <w:left w:w="29" w:type="dxa"/>
              <w:right w:w="29" w:type="dxa"/>
            </w:tcMar>
          </w:tcPr>
          <w:p w14:paraId="29006467" w14:textId="0EE48145"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Нови туристически продукти</w:t>
            </w:r>
            <w:r w:rsidR="00817153" w:rsidRPr="00BC4B52">
              <w:rPr>
                <w:rFonts w:ascii="Calibri" w:hAnsi="Calibri" w:cs="Calibri"/>
                <w:sz w:val="18"/>
                <w:szCs w:val="18"/>
                <w:lang w:val="bg-BG"/>
              </w:rPr>
              <w:t xml:space="preserve"> </w:t>
            </w:r>
            <w:r w:rsidRPr="00BC4B52">
              <w:rPr>
                <w:rFonts w:ascii="Calibri" w:hAnsi="Calibri" w:cs="Calibri"/>
                <w:sz w:val="18"/>
                <w:szCs w:val="18"/>
                <w:lang w:val="bg-BG"/>
              </w:rPr>
              <w:t>(плодове, гъби);</w:t>
            </w:r>
          </w:p>
          <w:p w14:paraId="0F188C8D"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Горите като буферни зони (съхранение на вода, улавяне на въглерод</w:t>
            </w:r>
            <w:r w:rsidR="00403165" w:rsidRPr="00BC4B52">
              <w:rPr>
                <w:rFonts w:ascii="Calibri" w:hAnsi="Calibri" w:cs="Calibri"/>
                <w:sz w:val="18"/>
                <w:szCs w:val="18"/>
                <w:lang w:val="bg-BG"/>
              </w:rPr>
              <w:t>)</w:t>
            </w:r>
            <w:r w:rsidRPr="00BC4B52">
              <w:rPr>
                <w:rFonts w:ascii="Calibri" w:hAnsi="Calibri" w:cs="Calibri"/>
                <w:sz w:val="18"/>
                <w:szCs w:val="18"/>
                <w:lang w:val="bg-BG"/>
              </w:rPr>
              <w:t xml:space="preserve"> </w:t>
            </w:r>
          </w:p>
        </w:tc>
        <w:tc>
          <w:tcPr>
            <w:tcW w:w="1430" w:type="dxa"/>
            <w:tcMar>
              <w:left w:w="29" w:type="dxa"/>
              <w:right w:w="29" w:type="dxa"/>
            </w:tcMar>
          </w:tcPr>
          <w:p w14:paraId="3BD4BB7D"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Възможности за нови туристически продукти и дестинации</w:t>
            </w:r>
          </w:p>
        </w:tc>
        <w:tc>
          <w:tcPr>
            <w:tcW w:w="1430" w:type="dxa"/>
            <w:tcMar>
              <w:left w:w="29" w:type="dxa"/>
              <w:right w:w="29" w:type="dxa"/>
            </w:tcMar>
          </w:tcPr>
          <w:p w14:paraId="6B298213"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Спестяването на вода намалява уязвимостите и води до по-голям брой туристи;</w:t>
            </w:r>
          </w:p>
          <w:p w14:paraId="327000AC"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По-дълъг среден престой</w:t>
            </w:r>
          </w:p>
        </w:tc>
        <w:tc>
          <w:tcPr>
            <w:tcW w:w="1430" w:type="dxa"/>
            <w:tcMar>
              <w:left w:w="29" w:type="dxa"/>
              <w:right w:w="29" w:type="dxa"/>
            </w:tcMar>
          </w:tcPr>
          <w:p w14:paraId="0DD6A45F"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По-дълъг среден престой;</w:t>
            </w:r>
          </w:p>
          <w:p w14:paraId="7E6C9AD6"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По-висок процент на иновации</w:t>
            </w:r>
          </w:p>
        </w:tc>
        <w:tc>
          <w:tcPr>
            <w:tcW w:w="1430" w:type="dxa"/>
            <w:tcMar>
              <w:left w:w="29" w:type="dxa"/>
              <w:right w:w="29" w:type="dxa"/>
            </w:tcMar>
          </w:tcPr>
          <w:p w14:paraId="277D0B24"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По-добър достъп до (нови) туристически дестинации и атракции</w:t>
            </w:r>
          </w:p>
        </w:tc>
        <w:tc>
          <w:tcPr>
            <w:tcW w:w="1430" w:type="dxa"/>
            <w:tcMar>
              <w:left w:w="29" w:type="dxa"/>
              <w:right w:w="29" w:type="dxa"/>
            </w:tcMar>
          </w:tcPr>
          <w:p w14:paraId="03212040" w14:textId="77777777"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По-привлекателно при сценарий на екстремни климатични събития</w:t>
            </w:r>
          </w:p>
        </w:tc>
        <w:tc>
          <w:tcPr>
            <w:tcW w:w="1430" w:type="dxa"/>
            <w:tcMar>
              <w:left w:w="29" w:type="dxa"/>
              <w:right w:w="29" w:type="dxa"/>
            </w:tcMar>
          </w:tcPr>
          <w:p w14:paraId="28DEE542" w14:textId="1F460B2C" w:rsidR="00D73081" w:rsidRPr="00BC4B52" w:rsidRDefault="00D73081" w:rsidP="00844F1E">
            <w:pPr>
              <w:spacing w:before="40" w:after="40" w:line="216" w:lineRule="auto"/>
              <w:jc w:val="center"/>
              <w:rPr>
                <w:rFonts w:ascii="Calibri" w:hAnsi="Calibri" w:cs="Calibri"/>
                <w:sz w:val="18"/>
                <w:szCs w:val="18"/>
                <w:lang w:val="bg-BG"/>
              </w:rPr>
            </w:pPr>
            <w:r w:rsidRPr="00BC4B52">
              <w:rPr>
                <w:rFonts w:ascii="Calibri" w:hAnsi="Calibri" w:cs="Calibri"/>
                <w:sz w:val="18"/>
                <w:szCs w:val="18"/>
                <w:lang w:val="bg-BG"/>
              </w:rPr>
              <w:t>Нови туристически продукти –</w:t>
            </w:r>
            <w:r w:rsidR="007406EB" w:rsidRPr="00BC4B52">
              <w:rPr>
                <w:rFonts w:ascii="Calibri" w:hAnsi="Calibri" w:cs="Calibri"/>
                <w:sz w:val="18"/>
                <w:szCs w:val="18"/>
                <w:lang w:val="bg-BG"/>
              </w:rPr>
              <w:t xml:space="preserve"> </w:t>
            </w:r>
            <w:r w:rsidR="00403165" w:rsidRPr="00BC4B52">
              <w:rPr>
                <w:rFonts w:ascii="Calibri" w:hAnsi="Calibri" w:cs="Calibri"/>
                <w:sz w:val="18"/>
                <w:szCs w:val="18"/>
                <w:lang w:val="bg-BG"/>
              </w:rPr>
              <w:t>здравни и спа центрове</w:t>
            </w:r>
          </w:p>
        </w:tc>
        <w:tc>
          <w:tcPr>
            <w:tcW w:w="1430" w:type="dxa"/>
            <w:shd w:val="clear" w:color="auto" w:fill="D9D9D9"/>
            <w:tcMar>
              <w:left w:w="29" w:type="dxa"/>
              <w:right w:w="29" w:type="dxa"/>
            </w:tcMar>
          </w:tcPr>
          <w:p w14:paraId="0A0DDCB0" w14:textId="77777777" w:rsidR="00D73081" w:rsidRPr="00BC4B52" w:rsidRDefault="00D73081" w:rsidP="00844F1E">
            <w:pPr>
              <w:spacing w:before="40" w:after="40" w:line="216" w:lineRule="auto"/>
              <w:jc w:val="center"/>
              <w:rPr>
                <w:rFonts w:ascii="Calibri" w:hAnsi="Calibri" w:cs="Calibri"/>
                <w:sz w:val="18"/>
                <w:szCs w:val="18"/>
                <w:lang w:val="bg-BG"/>
              </w:rPr>
            </w:pPr>
          </w:p>
        </w:tc>
      </w:tr>
    </w:tbl>
    <w:p w14:paraId="0BE6BABB" w14:textId="77777777" w:rsidR="00D73081" w:rsidRPr="00BC4B52" w:rsidRDefault="00D73081" w:rsidP="00C87ADA">
      <w:pPr>
        <w:rPr>
          <w:b/>
          <w:lang w:val="bg-BG"/>
        </w:rPr>
      </w:pPr>
    </w:p>
    <w:p w14:paraId="7BF89D1F" w14:textId="77777777" w:rsidR="00EB6C94" w:rsidRPr="00BC4B52" w:rsidRDefault="00EB6C94" w:rsidP="00C87ADA">
      <w:pPr>
        <w:rPr>
          <w:lang w:val="bg-BG"/>
        </w:rPr>
        <w:sectPr w:rsidR="00EB6C94" w:rsidRPr="00BC4B52" w:rsidSect="007E2AA7">
          <w:pgSz w:w="16838" w:h="11906" w:orient="landscape" w:code="9"/>
          <w:pgMar w:top="1412" w:right="1412" w:bottom="1412" w:left="1412" w:header="708" w:footer="708" w:gutter="0"/>
          <w:cols w:space="708"/>
          <w:docGrid w:linePitch="360"/>
        </w:sectPr>
      </w:pPr>
    </w:p>
    <w:p w14:paraId="7BE2F547" w14:textId="77777777" w:rsidR="00D73081" w:rsidRPr="00BC4B52" w:rsidRDefault="00D73081" w:rsidP="007842C9">
      <w:pPr>
        <w:pStyle w:val="Heading1"/>
        <w:rPr>
          <w:sz w:val="32"/>
          <w:szCs w:val="32"/>
          <w:lang w:val="bg-BG"/>
        </w:rPr>
      </w:pPr>
      <w:bookmarkStart w:id="482" w:name="_Toc513022029"/>
      <w:bookmarkStart w:id="483" w:name="_Toc530039454"/>
      <w:bookmarkStart w:id="484" w:name="_Toc530039723"/>
      <w:bookmarkEnd w:id="474"/>
      <w:bookmarkEnd w:id="475"/>
      <w:bookmarkEnd w:id="476"/>
      <w:r w:rsidRPr="00BC4B52">
        <w:rPr>
          <w:sz w:val="32"/>
          <w:szCs w:val="32"/>
          <w:lang w:val="bg-BG"/>
        </w:rPr>
        <w:lastRenderedPageBreak/>
        <w:t>Приложение 3. Адаптация към климатичните промени - Планове за действие по сектори</w:t>
      </w:r>
      <w:bookmarkEnd w:id="482"/>
      <w:bookmarkEnd w:id="483"/>
      <w:bookmarkEnd w:id="484"/>
    </w:p>
    <w:p w14:paraId="4CE88F6A" w14:textId="5D275001" w:rsidR="00D73081" w:rsidRPr="00BC4B52" w:rsidRDefault="00D73081" w:rsidP="00D23D49">
      <w:pPr>
        <w:spacing w:after="120" w:line="276" w:lineRule="auto"/>
        <w:rPr>
          <w:rFonts w:cs="Times New Roman"/>
          <w:szCs w:val="24"/>
          <w:lang w:val="bg-BG"/>
        </w:rPr>
      </w:pPr>
      <w:r w:rsidRPr="00BC4B52">
        <w:rPr>
          <w:rFonts w:cs="Times New Roman"/>
          <w:szCs w:val="24"/>
          <w:lang w:val="bg-BG"/>
        </w:rPr>
        <w:t>Това приложение представя таблици от последната версия на проекто</w:t>
      </w:r>
      <w:r w:rsidR="001A4E97" w:rsidRPr="00BC4B52">
        <w:rPr>
          <w:rFonts w:cs="Times New Roman"/>
          <w:szCs w:val="24"/>
          <w:lang w:val="bg-BG"/>
        </w:rPr>
        <w:t>п</w:t>
      </w:r>
      <w:r w:rsidRPr="00BC4B52">
        <w:rPr>
          <w:rFonts w:cs="Times New Roman"/>
          <w:szCs w:val="24"/>
          <w:lang w:val="bg-BG"/>
        </w:rPr>
        <w:t>лана за действие за всеки сектор. Те включват информация за всяка предложена дейност като бюджети, приоритет, продължителност, очаквани резултати, показатели за изпълнение и институционални отговорности. Тези предложени подробности за всяка дейност са индикативни и следва да бъдат консултирани със заинтересованите страни и разработени допълнително по време на процеса на прилагане на Плана за действие.</w:t>
      </w:r>
    </w:p>
    <w:p w14:paraId="10D2C1A2" w14:textId="77777777" w:rsidR="00D73081" w:rsidRPr="00BC4B52" w:rsidRDefault="00D73081" w:rsidP="00D23D49">
      <w:pPr>
        <w:spacing w:line="276" w:lineRule="auto"/>
        <w:rPr>
          <w:rFonts w:cs="Times New Roman"/>
          <w:b/>
          <w:szCs w:val="24"/>
          <w:lang w:val="bg-BG"/>
        </w:rPr>
      </w:pPr>
      <w:r w:rsidRPr="00BC4B52">
        <w:rPr>
          <w:rFonts w:cs="Times New Roman"/>
          <w:b/>
          <w:i/>
          <w:szCs w:val="24"/>
          <w:lang w:val="bg-BG"/>
        </w:rPr>
        <w:t>Ключ към съкращенията в таблицата</w:t>
      </w:r>
      <w:r w:rsidRPr="00BC4B52">
        <w:rPr>
          <w:rFonts w:cs="Times New Roman"/>
          <w:b/>
          <w:szCs w:val="24"/>
          <w:lang w:val="bg-BG"/>
        </w:rPr>
        <w:t>:</w:t>
      </w:r>
    </w:p>
    <w:p w14:paraId="005B1B74" w14:textId="77777777" w:rsidR="00D73081" w:rsidRPr="00BC4B52" w:rsidRDefault="00D73081" w:rsidP="00BE2A31">
      <w:pPr>
        <w:pStyle w:val="ListParagraph"/>
        <w:numPr>
          <w:ilvl w:val="0"/>
          <w:numId w:val="70"/>
        </w:numPr>
        <w:spacing w:line="276" w:lineRule="auto"/>
        <w:ind w:left="720"/>
        <w:rPr>
          <w:rFonts w:cs="Times New Roman"/>
          <w:szCs w:val="24"/>
          <w:lang w:val="bg-BG"/>
        </w:rPr>
      </w:pPr>
      <w:r w:rsidRPr="00BC4B52">
        <w:rPr>
          <w:rFonts w:cs="Times New Roman"/>
          <w:szCs w:val="24"/>
          <w:lang w:val="bg-BG"/>
        </w:rPr>
        <w:t>Приоритет</w:t>
      </w:r>
      <w:r w:rsidR="001A4E97" w:rsidRPr="00BC4B52">
        <w:rPr>
          <w:rFonts w:cs="Times New Roman"/>
          <w:szCs w:val="24"/>
          <w:lang w:val="bg-BG"/>
        </w:rPr>
        <w:t>ът</w:t>
      </w:r>
      <w:r w:rsidRPr="00BC4B52">
        <w:rPr>
          <w:rFonts w:cs="Times New Roman"/>
          <w:szCs w:val="24"/>
          <w:lang w:val="bg-BG"/>
        </w:rPr>
        <w:t xml:space="preserve"> се дефинира както следва: ST (в рамките на 5 години), MT (5 до 10 години) </w:t>
      </w:r>
      <w:r w:rsidR="001A4E97" w:rsidRPr="00BC4B52">
        <w:rPr>
          <w:rFonts w:cs="Times New Roman"/>
          <w:szCs w:val="24"/>
          <w:lang w:val="bg-BG"/>
        </w:rPr>
        <w:t>или</w:t>
      </w:r>
      <w:r w:rsidRPr="00BC4B52">
        <w:rPr>
          <w:rFonts w:cs="Times New Roman"/>
          <w:szCs w:val="24"/>
          <w:lang w:val="bg-BG"/>
        </w:rPr>
        <w:t xml:space="preserve"> LT (след 10 години). Дейностите, които са оценени с най-висок приоритет, са </w:t>
      </w:r>
      <w:r w:rsidR="001A4E97" w:rsidRPr="00BC4B52">
        <w:rPr>
          <w:rFonts w:cs="Times New Roman"/>
          <w:szCs w:val="24"/>
          <w:lang w:val="bg-BG"/>
        </w:rPr>
        <w:t xml:space="preserve">отбелязани </w:t>
      </w:r>
      <w:r w:rsidRPr="00BC4B52">
        <w:rPr>
          <w:rFonts w:cs="Times New Roman"/>
          <w:szCs w:val="24"/>
          <w:lang w:val="bg-BG"/>
        </w:rPr>
        <w:t>в зелен цвят в колоната с приоритети.</w:t>
      </w:r>
    </w:p>
    <w:p w14:paraId="4238DC13" w14:textId="77777777" w:rsidR="00D73081" w:rsidRPr="00BC4B52" w:rsidRDefault="00D73081" w:rsidP="00BE2A31">
      <w:pPr>
        <w:pStyle w:val="ListParagraph"/>
        <w:numPr>
          <w:ilvl w:val="0"/>
          <w:numId w:val="70"/>
        </w:numPr>
        <w:spacing w:line="276" w:lineRule="auto"/>
        <w:ind w:left="720"/>
        <w:rPr>
          <w:rFonts w:cs="Times New Roman"/>
          <w:szCs w:val="24"/>
          <w:lang w:val="bg-BG"/>
        </w:rPr>
      </w:pPr>
      <w:r w:rsidRPr="00BC4B52">
        <w:rPr>
          <w:rFonts w:cs="Times New Roman"/>
          <w:szCs w:val="24"/>
          <w:lang w:val="bg-BG"/>
        </w:rPr>
        <w:t>Продължителността се дефинира както следва: Къса (&lt; 5 години), Средна (5 до 10 години), Дълга (&gt; 10 години).</w:t>
      </w:r>
    </w:p>
    <w:p w14:paraId="1A5FA1D1" w14:textId="77777777" w:rsidR="00D73081" w:rsidRPr="00BC4B52" w:rsidRDefault="00D73081" w:rsidP="00BE2A31">
      <w:pPr>
        <w:pStyle w:val="ListParagraph"/>
        <w:numPr>
          <w:ilvl w:val="0"/>
          <w:numId w:val="70"/>
        </w:numPr>
        <w:spacing w:line="276" w:lineRule="auto"/>
        <w:ind w:left="720"/>
        <w:rPr>
          <w:rFonts w:cs="Times New Roman"/>
          <w:szCs w:val="24"/>
          <w:lang w:val="bg-BG"/>
        </w:rPr>
      </w:pPr>
      <w:r w:rsidRPr="00BC4B52">
        <w:rPr>
          <w:rFonts w:cs="Times New Roman"/>
          <w:szCs w:val="24"/>
          <w:lang w:val="bg-BG"/>
        </w:rPr>
        <w:t>Всеки вариант за адаптация се оценява според три категории разходи (когато е приложимо, вместо категориите разходи са добавени предварителните бюджетни прогнози, използвани в АРП). Те се определят както следва:</w:t>
      </w:r>
    </w:p>
    <w:p w14:paraId="61CF99C7" w14:textId="77777777" w:rsidR="00D73081" w:rsidRPr="00BC4B52" w:rsidRDefault="00D73081" w:rsidP="00BE2A31">
      <w:pPr>
        <w:pStyle w:val="1"/>
        <w:numPr>
          <w:ilvl w:val="0"/>
          <w:numId w:val="72"/>
        </w:numPr>
        <w:ind w:left="1080"/>
        <w:contextualSpacing w:val="0"/>
        <w:rPr>
          <w:szCs w:val="24"/>
          <w:lang w:val="bg-BG"/>
        </w:rPr>
      </w:pPr>
      <w:r w:rsidRPr="00BC4B52">
        <w:rPr>
          <w:b/>
          <w:bCs/>
          <w:szCs w:val="24"/>
          <w:lang w:val="bg-BG"/>
        </w:rPr>
        <w:t>Пренебрежими или ниски (N/L)</w:t>
      </w:r>
      <w:r w:rsidRPr="00BC4B52">
        <w:rPr>
          <w:szCs w:val="24"/>
          <w:lang w:val="bg-BG"/>
        </w:rPr>
        <w:t xml:space="preserve"> (до 1 милион </w:t>
      </w:r>
      <w:r w:rsidR="005B325F" w:rsidRPr="00BC4B52">
        <w:rPr>
          <w:szCs w:val="24"/>
          <w:lang w:val="bg-BG"/>
        </w:rPr>
        <w:t>е</w:t>
      </w:r>
      <w:r w:rsidRPr="00BC4B52">
        <w:rPr>
          <w:szCs w:val="24"/>
          <w:lang w:val="bg-BG"/>
        </w:rPr>
        <w:t xml:space="preserve">вро) – за мерки, които засягат </w:t>
      </w:r>
      <w:r w:rsidR="00C32EE8" w:rsidRPr="00BC4B52">
        <w:rPr>
          <w:szCs w:val="24"/>
          <w:lang w:val="bg-BG"/>
        </w:rPr>
        <w:t xml:space="preserve">например </w:t>
      </w:r>
      <w:r w:rsidRPr="00BC4B52">
        <w:rPr>
          <w:szCs w:val="24"/>
          <w:lang w:val="bg-BG"/>
        </w:rPr>
        <w:t>малки инвестиции, свързани с по-малки научноизследователски дейности, рамка за управление, разработване на политики, законодателни дейности, съществуващи образователни програми, изграждане на капацитет, трансфер на знания, промяна на рутинни операции, необходим нов персонал, външни експерти, текущи разходи за организиране на събития, и т.н.</w:t>
      </w:r>
    </w:p>
    <w:p w14:paraId="744B52BD" w14:textId="07DDDD5A" w:rsidR="00D73081" w:rsidRPr="00BC4B52" w:rsidRDefault="00D73081" w:rsidP="00BE2A31">
      <w:pPr>
        <w:pStyle w:val="1"/>
        <w:numPr>
          <w:ilvl w:val="0"/>
          <w:numId w:val="73"/>
        </w:numPr>
        <w:ind w:left="1080"/>
        <w:contextualSpacing w:val="0"/>
        <w:rPr>
          <w:szCs w:val="24"/>
          <w:lang w:val="bg-BG"/>
        </w:rPr>
      </w:pPr>
      <w:r w:rsidRPr="00BC4B52">
        <w:rPr>
          <w:b/>
          <w:bCs/>
          <w:szCs w:val="24"/>
          <w:lang w:val="bg-BG"/>
        </w:rPr>
        <w:t>Средни (M)</w:t>
      </w:r>
      <w:r w:rsidRPr="00BC4B52">
        <w:rPr>
          <w:szCs w:val="24"/>
          <w:lang w:val="bg-BG"/>
        </w:rPr>
        <w:t xml:space="preserve"> (1 до 100 милиона </w:t>
      </w:r>
      <w:r w:rsidR="005B325F" w:rsidRPr="00BC4B52">
        <w:rPr>
          <w:szCs w:val="24"/>
          <w:lang w:val="bg-BG"/>
        </w:rPr>
        <w:t>е</w:t>
      </w:r>
      <w:r w:rsidRPr="00BC4B52">
        <w:rPr>
          <w:szCs w:val="24"/>
          <w:lang w:val="bg-BG"/>
        </w:rPr>
        <w:t xml:space="preserve">вро) – за мерки, които изискват специално финансиране, или чрез определени позиции в </w:t>
      </w:r>
      <w:r w:rsidR="008C1770">
        <w:rPr>
          <w:szCs w:val="24"/>
          <w:lang w:val="bg-BG"/>
        </w:rPr>
        <w:t>държавния</w:t>
      </w:r>
      <w:r w:rsidRPr="00BC4B52">
        <w:rPr>
          <w:szCs w:val="24"/>
          <w:lang w:val="bg-BG"/>
        </w:rPr>
        <w:t xml:space="preserve">/министерски бюджети, или чрез външно финансиране. Инвестиции, свързани например с изследователски проекти и изпитания, включително </w:t>
      </w:r>
      <w:r w:rsidR="003E110A" w:rsidRPr="00BC4B52">
        <w:rPr>
          <w:szCs w:val="24"/>
          <w:lang w:val="bg-BG"/>
        </w:rPr>
        <w:t>информационни технологии</w:t>
      </w:r>
      <w:r w:rsidRPr="00BC4B52">
        <w:rPr>
          <w:szCs w:val="24"/>
          <w:lang w:val="bg-BG"/>
        </w:rPr>
        <w:t>, нова инфраструктура, проекти за мониторинг и системи за бързо реагиране, и т.н.</w:t>
      </w:r>
    </w:p>
    <w:p w14:paraId="42D391ED" w14:textId="58538F34" w:rsidR="005138C1" w:rsidRPr="00BC4B52" w:rsidRDefault="00D73081" w:rsidP="005138C1">
      <w:pPr>
        <w:pStyle w:val="1"/>
        <w:numPr>
          <w:ilvl w:val="0"/>
          <w:numId w:val="73"/>
        </w:numPr>
        <w:spacing w:after="120"/>
        <w:ind w:left="1080"/>
        <w:contextualSpacing w:val="0"/>
        <w:rPr>
          <w:szCs w:val="24"/>
          <w:lang w:val="bg-BG" w:eastAsia="x-none"/>
        </w:rPr>
      </w:pPr>
      <w:r w:rsidRPr="00BC4B52">
        <w:rPr>
          <w:b/>
          <w:bCs/>
          <w:szCs w:val="24"/>
          <w:lang w:val="bg-BG"/>
        </w:rPr>
        <w:t>Високи (H)</w:t>
      </w:r>
      <w:r w:rsidRPr="00BC4B52">
        <w:rPr>
          <w:szCs w:val="24"/>
          <w:lang w:val="bg-BG"/>
        </w:rPr>
        <w:t xml:space="preserve"> (100 милиона </w:t>
      </w:r>
      <w:r w:rsidR="005B325F" w:rsidRPr="00BC4B52">
        <w:rPr>
          <w:szCs w:val="24"/>
          <w:lang w:val="bg-BG"/>
        </w:rPr>
        <w:t>е</w:t>
      </w:r>
      <w:r w:rsidRPr="00BC4B52">
        <w:rPr>
          <w:szCs w:val="24"/>
          <w:lang w:val="bg-BG"/>
        </w:rPr>
        <w:t xml:space="preserve">вро и повече) – за големи инвестиции, свързани с нова инфраструктура в по-широк мащаб. Инвестиционни програми на ниво държава и компенсаторни плащания. Търсене на външна финансова и техническа помощ; включително значително </w:t>
      </w:r>
      <w:proofErr w:type="spellStart"/>
      <w:r w:rsidRPr="00BC4B52">
        <w:rPr>
          <w:szCs w:val="24"/>
          <w:lang w:val="bg-BG"/>
        </w:rPr>
        <w:t>преоборудване</w:t>
      </w:r>
      <w:proofErr w:type="spellEnd"/>
      <w:r w:rsidRPr="00BC4B52">
        <w:rPr>
          <w:szCs w:val="24"/>
          <w:lang w:val="bg-BG"/>
        </w:rPr>
        <w:t xml:space="preserve"> на съществуващи активи и значителни изменения в плановете за нови активи.</w:t>
      </w:r>
      <w:r w:rsidR="005138C1" w:rsidRPr="00BC4B52">
        <w:rPr>
          <w:szCs w:val="24"/>
          <w:lang w:val="bg-BG" w:eastAsia="x-none"/>
        </w:rPr>
        <w:t xml:space="preserve"> </w:t>
      </w:r>
    </w:p>
    <w:p w14:paraId="49920DDC" w14:textId="77777777" w:rsidR="005138C1" w:rsidRPr="00BC4B52" w:rsidRDefault="005138C1" w:rsidP="005138C1">
      <w:pPr>
        <w:spacing w:after="120" w:line="276" w:lineRule="auto"/>
        <w:rPr>
          <w:rFonts w:cs="Times New Roman"/>
          <w:szCs w:val="24"/>
          <w:lang w:val="bg-BG"/>
        </w:rPr>
      </w:pPr>
    </w:p>
    <w:p w14:paraId="032A85D2" w14:textId="77777777" w:rsidR="005138C1" w:rsidRPr="00BC4B52" w:rsidRDefault="005138C1" w:rsidP="005138C1">
      <w:pPr>
        <w:rPr>
          <w:lang w:val="bg-BG"/>
        </w:rPr>
        <w:sectPr w:rsidR="005138C1" w:rsidRPr="00BC4B52" w:rsidSect="00593962">
          <w:footerReference w:type="default" r:id="rId32"/>
          <w:type w:val="evenPage"/>
          <w:pgSz w:w="11906" w:h="16838" w:code="9"/>
          <w:pgMar w:top="1411" w:right="1411" w:bottom="1411" w:left="1411" w:header="706" w:footer="706" w:gutter="0"/>
          <w:cols w:space="708"/>
          <w:docGrid w:linePitch="360"/>
        </w:sectPr>
      </w:pPr>
    </w:p>
    <w:p w14:paraId="115C750D" w14:textId="77777777" w:rsidR="005138C1" w:rsidRPr="00BC4B52" w:rsidRDefault="005138C1" w:rsidP="00844F1E">
      <w:pPr>
        <w:pStyle w:val="Heading2"/>
        <w:keepNext/>
        <w:keepLines/>
        <w:widowControl/>
        <w:spacing w:before="0" w:after="0" w:line="259" w:lineRule="auto"/>
        <w:jc w:val="left"/>
        <w:rPr>
          <w:sz w:val="28"/>
          <w:szCs w:val="28"/>
          <w:lang w:val="bg-BG"/>
        </w:rPr>
      </w:pPr>
      <w:bookmarkStart w:id="485" w:name="_Toc530039455"/>
      <w:bookmarkStart w:id="486" w:name="_Toc530039724"/>
      <w:r w:rsidRPr="00BC4B52">
        <w:rPr>
          <w:sz w:val="28"/>
          <w:szCs w:val="28"/>
          <w:lang w:val="bg-BG"/>
        </w:rPr>
        <w:lastRenderedPageBreak/>
        <w:t>План за действие – Сектор „Селско стопанство“</w:t>
      </w:r>
      <w:bookmarkEnd w:id="485"/>
      <w:bookmarkEnd w:id="486"/>
    </w:p>
    <w:tbl>
      <w:tblPr>
        <w:tblW w:w="209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440"/>
        <w:gridCol w:w="1440"/>
        <w:gridCol w:w="1800"/>
        <w:gridCol w:w="766"/>
        <w:gridCol w:w="899"/>
        <w:gridCol w:w="900"/>
        <w:gridCol w:w="901"/>
        <w:gridCol w:w="3824"/>
        <w:gridCol w:w="2330"/>
        <w:gridCol w:w="3340"/>
        <w:gridCol w:w="1350"/>
        <w:gridCol w:w="1910"/>
      </w:tblGrid>
      <w:tr w:rsidR="005138C1" w:rsidRPr="00BC4B52" w14:paraId="2A6D0C2C" w14:textId="77777777" w:rsidTr="00844F1E">
        <w:trPr>
          <w:trHeight w:val="50"/>
          <w:tblHeader/>
          <w:jc w:val="center"/>
        </w:trPr>
        <w:tc>
          <w:tcPr>
            <w:tcW w:w="1440" w:type="dxa"/>
            <w:tcBorders>
              <w:top w:val="nil"/>
              <w:left w:val="nil"/>
              <w:right w:val="nil"/>
            </w:tcBorders>
            <w:tcMar>
              <w:left w:w="72" w:type="dxa"/>
              <w:right w:w="86" w:type="dxa"/>
            </w:tcMar>
          </w:tcPr>
          <w:p w14:paraId="23032A33"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1440" w:type="dxa"/>
            <w:tcBorders>
              <w:top w:val="nil"/>
              <w:left w:val="nil"/>
              <w:right w:val="nil"/>
            </w:tcBorders>
            <w:tcMar>
              <w:left w:w="72" w:type="dxa"/>
              <w:right w:w="86" w:type="dxa"/>
            </w:tcMar>
          </w:tcPr>
          <w:p w14:paraId="4B76B307"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1800" w:type="dxa"/>
            <w:tcBorders>
              <w:top w:val="nil"/>
              <w:left w:val="nil"/>
              <w:right w:val="nil"/>
            </w:tcBorders>
            <w:tcMar>
              <w:left w:w="72" w:type="dxa"/>
              <w:right w:w="86" w:type="dxa"/>
            </w:tcMar>
          </w:tcPr>
          <w:p w14:paraId="23BEFED8"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766" w:type="dxa"/>
            <w:tcBorders>
              <w:top w:val="nil"/>
              <w:left w:val="nil"/>
              <w:right w:val="nil"/>
            </w:tcBorders>
            <w:tcMar>
              <w:left w:w="72" w:type="dxa"/>
              <w:right w:w="86" w:type="dxa"/>
            </w:tcMar>
          </w:tcPr>
          <w:p w14:paraId="71435C23"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899" w:type="dxa"/>
            <w:tcBorders>
              <w:top w:val="nil"/>
              <w:left w:val="nil"/>
              <w:right w:val="nil"/>
            </w:tcBorders>
            <w:tcMar>
              <w:left w:w="72" w:type="dxa"/>
              <w:right w:w="86" w:type="dxa"/>
            </w:tcMar>
          </w:tcPr>
          <w:p w14:paraId="4032A958"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900" w:type="dxa"/>
            <w:tcBorders>
              <w:top w:val="nil"/>
              <w:left w:val="nil"/>
              <w:right w:val="nil"/>
            </w:tcBorders>
            <w:tcMar>
              <w:left w:w="72" w:type="dxa"/>
              <w:right w:w="86" w:type="dxa"/>
            </w:tcMar>
          </w:tcPr>
          <w:p w14:paraId="72976DE8"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901" w:type="dxa"/>
            <w:tcBorders>
              <w:top w:val="nil"/>
              <w:left w:val="nil"/>
              <w:right w:val="nil"/>
            </w:tcBorders>
            <w:tcMar>
              <w:left w:w="72" w:type="dxa"/>
              <w:right w:w="86" w:type="dxa"/>
            </w:tcMar>
          </w:tcPr>
          <w:p w14:paraId="36604E6D"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3824" w:type="dxa"/>
            <w:tcBorders>
              <w:top w:val="nil"/>
              <w:left w:val="nil"/>
            </w:tcBorders>
            <w:tcMar>
              <w:left w:w="72" w:type="dxa"/>
              <w:right w:w="86" w:type="dxa"/>
            </w:tcMar>
          </w:tcPr>
          <w:p w14:paraId="27AD69DD" w14:textId="77777777" w:rsidR="005138C1" w:rsidRPr="00BC4B52" w:rsidRDefault="005138C1" w:rsidP="005138C1">
            <w:pPr>
              <w:spacing w:after="0" w:line="240" w:lineRule="auto"/>
              <w:jc w:val="center"/>
              <w:rPr>
                <w:rFonts w:ascii="Calibri" w:hAnsi="Calibri" w:cs="Calibri"/>
                <w:color w:val="000000"/>
                <w:sz w:val="16"/>
                <w:szCs w:val="16"/>
                <w:lang w:val="bg-BG" w:eastAsia="en-GB"/>
              </w:rPr>
            </w:pPr>
          </w:p>
        </w:tc>
        <w:tc>
          <w:tcPr>
            <w:tcW w:w="5670" w:type="dxa"/>
            <w:gridSpan w:val="2"/>
            <w:shd w:val="clear" w:color="auto" w:fill="A9D18D"/>
            <w:tcMar>
              <w:left w:w="72" w:type="dxa"/>
              <w:right w:w="86" w:type="dxa"/>
            </w:tcMar>
            <w:vAlign w:val="center"/>
          </w:tcPr>
          <w:p w14:paraId="42C31AF4" w14:textId="77777777" w:rsidR="005138C1" w:rsidRPr="00BC4B52" w:rsidRDefault="005138C1" w:rsidP="005138C1">
            <w:pPr>
              <w:spacing w:before="120" w:after="120" w:line="240" w:lineRule="auto"/>
              <w:jc w:val="center"/>
              <w:rPr>
                <w:rFonts w:ascii="Calibri" w:hAnsi="Calibri" w:cs="Calibri"/>
                <w:b/>
                <w:bCs/>
                <w:color w:val="000000"/>
                <w:sz w:val="18"/>
                <w:szCs w:val="18"/>
                <w:lang w:val="bg-BG" w:eastAsia="en-GB"/>
              </w:rPr>
            </w:pPr>
            <w:r w:rsidRPr="00BC4B52">
              <w:rPr>
                <w:rFonts w:ascii="Calibri" w:hAnsi="Calibri" w:cs="Calibri"/>
                <w:b/>
                <w:bCs/>
                <w:color w:val="000000"/>
                <w:sz w:val="18"/>
                <w:szCs w:val="18"/>
                <w:lang w:val="bg-BG" w:eastAsia="en-GB"/>
              </w:rPr>
              <w:t>Показатели за изпълнение</w:t>
            </w:r>
          </w:p>
        </w:tc>
        <w:tc>
          <w:tcPr>
            <w:tcW w:w="3260" w:type="dxa"/>
            <w:gridSpan w:val="2"/>
            <w:shd w:val="clear" w:color="auto" w:fill="A9D18D"/>
            <w:tcMar>
              <w:left w:w="72" w:type="dxa"/>
              <w:right w:w="86" w:type="dxa"/>
            </w:tcMar>
            <w:vAlign w:val="center"/>
          </w:tcPr>
          <w:p w14:paraId="51EDCA0C" w14:textId="77777777" w:rsidR="005138C1" w:rsidRPr="00BC4B52" w:rsidRDefault="005138C1" w:rsidP="005138C1">
            <w:pPr>
              <w:spacing w:before="120" w:after="120" w:line="240" w:lineRule="auto"/>
              <w:jc w:val="center"/>
              <w:rPr>
                <w:rFonts w:ascii="Calibri" w:hAnsi="Calibri" w:cs="Calibri"/>
                <w:b/>
                <w:bCs/>
                <w:color w:val="000000"/>
                <w:sz w:val="18"/>
                <w:szCs w:val="18"/>
                <w:lang w:val="bg-BG" w:eastAsia="en-GB"/>
              </w:rPr>
            </w:pPr>
            <w:r w:rsidRPr="00BC4B52">
              <w:rPr>
                <w:rFonts w:ascii="Calibri" w:hAnsi="Calibri" w:cs="Calibri"/>
                <w:b/>
                <w:bCs/>
                <w:color w:val="000000"/>
                <w:sz w:val="18"/>
                <w:szCs w:val="18"/>
                <w:lang w:val="bg-BG" w:eastAsia="en-GB"/>
              </w:rPr>
              <w:t>Отговорни институции</w:t>
            </w:r>
          </w:p>
        </w:tc>
      </w:tr>
      <w:tr w:rsidR="005138C1" w:rsidRPr="00BC4B52" w14:paraId="2611292E" w14:textId="77777777" w:rsidTr="00844F1E">
        <w:trPr>
          <w:trHeight w:val="50"/>
          <w:tblHeader/>
          <w:jc w:val="center"/>
        </w:trPr>
        <w:tc>
          <w:tcPr>
            <w:tcW w:w="1440" w:type="dxa"/>
            <w:shd w:val="clear" w:color="000000" w:fill="2F5497"/>
            <w:tcMar>
              <w:left w:w="58" w:type="dxa"/>
              <w:right w:w="58" w:type="dxa"/>
            </w:tcMar>
            <w:vAlign w:val="center"/>
          </w:tcPr>
          <w:p w14:paraId="3478B759"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Стратегическа цел</w:t>
            </w:r>
          </w:p>
        </w:tc>
        <w:tc>
          <w:tcPr>
            <w:tcW w:w="1440" w:type="dxa"/>
            <w:shd w:val="clear" w:color="000000" w:fill="2F5497"/>
            <w:tcMar>
              <w:left w:w="58" w:type="dxa"/>
              <w:right w:w="58" w:type="dxa"/>
            </w:tcMar>
            <w:vAlign w:val="center"/>
          </w:tcPr>
          <w:p w14:paraId="161E9020"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Оперативна цел </w:t>
            </w:r>
          </w:p>
        </w:tc>
        <w:tc>
          <w:tcPr>
            <w:tcW w:w="1800" w:type="dxa"/>
            <w:shd w:val="clear" w:color="000000" w:fill="2F5497"/>
            <w:tcMar>
              <w:left w:w="58" w:type="dxa"/>
              <w:right w:w="58" w:type="dxa"/>
            </w:tcMar>
            <w:vAlign w:val="center"/>
          </w:tcPr>
          <w:p w14:paraId="2D8BD758"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Дейности</w:t>
            </w:r>
          </w:p>
        </w:tc>
        <w:tc>
          <w:tcPr>
            <w:tcW w:w="766" w:type="dxa"/>
            <w:shd w:val="clear" w:color="000000" w:fill="2F5497"/>
            <w:tcMar>
              <w:left w:w="58" w:type="dxa"/>
              <w:right w:w="58" w:type="dxa"/>
            </w:tcMar>
            <w:vAlign w:val="center"/>
          </w:tcPr>
          <w:p w14:paraId="68D11BE4" w14:textId="505A3BCD"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(сума в млн</w:t>
            </w:r>
            <w:r w:rsidR="005231DD" w:rsidRPr="00BC4B52">
              <w:rPr>
                <w:rFonts w:ascii="Calibri" w:hAnsi="Calibri" w:cs="Calibri"/>
                <w:b/>
                <w:bCs/>
                <w:color w:val="FFFFFF"/>
                <w:sz w:val="16"/>
                <w:szCs w:val="16"/>
                <w:lang w:val="bg-BG" w:eastAsia="en-GB"/>
              </w:rPr>
              <w:t>.</w:t>
            </w:r>
            <w:r w:rsidRPr="00BC4B52">
              <w:rPr>
                <w:rFonts w:ascii="Calibri" w:hAnsi="Calibri" w:cs="Calibri"/>
                <w:b/>
                <w:bCs/>
                <w:color w:val="FFFFFF"/>
                <w:sz w:val="16"/>
                <w:szCs w:val="16"/>
                <w:lang w:val="bg-BG" w:eastAsia="en-GB"/>
              </w:rPr>
              <w:t xml:space="preserve"> евро)</w:t>
            </w:r>
          </w:p>
        </w:tc>
        <w:tc>
          <w:tcPr>
            <w:tcW w:w="899" w:type="dxa"/>
            <w:shd w:val="clear" w:color="000000" w:fill="2F5497"/>
            <w:tcMar>
              <w:left w:w="58" w:type="dxa"/>
              <w:right w:w="58" w:type="dxa"/>
            </w:tcMar>
            <w:vAlign w:val="center"/>
          </w:tcPr>
          <w:p w14:paraId="3927DA43"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(източник)</w:t>
            </w:r>
          </w:p>
        </w:tc>
        <w:tc>
          <w:tcPr>
            <w:tcW w:w="900" w:type="dxa"/>
            <w:shd w:val="clear" w:color="000000" w:fill="2F5497"/>
            <w:tcMar>
              <w:left w:w="58" w:type="dxa"/>
              <w:right w:w="58" w:type="dxa"/>
            </w:tcMar>
            <w:vAlign w:val="center"/>
          </w:tcPr>
          <w:p w14:paraId="48ED0D69"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Приоритет </w:t>
            </w:r>
          </w:p>
        </w:tc>
        <w:tc>
          <w:tcPr>
            <w:tcW w:w="901" w:type="dxa"/>
            <w:shd w:val="clear" w:color="000000" w:fill="2F5497"/>
            <w:tcMar>
              <w:left w:w="58" w:type="dxa"/>
              <w:right w:w="58" w:type="dxa"/>
            </w:tcMar>
            <w:vAlign w:val="center"/>
          </w:tcPr>
          <w:p w14:paraId="49286383"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proofErr w:type="spellStart"/>
            <w:r w:rsidRPr="00BC4B52">
              <w:rPr>
                <w:rFonts w:ascii="Calibri" w:hAnsi="Calibri" w:cs="Calibri"/>
                <w:b/>
                <w:bCs/>
                <w:color w:val="FFFFFF"/>
                <w:sz w:val="16"/>
                <w:szCs w:val="16"/>
                <w:lang w:val="bg-BG" w:eastAsia="en-GB"/>
              </w:rPr>
              <w:t>Продъл-жителност</w:t>
            </w:r>
            <w:proofErr w:type="spellEnd"/>
            <w:r w:rsidRPr="00BC4B52">
              <w:rPr>
                <w:rFonts w:ascii="Calibri" w:hAnsi="Calibri" w:cs="Calibri"/>
                <w:b/>
                <w:bCs/>
                <w:color w:val="FFFFFF"/>
                <w:sz w:val="16"/>
                <w:szCs w:val="16"/>
                <w:lang w:val="bg-BG" w:eastAsia="en-GB"/>
              </w:rPr>
              <w:t xml:space="preserve"> </w:t>
            </w:r>
          </w:p>
        </w:tc>
        <w:tc>
          <w:tcPr>
            <w:tcW w:w="3824" w:type="dxa"/>
            <w:shd w:val="clear" w:color="000000" w:fill="2F5497"/>
            <w:tcMar>
              <w:left w:w="58" w:type="dxa"/>
              <w:right w:w="58" w:type="dxa"/>
            </w:tcMar>
            <w:vAlign w:val="center"/>
          </w:tcPr>
          <w:p w14:paraId="2D7E87C9"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Очаквани резултати</w:t>
            </w:r>
          </w:p>
        </w:tc>
        <w:tc>
          <w:tcPr>
            <w:tcW w:w="2330" w:type="dxa"/>
            <w:shd w:val="clear" w:color="000000" w:fill="2F5497"/>
            <w:tcMar>
              <w:left w:w="58" w:type="dxa"/>
              <w:right w:w="58" w:type="dxa"/>
            </w:tcMar>
            <w:vAlign w:val="center"/>
          </w:tcPr>
          <w:p w14:paraId="6A2BF2C6"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Текущи</w:t>
            </w:r>
          </w:p>
        </w:tc>
        <w:tc>
          <w:tcPr>
            <w:tcW w:w="3340" w:type="dxa"/>
            <w:shd w:val="clear" w:color="000000" w:fill="2F5497"/>
            <w:tcMar>
              <w:left w:w="58" w:type="dxa"/>
              <w:right w:w="58" w:type="dxa"/>
            </w:tcMar>
            <w:vAlign w:val="center"/>
          </w:tcPr>
          <w:p w14:paraId="330D7E15"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Целеви</w:t>
            </w:r>
          </w:p>
        </w:tc>
        <w:tc>
          <w:tcPr>
            <w:tcW w:w="1350" w:type="dxa"/>
            <w:shd w:val="clear" w:color="000000" w:fill="2F5497"/>
            <w:tcMar>
              <w:left w:w="58" w:type="dxa"/>
              <w:right w:w="58" w:type="dxa"/>
            </w:tcMar>
            <w:vAlign w:val="center"/>
          </w:tcPr>
          <w:p w14:paraId="27AAB18A"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Водеща</w:t>
            </w:r>
          </w:p>
        </w:tc>
        <w:tc>
          <w:tcPr>
            <w:tcW w:w="1910" w:type="dxa"/>
            <w:shd w:val="clear" w:color="000000" w:fill="2F5497"/>
            <w:tcMar>
              <w:left w:w="58" w:type="dxa"/>
              <w:right w:w="58" w:type="dxa"/>
            </w:tcMar>
            <w:vAlign w:val="center"/>
          </w:tcPr>
          <w:p w14:paraId="5A69C0AA"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Партньор(и)</w:t>
            </w:r>
          </w:p>
        </w:tc>
      </w:tr>
      <w:tr w:rsidR="004947B3" w:rsidRPr="00BC4B52" w14:paraId="1490505E" w14:textId="77777777" w:rsidTr="00844F1E">
        <w:trPr>
          <w:trHeight w:val="539"/>
          <w:jc w:val="center"/>
        </w:trPr>
        <w:tc>
          <w:tcPr>
            <w:tcW w:w="1440" w:type="dxa"/>
            <w:vMerge w:val="restart"/>
            <w:shd w:val="clear" w:color="000000" w:fill="203864"/>
            <w:tcMar>
              <w:left w:w="58" w:type="dxa"/>
              <w:right w:w="58" w:type="dxa"/>
            </w:tcMar>
          </w:tcPr>
          <w:p w14:paraId="7B658101" w14:textId="796EEEC6"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1.</w:t>
            </w:r>
            <w:r w:rsidRPr="00BC4B52">
              <w:rPr>
                <w:lang w:val="bg-BG"/>
              </w:rPr>
              <w:t xml:space="preserve"> </w:t>
            </w:r>
            <w:r w:rsidRPr="00BC4B52">
              <w:rPr>
                <w:rFonts w:ascii="Calibri" w:hAnsi="Calibri" w:cs="Calibri"/>
                <w:b/>
                <w:bCs/>
                <w:color w:val="FFFFFF"/>
                <w:sz w:val="16"/>
                <w:szCs w:val="16"/>
                <w:lang w:val="bg-BG" w:eastAsia="en-GB"/>
              </w:rPr>
              <w:t xml:space="preserve">Устойчиво управление на селско-стопанските практики за адаптиране към изменението на климата </w:t>
            </w:r>
          </w:p>
        </w:tc>
        <w:tc>
          <w:tcPr>
            <w:tcW w:w="1440" w:type="dxa"/>
            <w:vMerge w:val="restart"/>
            <w:shd w:val="clear" w:color="000000" w:fill="BCD6EE"/>
            <w:tcMar>
              <w:left w:w="58" w:type="dxa"/>
              <w:right w:w="58" w:type="dxa"/>
            </w:tcMar>
          </w:tcPr>
          <w:p w14:paraId="00130585" w14:textId="1DFAAEC3"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 xml:space="preserve">1.1 Адаптиране на селско-стопанската </w:t>
            </w:r>
            <w:proofErr w:type="spellStart"/>
            <w:r w:rsidRPr="00BC4B52">
              <w:rPr>
                <w:rFonts w:ascii="Calibri" w:hAnsi="Calibri" w:cs="Calibri"/>
                <w:b/>
                <w:bCs/>
                <w:color w:val="000000"/>
                <w:sz w:val="16"/>
                <w:szCs w:val="16"/>
                <w:lang w:val="bg-BG" w:eastAsia="en-GB"/>
              </w:rPr>
              <w:t>производител-ност</w:t>
            </w:r>
            <w:proofErr w:type="spellEnd"/>
            <w:r w:rsidRPr="00BC4B52">
              <w:rPr>
                <w:rFonts w:ascii="Calibri" w:hAnsi="Calibri" w:cs="Calibri"/>
                <w:b/>
                <w:bCs/>
                <w:color w:val="000000"/>
                <w:sz w:val="16"/>
                <w:szCs w:val="16"/>
                <w:lang w:val="bg-BG" w:eastAsia="en-GB"/>
              </w:rPr>
              <w:t xml:space="preserve"> (култури)</w:t>
            </w:r>
          </w:p>
        </w:tc>
        <w:tc>
          <w:tcPr>
            <w:tcW w:w="1800" w:type="dxa"/>
            <w:tcMar>
              <w:left w:w="58" w:type="dxa"/>
              <w:right w:w="58" w:type="dxa"/>
            </w:tcMar>
          </w:tcPr>
          <w:p w14:paraId="74C7600F" w14:textId="20177570"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.1</w:t>
            </w:r>
            <w:r w:rsidRPr="00BC4B52">
              <w:rPr>
                <w:rFonts w:ascii="Calibri" w:hAnsi="Calibri" w:cs="Calibri"/>
                <w:color w:val="000000"/>
                <w:sz w:val="16"/>
                <w:szCs w:val="16"/>
                <w:lang w:val="bg-BG" w:eastAsia="en-GB"/>
              </w:rPr>
              <w:tab/>
              <w:t>Разработване на подходящи напоителни системи</w:t>
            </w:r>
          </w:p>
        </w:tc>
        <w:tc>
          <w:tcPr>
            <w:tcW w:w="766" w:type="dxa"/>
            <w:tcMar>
              <w:left w:w="58" w:type="dxa"/>
              <w:right w:w="58" w:type="dxa"/>
            </w:tcMar>
          </w:tcPr>
          <w:p w14:paraId="1FBD07C1" w14:textId="67A61D78"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347</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81</w:t>
            </w:r>
          </w:p>
        </w:tc>
        <w:tc>
          <w:tcPr>
            <w:tcW w:w="899" w:type="dxa"/>
            <w:tcMar>
              <w:left w:w="58" w:type="dxa"/>
              <w:right w:w="58" w:type="dxa"/>
            </w:tcMar>
          </w:tcPr>
          <w:p w14:paraId="31DF3262" w14:textId="65817280" w:rsidR="004947B3" w:rsidRPr="00BC4B52" w:rsidRDefault="00AC3E10" w:rsidP="004947B3">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004947B3" w:rsidRPr="00BC4B52">
              <w:rPr>
                <w:rFonts w:ascii="Calibri" w:hAnsi="Calibri" w:cs="Calibri"/>
                <w:color w:val="000000"/>
                <w:sz w:val="16"/>
                <w:szCs w:val="16"/>
                <w:lang w:val="bg-BG" w:eastAsia="en-GB"/>
              </w:rPr>
              <w:t>, частен</w:t>
            </w:r>
          </w:p>
        </w:tc>
        <w:tc>
          <w:tcPr>
            <w:tcW w:w="900" w:type="dxa"/>
            <w:shd w:val="clear" w:color="auto" w:fill="92D050"/>
            <w:tcMar>
              <w:left w:w="58" w:type="dxa"/>
              <w:right w:w="58" w:type="dxa"/>
            </w:tcMar>
          </w:tcPr>
          <w:p w14:paraId="5A9CA713" w14:textId="2344E3D2"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901" w:type="dxa"/>
            <w:tcMar>
              <w:left w:w="58" w:type="dxa"/>
              <w:right w:w="58" w:type="dxa"/>
            </w:tcMar>
          </w:tcPr>
          <w:p w14:paraId="46C27D10" w14:textId="750DEACD" w:rsidR="004947B3" w:rsidRPr="00BC4B52" w:rsidRDefault="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Кратко-срочно</w:t>
            </w:r>
          </w:p>
        </w:tc>
        <w:tc>
          <w:tcPr>
            <w:tcW w:w="3824" w:type="dxa"/>
            <w:tcMar>
              <w:left w:w="58" w:type="dxa"/>
              <w:right w:w="58" w:type="dxa"/>
            </w:tcMar>
          </w:tcPr>
          <w:p w14:paraId="2E449DA3" w14:textId="37473BCA"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Рехабилитация на напояваната инфраструктура, очакваните ползи  включват намаляване навлажняването на почвата, намаляване на загубите от изпарение на почвата; намаляване на загубите при растителна продукция, подобряване на напоителната система за интензивни култури; постигната ефикасност на напояването </w:t>
            </w:r>
          </w:p>
        </w:tc>
        <w:tc>
          <w:tcPr>
            <w:tcW w:w="2330" w:type="dxa"/>
            <w:tcMar>
              <w:left w:w="58" w:type="dxa"/>
              <w:right w:w="58" w:type="dxa"/>
            </w:tcMar>
          </w:tcPr>
          <w:p w14:paraId="1960535A" w14:textId="356F0EE9"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Общата напоявана площ в % от ИЗП (Използвана земеделска площ) е 3</w:t>
            </w:r>
            <w:r w:rsidR="00F858B4"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00; напояваните площи са 100</w:t>
            </w:r>
            <w:r w:rsidR="00F858B4"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000 хектара, средната инвестиция за напояване на хектар е 1</w:t>
            </w:r>
            <w:r w:rsidR="00092C96"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315 евро</w:t>
            </w:r>
          </w:p>
        </w:tc>
        <w:tc>
          <w:tcPr>
            <w:tcW w:w="3340" w:type="dxa"/>
            <w:tcMar>
              <w:left w:w="58" w:type="dxa"/>
              <w:right w:w="58" w:type="dxa"/>
            </w:tcMar>
          </w:tcPr>
          <w:p w14:paraId="1F6A7512" w14:textId="009BD458"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Увеличаване на общата напоявана площ в ИЗП с 2</w:t>
            </w:r>
            <w:r w:rsidR="00F858B4"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5%; увеличаване на напояваната площ с 50% (45</w:t>
            </w:r>
            <w:r w:rsidR="00F858B4"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000 ха, инвестиции 59</w:t>
            </w:r>
            <w:r w:rsidR="00F858B4"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017</w:t>
            </w:r>
            <w:r w:rsidR="00F858B4"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000 евро, увеличаване на напояваните площи с интензивни култури с 20%, увеличаване на добива на плодове с 2%, увеличаване на добива на зеленчуци с 10%</w:t>
            </w:r>
          </w:p>
        </w:tc>
        <w:tc>
          <w:tcPr>
            <w:tcW w:w="1350" w:type="dxa"/>
            <w:tcMar>
              <w:left w:w="58" w:type="dxa"/>
              <w:right w:w="58" w:type="dxa"/>
            </w:tcMar>
          </w:tcPr>
          <w:p w14:paraId="5219F10E" w14:textId="55FE2ECE"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МЗХГ, </w:t>
            </w:r>
            <w:r w:rsidR="00697CA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Напоителни системи</w:t>
            </w:r>
            <w:r w:rsidR="00697CA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ЕАД, МОСВ</w:t>
            </w:r>
          </w:p>
        </w:tc>
        <w:tc>
          <w:tcPr>
            <w:tcW w:w="1910" w:type="dxa"/>
            <w:tcMar>
              <w:left w:w="58" w:type="dxa"/>
              <w:right w:w="58" w:type="dxa"/>
            </w:tcMar>
          </w:tcPr>
          <w:p w14:paraId="484184CC" w14:textId="752DE352"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Земеделски </w:t>
            </w:r>
            <w:r w:rsidR="00092C96" w:rsidRPr="00BC4B52">
              <w:rPr>
                <w:rFonts w:ascii="Calibri" w:hAnsi="Calibri" w:cs="Calibri"/>
                <w:color w:val="000000"/>
                <w:sz w:val="16"/>
                <w:szCs w:val="16"/>
                <w:lang w:val="bg-BG" w:eastAsia="en-GB"/>
              </w:rPr>
              <w:t>производители</w:t>
            </w:r>
            <w:r w:rsidRPr="00BC4B52">
              <w:rPr>
                <w:rFonts w:ascii="Calibri" w:hAnsi="Calibri" w:cs="Calibri"/>
                <w:color w:val="000000"/>
                <w:sz w:val="16"/>
                <w:szCs w:val="16"/>
                <w:lang w:val="bg-BG" w:eastAsia="en-GB"/>
              </w:rPr>
              <w:t xml:space="preserve">, заинтересовани страни </w:t>
            </w:r>
          </w:p>
        </w:tc>
      </w:tr>
      <w:tr w:rsidR="004947B3" w:rsidRPr="00BC4B52" w14:paraId="2E648BC6" w14:textId="77777777" w:rsidTr="00844F1E">
        <w:trPr>
          <w:trHeight w:val="350"/>
          <w:jc w:val="center"/>
        </w:trPr>
        <w:tc>
          <w:tcPr>
            <w:tcW w:w="1440" w:type="dxa"/>
            <w:vMerge/>
            <w:tcMar>
              <w:left w:w="58" w:type="dxa"/>
              <w:right w:w="58" w:type="dxa"/>
            </w:tcMar>
          </w:tcPr>
          <w:p w14:paraId="7F67D9D8"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4E1D4069"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533CC93F" w14:textId="51989664"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.2</w:t>
            </w:r>
            <w:r w:rsidRPr="00BC4B52">
              <w:rPr>
                <w:rFonts w:ascii="Calibri" w:hAnsi="Calibri" w:cs="Calibri"/>
                <w:color w:val="000000"/>
                <w:sz w:val="16"/>
                <w:szCs w:val="16"/>
                <w:lang w:val="bg-BG" w:eastAsia="en-GB"/>
              </w:rPr>
              <w:tab/>
              <w:t>Регулиране на времето за селско-стопански операции</w:t>
            </w:r>
          </w:p>
        </w:tc>
        <w:tc>
          <w:tcPr>
            <w:tcW w:w="766" w:type="dxa"/>
            <w:shd w:val="clear" w:color="auto" w:fill="auto"/>
            <w:tcMar>
              <w:left w:w="58" w:type="dxa"/>
              <w:right w:w="58" w:type="dxa"/>
            </w:tcMar>
          </w:tcPr>
          <w:p w14:paraId="5E014C34" w14:textId="5E652AC5"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59</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51</w:t>
            </w:r>
          </w:p>
        </w:tc>
        <w:tc>
          <w:tcPr>
            <w:tcW w:w="899" w:type="dxa"/>
            <w:shd w:val="clear" w:color="auto" w:fill="auto"/>
            <w:tcMar>
              <w:left w:w="58" w:type="dxa"/>
              <w:right w:w="58" w:type="dxa"/>
            </w:tcMar>
          </w:tcPr>
          <w:p w14:paraId="72D54A51" w14:textId="11B0A9F0"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Частен</w:t>
            </w:r>
          </w:p>
        </w:tc>
        <w:tc>
          <w:tcPr>
            <w:tcW w:w="900" w:type="dxa"/>
            <w:tcMar>
              <w:left w:w="58" w:type="dxa"/>
              <w:right w:w="58" w:type="dxa"/>
            </w:tcMar>
          </w:tcPr>
          <w:p w14:paraId="7B91070C" w14:textId="1C6FDF99"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tcMar>
              <w:left w:w="58" w:type="dxa"/>
              <w:right w:w="58" w:type="dxa"/>
            </w:tcMar>
          </w:tcPr>
          <w:p w14:paraId="05C860DB" w14:textId="0D1D8819" w:rsidR="004947B3" w:rsidRPr="00BC4B52" w:rsidRDefault="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Средно-срочно</w:t>
            </w:r>
          </w:p>
        </w:tc>
        <w:tc>
          <w:tcPr>
            <w:tcW w:w="3824" w:type="dxa"/>
            <w:tcMar>
              <w:left w:w="58" w:type="dxa"/>
              <w:right w:w="58" w:type="dxa"/>
            </w:tcMar>
          </w:tcPr>
          <w:p w14:paraId="73387105" w14:textId="7542F33A" w:rsidR="004947B3" w:rsidRPr="00BC4B52" w:rsidRDefault="004947B3" w:rsidP="00844F1E">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Коригиране на графика на стопанските операции (дати за засаждане или сеитба и третиране), в отговор на </w:t>
            </w:r>
            <w:proofErr w:type="spellStart"/>
            <w:r w:rsidRPr="00BC4B52">
              <w:rPr>
                <w:rFonts w:ascii="Calibri" w:hAnsi="Calibri" w:cs="Calibri"/>
                <w:color w:val="000000"/>
                <w:sz w:val="16"/>
                <w:szCs w:val="16"/>
                <w:lang w:val="bg-BG" w:eastAsia="en-GB"/>
              </w:rPr>
              <w:t>агрофенологията</w:t>
            </w:r>
            <w:proofErr w:type="spellEnd"/>
            <w:r w:rsidRPr="00BC4B52">
              <w:rPr>
                <w:rFonts w:ascii="Calibri" w:hAnsi="Calibri" w:cs="Calibri"/>
                <w:color w:val="000000"/>
                <w:sz w:val="16"/>
                <w:szCs w:val="16"/>
                <w:lang w:val="bg-BG" w:eastAsia="en-GB"/>
              </w:rPr>
              <w:t xml:space="preserve">; подобрена селскостопанска производителност; увеличена селскостопанска производителност </w:t>
            </w:r>
          </w:p>
        </w:tc>
        <w:tc>
          <w:tcPr>
            <w:tcW w:w="2330" w:type="dxa"/>
            <w:tcMar>
              <w:left w:w="58" w:type="dxa"/>
              <w:right w:w="58" w:type="dxa"/>
            </w:tcMar>
          </w:tcPr>
          <w:p w14:paraId="5754C740" w14:textId="0DD0827F" w:rsidR="004947B3" w:rsidRPr="00BC4B52" w:rsidRDefault="004947B3" w:rsidP="00844F1E">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Производството на земеделския холдинг е 31</w:t>
            </w:r>
            <w:r w:rsidR="005231DD"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800 евро</w:t>
            </w:r>
          </w:p>
        </w:tc>
        <w:tc>
          <w:tcPr>
            <w:tcW w:w="3340" w:type="dxa"/>
            <w:tcMar>
              <w:left w:w="58" w:type="dxa"/>
              <w:right w:w="58" w:type="dxa"/>
            </w:tcMar>
          </w:tcPr>
          <w:p w14:paraId="6A6CB498" w14:textId="102ABA8F"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10% спестени разходи за труд на хектар, 10% увеличена обща продукция на земеделските стопанства; 3% увеличаване на инвестициите за напояване на хектар</w:t>
            </w:r>
          </w:p>
        </w:tc>
        <w:tc>
          <w:tcPr>
            <w:tcW w:w="1350" w:type="dxa"/>
            <w:tcMar>
              <w:left w:w="58" w:type="dxa"/>
              <w:right w:w="58" w:type="dxa"/>
            </w:tcMar>
          </w:tcPr>
          <w:p w14:paraId="67591CF5" w14:textId="0A66CCDA"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Земеделски производители</w:t>
            </w:r>
          </w:p>
        </w:tc>
        <w:tc>
          <w:tcPr>
            <w:tcW w:w="1910" w:type="dxa"/>
            <w:tcMar>
              <w:left w:w="58" w:type="dxa"/>
              <w:right w:w="58" w:type="dxa"/>
            </w:tcMar>
          </w:tcPr>
          <w:p w14:paraId="60B8D8DD" w14:textId="78CB56F5"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 МОСВ</w:t>
            </w:r>
          </w:p>
        </w:tc>
      </w:tr>
      <w:tr w:rsidR="004947B3" w:rsidRPr="00BC4B52" w14:paraId="6153A715" w14:textId="77777777" w:rsidTr="00844F1E">
        <w:trPr>
          <w:trHeight w:val="64"/>
          <w:jc w:val="center"/>
        </w:trPr>
        <w:tc>
          <w:tcPr>
            <w:tcW w:w="1440" w:type="dxa"/>
            <w:vMerge/>
            <w:tcMar>
              <w:left w:w="58" w:type="dxa"/>
              <w:right w:w="58" w:type="dxa"/>
            </w:tcMar>
          </w:tcPr>
          <w:p w14:paraId="6252FD93"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24D6D7A8"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611C070B" w14:textId="7B47FD08"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.3</w:t>
            </w:r>
            <w:r w:rsidRPr="00BC4B52">
              <w:rPr>
                <w:rFonts w:ascii="Calibri" w:hAnsi="Calibri" w:cs="Calibri"/>
                <w:color w:val="000000"/>
                <w:sz w:val="16"/>
                <w:szCs w:val="16"/>
                <w:lang w:val="bg-BG" w:eastAsia="en-GB"/>
              </w:rPr>
              <w:tab/>
              <w:t xml:space="preserve">Отглеждане на </w:t>
            </w:r>
            <w:proofErr w:type="spellStart"/>
            <w:r w:rsidRPr="00BC4B52">
              <w:rPr>
                <w:rFonts w:ascii="Calibri" w:hAnsi="Calibri" w:cs="Calibri"/>
                <w:color w:val="000000"/>
                <w:sz w:val="16"/>
                <w:szCs w:val="16"/>
                <w:lang w:val="bg-BG" w:eastAsia="en-GB"/>
              </w:rPr>
              <w:t>термофилни</w:t>
            </w:r>
            <w:proofErr w:type="spellEnd"/>
            <w:r w:rsidRPr="00BC4B52">
              <w:rPr>
                <w:rFonts w:ascii="Calibri" w:hAnsi="Calibri" w:cs="Calibri"/>
                <w:color w:val="000000"/>
                <w:sz w:val="16"/>
                <w:szCs w:val="16"/>
                <w:lang w:val="bg-BG" w:eastAsia="en-GB"/>
              </w:rPr>
              <w:t xml:space="preserve"> култури в страната</w:t>
            </w:r>
          </w:p>
        </w:tc>
        <w:tc>
          <w:tcPr>
            <w:tcW w:w="766" w:type="dxa"/>
            <w:shd w:val="clear" w:color="auto" w:fill="auto"/>
            <w:tcMar>
              <w:left w:w="58" w:type="dxa"/>
              <w:right w:w="58" w:type="dxa"/>
            </w:tcMar>
          </w:tcPr>
          <w:p w14:paraId="0B4727FC" w14:textId="53723AC4"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6</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80</w:t>
            </w:r>
          </w:p>
        </w:tc>
        <w:tc>
          <w:tcPr>
            <w:tcW w:w="899" w:type="dxa"/>
            <w:shd w:val="clear" w:color="auto" w:fill="auto"/>
            <w:tcMar>
              <w:left w:w="58" w:type="dxa"/>
              <w:right w:w="58" w:type="dxa"/>
            </w:tcMar>
          </w:tcPr>
          <w:p w14:paraId="43D5B31B" w14:textId="0C64F4A7"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Частен</w:t>
            </w:r>
          </w:p>
        </w:tc>
        <w:tc>
          <w:tcPr>
            <w:tcW w:w="900" w:type="dxa"/>
            <w:tcMar>
              <w:left w:w="58" w:type="dxa"/>
              <w:right w:w="58" w:type="dxa"/>
            </w:tcMar>
          </w:tcPr>
          <w:p w14:paraId="7844F45D" w14:textId="5F1B5683"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tcMar>
              <w:left w:w="58" w:type="dxa"/>
              <w:right w:w="58" w:type="dxa"/>
            </w:tcMar>
          </w:tcPr>
          <w:p w14:paraId="085F80A9" w14:textId="4DB5FBE8" w:rsidR="004947B3" w:rsidRPr="00BC4B52" w:rsidRDefault="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Средно-срочно</w:t>
            </w:r>
          </w:p>
        </w:tc>
        <w:tc>
          <w:tcPr>
            <w:tcW w:w="3824" w:type="dxa"/>
            <w:tcMar>
              <w:left w:w="58" w:type="dxa"/>
              <w:right w:w="58" w:type="dxa"/>
            </w:tcMar>
          </w:tcPr>
          <w:p w14:paraId="52D78406" w14:textId="3253154B"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Отглеждане на </w:t>
            </w:r>
            <w:proofErr w:type="spellStart"/>
            <w:r w:rsidRPr="00BC4B52">
              <w:rPr>
                <w:rFonts w:ascii="Calibri" w:hAnsi="Calibri" w:cs="Calibri"/>
                <w:color w:val="000000"/>
                <w:sz w:val="16"/>
                <w:szCs w:val="16"/>
                <w:lang w:val="bg-BG" w:eastAsia="en-GB"/>
              </w:rPr>
              <w:t>термофилни</w:t>
            </w:r>
            <w:proofErr w:type="spellEnd"/>
            <w:r w:rsidRPr="00BC4B52">
              <w:rPr>
                <w:rFonts w:ascii="Calibri" w:hAnsi="Calibri" w:cs="Calibri"/>
                <w:color w:val="000000"/>
                <w:sz w:val="16"/>
                <w:szCs w:val="16"/>
                <w:lang w:val="bg-BG" w:eastAsia="en-GB"/>
              </w:rPr>
              <w:t xml:space="preserve"> култури, увеличаване на топлинните ресурси и проучване на възможностите за отглеждане на повече </w:t>
            </w:r>
            <w:proofErr w:type="spellStart"/>
            <w:r w:rsidRPr="00BC4B52">
              <w:rPr>
                <w:rFonts w:ascii="Calibri" w:hAnsi="Calibri" w:cs="Calibri"/>
                <w:color w:val="000000"/>
                <w:sz w:val="16"/>
                <w:szCs w:val="16"/>
                <w:lang w:val="bg-BG" w:eastAsia="en-GB"/>
              </w:rPr>
              <w:t>термофилни</w:t>
            </w:r>
            <w:proofErr w:type="spellEnd"/>
            <w:r w:rsidRPr="00BC4B52">
              <w:rPr>
                <w:rFonts w:ascii="Calibri" w:hAnsi="Calibri" w:cs="Calibri"/>
                <w:color w:val="000000"/>
                <w:sz w:val="16"/>
                <w:szCs w:val="16"/>
                <w:lang w:val="bg-BG" w:eastAsia="en-GB"/>
              </w:rPr>
              <w:t xml:space="preserve"> култури в страната; Подобрена селскостопанска производителност и условия за устойчиво селскостопанско производство</w:t>
            </w:r>
          </w:p>
        </w:tc>
        <w:tc>
          <w:tcPr>
            <w:tcW w:w="2330" w:type="dxa"/>
            <w:tcMar>
              <w:left w:w="58" w:type="dxa"/>
              <w:right w:w="58" w:type="dxa"/>
            </w:tcMar>
          </w:tcPr>
          <w:p w14:paraId="30F0AF99" w14:textId="4E509CDC" w:rsidR="004947B3" w:rsidRPr="00BC4B52" w:rsidRDefault="004947B3" w:rsidP="004947B3">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Производството на земеделски холдинг е 31</w:t>
            </w:r>
            <w:r w:rsidR="00F858B4"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800 евро; общи променливи разходи 17</w:t>
            </w:r>
            <w:r w:rsidR="00F858B4"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391</w:t>
            </w:r>
            <w:r w:rsidR="00F858B4"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536 евро; средният нетен доход на фермерите е 9</w:t>
            </w:r>
            <w:r w:rsidR="00F858B4"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 xml:space="preserve">300 евро </w:t>
            </w:r>
          </w:p>
        </w:tc>
        <w:tc>
          <w:tcPr>
            <w:tcW w:w="3340" w:type="dxa"/>
            <w:tcMar>
              <w:left w:w="58" w:type="dxa"/>
              <w:right w:w="58" w:type="dxa"/>
            </w:tcMar>
          </w:tcPr>
          <w:p w14:paraId="1C8D5D1F" w14:textId="7C76B932"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Спестени 15% променливи разходи; Увеличени доходи на земеделските производители с 2</w:t>
            </w:r>
            <w:r w:rsidR="00F858B4"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5%</w:t>
            </w:r>
          </w:p>
        </w:tc>
        <w:tc>
          <w:tcPr>
            <w:tcW w:w="1350" w:type="dxa"/>
            <w:tcMar>
              <w:left w:w="58" w:type="dxa"/>
              <w:right w:w="58" w:type="dxa"/>
            </w:tcMar>
          </w:tcPr>
          <w:p w14:paraId="763A2E3F" w14:textId="61FBB82E"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Земеделски производители </w:t>
            </w:r>
          </w:p>
        </w:tc>
        <w:tc>
          <w:tcPr>
            <w:tcW w:w="1910" w:type="dxa"/>
            <w:tcMar>
              <w:left w:w="58" w:type="dxa"/>
              <w:right w:w="58" w:type="dxa"/>
            </w:tcMar>
          </w:tcPr>
          <w:p w14:paraId="310D2BBC" w14:textId="71E2B881"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w:t>
            </w:r>
          </w:p>
        </w:tc>
      </w:tr>
      <w:tr w:rsidR="004947B3" w:rsidRPr="00BC4B52" w14:paraId="1ADC1C2C" w14:textId="77777777" w:rsidTr="00844F1E">
        <w:trPr>
          <w:trHeight w:val="64"/>
          <w:jc w:val="center"/>
        </w:trPr>
        <w:tc>
          <w:tcPr>
            <w:tcW w:w="1440" w:type="dxa"/>
            <w:vMerge/>
            <w:tcMar>
              <w:left w:w="58" w:type="dxa"/>
              <w:right w:w="58" w:type="dxa"/>
            </w:tcMar>
          </w:tcPr>
          <w:p w14:paraId="613DBE06"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18AFCD84"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2B6BF28F" w14:textId="5826ECD5"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.4</w:t>
            </w:r>
            <w:r w:rsidRPr="00BC4B52">
              <w:rPr>
                <w:rFonts w:ascii="Calibri" w:hAnsi="Calibri" w:cs="Calibri"/>
                <w:color w:val="000000"/>
                <w:sz w:val="16"/>
                <w:szCs w:val="16"/>
                <w:lang w:val="bg-BG" w:eastAsia="en-GB"/>
              </w:rPr>
              <w:tab/>
              <w:t xml:space="preserve">Разработване на култури, адаптирани към климата </w:t>
            </w:r>
          </w:p>
        </w:tc>
        <w:tc>
          <w:tcPr>
            <w:tcW w:w="766" w:type="dxa"/>
            <w:shd w:val="clear" w:color="auto" w:fill="auto"/>
            <w:tcMar>
              <w:left w:w="58" w:type="dxa"/>
              <w:right w:w="58" w:type="dxa"/>
            </w:tcMar>
          </w:tcPr>
          <w:p w14:paraId="674514DD" w14:textId="2AEE3EA4"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899" w:type="dxa"/>
            <w:shd w:val="clear" w:color="auto" w:fill="auto"/>
            <w:tcMar>
              <w:left w:w="58" w:type="dxa"/>
              <w:right w:w="58" w:type="dxa"/>
            </w:tcMar>
          </w:tcPr>
          <w:p w14:paraId="603E55F9" w14:textId="5DBE63D0"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Частен</w:t>
            </w:r>
          </w:p>
        </w:tc>
        <w:tc>
          <w:tcPr>
            <w:tcW w:w="900" w:type="dxa"/>
            <w:shd w:val="clear" w:color="auto" w:fill="92D050"/>
            <w:tcMar>
              <w:left w:w="58" w:type="dxa"/>
              <w:right w:w="58" w:type="dxa"/>
            </w:tcMar>
          </w:tcPr>
          <w:p w14:paraId="52751CAE" w14:textId="0C088EF6"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tcMar>
              <w:left w:w="58" w:type="dxa"/>
              <w:right w:w="58" w:type="dxa"/>
            </w:tcMar>
          </w:tcPr>
          <w:p w14:paraId="71DA1646" w14:textId="0CE280BB" w:rsidR="004947B3" w:rsidRPr="00BC4B52" w:rsidRDefault="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Средно-срочно</w:t>
            </w:r>
          </w:p>
        </w:tc>
        <w:tc>
          <w:tcPr>
            <w:tcW w:w="3824" w:type="dxa"/>
            <w:tcMar>
              <w:left w:w="58" w:type="dxa"/>
              <w:right w:w="58" w:type="dxa"/>
            </w:tcMar>
          </w:tcPr>
          <w:p w14:paraId="56957E2E" w14:textId="5B7D79C3"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Разработване на култури, адаптирани към климата; Повишаване производителността на културите; увеличаване на добивите; увеличаване на селскостопанското производство</w:t>
            </w:r>
          </w:p>
        </w:tc>
        <w:tc>
          <w:tcPr>
            <w:tcW w:w="2330" w:type="dxa"/>
            <w:tcMar>
              <w:left w:w="58" w:type="dxa"/>
              <w:right w:w="58" w:type="dxa"/>
            </w:tcMar>
          </w:tcPr>
          <w:p w14:paraId="40168334" w14:textId="7EFF2D33"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Производството на земеделски холдинг е 31</w:t>
            </w:r>
            <w:r w:rsidR="00092C96"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800 евро; общи променливи разходи 17</w:t>
            </w:r>
            <w:r w:rsidR="00092C96"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391</w:t>
            </w:r>
            <w:r w:rsidR="00092C96"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536 евро</w:t>
            </w:r>
          </w:p>
        </w:tc>
        <w:tc>
          <w:tcPr>
            <w:tcW w:w="3340" w:type="dxa"/>
            <w:tcMar>
              <w:left w:w="58" w:type="dxa"/>
              <w:right w:w="58" w:type="dxa"/>
            </w:tcMar>
          </w:tcPr>
          <w:p w14:paraId="3AB42939" w14:textId="2EB1427B"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5% намаление на променливите разходи </w:t>
            </w:r>
          </w:p>
        </w:tc>
        <w:tc>
          <w:tcPr>
            <w:tcW w:w="1350" w:type="dxa"/>
            <w:tcMar>
              <w:left w:w="58" w:type="dxa"/>
              <w:right w:w="58" w:type="dxa"/>
            </w:tcMar>
          </w:tcPr>
          <w:p w14:paraId="2C9E468D" w14:textId="5C9C7CCD"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Земеделски производители</w:t>
            </w:r>
          </w:p>
        </w:tc>
        <w:tc>
          <w:tcPr>
            <w:tcW w:w="1910" w:type="dxa"/>
            <w:tcMar>
              <w:left w:w="58" w:type="dxa"/>
              <w:right w:w="58" w:type="dxa"/>
            </w:tcMar>
          </w:tcPr>
          <w:p w14:paraId="4F0556B4" w14:textId="71ABBB02"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МЗХГ, </w:t>
            </w:r>
            <w:r w:rsidRPr="00BC4B52">
              <w:rPr>
                <w:rFonts w:ascii="Calibri" w:hAnsi="Calibri"/>
                <w:sz w:val="16"/>
                <w:szCs w:val="16"/>
                <w:lang w:val="bg-BG"/>
              </w:rPr>
              <w:t>Изпълнителна агенция </w:t>
            </w:r>
            <w:r w:rsidRPr="00BC4B52">
              <w:rPr>
                <w:rFonts w:ascii="Calibri" w:hAnsi="Calibri"/>
                <w:sz w:val="16"/>
                <w:szCs w:val="16"/>
                <w:shd w:val="clear" w:color="auto" w:fill="FFFFFF"/>
                <w:lang w:val="bg-BG"/>
              </w:rPr>
              <w:t xml:space="preserve">по </w:t>
            </w:r>
            <w:proofErr w:type="spellStart"/>
            <w:r w:rsidRPr="00BC4B52">
              <w:rPr>
                <w:rFonts w:ascii="Calibri" w:hAnsi="Calibri"/>
                <w:sz w:val="16"/>
                <w:szCs w:val="16"/>
                <w:shd w:val="clear" w:color="auto" w:fill="FFFFFF"/>
                <w:lang w:val="bg-BG"/>
              </w:rPr>
              <w:t>сортоизпитване</w:t>
            </w:r>
            <w:proofErr w:type="spellEnd"/>
            <w:r w:rsidRPr="00BC4B52">
              <w:rPr>
                <w:rFonts w:ascii="Calibri" w:hAnsi="Calibri"/>
                <w:sz w:val="16"/>
                <w:szCs w:val="16"/>
                <w:shd w:val="clear" w:color="auto" w:fill="FFFFFF"/>
                <w:lang w:val="bg-BG"/>
              </w:rPr>
              <w:t>, апробация и семеконтрол</w:t>
            </w:r>
            <w:r w:rsidRPr="00BC4B52">
              <w:rPr>
                <w:rFonts w:ascii="Calibri" w:hAnsi="Calibri" w:cs="Calibri"/>
                <w:sz w:val="16"/>
                <w:szCs w:val="16"/>
                <w:lang w:val="bg-BG" w:eastAsia="en-GB"/>
              </w:rPr>
              <w:t xml:space="preserve">, Полева инспекция и контрол на семена </w:t>
            </w:r>
          </w:p>
        </w:tc>
      </w:tr>
      <w:tr w:rsidR="004947B3" w:rsidRPr="00BC4B52" w14:paraId="3BDD6014" w14:textId="77777777" w:rsidTr="00844F1E">
        <w:trPr>
          <w:trHeight w:val="224"/>
          <w:jc w:val="center"/>
        </w:trPr>
        <w:tc>
          <w:tcPr>
            <w:tcW w:w="1440" w:type="dxa"/>
            <w:vMerge/>
            <w:tcMar>
              <w:left w:w="58" w:type="dxa"/>
              <w:right w:w="58" w:type="dxa"/>
            </w:tcMar>
          </w:tcPr>
          <w:p w14:paraId="0931833A"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4B84073C"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2316675C" w14:textId="6AB673A4"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.5</w:t>
            </w:r>
            <w:r w:rsidRPr="00BC4B52">
              <w:rPr>
                <w:rFonts w:ascii="Calibri" w:hAnsi="Calibri" w:cs="Calibri"/>
                <w:color w:val="000000"/>
                <w:sz w:val="16"/>
                <w:szCs w:val="16"/>
                <w:lang w:val="bg-BG" w:eastAsia="en-GB"/>
              </w:rPr>
              <w:tab/>
              <w:t>Подобряване на контрола на вредителите и болестите</w:t>
            </w:r>
          </w:p>
        </w:tc>
        <w:tc>
          <w:tcPr>
            <w:tcW w:w="766" w:type="dxa"/>
            <w:shd w:val="clear" w:color="auto" w:fill="auto"/>
            <w:tcMar>
              <w:left w:w="58" w:type="dxa"/>
              <w:right w:w="58" w:type="dxa"/>
            </w:tcMar>
          </w:tcPr>
          <w:p w14:paraId="2D87F0BE" w14:textId="51946151"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899" w:type="dxa"/>
            <w:shd w:val="clear" w:color="auto" w:fill="auto"/>
            <w:tcMar>
              <w:left w:w="58" w:type="dxa"/>
              <w:right w:w="58" w:type="dxa"/>
            </w:tcMar>
          </w:tcPr>
          <w:p w14:paraId="532B64F7" w14:textId="32128A2B" w:rsidR="004947B3" w:rsidRPr="00BC4B52" w:rsidRDefault="00AC3E10" w:rsidP="004947B3">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004947B3" w:rsidRPr="00BC4B52">
              <w:rPr>
                <w:rFonts w:ascii="Calibri" w:hAnsi="Calibri" w:cs="Calibri"/>
                <w:color w:val="000000"/>
                <w:sz w:val="16"/>
                <w:szCs w:val="16"/>
                <w:lang w:val="bg-BG" w:eastAsia="en-GB"/>
              </w:rPr>
              <w:t>, частен</w:t>
            </w:r>
          </w:p>
        </w:tc>
        <w:tc>
          <w:tcPr>
            <w:tcW w:w="900" w:type="dxa"/>
            <w:shd w:val="clear" w:color="auto" w:fill="auto"/>
            <w:tcMar>
              <w:left w:w="58" w:type="dxa"/>
              <w:right w:w="58" w:type="dxa"/>
            </w:tcMar>
          </w:tcPr>
          <w:p w14:paraId="42CD3D8F" w14:textId="579F20EB"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901" w:type="dxa"/>
            <w:shd w:val="clear" w:color="auto" w:fill="auto"/>
            <w:tcMar>
              <w:left w:w="58" w:type="dxa"/>
              <w:right w:w="58" w:type="dxa"/>
            </w:tcMar>
          </w:tcPr>
          <w:p w14:paraId="56BF6B05" w14:textId="45E327CE" w:rsidR="004947B3" w:rsidRPr="00BC4B52" w:rsidRDefault="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Кратко-срочно</w:t>
            </w:r>
          </w:p>
        </w:tc>
        <w:tc>
          <w:tcPr>
            <w:tcW w:w="3824" w:type="dxa"/>
            <w:shd w:val="clear" w:color="auto" w:fill="auto"/>
            <w:tcMar>
              <w:left w:w="58" w:type="dxa"/>
              <w:right w:w="58" w:type="dxa"/>
            </w:tcMar>
          </w:tcPr>
          <w:p w14:paraId="08797104" w14:textId="233DF85E"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Подобряване контрола на вредителите, интегрирани действия за борба с вредителите, които предотвратяват вредителите и болестите, Намален риск от разпространение на многобройни плевели, болести и вредители в селското стопанство, подобрение в качеството на селскостопанските продукти; увеличаване на добивите от хектар, подобрена защита на здравето на животните, намалени загуби, предизвикани от инфекции и болести по животните</w:t>
            </w:r>
          </w:p>
        </w:tc>
        <w:tc>
          <w:tcPr>
            <w:tcW w:w="2330" w:type="dxa"/>
            <w:shd w:val="clear" w:color="auto" w:fill="auto"/>
            <w:tcMar>
              <w:left w:w="58" w:type="dxa"/>
              <w:right w:w="58" w:type="dxa"/>
            </w:tcMar>
          </w:tcPr>
          <w:p w14:paraId="35F163E5" w14:textId="637AF184"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Инвестиции на земеделския холдинг за контролна защита, инвестиции в профилактика  на здравето на животните </w:t>
            </w:r>
          </w:p>
        </w:tc>
        <w:tc>
          <w:tcPr>
            <w:tcW w:w="3340" w:type="dxa"/>
            <w:shd w:val="clear" w:color="auto" w:fill="auto"/>
            <w:tcMar>
              <w:left w:w="58" w:type="dxa"/>
              <w:right w:w="58" w:type="dxa"/>
            </w:tcMar>
          </w:tcPr>
          <w:p w14:paraId="08921FF0" w14:textId="643221B4"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10% спестени инвестиции за защита; увеличаване на средната реколта за холдинг с 15%; спестени разходи в размер на 5% за защита на животните, средно увеличение на животинска продукция с 2%“</w:t>
            </w:r>
          </w:p>
        </w:tc>
        <w:tc>
          <w:tcPr>
            <w:tcW w:w="1350" w:type="dxa"/>
            <w:shd w:val="clear" w:color="auto" w:fill="auto"/>
            <w:tcMar>
              <w:left w:w="58" w:type="dxa"/>
              <w:right w:w="58" w:type="dxa"/>
            </w:tcMar>
          </w:tcPr>
          <w:p w14:paraId="68DFE232" w14:textId="03151A2D"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МЗХГ, БАБХ, </w:t>
            </w:r>
            <w:r w:rsidR="00D1586A" w:rsidRPr="00BC4B52">
              <w:rPr>
                <w:rFonts w:ascii="Calibri" w:hAnsi="Calibri" w:cs="Calibri"/>
                <w:color w:val="000000"/>
                <w:sz w:val="16"/>
                <w:szCs w:val="16"/>
                <w:lang w:val="bg-BG" w:eastAsia="en-GB"/>
              </w:rPr>
              <w:t>з</w:t>
            </w:r>
            <w:r w:rsidRPr="00BC4B52">
              <w:rPr>
                <w:rFonts w:ascii="Calibri" w:hAnsi="Calibri" w:cs="Calibri"/>
                <w:color w:val="000000"/>
                <w:sz w:val="16"/>
                <w:szCs w:val="16"/>
                <w:lang w:val="bg-BG" w:eastAsia="en-GB"/>
              </w:rPr>
              <w:t>емеделски производители</w:t>
            </w:r>
          </w:p>
        </w:tc>
        <w:tc>
          <w:tcPr>
            <w:tcW w:w="1910" w:type="dxa"/>
            <w:shd w:val="clear" w:color="auto" w:fill="auto"/>
            <w:tcMar>
              <w:left w:w="58" w:type="dxa"/>
              <w:right w:w="58" w:type="dxa"/>
            </w:tcMar>
          </w:tcPr>
          <w:p w14:paraId="6FF59837" w14:textId="3BDE91B5" w:rsidR="004947B3" w:rsidRPr="00D52FAF"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Заинтересовани страни</w:t>
            </w:r>
            <w:r w:rsidR="007C65DC" w:rsidRPr="00BC4B52">
              <w:rPr>
                <w:rFonts w:ascii="Calibri" w:hAnsi="Calibri" w:cs="Calibri"/>
                <w:color w:val="000000"/>
                <w:sz w:val="16"/>
                <w:szCs w:val="16"/>
                <w:lang w:val="bg-BG" w:eastAsia="en-GB"/>
              </w:rPr>
              <w:t xml:space="preserve">, </w:t>
            </w:r>
            <w:r w:rsidR="00BE3F61" w:rsidRPr="00BC4B52">
              <w:rPr>
                <w:rFonts w:ascii="Calibri" w:hAnsi="Calibri" w:cs="Calibri"/>
                <w:color w:val="000000"/>
                <w:sz w:val="16"/>
                <w:szCs w:val="16"/>
                <w:lang w:val="bg-BG" w:eastAsia="en-GB"/>
              </w:rPr>
              <w:t>браншови организации</w:t>
            </w:r>
          </w:p>
        </w:tc>
      </w:tr>
      <w:tr w:rsidR="004947B3" w:rsidRPr="00BC4B52" w14:paraId="37771F82" w14:textId="77777777" w:rsidTr="00844F1E">
        <w:trPr>
          <w:trHeight w:val="56"/>
          <w:jc w:val="center"/>
        </w:trPr>
        <w:tc>
          <w:tcPr>
            <w:tcW w:w="1440" w:type="dxa"/>
            <w:vMerge/>
            <w:tcMar>
              <w:left w:w="58" w:type="dxa"/>
              <w:right w:w="58" w:type="dxa"/>
            </w:tcMar>
          </w:tcPr>
          <w:p w14:paraId="36BBC0E6"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val="restart"/>
            <w:shd w:val="clear" w:color="000000" w:fill="BCD6EE"/>
            <w:tcMar>
              <w:left w:w="58" w:type="dxa"/>
              <w:right w:w="58" w:type="dxa"/>
            </w:tcMar>
          </w:tcPr>
          <w:p w14:paraId="5BE40507" w14:textId="0A646C4F"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1.2 Адаптиране производителността на животновъдството</w:t>
            </w:r>
          </w:p>
        </w:tc>
        <w:tc>
          <w:tcPr>
            <w:tcW w:w="1800" w:type="dxa"/>
            <w:shd w:val="clear" w:color="auto" w:fill="auto"/>
            <w:tcMar>
              <w:left w:w="58" w:type="dxa"/>
              <w:right w:w="58" w:type="dxa"/>
            </w:tcMar>
          </w:tcPr>
          <w:p w14:paraId="55A1D6B3" w14:textId="79BDAA9E"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1.2.1</w:t>
            </w:r>
            <w:r w:rsidRPr="00BC4B52">
              <w:rPr>
                <w:rFonts w:ascii="Calibri" w:hAnsi="Calibri" w:cs="Calibri"/>
                <w:color w:val="000000"/>
                <w:sz w:val="16"/>
                <w:szCs w:val="16"/>
                <w:lang w:val="bg-BG" w:eastAsia="en-GB"/>
              </w:rPr>
              <w:tab/>
              <w:t xml:space="preserve">Адаптиране на стопанствата и съоръженията </w:t>
            </w:r>
          </w:p>
        </w:tc>
        <w:tc>
          <w:tcPr>
            <w:tcW w:w="766" w:type="dxa"/>
            <w:shd w:val="clear" w:color="auto" w:fill="auto"/>
            <w:tcMar>
              <w:left w:w="58" w:type="dxa"/>
              <w:right w:w="58" w:type="dxa"/>
            </w:tcMar>
          </w:tcPr>
          <w:p w14:paraId="3CB68637" w14:textId="10A75063"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128</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26</w:t>
            </w:r>
          </w:p>
        </w:tc>
        <w:tc>
          <w:tcPr>
            <w:tcW w:w="899" w:type="dxa"/>
            <w:shd w:val="clear" w:color="auto" w:fill="auto"/>
            <w:tcMar>
              <w:left w:w="58" w:type="dxa"/>
              <w:right w:w="58" w:type="dxa"/>
            </w:tcMar>
          </w:tcPr>
          <w:p w14:paraId="4147C91E" w14:textId="61E5F664"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Частен</w:t>
            </w:r>
          </w:p>
        </w:tc>
        <w:tc>
          <w:tcPr>
            <w:tcW w:w="900" w:type="dxa"/>
            <w:shd w:val="clear" w:color="auto" w:fill="92D050"/>
            <w:tcMar>
              <w:left w:w="58" w:type="dxa"/>
              <w:right w:w="58" w:type="dxa"/>
            </w:tcMar>
          </w:tcPr>
          <w:p w14:paraId="79FB5544" w14:textId="467BCC22"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tcMar>
              <w:left w:w="58" w:type="dxa"/>
              <w:right w:w="58" w:type="dxa"/>
            </w:tcMar>
          </w:tcPr>
          <w:p w14:paraId="3A031BF2" w14:textId="0DCCA306" w:rsidR="004947B3" w:rsidRPr="00BC4B52" w:rsidRDefault="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Средно-срочно</w:t>
            </w:r>
          </w:p>
        </w:tc>
        <w:tc>
          <w:tcPr>
            <w:tcW w:w="3824" w:type="dxa"/>
            <w:tcMar>
              <w:left w:w="58" w:type="dxa"/>
              <w:right w:w="58" w:type="dxa"/>
            </w:tcMar>
          </w:tcPr>
          <w:p w14:paraId="2453F1B3" w14:textId="7CDAB72A"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Подобрен статус на благосъстоянието на животните; увеличена възвръщаемост на инвестициите за съоръжения</w:t>
            </w:r>
          </w:p>
        </w:tc>
        <w:tc>
          <w:tcPr>
            <w:tcW w:w="2330" w:type="dxa"/>
            <w:shd w:val="clear" w:color="auto" w:fill="auto"/>
            <w:tcMar>
              <w:left w:w="58" w:type="dxa"/>
              <w:right w:w="58" w:type="dxa"/>
            </w:tcMar>
          </w:tcPr>
          <w:p w14:paraId="436C3140" w14:textId="1219E657" w:rsidR="004947B3" w:rsidRPr="00BC4B52" w:rsidRDefault="004947B3" w:rsidP="00844F1E">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Инвестиции в дълготрайни активи </w:t>
            </w:r>
            <w:r w:rsidR="00F858B4"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51</w:t>
            </w:r>
            <w:r w:rsidR="00F858B4"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835</w:t>
            </w:r>
            <w:r w:rsidR="00F858B4"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 xml:space="preserve">195 евро; Увеличен брой на животни в добро състояние </w:t>
            </w:r>
            <w:r w:rsidR="00F858B4"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873 млн. евро; променливи разходи </w:t>
            </w:r>
            <w:r w:rsidR="00F858B4"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w:t>
            </w:r>
            <w:r w:rsidR="00F858B4" w:rsidRPr="00BC4B52">
              <w:rPr>
                <w:rFonts w:ascii="Calibri" w:hAnsi="Calibri" w:cs="Calibri"/>
                <w:color w:val="000000"/>
                <w:sz w:val="16"/>
                <w:szCs w:val="16"/>
                <w:lang w:val="bg-BG" w:eastAsia="en-GB"/>
              </w:rPr>
              <w:br/>
            </w:r>
            <w:r w:rsidRPr="00BC4B52">
              <w:rPr>
                <w:rFonts w:ascii="Calibri" w:hAnsi="Calibri" w:cs="Calibri"/>
                <w:color w:val="000000"/>
                <w:sz w:val="16"/>
                <w:szCs w:val="16"/>
                <w:lang w:val="bg-BG" w:eastAsia="en-GB"/>
              </w:rPr>
              <w:t>20</w:t>
            </w:r>
            <w:r w:rsidR="00F858B4"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309</w:t>
            </w:r>
            <w:r w:rsidR="00F858B4"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490 евро</w:t>
            </w:r>
          </w:p>
        </w:tc>
        <w:tc>
          <w:tcPr>
            <w:tcW w:w="3340" w:type="dxa"/>
            <w:shd w:val="clear" w:color="auto" w:fill="auto"/>
            <w:tcMar>
              <w:left w:w="58" w:type="dxa"/>
              <w:right w:w="58" w:type="dxa"/>
            </w:tcMar>
          </w:tcPr>
          <w:p w14:paraId="28AA3A32" w14:textId="31635B45"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Благосъстоянието на животните се увеличава с 30% спестени променливи разходи с 30% </w:t>
            </w:r>
          </w:p>
        </w:tc>
        <w:tc>
          <w:tcPr>
            <w:tcW w:w="1350" w:type="dxa"/>
            <w:shd w:val="clear" w:color="auto" w:fill="auto"/>
            <w:tcMar>
              <w:left w:w="58" w:type="dxa"/>
              <w:right w:w="58" w:type="dxa"/>
            </w:tcMar>
          </w:tcPr>
          <w:p w14:paraId="258750C1" w14:textId="69C53AC3"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 животновъди, земеделски производители</w:t>
            </w:r>
          </w:p>
        </w:tc>
        <w:tc>
          <w:tcPr>
            <w:tcW w:w="1910" w:type="dxa"/>
            <w:shd w:val="clear" w:color="auto" w:fill="auto"/>
            <w:tcMar>
              <w:left w:w="58" w:type="dxa"/>
              <w:right w:w="58" w:type="dxa"/>
            </w:tcMar>
          </w:tcPr>
          <w:p w14:paraId="5331C59E" w14:textId="06A6574C"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Заинтересовани страни (асоциации), БАБХ</w:t>
            </w:r>
          </w:p>
        </w:tc>
      </w:tr>
      <w:tr w:rsidR="004947B3" w:rsidRPr="00BC4B52" w14:paraId="4F5FF922" w14:textId="77777777" w:rsidTr="00844F1E">
        <w:trPr>
          <w:trHeight w:val="64"/>
          <w:jc w:val="center"/>
        </w:trPr>
        <w:tc>
          <w:tcPr>
            <w:tcW w:w="1440" w:type="dxa"/>
            <w:vMerge/>
            <w:tcMar>
              <w:left w:w="58" w:type="dxa"/>
              <w:right w:w="58" w:type="dxa"/>
            </w:tcMar>
          </w:tcPr>
          <w:p w14:paraId="70008149"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5E6CBD29"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0CA1C09D" w14:textId="7D7AD618"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1.2.2</w:t>
            </w:r>
            <w:r w:rsidRPr="00BC4B52">
              <w:rPr>
                <w:rFonts w:ascii="Calibri" w:hAnsi="Calibri" w:cs="Calibri"/>
                <w:color w:val="000000"/>
                <w:sz w:val="16"/>
                <w:szCs w:val="16"/>
                <w:lang w:val="bg-BG" w:eastAsia="en-GB"/>
              </w:rPr>
              <w:tab/>
              <w:t>Разнообразяване на животновъдството</w:t>
            </w:r>
          </w:p>
        </w:tc>
        <w:tc>
          <w:tcPr>
            <w:tcW w:w="766" w:type="dxa"/>
            <w:shd w:val="clear" w:color="auto" w:fill="auto"/>
            <w:tcMar>
              <w:left w:w="58" w:type="dxa"/>
              <w:right w:w="58" w:type="dxa"/>
            </w:tcMar>
          </w:tcPr>
          <w:p w14:paraId="3466FE09" w14:textId="43578E97"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899" w:type="dxa"/>
            <w:shd w:val="clear" w:color="auto" w:fill="auto"/>
            <w:tcMar>
              <w:left w:w="58" w:type="dxa"/>
              <w:right w:w="58" w:type="dxa"/>
            </w:tcMar>
          </w:tcPr>
          <w:p w14:paraId="6E2C5F2E" w14:textId="0C4B5C28" w:rsidR="004947B3" w:rsidRPr="00BC4B52" w:rsidRDefault="00AC3E10" w:rsidP="004947B3">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004947B3" w:rsidRPr="00BC4B52">
              <w:rPr>
                <w:rFonts w:ascii="Calibri" w:hAnsi="Calibri" w:cs="Calibri"/>
                <w:color w:val="000000"/>
                <w:sz w:val="16"/>
                <w:szCs w:val="16"/>
                <w:lang w:val="bg-BG" w:eastAsia="en-GB"/>
              </w:rPr>
              <w:t>, частен</w:t>
            </w:r>
          </w:p>
        </w:tc>
        <w:tc>
          <w:tcPr>
            <w:tcW w:w="900" w:type="dxa"/>
            <w:shd w:val="clear" w:color="auto" w:fill="auto"/>
            <w:tcMar>
              <w:left w:w="58" w:type="dxa"/>
              <w:right w:w="58" w:type="dxa"/>
            </w:tcMar>
          </w:tcPr>
          <w:p w14:paraId="374C6597" w14:textId="58F7FD03"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tcMar>
              <w:left w:w="58" w:type="dxa"/>
              <w:right w:w="58" w:type="dxa"/>
            </w:tcMar>
          </w:tcPr>
          <w:p w14:paraId="08E231B1" w14:textId="1C1C3984" w:rsidR="004947B3" w:rsidRPr="00BC4B52" w:rsidRDefault="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Средно-срочно</w:t>
            </w:r>
          </w:p>
        </w:tc>
        <w:tc>
          <w:tcPr>
            <w:tcW w:w="3824" w:type="dxa"/>
            <w:tcMar>
              <w:left w:w="58" w:type="dxa"/>
              <w:right w:w="58" w:type="dxa"/>
            </w:tcMar>
          </w:tcPr>
          <w:p w14:paraId="689912FD" w14:textId="374CFEED"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Разнообразно животновъдство и въвеждане на по-толерантни по отношение на топлината животински породи и адаптиране на животните към климатичните условия. Увеличаване на инвестициите за разнообразен добитък</w:t>
            </w:r>
          </w:p>
        </w:tc>
        <w:tc>
          <w:tcPr>
            <w:tcW w:w="2330" w:type="dxa"/>
            <w:shd w:val="clear" w:color="auto" w:fill="auto"/>
            <w:tcMar>
              <w:left w:w="58" w:type="dxa"/>
              <w:right w:w="58" w:type="dxa"/>
            </w:tcMar>
          </w:tcPr>
          <w:p w14:paraId="537A5CE2" w14:textId="6EE612B9"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Животновъдство - 873 милиона евро</w:t>
            </w:r>
          </w:p>
        </w:tc>
        <w:tc>
          <w:tcPr>
            <w:tcW w:w="3340" w:type="dxa"/>
            <w:shd w:val="clear" w:color="auto" w:fill="auto"/>
            <w:tcMar>
              <w:left w:w="58" w:type="dxa"/>
              <w:right w:w="58" w:type="dxa"/>
            </w:tcMar>
          </w:tcPr>
          <w:p w14:paraId="184A364D" w14:textId="5C5AF235"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10% възвръщаемост на инвестициите; 5%  увеличение на животновъдството</w:t>
            </w:r>
          </w:p>
        </w:tc>
        <w:tc>
          <w:tcPr>
            <w:tcW w:w="1350" w:type="dxa"/>
            <w:shd w:val="clear" w:color="auto" w:fill="auto"/>
            <w:tcMar>
              <w:left w:w="58" w:type="dxa"/>
              <w:right w:w="58" w:type="dxa"/>
            </w:tcMar>
          </w:tcPr>
          <w:p w14:paraId="7211E689" w14:textId="41CE9D7B"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Животновъди, земеделски производители</w:t>
            </w:r>
          </w:p>
        </w:tc>
        <w:tc>
          <w:tcPr>
            <w:tcW w:w="1910" w:type="dxa"/>
            <w:shd w:val="clear" w:color="auto" w:fill="auto"/>
            <w:tcMar>
              <w:left w:w="58" w:type="dxa"/>
              <w:right w:w="58" w:type="dxa"/>
            </w:tcMar>
          </w:tcPr>
          <w:p w14:paraId="33C6094F" w14:textId="59FB2C0F"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МЗХГ, </w:t>
            </w:r>
            <w:r w:rsidRPr="00BC4B52">
              <w:rPr>
                <w:rFonts w:ascii="Calibri" w:hAnsi="Calibri"/>
                <w:sz w:val="16"/>
                <w:szCs w:val="16"/>
                <w:lang w:val="bg-BG"/>
              </w:rPr>
              <w:t>И</w:t>
            </w:r>
            <w:r w:rsidR="005231DD" w:rsidRPr="00BC4B52">
              <w:rPr>
                <w:rFonts w:ascii="Calibri" w:hAnsi="Calibri"/>
                <w:sz w:val="16"/>
                <w:szCs w:val="16"/>
                <w:lang w:val="bg-BG"/>
              </w:rPr>
              <w:t>зпълнителна агенция</w:t>
            </w:r>
            <w:r w:rsidRPr="00BC4B52">
              <w:rPr>
                <w:rFonts w:ascii="Calibri" w:hAnsi="Calibri"/>
                <w:sz w:val="16"/>
                <w:szCs w:val="16"/>
                <w:lang w:val="bg-BG"/>
              </w:rPr>
              <w:t> </w:t>
            </w:r>
            <w:r w:rsidRPr="00BC4B52">
              <w:rPr>
                <w:rFonts w:ascii="Calibri" w:hAnsi="Calibri"/>
                <w:sz w:val="16"/>
                <w:szCs w:val="16"/>
                <w:shd w:val="clear" w:color="auto" w:fill="FFFFFF"/>
                <w:lang w:val="bg-BG"/>
              </w:rPr>
              <w:t>по селекция и</w:t>
            </w:r>
            <w:r w:rsidRPr="00BC4B52">
              <w:rPr>
                <w:rFonts w:ascii="Calibri" w:hAnsi="Calibri"/>
                <w:sz w:val="16"/>
                <w:szCs w:val="16"/>
                <w:lang w:val="bg-BG"/>
              </w:rPr>
              <w:t> репродукция в животновъдството</w:t>
            </w:r>
            <w:r w:rsidRPr="00BC4B52">
              <w:rPr>
                <w:rFonts w:ascii="Calibri" w:hAnsi="Calibri" w:cs="Calibri"/>
                <w:color w:val="000000"/>
                <w:sz w:val="16"/>
                <w:szCs w:val="16"/>
                <w:lang w:val="bg-BG" w:eastAsia="en-GB"/>
              </w:rPr>
              <w:t xml:space="preserve">, </w:t>
            </w:r>
            <w:r w:rsidR="00D1586A" w:rsidRPr="00BC4B52">
              <w:rPr>
                <w:rFonts w:ascii="Calibri" w:hAnsi="Calibri" w:cs="Calibri"/>
                <w:color w:val="000000"/>
                <w:sz w:val="16"/>
                <w:szCs w:val="16"/>
                <w:lang w:val="bg-BG" w:eastAsia="en-GB"/>
              </w:rPr>
              <w:t>з</w:t>
            </w:r>
            <w:r w:rsidRPr="00BC4B52">
              <w:rPr>
                <w:rFonts w:ascii="Calibri" w:hAnsi="Calibri" w:cs="Calibri"/>
                <w:color w:val="000000"/>
                <w:sz w:val="16"/>
                <w:szCs w:val="16"/>
                <w:lang w:val="bg-BG" w:eastAsia="en-GB"/>
              </w:rPr>
              <w:t xml:space="preserve">аинтересовани страни </w:t>
            </w:r>
          </w:p>
        </w:tc>
      </w:tr>
      <w:tr w:rsidR="004947B3" w:rsidRPr="00BC4B52" w14:paraId="67B3A118" w14:textId="77777777" w:rsidTr="00844F1E">
        <w:trPr>
          <w:trHeight w:val="64"/>
          <w:jc w:val="center"/>
        </w:trPr>
        <w:tc>
          <w:tcPr>
            <w:tcW w:w="1440" w:type="dxa"/>
            <w:vMerge/>
            <w:tcMar>
              <w:left w:w="58" w:type="dxa"/>
              <w:right w:w="58" w:type="dxa"/>
            </w:tcMar>
          </w:tcPr>
          <w:p w14:paraId="2FE57A99"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119D12FB"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51EDE107" w14:textId="60620428"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1.2.3</w:t>
            </w:r>
            <w:r w:rsidRPr="00BC4B52">
              <w:rPr>
                <w:rFonts w:ascii="Calibri" w:hAnsi="Calibri" w:cs="Calibri"/>
                <w:color w:val="000000"/>
                <w:sz w:val="16"/>
                <w:szCs w:val="16"/>
                <w:lang w:val="bg-BG" w:eastAsia="en-GB"/>
              </w:rPr>
              <w:tab/>
              <w:t>Запазване  на съществуващите пасища</w:t>
            </w:r>
          </w:p>
        </w:tc>
        <w:tc>
          <w:tcPr>
            <w:tcW w:w="766" w:type="dxa"/>
            <w:shd w:val="clear" w:color="auto" w:fill="auto"/>
            <w:tcMar>
              <w:left w:w="58" w:type="dxa"/>
              <w:right w:w="58" w:type="dxa"/>
            </w:tcMar>
          </w:tcPr>
          <w:p w14:paraId="2DDEAC13" w14:textId="47FD0FDC"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899" w:type="dxa"/>
            <w:shd w:val="clear" w:color="auto" w:fill="auto"/>
            <w:tcMar>
              <w:left w:w="58" w:type="dxa"/>
              <w:right w:w="58" w:type="dxa"/>
            </w:tcMar>
          </w:tcPr>
          <w:p w14:paraId="527C2945" w14:textId="4FF53CE7"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EС, частен</w:t>
            </w:r>
          </w:p>
        </w:tc>
        <w:tc>
          <w:tcPr>
            <w:tcW w:w="900" w:type="dxa"/>
            <w:tcMar>
              <w:left w:w="58" w:type="dxa"/>
              <w:right w:w="58" w:type="dxa"/>
            </w:tcMar>
          </w:tcPr>
          <w:p w14:paraId="00482A24" w14:textId="21404BC3"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901" w:type="dxa"/>
            <w:tcMar>
              <w:left w:w="58" w:type="dxa"/>
              <w:right w:w="58" w:type="dxa"/>
            </w:tcMar>
          </w:tcPr>
          <w:p w14:paraId="6B855408" w14:textId="3B636685" w:rsidR="004947B3" w:rsidRPr="00BC4B52" w:rsidRDefault="004947B3" w:rsidP="00844F1E">
            <w:pPr>
              <w:jc w:val="center"/>
              <w:rPr>
                <w:lang w:val="bg-BG"/>
              </w:rPr>
            </w:pPr>
            <w:r w:rsidRPr="00BC4B52">
              <w:rPr>
                <w:rFonts w:ascii="Calibri" w:hAnsi="Calibri" w:cs="Calibri"/>
                <w:color w:val="000000"/>
                <w:sz w:val="16"/>
                <w:szCs w:val="16"/>
                <w:lang w:val="bg-BG" w:eastAsia="en-GB"/>
              </w:rPr>
              <w:t>Кратко-срочно</w:t>
            </w:r>
          </w:p>
        </w:tc>
        <w:tc>
          <w:tcPr>
            <w:tcW w:w="3824" w:type="dxa"/>
            <w:shd w:val="clear" w:color="auto" w:fill="auto"/>
            <w:tcMar>
              <w:left w:w="58" w:type="dxa"/>
              <w:right w:w="58" w:type="dxa"/>
            </w:tcMar>
          </w:tcPr>
          <w:p w14:paraId="74F5B682" w14:textId="6F584178"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Постигнати добре управлявани пасища, подобряване на съществуващите практики за управление на тревните площи и насърчаване възстановяването на деградирали земи; производство на добри фуражи за добитъка от пасища; ползи от пасищата и използване на ротационни пасища, подобряване качеството на животинските продукти (мляко и месо). Ползи за околната среда: добре управляваните пасища имат няколко екологични предимства: намаляват почвената ерозия, изискват минимални пестициди и торове, </w:t>
            </w:r>
            <w:proofErr w:type="spellStart"/>
            <w:r w:rsidRPr="00BC4B52">
              <w:rPr>
                <w:rFonts w:ascii="Calibri" w:hAnsi="Calibri" w:cs="Calibri"/>
                <w:color w:val="000000"/>
                <w:sz w:val="16"/>
                <w:szCs w:val="16"/>
                <w:lang w:val="bg-BG" w:eastAsia="en-GB"/>
              </w:rPr>
              <w:t>пашата</w:t>
            </w:r>
            <w:proofErr w:type="spellEnd"/>
            <w:r w:rsidRPr="00BC4B52">
              <w:rPr>
                <w:rFonts w:ascii="Calibri" w:hAnsi="Calibri" w:cs="Calibri"/>
                <w:color w:val="000000"/>
                <w:sz w:val="16"/>
                <w:szCs w:val="16"/>
                <w:lang w:val="bg-BG" w:eastAsia="en-GB"/>
              </w:rPr>
              <w:t xml:space="preserve"> може да допринесе за подобряване  плодовитостта на животните. Намалени производствени разходи, увеличена продукция от животно за </w:t>
            </w:r>
            <w:proofErr w:type="spellStart"/>
            <w:r w:rsidRPr="00BC4B52">
              <w:rPr>
                <w:rFonts w:ascii="Calibri" w:hAnsi="Calibri" w:cs="Calibri"/>
                <w:color w:val="000000"/>
                <w:sz w:val="16"/>
                <w:szCs w:val="16"/>
                <w:lang w:val="bg-BG" w:eastAsia="en-GB"/>
              </w:rPr>
              <w:t>акр</w:t>
            </w:r>
            <w:proofErr w:type="spellEnd"/>
            <w:r w:rsidRPr="00BC4B52">
              <w:rPr>
                <w:rFonts w:ascii="Calibri" w:hAnsi="Calibri" w:cs="Calibri"/>
                <w:color w:val="000000"/>
                <w:sz w:val="16"/>
                <w:szCs w:val="16"/>
                <w:lang w:val="bg-BG" w:eastAsia="en-GB"/>
              </w:rPr>
              <w:t xml:space="preserve">, ефикасно </w:t>
            </w:r>
            <w:proofErr w:type="spellStart"/>
            <w:r w:rsidRPr="00BC4B52">
              <w:rPr>
                <w:rFonts w:ascii="Calibri" w:hAnsi="Calibri" w:cs="Calibri"/>
                <w:color w:val="000000"/>
                <w:sz w:val="16"/>
                <w:szCs w:val="16"/>
                <w:lang w:val="bg-BG" w:eastAsia="en-GB"/>
              </w:rPr>
              <w:t>земеползване</w:t>
            </w:r>
            <w:proofErr w:type="spellEnd"/>
          </w:p>
        </w:tc>
        <w:tc>
          <w:tcPr>
            <w:tcW w:w="2330" w:type="dxa"/>
            <w:shd w:val="clear" w:color="auto" w:fill="auto"/>
            <w:tcMar>
              <w:left w:w="58" w:type="dxa"/>
              <w:right w:w="58" w:type="dxa"/>
            </w:tcMar>
          </w:tcPr>
          <w:p w14:paraId="11678E58" w14:textId="13D62F11"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Базови цени на животинската продукция – 990</w:t>
            </w:r>
            <w:r w:rsidR="00F858B4"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10 милиона евро</w:t>
            </w:r>
          </w:p>
        </w:tc>
        <w:tc>
          <w:tcPr>
            <w:tcW w:w="3340" w:type="dxa"/>
            <w:shd w:val="clear" w:color="auto" w:fill="auto"/>
            <w:tcMar>
              <w:left w:w="58" w:type="dxa"/>
              <w:right w:w="58" w:type="dxa"/>
            </w:tcMar>
          </w:tcPr>
          <w:p w14:paraId="4CCC75D9" w14:textId="1C856112"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Продукцията на животните се увеличава с 5%</w:t>
            </w:r>
          </w:p>
        </w:tc>
        <w:tc>
          <w:tcPr>
            <w:tcW w:w="1350" w:type="dxa"/>
            <w:shd w:val="clear" w:color="auto" w:fill="auto"/>
            <w:tcMar>
              <w:left w:w="58" w:type="dxa"/>
              <w:right w:w="58" w:type="dxa"/>
            </w:tcMar>
          </w:tcPr>
          <w:p w14:paraId="5AD1E24B" w14:textId="79DF8B6B"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Животновъди, земеделски производители</w:t>
            </w:r>
          </w:p>
        </w:tc>
        <w:tc>
          <w:tcPr>
            <w:tcW w:w="1910" w:type="dxa"/>
            <w:shd w:val="clear" w:color="auto" w:fill="auto"/>
            <w:tcMar>
              <w:left w:w="58" w:type="dxa"/>
              <w:right w:w="58" w:type="dxa"/>
            </w:tcMar>
          </w:tcPr>
          <w:p w14:paraId="40E336A1" w14:textId="307D1073"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 МОСВ</w:t>
            </w:r>
          </w:p>
        </w:tc>
      </w:tr>
      <w:tr w:rsidR="004947B3" w:rsidRPr="00BC4B52" w14:paraId="5966D143" w14:textId="77777777" w:rsidTr="00844F1E">
        <w:trPr>
          <w:trHeight w:val="64"/>
          <w:jc w:val="center"/>
        </w:trPr>
        <w:tc>
          <w:tcPr>
            <w:tcW w:w="1440" w:type="dxa"/>
            <w:vMerge/>
            <w:tcMar>
              <w:left w:w="58" w:type="dxa"/>
              <w:right w:w="58" w:type="dxa"/>
            </w:tcMar>
          </w:tcPr>
          <w:p w14:paraId="7137F10E"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val="restart"/>
            <w:shd w:val="clear" w:color="000000" w:fill="BCD6EE"/>
            <w:tcMar>
              <w:left w:w="58" w:type="dxa"/>
              <w:right w:w="58" w:type="dxa"/>
            </w:tcMar>
          </w:tcPr>
          <w:p w14:paraId="0A27900A" w14:textId="420F5D22"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 xml:space="preserve">1.3 Адаптиране на управлението на природните ресурси ( почва, вода, рибарство и </w:t>
            </w:r>
            <w:proofErr w:type="spellStart"/>
            <w:r w:rsidRPr="00BC4B52">
              <w:rPr>
                <w:rFonts w:ascii="Calibri" w:hAnsi="Calibri" w:cs="Calibri"/>
                <w:b/>
                <w:bCs/>
                <w:color w:val="000000"/>
                <w:sz w:val="16"/>
                <w:szCs w:val="16"/>
                <w:lang w:val="bg-BG" w:eastAsia="en-GB"/>
              </w:rPr>
              <w:t>аквакултури</w:t>
            </w:r>
            <w:proofErr w:type="spellEnd"/>
            <w:r w:rsidRPr="00BC4B52">
              <w:rPr>
                <w:rFonts w:ascii="Calibri" w:hAnsi="Calibri" w:cs="Calibri"/>
                <w:b/>
                <w:bCs/>
                <w:color w:val="000000"/>
                <w:sz w:val="16"/>
                <w:szCs w:val="16"/>
                <w:lang w:val="bg-BG" w:eastAsia="en-GB"/>
              </w:rPr>
              <w:t>)</w:t>
            </w:r>
          </w:p>
        </w:tc>
        <w:tc>
          <w:tcPr>
            <w:tcW w:w="1800" w:type="dxa"/>
            <w:shd w:val="clear" w:color="auto" w:fill="auto"/>
            <w:tcMar>
              <w:left w:w="58" w:type="dxa"/>
              <w:right w:w="58" w:type="dxa"/>
            </w:tcMar>
          </w:tcPr>
          <w:p w14:paraId="2ACD7D1E" w14:textId="324F8335"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1.3.1</w:t>
            </w:r>
            <w:r w:rsidRPr="00BC4B52">
              <w:rPr>
                <w:rFonts w:ascii="Calibri" w:hAnsi="Calibri" w:cs="Calibri"/>
                <w:color w:val="000000"/>
                <w:sz w:val="16"/>
                <w:szCs w:val="16"/>
                <w:lang w:val="bg-BG" w:eastAsia="en-GB"/>
              </w:rPr>
              <w:tab/>
              <w:t>Увеличаване  използването на трайни насаждения</w:t>
            </w:r>
          </w:p>
        </w:tc>
        <w:tc>
          <w:tcPr>
            <w:tcW w:w="766" w:type="dxa"/>
            <w:shd w:val="clear" w:color="auto" w:fill="auto"/>
            <w:tcMar>
              <w:left w:w="58" w:type="dxa"/>
              <w:right w:w="58" w:type="dxa"/>
            </w:tcMar>
          </w:tcPr>
          <w:p w14:paraId="2845A531" w14:textId="78582AB9"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899" w:type="dxa"/>
            <w:shd w:val="clear" w:color="auto" w:fill="auto"/>
            <w:tcMar>
              <w:left w:w="58" w:type="dxa"/>
              <w:right w:w="58" w:type="dxa"/>
            </w:tcMar>
          </w:tcPr>
          <w:p w14:paraId="12DF129C" w14:textId="700B8C21"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Частен</w:t>
            </w:r>
          </w:p>
        </w:tc>
        <w:tc>
          <w:tcPr>
            <w:tcW w:w="900" w:type="dxa"/>
            <w:tcMar>
              <w:left w:w="58" w:type="dxa"/>
              <w:right w:w="58" w:type="dxa"/>
            </w:tcMar>
          </w:tcPr>
          <w:p w14:paraId="12D99AEE" w14:textId="0EB296F6"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901" w:type="dxa"/>
            <w:tcMar>
              <w:left w:w="58" w:type="dxa"/>
              <w:right w:w="58" w:type="dxa"/>
            </w:tcMar>
          </w:tcPr>
          <w:p w14:paraId="41194F0A" w14:textId="25675BED" w:rsidR="004947B3" w:rsidRPr="00BC4B52" w:rsidRDefault="004947B3" w:rsidP="00844F1E">
            <w:pPr>
              <w:jc w:val="center"/>
              <w:rPr>
                <w:lang w:val="bg-BG"/>
              </w:rPr>
            </w:pPr>
            <w:r w:rsidRPr="00BC4B52">
              <w:rPr>
                <w:rFonts w:ascii="Calibri" w:hAnsi="Calibri" w:cs="Calibri"/>
                <w:color w:val="000000"/>
                <w:sz w:val="16"/>
                <w:szCs w:val="16"/>
                <w:lang w:val="bg-BG" w:eastAsia="en-GB"/>
              </w:rPr>
              <w:t>Кратко-срочно</w:t>
            </w:r>
          </w:p>
        </w:tc>
        <w:tc>
          <w:tcPr>
            <w:tcW w:w="3824" w:type="dxa"/>
            <w:shd w:val="clear" w:color="auto" w:fill="auto"/>
            <w:tcMar>
              <w:left w:w="58" w:type="dxa"/>
              <w:right w:w="58" w:type="dxa"/>
            </w:tcMar>
          </w:tcPr>
          <w:p w14:paraId="02F9FD6A" w14:textId="380BE5B5"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Увеличено производство на плодове и увеличен добив, подобрено качество на плодовете</w:t>
            </w:r>
          </w:p>
        </w:tc>
        <w:tc>
          <w:tcPr>
            <w:tcW w:w="2330" w:type="dxa"/>
            <w:shd w:val="clear" w:color="auto" w:fill="auto"/>
            <w:tcMar>
              <w:left w:w="58" w:type="dxa"/>
              <w:right w:w="58" w:type="dxa"/>
            </w:tcMar>
          </w:tcPr>
          <w:p w14:paraId="4B7B899F" w14:textId="7977305C"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Добиви от трайни насаждения за ха (в кг) </w:t>
            </w:r>
            <w:r w:rsidR="0074499D"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7</w:t>
            </w:r>
            <w:r w:rsidR="0074499D"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 xml:space="preserve">400; Култивирани площи </w:t>
            </w:r>
            <w:r w:rsidR="0074499D"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17</w:t>
            </w:r>
            <w:r w:rsidR="0074499D"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596 ха</w:t>
            </w:r>
          </w:p>
        </w:tc>
        <w:tc>
          <w:tcPr>
            <w:tcW w:w="3340" w:type="dxa"/>
            <w:shd w:val="clear" w:color="auto" w:fill="auto"/>
            <w:tcMar>
              <w:left w:w="58" w:type="dxa"/>
              <w:right w:w="58" w:type="dxa"/>
            </w:tcMar>
          </w:tcPr>
          <w:p w14:paraId="5D5B88DB" w14:textId="69D0ACF4"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Увеличаване на добива от трайни насаждения с 15% увеличаване на култивираните площи с 20% </w:t>
            </w:r>
          </w:p>
        </w:tc>
        <w:tc>
          <w:tcPr>
            <w:tcW w:w="1350" w:type="dxa"/>
            <w:shd w:val="clear" w:color="auto" w:fill="auto"/>
            <w:tcMar>
              <w:left w:w="58" w:type="dxa"/>
              <w:right w:w="58" w:type="dxa"/>
            </w:tcMar>
          </w:tcPr>
          <w:p w14:paraId="1B9E2037" w14:textId="4E1F9AA0" w:rsidR="004947B3" w:rsidRPr="00BC4B52" w:rsidRDefault="004947B3" w:rsidP="00844F1E">
            <w:pPr>
              <w:jc w:val="center"/>
              <w:rPr>
                <w:rFonts w:ascii="Calibri" w:hAnsi="Calibri"/>
                <w:sz w:val="16"/>
                <w:szCs w:val="16"/>
                <w:lang w:val="bg-BG"/>
              </w:rPr>
            </w:pPr>
            <w:r w:rsidRPr="00BC4B52">
              <w:rPr>
                <w:rFonts w:ascii="Calibri" w:hAnsi="Calibri"/>
                <w:sz w:val="16"/>
                <w:szCs w:val="16"/>
                <w:lang w:val="bg-BG"/>
              </w:rPr>
              <w:t>Земеделски производители</w:t>
            </w:r>
          </w:p>
        </w:tc>
        <w:tc>
          <w:tcPr>
            <w:tcW w:w="1910" w:type="dxa"/>
            <w:shd w:val="clear" w:color="auto" w:fill="auto"/>
            <w:tcMar>
              <w:left w:w="58" w:type="dxa"/>
              <w:right w:w="58" w:type="dxa"/>
            </w:tcMar>
          </w:tcPr>
          <w:p w14:paraId="1C468B9D" w14:textId="0083251D"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w:t>
            </w:r>
          </w:p>
        </w:tc>
      </w:tr>
      <w:tr w:rsidR="004947B3" w:rsidRPr="00BC4B52" w14:paraId="52537A2F" w14:textId="77777777" w:rsidTr="00844F1E">
        <w:trPr>
          <w:trHeight w:val="47"/>
          <w:jc w:val="center"/>
        </w:trPr>
        <w:tc>
          <w:tcPr>
            <w:tcW w:w="1440" w:type="dxa"/>
            <w:vMerge/>
            <w:tcMar>
              <w:left w:w="58" w:type="dxa"/>
              <w:right w:w="58" w:type="dxa"/>
            </w:tcMar>
          </w:tcPr>
          <w:p w14:paraId="5876DF44"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63600B11"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7695836F" w14:textId="4BD13374"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1.3.2</w:t>
            </w:r>
            <w:r w:rsidRPr="00BC4B52">
              <w:rPr>
                <w:rFonts w:ascii="Calibri" w:hAnsi="Calibri" w:cs="Calibri"/>
                <w:color w:val="000000"/>
                <w:sz w:val="16"/>
                <w:szCs w:val="16"/>
                <w:lang w:val="bg-BG" w:eastAsia="en-GB"/>
              </w:rPr>
              <w:tab/>
              <w:t>Осигуряване на защитно покритие за повърхността на почвата или остатъците от растенията</w:t>
            </w:r>
          </w:p>
        </w:tc>
        <w:tc>
          <w:tcPr>
            <w:tcW w:w="766" w:type="dxa"/>
            <w:shd w:val="clear" w:color="auto" w:fill="auto"/>
            <w:tcMar>
              <w:left w:w="58" w:type="dxa"/>
              <w:right w:w="58" w:type="dxa"/>
            </w:tcMar>
          </w:tcPr>
          <w:p w14:paraId="60E0279E" w14:textId="78EC07F2"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899" w:type="dxa"/>
            <w:shd w:val="clear" w:color="auto" w:fill="auto"/>
            <w:tcMar>
              <w:left w:w="58" w:type="dxa"/>
              <w:right w:w="58" w:type="dxa"/>
            </w:tcMar>
          </w:tcPr>
          <w:p w14:paraId="125CC0A0" w14:textId="38E753EC"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Частен</w:t>
            </w:r>
          </w:p>
        </w:tc>
        <w:tc>
          <w:tcPr>
            <w:tcW w:w="900" w:type="dxa"/>
            <w:shd w:val="clear" w:color="auto" w:fill="92D050"/>
            <w:tcMar>
              <w:left w:w="58" w:type="dxa"/>
              <w:right w:w="58" w:type="dxa"/>
            </w:tcMar>
          </w:tcPr>
          <w:p w14:paraId="0B568701" w14:textId="06A99FBA"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901" w:type="dxa"/>
            <w:tcMar>
              <w:left w:w="58" w:type="dxa"/>
              <w:right w:w="58" w:type="dxa"/>
            </w:tcMar>
          </w:tcPr>
          <w:p w14:paraId="1185F2C7" w14:textId="11890059" w:rsidR="004947B3" w:rsidRPr="00BC4B52" w:rsidRDefault="004947B3" w:rsidP="00844F1E">
            <w:pPr>
              <w:spacing w:before="20" w:after="20" w:line="240" w:lineRule="auto"/>
              <w:jc w:val="center"/>
              <w:rPr>
                <w:rFonts w:ascii="Calibri" w:hAnsi="Calibri" w:cs="Calibri"/>
                <w:color w:val="000000"/>
                <w:sz w:val="16"/>
                <w:szCs w:val="16"/>
                <w:lang w:val="bg-BG" w:eastAsia="en-GB"/>
              </w:rPr>
            </w:pPr>
          </w:p>
        </w:tc>
        <w:tc>
          <w:tcPr>
            <w:tcW w:w="3824" w:type="dxa"/>
            <w:shd w:val="clear" w:color="auto" w:fill="auto"/>
            <w:tcMar>
              <w:left w:w="58" w:type="dxa"/>
              <w:right w:w="58" w:type="dxa"/>
            </w:tcMar>
          </w:tcPr>
          <w:p w14:paraId="5ABF85B9" w14:textId="41C12890"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Постигнато устойчиво управление на почвите и увеличаване на земеделските добиви; защита на обработваемите площи от ерозия на почвата; Въведени земеделски и управленски практики по отношение състава на селскостопанските площи</w:t>
            </w:r>
          </w:p>
        </w:tc>
        <w:tc>
          <w:tcPr>
            <w:tcW w:w="2330" w:type="dxa"/>
            <w:shd w:val="clear" w:color="auto" w:fill="auto"/>
            <w:tcMar>
              <w:left w:w="58" w:type="dxa"/>
              <w:right w:w="58" w:type="dxa"/>
            </w:tcMar>
          </w:tcPr>
          <w:p w14:paraId="0079E45A" w14:textId="1B0DDD0D"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Производството на култури възлиза на 2</w:t>
            </w:r>
            <w:r w:rsidR="0074499D"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532</w:t>
            </w:r>
            <w:r w:rsidR="0074499D"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47 млн</w:t>
            </w:r>
            <w:r w:rsidR="0074499D"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w:t>
            </w:r>
            <w:r w:rsidR="0074499D" w:rsidRPr="00BC4B52">
              <w:rPr>
                <w:rFonts w:ascii="Calibri" w:hAnsi="Calibri" w:cs="Calibri"/>
                <w:color w:val="000000"/>
                <w:sz w:val="16"/>
                <w:szCs w:val="16"/>
                <w:lang w:val="bg-BG" w:eastAsia="en-GB"/>
              </w:rPr>
              <w:t>е</w:t>
            </w:r>
            <w:r w:rsidRPr="00BC4B52">
              <w:rPr>
                <w:rFonts w:ascii="Calibri" w:hAnsi="Calibri" w:cs="Calibri"/>
                <w:color w:val="000000"/>
                <w:sz w:val="16"/>
                <w:szCs w:val="16"/>
                <w:lang w:val="bg-BG" w:eastAsia="en-GB"/>
              </w:rPr>
              <w:t>вро; увеличено производство на култури с 15%</w:t>
            </w:r>
          </w:p>
        </w:tc>
        <w:tc>
          <w:tcPr>
            <w:tcW w:w="3340" w:type="dxa"/>
            <w:shd w:val="clear" w:color="auto" w:fill="auto"/>
            <w:tcMar>
              <w:left w:w="58" w:type="dxa"/>
              <w:right w:w="58" w:type="dxa"/>
            </w:tcMar>
          </w:tcPr>
          <w:p w14:paraId="5F39F183" w14:textId="6198CC13"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Увеличени приходи за стопанствата с 10%  </w:t>
            </w:r>
          </w:p>
        </w:tc>
        <w:tc>
          <w:tcPr>
            <w:tcW w:w="1350" w:type="dxa"/>
            <w:shd w:val="clear" w:color="auto" w:fill="auto"/>
            <w:tcMar>
              <w:left w:w="58" w:type="dxa"/>
              <w:right w:w="58" w:type="dxa"/>
            </w:tcMar>
          </w:tcPr>
          <w:p w14:paraId="4CF31DDC" w14:textId="6A9D6102" w:rsidR="004947B3" w:rsidRPr="00BC4B52" w:rsidRDefault="004947B3" w:rsidP="00844F1E">
            <w:pPr>
              <w:jc w:val="center"/>
              <w:rPr>
                <w:rFonts w:ascii="Calibri" w:hAnsi="Calibri"/>
                <w:sz w:val="16"/>
                <w:szCs w:val="16"/>
                <w:lang w:val="bg-BG"/>
              </w:rPr>
            </w:pPr>
            <w:r w:rsidRPr="00BC4B52">
              <w:rPr>
                <w:rFonts w:ascii="Calibri" w:hAnsi="Calibri"/>
                <w:sz w:val="16"/>
                <w:szCs w:val="16"/>
                <w:lang w:val="bg-BG"/>
              </w:rPr>
              <w:t>Земеделски производители</w:t>
            </w:r>
          </w:p>
        </w:tc>
        <w:tc>
          <w:tcPr>
            <w:tcW w:w="1910" w:type="dxa"/>
            <w:shd w:val="clear" w:color="auto" w:fill="auto"/>
            <w:tcMar>
              <w:left w:w="58" w:type="dxa"/>
              <w:right w:w="58" w:type="dxa"/>
            </w:tcMar>
          </w:tcPr>
          <w:p w14:paraId="25CD5C1D" w14:textId="55688A10"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МЗХГ, МОСВ, ИПАЗР </w:t>
            </w:r>
          </w:p>
        </w:tc>
      </w:tr>
      <w:tr w:rsidR="004947B3" w:rsidRPr="00BC4B52" w14:paraId="6595AC0C" w14:textId="77777777" w:rsidTr="00844F1E">
        <w:trPr>
          <w:trHeight w:val="64"/>
          <w:jc w:val="center"/>
        </w:trPr>
        <w:tc>
          <w:tcPr>
            <w:tcW w:w="1440" w:type="dxa"/>
            <w:vMerge/>
            <w:tcMar>
              <w:left w:w="58" w:type="dxa"/>
              <w:right w:w="58" w:type="dxa"/>
            </w:tcMar>
          </w:tcPr>
          <w:p w14:paraId="67833902"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302EFD0F"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15AF018B" w14:textId="20D5EAFC"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1.3.3</w:t>
            </w:r>
            <w:r w:rsidRPr="00BC4B52">
              <w:rPr>
                <w:rFonts w:ascii="Calibri" w:hAnsi="Calibri" w:cs="Calibri"/>
                <w:color w:val="000000"/>
                <w:sz w:val="16"/>
                <w:szCs w:val="16"/>
                <w:lang w:val="bg-BG" w:eastAsia="en-GB"/>
              </w:rPr>
              <w:tab/>
              <w:t>Подобряване на поддържането на структурата на почвата</w:t>
            </w:r>
          </w:p>
        </w:tc>
        <w:tc>
          <w:tcPr>
            <w:tcW w:w="766" w:type="dxa"/>
            <w:shd w:val="clear" w:color="auto" w:fill="auto"/>
            <w:tcMar>
              <w:left w:w="58" w:type="dxa"/>
              <w:right w:w="58" w:type="dxa"/>
            </w:tcMar>
          </w:tcPr>
          <w:p w14:paraId="75DAE3D8" w14:textId="469B4327"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899" w:type="dxa"/>
            <w:shd w:val="clear" w:color="auto" w:fill="auto"/>
            <w:tcMar>
              <w:left w:w="58" w:type="dxa"/>
              <w:right w:w="58" w:type="dxa"/>
            </w:tcMar>
          </w:tcPr>
          <w:p w14:paraId="6963D811" w14:textId="443DC7ED"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Частен</w:t>
            </w:r>
          </w:p>
        </w:tc>
        <w:tc>
          <w:tcPr>
            <w:tcW w:w="900" w:type="dxa"/>
            <w:shd w:val="clear" w:color="auto" w:fill="92D050"/>
            <w:tcMar>
              <w:left w:w="58" w:type="dxa"/>
              <w:right w:w="58" w:type="dxa"/>
            </w:tcMar>
          </w:tcPr>
          <w:p w14:paraId="3664F518" w14:textId="518A018B"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tcMar>
              <w:left w:w="58" w:type="dxa"/>
              <w:right w:w="58" w:type="dxa"/>
            </w:tcMar>
          </w:tcPr>
          <w:p w14:paraId="5A1B694B" w14:textId="1C5E9E22" w:rsidR="004947B3" w:rsidRPr="00BC4B52" w:rsidRDefault="004947B3" w:rsidP="00844F1E">
            <w:pPr>
              <w:jc w:val="center"/>
              <w:rPr>
                <w:lang w:val="bg-BG"/>
              </w:rPr>
            </w:pPr>
            <w:r w:rsidRPr="00BC4B52">
              <w:rPr>
                <w:rFonts w:ascii="Calibri" w:hAnsi="Calibri" w:cs="Calibri"/>
                <w:color w:val="000000"/>
                <w:sz w:val="16"/>
                <w:szCs w:val="16"/>
                <w:lang w:val="bg-BG" w:eastAsia="en-GB"/>
              </w:rPr>
              <w:t>Средно-срочно</w:t>
            </w:r>
          </w:p>
        </w:tc>
        <w:tc>
          <w:tcPr>
            <w:tcW w:w="3824" w:type="dxa"/>
            <w:shd w:val="clear" w:color="auto" w:fill="auto"/>
            <w:tcMar>
              <w:left w:w="58" w:type="dxa"/>
              <w:right w:w="58" w:type="dxa"/>
            </w:tcMar>
          </w:tcPr>
          <w:p w14:paraId="68A33856" w14:textId="1A6FE444"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Подобрена поддръжка и възстановяване на почвената структура и повишаване на капацитета за инфилтрация на почвата; Въведени земеделски и управленски практики по отношение състава на селскостопанските площи</w:t>
            </w:r>
          </w:p>
        </w:tc>
        <w:tc>
          <w:tcPr>
            <w:tcW w:w="2330" w:type="dxa"/>
            <w:shd w:val="clear" w:color="auto" w:fill="auto"/>
            <w:tcMar>
              <w:left w:w="58" w:type="dxa"/>
              <w:right w:w="58" w:type="dxa"/>
            </w:tcMar>
          </w:tcPr>
          <w:p w14:paraId="58B53021" w14:textId="6883F85E"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Производството на култури е </w:t>
            </w:r>
            <w:r w:rsidR="0074499D" w:rsidRPr="00BC4B52">
              <w:rPr>
                <w:rFonts w:ascii="Calibri" w:hAnsi="Calibri" w:cs="Calibri"/>
                <w:color w:val="000000"/>
                <w:sz w:val="16"/>
                <w:szCs w:val="16"/>
                <w:lang w:val="bg-BG" w:eastAsia="en-GB"/>
              </w:rPr>
              <w:br/>
            </w:r>
            <w:r w:rsidRPr="00BC4B52">
              <w:rPr>
                <w:rFonts w:ascii="Calibri" w:hAnsi="Calibri" w:cs="Calibri"/>
                <w:color w:val="000000"/>
                <w:sz w:val="16"/>
                <w:szCs w:val="16"/>
                <w:lang w:val="bg-BG" w:eastAsia="en-GB"/>
              </w:rPr>
              <w:t>2</w:t>
            </w:r>
            <w:r w:rsidR="0074499D"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532</w:t>
            </w:r>
            <w:r w:rsidR="0074499D"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47 млн. </w:t>
            </w:r>
            <w:r w:rsidR="0074499D" w:rsidRPr="00BC4B52">
              <w:rPr>
                <w:rFonts w:ascii="Calibri" w:hAnsi="Calibri" w:cs="Calibri"/>
                <w:color w:val="000000"/>
                <w:sz w:val="16"/>
                <w:szCs w:val="16"/>
                <w:lang w:val="bg-BG" w:eastAsia="en-GB"/>
              </w:rPr>
              <w:t>е</w:t>
            </w:r>
            <w:r w:rsidRPr="00BC4B52">
              <w:rPr>
                <w:rFonts w:ascii="Calibri" w:hAnsi="Calibri" w:cs="Calibri"/>
                <w:color w:val="000000"/>
                <w:sz w:val="16"/>
                <w:szCs w:val="16"/>
                <w:lang w:val="bg-BG" w:eastAsia="en-GB"/>
              </w:rPr>
              <w:t>вро</w:t>
            </w:r>
          </w:p>
        </w:tc>
        <w:tc>
          <w:tcPr>
            <w:tcW w:w="3340" w:type="dxa"/>
            <w:shd w:val="clear" w:color="auto" w:fill="auto"/>
            <w:tcMar>
              <w:left w:w="58" w:type="dxa"/>
              <w:right w:w="58" w:type="dxa"/>
            </w:tcMar>
          </w:tcPr>
          <w:p w14:paraId="3A04499D" w14:textId="549898BD"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Увеличаване на реколтата с 15% </w:t>
            </w:r>
          </w:p>
        </w:tc>
        <w:tc>
          <w:tcPr>
            <w:tcW w:w="1350" w:type="dxa"/>
            <w:shd w:val="clear" w:color="auto" w:fill="auto"/>
            <w:tcMar>
              <w:left w:w="58" w:type="dxa"/>
              <w:right w:w="58" w:type="dxa"/>
            </w:tcMar>
          </w:tcPr>
          <w:p w14:paraId="5188EDE4" w14:textId="11651705" w:rsidR="004947B3" w:rsidRPr="00BC4B52" w:rsidRDefault="004947B3" w:rsidP="00844F1E">
            <w:pPr>
              <w:jc w:val="center"/>
              <w:rPr>
                <w:rFonts w:ascii="Calibri" w:hAnsi="Calibri"/>
                <w:sz w:val="16"/>
                <w:szCs w:val="16"/>
                <w:lang w:val="bg-BG"/>
              </w:rPr>
            </w:pPr>
            <w:r w:rsidRPr="00BC4B52">
              <w:rPr>
                <w:rFonts w:ascii="Calibri" w:hAnsi="Calibri"/>
                <w:sz w:val="16"/>
                <w:szCs w:val="16"/>
                <w:lang w:val="bg-BG"/>
              </w:rPr>
              <w:t>Земеделски производители</w:t>
            </w:r>
          </w:p>
        </w:tc>
        <w:tc>
          <w:tcPr>
            <w:tcW w:w="1910" w:type="dxa"/>
            <w:shd w:val="clear" w:color="auto" w:fill="auto"/>
            <w:tcMar>
              <w:left w:w="58" w:type="dxa"/>
              <w:right w:w="58" w:type="dxa"/>
            </w:tcMar>
          </w:tcPr>
          <w:p w14:paraId="0D1B2636" w14:textId="29DC2B81"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 МОСВ, ИПАЗР</w:t>
            </w:r>
          </w:p>
        </w:tc>
      </w:tr>
      <w:tr w:rsidR="004947B3" w:rsidRPr="00BC4B52" w14:paraId="25D0E128" w14:textId="77777777" w:rsidTr="00844F1E">
        <w:trPr>
          <w:trHeight w:val="53"/>
          <w:jc w:val="center"/>
        </w:trPr>
        <w:tc>
          <w:tcPr>
            <w:tcW w:w="1440" w:type="dxa"/>
            <w:vMerge/>
            <w:tcMar>
              <w:left w:w="58" w:type="dxa"/>
              <w:right w:w="58" w:type="dxa"/>
            </w:tcMar>
          </w:tcPr>
          <w:p w14:paraId="39F63EAC"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36CF1F0E"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42E73C5E" w14:textId="7BCAFF4D"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1.3.4</w:t>
            </w:r>
            <w:r w:rsidRPr="00BC4B52">
              <w:rPr>
                <w:rFonts w:ascii="Calibri" w:hAnsi="Calibri" w:cs="Calibri"/>
                <w:color w:val="000000"/>
                <w:sz w:val="16"/>
                <w:szCs w:val="16"/>
                <w:lang w:val="bg-BG" w:eastAsia="en-GB"/>
              </w:rPr>
              <w:tab/>
              <w:t xml:space="preserve">Увеличаване на запасите от органични вещества в почвата </w:t>
            </w:r>
          </w:p>
        </w:tc>
        <w:tc>
          <w:tcPr>
            <w:tcW w:w="766" w:type="dxa"/>
            <w:shd w:val="clear" w:color="auto" w:fill="auto"/>
            <w:tcMar>
              <w:left w:w="58" w:type="dxa"/>
              <w:right w:w="58" w:type="dxa"/>
            </w:tcMar>
          </w:tcPr>
          <w:p w14:paraId="3C03CBA6" w14:textId="6883B013"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899" w:type="dxa"/>
            <w:shd w:val="clear" w:color="auto" w:fill="auto"/>
            <w:tcMar>
              <w:left w:w="58" w:type="dxa"/>
              <w:right w:w="58" w:type="dxa"/>
            </w:tcMar>
          </w:tcPr>
          <w:p w14:paraId="78A86F8D" w14:textId="6232C46B"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Частен</w:t>
            </w:r>
          </w:p>
        </w:tc>
        <w:tc>
          <w:tcPr>
            <w:tcW w:w="900" w:type="dxa"/>
            <w:tcMar>
              <w:left w:w="58" w:type="dxa"/>
              <w:right w:w="58" w:type="dxa"/>
            </w:tcMar>
          </w:tcPr>
          <w:p w14:paraId="70CC62AA" w14:textId="12348E17"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tcMar>
              <w:left w:w="58" w:type="dxa"/>
              <w:right w:w="58" w:type="dxa"/>
            </w:tcMar>
          </w:tcPr>
          <w:p w14:paraId="6BF20A11" w14:textId="5FB00B67" w:rsidR="004947B3" w:rsidRPr="00BC4B52" w:rsidRDefault="004947B3" w:rsidP="00844F1E">
            <w:pPr>
              <w:jc w:val="center"/>
              <w:rPr>
                <w:lang w:val="bg-BG"/>
              </w:rPr>
            </w:pPr>
            <w:r w:rsidRPr="00BC4B52">
              <w:rPr>
                <w:rFonts w:ascii="Calibri" w:hAnsi="Calibri" w:cs="Calibri"/>
                <w:color w:val="000000"/>
                <w:sz w:val="16"/>
                <w:szCs w:val="16"/>
                <w:lang w:val="bg-BG" w:eastAsia="en-GB"/>
              </w:rPr>
              <w:t>Средно-срочно</w:t>
            </w:r>
          </w:p>
        </w:tc>
        <w:tc>
          <w:tcPr>
            <w:tcW w:w="3824" w:type="dxa"/>
            <w:shd w:val="clear" w:color="auto" w:fill="auto"/>
            <w:tcMar>
              <w:left w:w="58" w:type="dxa"/>
              <w:right w:w="58" w:type="dxa"/>
            </w:tcMar>
          </w:tcPr>
          <w:p w14:paraId="3F79272F" w14:textId="7822DFC5"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Подобрена структура на почвата; увеличаване на почвената органична материя, управленски практики, включително редуване на културите, опазване на почвените органични запаси, които са в основата на продуктивно биологично земеделие и устойчиви селскостопански системи. </w:t>
            </w:r>
          </w:p>
        </w:tc>
        <w:tc>
          <w:tcPr>
            <w:tcW w:w="2330" w:type="dxa"/>
            <w:shd w:val="clear" w:color="auto" w:fill="auto"/>
            <w:tcMar>
              <w:left w:w="58" w:type="dxa"/>
              <w:right w:w="58" w:type="dxa"/>
            </w:tcMar>
          </w:tcPr>
          <w:p w14:paraId="25E11D67" w14:textId="421225D4"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Общо органична площ (ха) </w:t>
            </w:r>
            <w:r w:rsidR="0074499D" w:rsidRPr="00BC4B52">
              <w:rPr>
                <w:rFonts w:ascii="Calibri" w:hAnsi="Calibri" w:cs="Calibri"/>
                <w:color w:val="000000"/>
                <w:sz w:val="16"/>
                <w:szCs w:val="16"/>
                <w:lang w:val="bg-BG" w:eastAsia="en-GB"/>
              </w:rPr>
              <w:br/>
            </w:r>
            <w:r w:rsidRPr="00BC4B52">
              <w:rPr>
                <w:rFonts w:ascii="Calibri" w:hAnsi="Calibri" w:cs="Calibri"/>
                <w:color w:val="000000"/>
                <w:sz w:val="16"/>
                <w:szCs w:val="16"/>
                <w:lang w:val="bg-BG" w:eastAsia="en-GB"/>
              </w:rPr>
              <w:t>160</w:t>
            </w:r>
            <w:r w:rsidR="0074499D"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 xml:space="preserve">620 </w:t>
            </w:r>
          </w:p>
        </w:tc>
        <w:tc>
          <w:tcPr>
            <w:tcW w:w="3340" w:type="dxa"/>
            <w:shd w:val="clear" w:color="auto" w:fill="auto"/>
            <w:tcMar>
              <w:left w:w="58" w:type="dxa"/>
              <w:right w:w="58" w:type="dxa"/>
            </w:tcMar>
          </w:tcPr>
          <w:p w14:paraId="4831BE67" w14:textId="775EF925"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Общо увеличение на органични площи (ха) </w:t>
            </w:r>
            <w:r w:rsidR="0074499D" w:rsidRPr="00BC4B52">
              <w:rPr>
                <w:rFonts w:ascii="Calibri" w:hAnsi="Calibri" w:cs="Calibri"/>
                <w:color w:val="000000"/>
                <w:sz w:val="16"/>
                <w:szCs w:val="16"/>
                <w:lang w:val="bg-BG" w:eastAsia="en-GB"/>
              </w:rPr>
              <w:br/>
            </w:r>
            <w:r w:rsidRPr="00BC4B52">
              <w:rPr>
                <w:rFonts w:ascii="Calibri" w:hAnsi="Calibri" w:cs="Calibri"/>
                <w:color w:val="000000"/>
                <w:sz w:val="16"/>
                <w:szCs w:val="16"/>
                <w:lang w:val="bg-BG" w:eastAsia="en-GB"/>
              </w:rPr>
              <w:t>160</w:t>
            </w:r>
            <w:r w:rsidR="0074499D"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 xml:space="preserve">620 - с 15%  </w:t>
            </w:r>
          </w:p>
        </w:tc>
        <w:tc>
          <w:tcPr>
            <w:tcW w:w="1350" w:type="dxa"/>
            <w:shd w:val="clear" w:color="auto" w:fill="auto"/>
            <w:tcMar>
              <w:left w:w="58" w:type="dxa"/>
              <w:right w:w="58" w:type="dxa"/>
            </w:tcMar>
          </w:tcPr>
          <w:p w14:paraId="376241EC" w14:textId="1854EC8A" w:rsidR="004947B3" w:rsidRPr="00BC4B52" w:rsidRDefault="004947B3" w:rsidP="00844F1E">
            <w:pPr>
              <w:jc w:val="center"/>
              <w:rPr>
                <w:rFonts w:ascii="Calibri" w:hAnsi="Calibri"/>
                <w:sz w:val="16"/>
                <w:szCs w:val="16"/>
                <w:lang w:val="bg-BG"/>
              </w:rPr>
            </w:pPr>
            <w:r w:rsidRPr="00BC4B52">
              <w:rPr>
                <w:rFonts w:ascii="Calibri" w:hAnsi="Calibri"/>
                <w:sz w:val="16"/>
                <w:szCs w:val="16"/>
                <w:lang w:val="bg-BG"/>
              </w:rPr>
              <w:t>Земеделски производители</w:t>
            </w:r>
          </w:p>
        </w:tc>
        <w:tc>
          <w:tcPr>
            <w:tcW w:w="1910" w:type="dxa"/>
            <w:shd w:val="clear" w:color="auto" w:fill="auto"/>
            <w:tcMar>
              <w:left w:w="58" w:type="dxa"/>
              <w:right w:w="58" w:type="dxa"/>
            </w:tcMar>
          </w:tcPr>
          <w:p w14:paraId="4F87BFAB" w14:textId="7E7DC947"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МЗХГ, </w:t>
            </w:r>
            <w:r w:rsidR="00911446" w:rsidRPr="00BC4B52">
              <w:rPr>
                <w:rFonts w:ascii="Calibri" w:hAnsi="Calibri" w:cs="Calibri"/>
                <w:color w:val="000000"/>
                <w:sz w:val="16"/>
                <w:szCs w:val="16"/>
                <w:lang w:val="bg-BG" w:eastAsia="en-GB"/>
              </w:rPr>
              <w:t>И</w:t>
            </w:r>
            <w:r w:rsidRPr="00BC4B52">
              <w:rPr>
                <w:rFonts w:ascii="Calibri" w:hAnsi="Calibri" w:cs="Calibri"/>
                <w:color w:val="000000"/>
                <w:sz w:val="16"/>
                <w:szCs w:val="16"/>
                <w:lang w:val="bg-BG" w:eastAsia="en-GB"/>
              </w:rPr>
              <w:t>АОС, заинтересовани страни</w:t>
            </w:r>
          </w:p>
        </w:tc>
      </w:tr>
      <w:tr w:rsidR="004947B3" w:rsidRPr="00BC4B52" w14:paraId="25144D7C" w14:textId="77777777" w:rsidTr="00844F1E">
        <w:trPr>
          <w:trHeight w:val="53"/>
          <w:jc w:val="center"/>
        </w:trPr>
        <w:tc>
          <w:tcPr>
            <w:tcW w:w="1440" w:type="dxa"/>
            <w:vMerge/>
            <w:tcMar>
              <w:left w:w="58" w:type="dxa"/>
              <w:right w:w="58" w:type="dxa"/>
            </w:tcMar>
          </w:tcPr>
          <w:p w14:paraId="595A93CC"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02E4D1E7"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1F5547C3" w14:textId="68328A5F"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1.3.5</w:t>
            </w:r>
            <w:r w:rsidRPr="00BC4B52">
              <w:rPr>
                <w:rFonts w:ascii="Calibri" w:hAnsi="Calibri" w:cs="Calibri"/>
                <w:color w:val="000000"/>
                <w:sz w:val="16"/>
                <w:szCs w:val="16"/>
                <w:lang w:val="bg-BG" w:eastAsia="en-GB"/>
              </w:rPr>
              <w:tab/>
              <w:t xml:space="preserve">Използване на машини и технологии за култивиране  на почвата </w:t>
            </w:r>
          </w:p>
        </w:tc>
        <w:tc>
          <w:tcPr>
            <w:tcW w:w="766" w:type="dxa"/>
            <w:shd w:val="clear" w:color="auto" w:fill="auto"/>
            <w:tcMar>
              <w:left w:w="58" w:type="dxa"/>
              <w:right w:w="58" w:type="dxa"/>
            </w:tcMar>
          </w:tcPr>
          <w:p w14:paraId="25AECA34" w14:textId="14A222DD"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H</w:t>
            </w:r>
          </w:p>
        </w:tc>
        <w:tc>
          <w:tcPr>
            <w:tcW w:w="899" w:type="dxa"/>
            <w:shd w:val="clear" w:color="auto" w:fill="auto"/>
            <w:tcMar>
              <w:left w:w="58" w:type="dxa"/>
              <w:right w:w="58" w:type="dxa"/>
            </w:tcMar>
          </w:tcPr>
          <w:p w14:paraId="3D8FE683" w14:textId="0BBD2F35"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Частен</w:t>
            </w:r>
          </w:p>
        </w:tc>
        <w:tc>
          <w:tcPr>
            <w:tcW w:w="900" w:type="dxa"/>
            <w:tcMar>
              <w:left w:w="58" w:type="dxa"/>
              <w:right w:w="58" w:type="dxa"/>
            </w:tcMar>
          </w:tcPr>
          <w:p w14:paraId="548AFD37" w14:textId="7499A57C"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901" w:type="dxa"/>
            <w:tcMar>
              <w:left w:w="58" w:type="dxa"/>
              <w:right w:w="58" w:type="dxa"/>
            </w:tcMar>
          </w:tcPr>
          <w:p w14:paraId="732107B6" w14:textId="3A3E2CB9" w:rsidR="004947B3" w:rsidRPr="00BC4B52" w:rsidRDefault="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Кратко-срочно</w:t>
            </w:r>
          </w:p>
        </w:tc>
        <w:tc>
          <w:tcPr>
            <w:tcW w:w="3824" w:type="dxa"/>
            <w:shd w:val="clear" w:color="auto" w:fill="auto"/>
            <w:tcMar>
              <w:left w:w="58" w:type="dxa"/>
              <w:right w:w="58" w:type="dxa"/>
            </w:tcMar>
          </w:tcPr>
          <w:p w14:paraId="5531BE10" w14:textId="7529A2AC"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Постигнато минимален натиск върху повърхността на почвата; Подобряване на капацитета на почвата за задържане на водата; увеличаване на производителността на почвата </w:t>
            </w:r>
          </w:p>
        </w:tc>
        <w:tc>
          <w:tcPr>
            <w:tcW w:w="2330" w:type="dxa"/>
            <w:shd w:val="clear" w:color="auto" w:fill="auto"/>
            <w:tcMar>
              <w:left w:w="58" w:type="dxa"/>
              <w:right w:w="58" w:type="dxa"/>
            </w:tcMar>
          </w:tcPr>
          <w:p w14:paraId="705549D8" w14:textId="28627050"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Производството на земеделски холдинг 31</w:t>
            </w:r>
            <w:r w:rsidR="00B20AEF"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800 евро</w:t>
            </w:r>
          </w:p>
        </w:tc>
        <w:tc>
          <w:tcPr>
            <w:tcW w:w="3340" w:type="dxa"/>
            <w:shd w:val="clear" w:color="auto" w:fill="auto"/>
            <w:tcMar>
              <w:left w:w="58" w:type="dxa"/>
              <w:right w:w="58" w:type="dxa"/>
            </w:tcMar>
          </w:tcPr>
          <w:p w14:paraId="12FEE21A" w14:textId="31CCEFD3"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Увеличаване на производството на земеделски холдинг с 5% </w:t>
            </w:r>
          </w:p>
        </w:tc>
        <w:tc>
          <w:tcPr>
            <w:tcW w:w="1350" w:type="dxa"/>
            <w:shd w:val="clear" w:color="auto" w:fill="auto"/>
            <w:tcMar>
              <w:left w:w="58" w:type="dxa"/>
              <w:right w:w="58" w:type="dxa"/>
            </w:tcMar>
          </w:tcPr>
          <w:p w14:paraId="5734B205" w14:textId="48B49200" w:rsidR="004947B3" w:rsidRPr="00BC4B52" w:rsidRDefault="004947B3" w:rsidP="00844F1E">
            <w:pPr>
              <w:jc w:val="center"/>
              <w:rPr>
                <w:rFonts w:ascii="Calibri" w:hAnsi="Calibri"/>
                <w:sz w:val="16"/>
                <w:szCs w:val="16"/>
                <w:lang w:val="bg-BG"/>
              </w:rPr>
            </w:pPr>
            <w:r w:rsidRPr="00BC4B52">
              <w:rPr>
                <w:rFonts w:ascii="Calibri" w:hAnsi="Calibri"/>
                <w:sz w:val="16"/>
                <w:szCs w:val="16"/>
                <w:lang w:val="bg-BG"/>
              </w:rPr>
              <w:t>Земеделски производители</w:t>
            </w:r>
          </w:p>
        </w:tc>
        <w:tc>
          <w:tcPr>
            <w:tcW w:w="1910" w:type="dxa"/>
            <w:shd w:val="clear" w:color="auto" w:fill="auto"/>
            <w:tcMar>
              <w:left w:w="58" w:type="dxa"/>
              <w:right w:w="58" w:type="dxa"/>
            </w:tcMar>
          </w:tcPr>
          <w:p w14:paraId="1B9E5AF6" w14:textId="501F4406"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МЗХГ, </w:t>
            </w:r>
            <w:r w:rsidR="00911446" w:rsidRPr="00BC4B52">
              <w:rPr>
                <w:rFonts w:ascii="Calibri" w:hAnsi="Calibri" w:cs="Calibri"/>
                <w:color w:val="000000"/>
                <w:sz w:val="16"/>
                <w:szCs w:val="16"/>
                <w:lang w:val="bg-BG" w:eastAsia="en-GB"/>
              </w:rPr>
              <w:t>И</w:t>
            </w:r>
            <w:r w:rsidRPr="00BC4B52">
              <w:rPr>
                <w:rFonts w:ascii="Calibri" w:hAnsi="Calibri" w:cs="Calibri"/>
                <w:color w:val="000000"/>
                <w:sz w:val="16"/>
                <w:szCs w:val="16"/>
                <w:lang w:val="bg-BG" w:eastAsia="en-GB"/>
              </w:rPr>
              <w:t xml:space="preserve">АОС, </w:t>
            </w:r>
            <w:r w:rsidR="003D2A1B" w:rsidRPr="00BC4B52">
              <w:rPr>
                <w:rFonts w:ascii="Calibri" w:hAnsi="Calibri" w:cs="Calibri"/>
                <w:color w:val="000000"/>
                <w:sz w:val="16"/>
                <w:szCs w:val="16"/>
                <w:lang w:val="bg-BG" w:eastAsia="en-GB"/>
              </w:rPr>
              <w:t>з</w:t>
            </w:r>
            <w:r w:rsidRPr="00BC4B52">
              <w:rPr>
                <w:rFonts w:ascii="Calibri" w:hAnsi="Calibri" w:cs="Calibri"/>
                <w:color w:val="000000"/>
                <w:sz w:val="16"/>
                <w:szCs w:val="16"/>
                <w:lang w:val="bg-BG" w:eastAsia="en-GB"/>
              </w:rPr>
              <w:t>аинтересовани страни, ИПАЗР</w:t>
            </w:r>
          </w:p>
        </w:tc>
      </w:tr>
      <w:tr w:rsidR="004947B3" w:rsidRPr="00BC4B52" w14:paraId="1B697032" w14:textId="77777777" w:rsidTr="00844F1E">
        <w:trPr>
          <w:trHeight w:val="53"/>
          <w:jc w:val="center"/>
        </w:trPr>
        <w:tc>
          <w:tcPr>
            <w:tcW w:w="1440" w:type="dxa"/>
            <w:vMerge/>
            <w:tcMar>
              <w:left w:w="58" w:type="dxa"/>
              <w:right w:w="58" w:type="dxa"/>
            </w:tcMar>
          </w:tcPr>
          <w:p w14:paraId="16ED57C7"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2A4D3CF2"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7027C69C" w14:textId="1A639B7C" w:rsidR="004947B3" w:rsidRPr="00BC4B52" w:rsidRDefault="004947B3" w:rsidP="004947B3">
            <w:pPr>
              <w:spacing w:before="20" w:after="20" w:line="240" w:lineRule="auto"/>
              <w:jc w:val="left"/>
              <w:rPr>
                <w:rFonts w:ascii="Calibri" w:hAnsi="Calibri" w:cs="Calibri"/>
                <w:sz w:val="16"/>
                <w:szCs w:val="16"/>
                <w:lang w:val="bg-BG" w:eastAsia="en-GB"/>
              </w:rPr>
            </w:pPr>
            <w:r w:rsidRPr="00BC4B52">
              <w:rPr>
                <w:rFonts w:ascii="Calibri" w:hAnsi="Calibri" w:cs="Calibri"/>
                <w:sz w:val="16"/>
                <w:szCs w:val="16"/>
                <w:lang w:val="bg-BG" w:eastAsia="en-GB"/>
              </w:rPr>
              <w:t>1.3.6</w:t>
            </w:r>
            <w:r w:rsidRPr="00BC4B52">
              <w:rPr>
                <w:rFonts w:ascii="Calibri" w:hAnsi="Calibri" w:cs="Calibri"/>
                <w:color w:val="000000"/>
                <w:sz w:val="16"/>
                <w:szCs w:val="16"/>
                <w:lang w:val="bg-BG" w:eastAsia="en-GB"/>
              </w:rPr>
              <w:tab/>
              <w:t>Подобряване на практиките за управление на водите</w:t>
            </w:r>
          </w:p>
        </w:tc>
        <w:tc>
          <w:tcPr>
            <w:tcW w:w="766" w:type="dxa"/>
            <w:shd w:val="clear" w:color="auto" w:fill="auto"/>
            <w:tcMar>
              <w:left w:w="58" w:type="dxa"/>
              <w:right w:w="58" w:type="dxa"/>
            </w:tcMar>
          </w:tcPr>
          <w:p w14:paraId="40FB3F70" w14:textId="77777777" w:rsidR="004947B3" w:rsidRPr="00BC4B52" w:rsidRDefault="004947B3" w:rsidP="004947B3">
            <w:pPr>
              <w:spacing w:before="20" w:after="20" w:line="240" w:lineRule="auto"/>
              <w:jc w:val="center"/>
              <w:rPr>
                <w:rFonts w:ascii="Calibri" w:hAnsi="Calibri" w:cs="Calibri"/>
                <w:color w:val="000000"/>
                <w:sz w:val="16"/>
                <w:szCs w:val="16"/>
                <w:lang w:val="bg-BG" w:eastAsia="en-GB"/>
              </w:rPr>
            </w:pPr>
          </w:p>
        </w:tc>
        <w:tc>
          <w:tcPr>
            <w:tcW w:w="899" w:type="dxa"/>
            <w:shd w:val="clear" w:color="auto" w:fill="auto"/>
            <w:tcMar>
              <w:left w:w="58" w:type="dxa"/>
              <w:right w:w="58" w:type="dxa"/>
            </w:tcMar>
          </w:tcPr>
          <w:p w14:paraId="01BD93C4" w14:textId="421B176A" w:rsidR="004947B3" w:rsidRPr="00BC4B52" w:rsidRDefault="00AC3E10" w:rsidP="004947B3">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004947B3" w:rsidRPr="00BC4B52">
              <w:rPr>
                <w:rFonts w:ascii="Calibri" w:hAnsi="Calibri" w:cs="Calibri"/>
                <w:color w:val="000000"/>
                <w:sz w:val="16"/>
                <w:szCs w:val="16"/>
                <w:lang w:val="bg-BG" w:eastAsia="en-GB"/>
              </w:rPr>
              <w:t>, частен</w:t>
            </w:r>
          </w:p>
        </w:tc>
        <w:tc>
          <w:tcPr>
            <w:tcW w:w="900" w:type="dxa"/>
            <w:tcMar>
              <w:left w:w="58" w:type="dxa"/>
              <w:right w:w="58" w:type="dxa"/>
            </w:tcMar>
          </w:tcPr>
          <w:p w14:paraId="60DA8524" w14:textId="22B61D34"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tcMar>
              <w:left w:w="58" w:type="dxa"/>
              <w:right w:w="58" w:type="dxa"/>
            </w:tcMar>
          </w:tcPr>
          <w:p w14:paraId="3A32A619" w14:textId="56E80D51" w:rsidR="004947B3" w:rsidRPr="00BC4B52" w:rsidRDefault="004947B3" w:rsidP="00844F1E">
            <w:pPr>
              <w:jc w:val="center"/>
              <w:rPr>
                <w:lang w:val="bg-BG"/>
              </w:rPr>
            </w:pPr>
            <w:r w:rsidRPr="00BC4B52">
              <w:rPr>
                <w:rFonts w:ascii="Calibri" w:hAnsi="Calibri" w:cs="Calibri"/>
                <w:color w:val="000000"/>
                <w:sz w:val="16"/>
                <w:szCs w:val="16"/>
                <w:lang w:val="bg-BG" w:eastAsia="en-GB"/>
              </w:rPr>
              <w:t>Средно-срочно</w:t>
            </w:r>
          </w:p>
        </w:tc>
        <w:tc>
          <w:tcPr>
            <w:tcW w:w="3824" w:type="dxa"/>
            <w:shd w:val="clear" w:color="auto" w:fill="auto"/>
            <w:tcMar>
              <w:left w:w="58" w:type="dxa"/>
              <w:right w:w="58" w:type="dxa"/>
            </w:tcMar>
          </w:tcPr>
          <w:p w14:paraId="441AECC4" w14:textId="6892AB3C"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Подобрени практики за управление на водите. Прилагане на практики за управление, за гарантиране ефективното използване на водата (намаляване на загубите на вода), подобряване на практиките и ефективността на напояването, както и рециклирането или съхраняването на водата.</w:t>
            </w:r>
          </w:p>
        </w:tc>
        <w:tc>
          <w:tcPr>
            <w:tcW w:w="2330" w:type="dxa"/>
            <w:shd w:val="clear" w:color="auto" w:fill="auto"/>
            <w:tcMar>
              <w:left w:w="58" w:type="dxa"/>
              <w:right w:w="58" w:type="dxa"/>
            </w:tcMar>
          </w:tcPr>
          <w:p w14:paraId="57F9F351" w14:textId="0917C090"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Средната икономия на вода е 360 евро на хектар; текущата обща средна цена на водата е 36</w:t>
            </w:r>
            <w:r w:rsidR="00B20AEF"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000</w:t>
            </w:r>
            <w:r w:rsidR="00B20AEF" w:rsidRPr="00BC4B52">
              <w:rPr>
                <w:rFonts w:ascii="Calibri" w:hAnsi="Calibri" w:cs="Calibri"/>
                <w:color w:val="000000"/>
                <w:sz w:val="16"/>
                <w:szCs w:val="16"/>
                <w:lang w:val="bg-BG" w:eastAsia="en-GB"/>
              </w:rPr>
              <w:t xml:space="preserve"> </w:t>
            </w:r>
            <w:proofErr w:type="spellStart"/>
            <w:r w:rsidRPr="00BC4B52">
              <w:rPr>
                <w:rFonts w:ascii="Calibri" w:hAnsi="Calibri" w:cs="Calibri"/>
                <w:color w:val="000000"/>
                <w:sz w:val="16"/>
                <w:szCs w:val="16"/>
                <w:lang w:val="bg-BG" w:eastAsia="en-GB"/>
              </w:rPr>
              <w:t>000</w:t>
            </w:r>
            <w:proofErr w:type="spellEnd"/>
            <w:r w:rsidRPr="00BC4B52">
              <w:rPr>
                <w:rFonts w:ascii="Calibri" w:hAnsi="Calibri" w:cs="Calibri"/>
                <w:color w:val="000000"/>
                <w:sz w:val="16"/>
                <w:szCs w:val="16"/>
                <w:lang w:val="bg-BG" w:eastAsia="en-GB"/>
              </w:rPr>
              <w:t xml:space="preserve"> евро</w:t>
            </w:r>
          </w:p>
        </w:tc>
        <w:tc>
          <w:tcPr>
            <w:tcW w:w="3340" w:type="dxa"/>
            <w:shd w:val="clear" w:color="auto" w:fill="auto"/>
            <w:tcMar>
              <w:left w:w="58" w:type="dxa"/>
              <w:right w:w="58" w:type="dxa"/>
            </w:tcMar>
          </w:tcPr>
          <w:p w14:paraId="2AF85BA5" w14:textId="5A8171C5"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30% спестени разходи за вода на хектар (това е 108</w:t>
            </w:r>
            <w:r w:rsidR="00B20AEF" w:rsidRPr="00BC4B52">
              <w:rPr>
                <w:rFonts w:ascii="Calibri" w:hAnsi="Calibri" w:cs="Calibri"/>
                <w:color w:val="000000"/>
                <w:sz w:val="16"/>
                <w:szCs w:val="16"/>
                <w:lang w:val="bg-BG" w:eastAsia="en-GB"/>
              </w:rPr>
              <w:t xml:space="preserve"> евро</w:t>
            </w:r>
            <w:r w:rsidRPr="00BC4B52">
              <w:rPr>
                <w:rFonts w:ascii="Calibri" w:hAnsi="Calibri" w:cs="Calibri"/>
                <w:color w:val="000000"/>
                <w:sz w:val="16"/>
                <w:szCs w:val="16"/>
                <w:lang w:val="bg-BG" w:eastAsia="en-GB"/>
              </w:rPr>
              <w:t>). 5%</w:t>
            </w:r>
            <w:r w:rsidR="00B20AEF"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намаление на загубите</w:t>
            </w:r>
          </w:p>
        </w:tc>
        <w:tc>
          <w:tcPr>
            <w:tcW w:w="1350" w:type="dxa"/>
            <w:shd w:val="clear" w:color="auto" w:fill="auto"/>
            <w:tcMar>
              <w:left w:w="58" w:type="dxa"/>
              <w:right w:w="58" w:type="dxa"/>
            </w:tcMar>
          </w:tcPr>
          <w:p w14:paraId="14E08E07" w14:textId="25EE1F30" w:rsidR="004947B3" w:rsidRPr="00BC4B52" w:rsidRDefault="004947B3" w:rsidP="00844F1E">
            <w:pPr>
              <w:jc w:val="center"/>
              <w:rPr>
                <w:rFonts w:ascii="Calibri" w:hAnsi="Calibri"/>
                <w:sz w:val="16"/>
                <w:szCs w:val="16"/>
                <w:lang w:val="bg-BG"/>
              </w:rPr>
            </w:pPr>
            <w:r w:rsidRPr="00BC4B52">
              <w:rPr>
                <w:rFonts w:ascii="Calibri" w:hAnsi="Calibri"/>
                <w:sz w:val="16"/>
                <w:szCs w:val="16"/>
                <w:lang w:val="bg-BG"/>
              </w:rPr>
              <w:t>Земеделски производители</w:t>
            </w:r>
          </w:p>
        </w:tc>
        <w:tc>
          <w:tcPr>
            <w:tcW w:w="1910" w:type="dxa"/>
            <w:shd w:val="clear" w:color="auto" w:fill="auto"/>
            <w:tcMar>
              <w:left w:w="58" w:type="dxa"/>
              <w:right w:w="58" w:type="dxa"/>
            </w:tcMar>
          </w:tcPr>
          <w:p w14:paraId="05B56828" w14:textId="62CA4C66"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МЗХГ, </w:t>
            </w:r>
            <w:r w:rsidR="0074499D"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Напоителни системи</w:t>
            </w:r>
            <w:r w:rsidR="0074499D"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ЕАД, МОСВ</w:t>
            </w:r>
          </w:p>
        </w:tc>
      </w:tr>
      <w:tr w:rsidR="004947B3" w:rsidRPr="00BC4B52" w14:paraId="499414A2" w14:textId="77777777" w:rsidTr="00844F1E">
        <w:trPr>
          <w:trHeight w:val="602"/>
          <w:jc w:val="center"/>
        </w:trPr>
        <w:tc>
          <w:tcPr>
            <w:tcW w:w="1440" w:type="dxa"/>
            <w:vMerge/>
            <w:tcMar>
              <w:left w:w="58" w:type="dxa"/>
              <w:right w:w="58" w:type="dxa"/>
            </w:tcMar>
          </w:tcPr>
          <w:p w14:paraId="3701E157"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5E2EA2C4"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3E272314" w14:textId="6D17CE57"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1.3.7</w:t>
            </w:r>
            <w:r w:rsidRPr="00BC4B52">
              <w:rPr>
                <w:rFonts w:ascii="Calibri" w:hAnsi="Calibri" w:cs="Calibri"/>
                <w:color w:val="000000"/>
                <w:sz w:val="16"/>
                <w:szCs w:val="16"/>
                <w:lang w:val="bg-BG" w:eastAsia="en-GB"/>
              </w:rPr>
              <w:tab/>
              <w:t xml:space="preserve">Поддържане и подобряване на съществуващите  местообитания на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xml:space="preserve"> </w:t>
            </w:r>
          </w:p>
        </w:tc>
        <w:tc>
          <w:tcPr>
            <w:tcW w:w="766" w:type="dxa"/>
            <w:shd w:val="clear" w:color="auto" w:fill="auto"/>
            <w:tcMar>
              <w:left w:w="58" w:type="dxa"/>
              <w:right w:w="58" w:type="dxa"/>
            </w:tcMar>
          </w:tcPr>
          <w:p w14:paraId="7E7982FD" w14:textId="39E6C62D"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899" w:type="dxa"/>
            <w:shd w:val="clear" w:color="auto" w:fill="auto"/>
            <w:tcMar>
              <w:left w:w="58" w:type="dxa"/>
              <w:right w:w="58" w:type="dxa"/>
            </w:tcMar>
          </w:tcPr>
          <w:p w14:paraId="16A3241E" w14:textId="245E0FC8"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EС, </w:t>
            </w:r>
            <w:r w:rsidR="00AC3E10">
              <w:rPr>
                <w:rFonts w:ascii="Calibri" w:hAnsi="Calibri" w:cs="Calibri"/>
                <w:color w:val="000000"/>
                <w:sz w:val="16"/>
                <w:szCs w:val="16"/>
                <w:lang w:val="bg-BG" w:eastAsia="en-GB"/>
              </w:rPr>
              <w:t>държавен</w:t>
            </w:r>
            <w:r w:rsidRPr="00BC4B52">
              <w:rPr>
                <w:rFonts w:ascii="Calibri" w:hAnsi="Calibri" w:cs="Calibri"/>
                <w:color w:val="000000"/>
                <w:sz w:val="16"/>
                <w:szCs w:val="16"/>
                <w:lang w:val="bg-BG" w:eastAsia="en-GB"/>
              </w:rPr>
              <w:t>, частен</w:t>
            </w:r>
          </w:p>
        </w:tc>
        <w:tc>
          <w:tcPr>
            <w:tcW w:w="900" w:type="dxa"/>
            <w:shd w:val="clear" w:color="auto" w:fill="92D050"/>
            <w:tcMar>
              <w:left w:w="58" w:type="dxa"/>
              <w:right w:w="58" w:type="dxa"/>
            </w:tcMar>
          </w:tcPr>
          <w:p w14:paraId="0BAD3E49" w14:textId="2013A103"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tcMar>
              <w:left w:w="58" w:type="dxa"/>
              <w:right w:w="58" w:type="dxa"/>
            </w:tcMar>
          </w:tcPr>
          <w:p w14:paraId="103B3084" w14:textId="2E8626D7" w:rsidR="004947B3" w:rsidRPr="00BC4B52" w:rsidRDefault="004947B3" w:rsidP="00844F1E">
            <w:pPr>
              <w:jc w:val="center"/>
              <w:rPr>
                <w:lang w:val="bg-BG"/>
              </w:rPr>
            </w:pPr>
            <w:r w:rsidRPr="00BC4B52">
              <w:rPr>
                <w:rFonts w:ascii="Calibri" w:hAnsi="Calibri" w:cs="Calibri"/>
                <w:color w:val="000000"/>
                <w:sz w:val="16"/>
                <w:szCs w:val="16"/>
                <w:lang w:val="bg-BG" w:eastAsia="en-GB"/>
              </w:rPr>
              <w:t>Средно-срочно</w:t>
            </w:r>
          </w:p>
        </w:tc>
        <w:tc>
          <w:tcPr>
            <w:tcW w:w="3824" w:type="dxa"/>
            <w:shd w:val="clear" w:color="auto" w:fill="auto"/>
            <w:tcMar>
              <w:left w:w="58" w:type="dxa"/>
              <w:right w:w="58" w:type="dxa"/>
            </w:tcMar>
          </w:tcPr>
          <w:p w14:paraId="49C1020F" w14:textId="15D43FF6"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Поддържане и подобряване на съществуващите местообитания на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xml:space="preserve">, постигане на устойчиво отглеждане на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xml:space="preserve">, намаляване на отрицателното въздействие на изменението на климата върху </w:t>
            </w:r>
            <w:proofErr w:type="spellStart"/>
            <w:r w:rsidRPr="00BC4B52">
              <w:rPr>
                <w:rFonts w:ascii="Calibri" w:hAnsi="Calibri" w:cs="Calibri"/>
                <w:color w:val="000000"/>
                <w:sz w:val="16"/>
                <w:szCs w:val="16"/>
                <w:lang w:val="bg-BG" w:eastAsia="en-GB"/>
              </w:rPr>
              <w:t>аквакултурите</w:t>
            </w:r>
            <w:proofErr w:type="spellEnd"/>
            <w:r w:rsidRPr="00BC4B52">
              <w:rPr>
                <w:rFonts w:ascii="Calibri" w:hAnsi="Calibri" w:cs="Calibri"/>
                <w:color w:val="000000"/>
                <w:sz w:val="16"/>
                <w:szCs w:val="16"/>
                <w:lang w:val="bg-BG" w:eastAsia="en-GB"/>
              </w:rPr>
              <w:t xml:space="preserve"> и подобряване на ефективното използване на ресурсите; създаване на нови местообитания в дълбоки язовири, езера и басейни</w:t>
            </w:r>
          </w:p>
        </w:tc>
        <w:tc>
          <w:tcPr>
            <w:tcW w:w="2330" w:type="dxa"/>
            <w:shd w:val="clear" w:color="auto" w:fill="auto"/>
            <w:tcMar>
              <w:left w:w="58" w:type="dxa"/>
              <w:right w:w="58" w:type="dxa"/>
            </w:tcMar>
          </w:tcPr>
          <w:p w14:paraId="0C78C594" w14:textId="4DF8CCB6"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Брутната добавена стойност на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xml:space="preserve"> е 2</w:t>
            </w:r>
            <w:r w:rsidR="0074499D"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5 млн</w:t>
            </w:r>
            <w:r w:rsidR="0074499D" w:rsidRPr="00BC4B52">
              <w:rPr>
                <w:rFonts w:ascii="Calibri" w:hAnsi="Calibri" w:cs="Calibri"/>
                <w:color w:val="000000"/>
                <w:sz w:val="16"/>
                <w:szCs w:val="16"/>
                <w:lang w:val="bg-BG" w:eastAsia="en-GB"/>
              </w:rPr>
              <w:t>. евро</w:t>
            </w:r>
            <w:r w:rsidRPr="00BC4B52">
              <w:rPr>
                <w:rFonts w:ascii="Calibri" w:hAnsi="Calibri" w:cs="Calibri"/>
                <w:color w:val="000000"/>
                <w:sz w:val="16"/>
                <w:szCs w:val="16"/>
                <w:lang w:val="bg-BG" w:eastAsia="en-GB"/>
              </w:rPr>
              <w:t xml:space="preserve">, общото производство на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xml:space="preserve"> (потребление на фуражи, риба и други водни организми) възлиза на 7</w:t>
            </w:r>
            <w:r w:rsidR="0074499D"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557</w:t>
            </w:r>
            <w:r w:rsidR="0074499D"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1 тона (2012 г.)</w:t>
            </w:r>
          </w:p>
        </w:tc>
        <w:tc>
          <w:tcPr>
            <w:tcW w:w="3340" w:type="dxa"/>
            <w:shd w:val="clear" w:color="auto" w:fill="auto"/>
            <w:tcMar>
              <w:left w:w="58" w:type="dxa"/>
              <w:right w:w="58" w:type="dxa"/>
            </w:tcMar>
          </w:tcPr>
          <w:p w14:paraId="10408739" w14:textId="5CD23270"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r w:rsidR="00B20AEF"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5% увеличение на дела на </w:t>
            </w:r>
            <w:proofErr w:type="spellStart"/>
            <w:r w:rsidRPr="00BC4B52">
              <w:rPr>
                <w:rFonts w:ascii="Calibri" w:hAnsi="Calibri" w:cs="Calibri"/>
                <w:color w:val="000000"/>
                <w:sz w:val="16"/>
                <w:szCs w:val="16"/>
                <w:lang w:val="bg-BG" w:eastAsia="en-GB"/>
              </w:rPr>
              <w:t>аквакултурите</w:t>
            </w:r>
            <w:proofErr w:type="spellEnd"/>
            <w:r w:rsidRPr="00BC4B52">
              <w:rPr>
                <w:rFonts w:ascii="Calibri" w:hAnsi="Calibri" w:cs="Calibri"/>
                <w:color w:val="000000"/>
                <w:sz w:val="16"/>
                <w:szCs w:val="16"/>
                <w:lang w:val="bg-BG" w:eastAsia="en-GB"/>
              </w:rPr>
              <w:t xml:space="preserve"> в брутна стойност. 5% увеличение на производството на </w:t>
            </w:r>
            <w:proofErr w:type="spellStart"/>
            <w:r w:rsidRPr="00BC4B52">
              <w:rPr>
                <w:rFonts w:ascii="Calibri" w:hAnsi="Calibri" w:cs="Calibri"/>
                <w:color w:val="000000"/>
                <w:sz w:val="16"/>
                <w:szCs w:val="16"/>
                <w:lang w:val="bg-BG" w:eastAsia="en-GB"/>
              </w:rPr>
              <w:t>аквакултури</w:t>
            </w:r>
            <w:proofErr w:type="spellEnd"/>
          </w:p>
        </w:tc>
        <w:tc>
          <w:tcPr>
            <w:tcW w:w="1350" w:type="dxa"/>
            <w:shd w:val="clear" w:color="auto" w:fill="auto"/>
            <w:tcMar>
              <w:left w:w="58" w:type="dxa"/>
              <w:right w:w="58" w:type="dxa"/>
            </w:tcMar>
          </w:tcPr>
          <w:p w14:paraId="169061FD" w14:textId="7282FC9E" w:rsidR="004947B3" w:rsidRPr="00BC4B52" w:rsidRDefault="004947B3" w:rsidP="00092C96">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Рибовъди</w:t>
            </w:r>
          </w:p>
        </w:tc>
        <w:tc>
          <w:tcPr>
            <w:tcW w:w="1910" w:type="dxa"/>
            <w:shd w:val="clear" w:color="auto" w:fill="auto"/>
            <w:tcMar>
              <w:left w:w="58" w:type="dxa"/>
              <w:right w:w="58" w:type="dxa"/>
            </w:tcMar>
          </w:tcPr>
          <w:p w14:paraId="2D419F96" w14:textId="293305A3" w:rsidR="004947B3" w:rsidRPr="00BC4B52" w:rsidRDefault="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МЗХГ, ИАРА, </w:t>
            </w:r>
            <w:r w:rsidRPr="00BC4B52">
              <w:rPr>
                <w:rFonts w:ascii="Calibri" w:hAnsi="Calibri"/>
                <w:sz w:val="16"/>
                <w:szCs w:val="16"/>
                <w:shd w:val="clear" w:color="auto" w:fill="FFFFFF"/>
                <w:lang w:val="bg-BG"/>
              </w:rPr>
              <w:t>Селскостопанска</w:t>
            </w:r>
            <w:r w:rsidR="0074499D" w:rsidRPr="00BC4B52">
              <w:rPr>
                <w:rFonts w:ascii="Calibri" w:hAnsi="Calibri"/>
                <w:sz w:val="16"/>
                <w:szCs w:val="16"/>
                <w:lang w:val="bg-BG"/>
              </w:rPr>
              <w:t xml:space="preserve"> </w:t>
            </w:r>
            <w:r w:rsidRPr="00BC4B52">
              <w:rPr>
                <w:rFonts w:ascii="Calibri" w:hAnsi="Calibri"/>
                <w:sz w:val="16"/>
                <w:szCs w:val="16"/>
                <w:lang w:val="bg-BG"/>
              </w:rPr>
              <w:t>академия</w:t>
            </w:r>
          </w:p>
        </w:tc>
      </w:tr>
      <w:tr w:rsidR="004947B3" w:rsidRPr="00BC4B52" w14:paraId="79CAC27E" w14:textId="77777777" w:rsidTr="00844F1E">
        <w:trPr>
          <w:trHeight w:val="53"/>
          <w:jc w:val="center"/>
        </w:trPr>
        <w:tc>
          <w:tcPr>
            <w:tcW w:w="1440" w:type="dxa"/>
            <w:vMerge w:val="restart"/>
            <w:shd w:val="clear" w:color="000000" w:fill="203864"/>
            <w:tcMar>
              <w:left w:w="58" w:type="dxa"/>
              <w:right w:w="58" w:type="dxa"/>
            </w:tcMar>
          </w:tcPr>
          <w:p w14:paraId="50E86E35" w14:textId="1F146B58"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2. Насърчаване на я капацитета за адаптиране  и осведоменост в селскостопанския сектор </w:t>
            </w:r>
          </w:p>
        </w:tc>
        <w:tc>
          <w:tcPr>
            <w:tcW w:w="1440" w:type="dxa"/>
            <w:vMerge w:val="restart"/>
            <w:shd w:val="clear" w:color="000000" w:fill="BCD6EE"/>
            <w:tcMar>
              <w:left w:w="58" w:type="dxa"/>
              <w:right w:w="58" w:type="dxa"/>
            </w:tcMar>
          </w:tcPr>
          <w:p w14:paraId="7FD8BB8B" w14:textId="19EB04D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2.1 Изграждане на капацитет за адаптиране</w:t>
            </w:r>
          </w:p>
        </w:tc>
        <w:tc>
          <w:tcPr>
            <w:tcW w:w="1800" w:type="dxa"/>
            <w:shd w:val="clear" w:color="auto" w:fill="auto"/>
            <w:tcMar>
              <w:left w:w="58" w:type="dxa"/>
              <w:right w:w="58" w:type="dxa"/>
            </w:tcMar>
          </w:tcPr>
          <w:p w14:paraId="389FD0F6" w14:textId="7D6BE1D0"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2.1.1</w:t>
            </w:r>
            <w:r w:rsidRPr="00BC4B52">
              <w:rPr>
                <w:rFonts w:ascii="Calibri" w:hAnsi="Calibri" w:cs="Calibri"/>
                <w:color w:val="000000"/>
                <w:sz w:val="16"/>
                <w:szCs w:val="16"/>
                <w:lang w:val="bg-BG" w:eastAsia="en-GB"/>
              </w:rPr>
              <w:tab/>
              <w:t>Разработване на обучение по изменение на климата</w:t>
            </w:r>
          </w:p>
        </w:tc>
        <w:tc>
          <w:tcPr>
            <w:tcW w:w="766" w:type="dxa"/>
            <w:shd w:val="clear" w:color="auto" w:fill="auto"/>
            <w:tcMar>
              <w:left w:w="58" w:type="dxa"/>
              <w:right w:w="58" w:type="dxa"/>
            </w:tcMar>
          </w:tcPr>
          <w:p w14:paraId="662044CE" w14:textId="6D006916"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58</w:t>
            </w:r>
          </w:p>
        </w:tc>
        <w:tc>
          <w:tcPr>
            <w:tcW w:w="899" w:type="dxa"/>
            <w:shd w:val="clear" w:color="auto" w:fill="auto"/>
            <w:tcMar>
              <w:left w:w="58" w:type="dxa"/>
              <w:right w:w="58" w:type="dxa"/>
            </w:tcMar>
          </w:tcPr>
          <w:p w14:paraId="7EFC9210" w14:textId="47903011" w:rsidR="004947B3" w:rsidRPr="00BC4B52" w:rsidRDefault="00AC3E10" w:rsidP="004947B3">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p>
        </w:tc>
        <w:tc>
          <w:tcPr>
            <w:tcW w:w="900" w:type="dxa"/>
            <w:tcMar>
              <w:left w:w="58" w:type="dxa"/>
              <w:right w:w="58" w:type="dxa"/>
            </w:tcMar>
          </w:tcPr>
          <w:p w14:paraId="3A7C59FD" w14:textId="70EF50D8"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901" w:type="dxa"/>
            <w:tcMar>
              <w:left w:w="58" w:type="dxa"/>
              <w:right w:w="58" w:type="dxa"/>
            </w:tcMar>
          </w:tcPr>
          <w:p w14:paraId="4F950139" w14:textId="3CB75A68" w:rsidR="004947B3" w:rsidRPr="00BC4B52" w:rsidRDefault="004947B3" w:rsidP="00844F1E">
            <w:pPr>
              <w:jc w:val="center"/>
              <w:rPr>
                <w:lang w:val="bg-BG"/>
              </w:rPr>
            </w:pPr>
            <w:r w:rsidRPr="00BC4B52">
              <w:rPr>
                <w:rFonts w:ascii="Calibri" w:hAnsi="Calibri" w:cs="Calibri"/>
                <w:color w:val="000000"/>
                <w:sz w:val="16"/>
                <w:szCs w:val="16"/>
                <w:lang w:val="bg-BG" w:eastAsia="en-GB"/>
              </w:rPr>
              <w:t>Кратко-срочно</w:t>
            </w:r>
          </w:p>
        </w:tc>
        <w:tc>
          <w:tcPr>
            <w:tcW w:w="3824" w:type="dxa"/>
            <w:shd w:val="clear" w:color="auto" w:fill="auto"/>
            <w:tcMar>
              <w:left w:w="58" w:type="dxa"/>
              <w:right w:w="58" w:type="dxa"/>
            </w:tcMar>
          </w:tcPr>
          <w:p w14:paraId="225CB808" w14:textId="5C40C399"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Земеделските производители ще придобият умения и информация за въздействието на изменението на климата върху селското стопанство; подобрени управленски умения</w:t>
            </w:r>
          </w:p>
        </w:tc>
        <w:tc>
          <w:tcPr>
            <w:tcW w:w="2330" w:type="dxa"/>
            <w:shd w:val="clear" w:color="auto" w:fill="auto"/>
            <w:tcMar>
              <w:left w:w="58" w:type="dxa"/>
              <w:right w:w="58" w:type="dxa"/>
            </w:tcMar>
          </w:tcPr>
          <w:p w14:paraId="5A0CD9F4" w14:textId="023449E3"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Инвестиции за обучение 300000 евро</w:t>
            </w:r>
          </w:p>
        </w:tc>
        <w:tc>
          <w:tcPr>
            <w:tcW w:w="3340" w:type="dxa"/>
            <w:shd w:val="clear" w:color="auto" w:fill="auto"/>
            <w:tcMar>
              <w:left w:w="58" w:type="dxa"/>
              <w:right w:w="58" w:type="dxa"/>
            </w:tcMar>
          </w:tcPr>
          <w:p w14:paraId="3A1257AF" w14:textId="33297F0D"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Прогнозен брой обучаеми 3500</w:t>
            </w:r>
          </w:p>
        </w:tc>
        <w:tc>
          <w:tcPr>
            <w:tcW w:w="1350" w:type="dxa"/>
            <w:shd w:val="clear" w:color="auto" w:fill="auto"/>
            <w:tcMar>
              <w:left w:w="58" w:type="dxa"/>
              <w:right w:w="58" w:type="dxa"/>
            </w:tcMar>
          </w:tcPr>
          <w:p w14:paraId="6CBA9995" w14:textId="3AD031B4" w:rsidR="004947B3" w:rsidRPr="00BC4B52" w:rsidRDefault="004947B3" w:rsidP="00092C96">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w:t>
            </w:r>
            <w:r w:rsidR="00911446" w:rsidRPr="00BC4B52">
              <w:rPr>
                <w:rFonts w:ascii="Calibri" w:hAnsi="Calibri" w:cs="Calibri"/>
                <w:color w:val="000000"/>
                <w:sz w:val="16"/>
                <w:szCs w:val="16"/>
                <w:lang w:val="bg-BG" w:eastAsia="en-GB"/>
              </w:rPr>
              <w:t>,</w:t>
            </w:r>
            <w:r w:rsidR="002C75E9"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НССЗ</w:t>
            </w:r>
          </w:p>
        </w:tc>
        <w:tc>
          <w:tcPr>
            <w:tcW w:w="1910" w:type="dxa"/>
            <w:shd w:val="clear" w:color="auto" w:fill="auto"/>
            <w:tcMar>
              <w:left w:w="58" w:type="dxa"/>
              <w:right w:w="58" w:type="dxa"/>
            </w:tcMar>
          </w:tcPr>
          <w:p w14:paraId="4DA2CE22" w14:textId="600F9F8E"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Земеделски стопани, заинтересовани страни, </w:t>
            </w:r>
            <w:r w:rsidR="00E23376" w:rsidRPr="00BC4B52">
              <w:rPr>
                <w:rFonts w:ascii="Calibri" w:hAnsi="Calibri" w:cs="Calibri"/>
                <w:color w:val="000000"/>
                <w:sz w:val="16"/>
                <w:szCs w:val="16"/>
                <w:lang w:val="bg-BG" w:eastAsia="en-GB"/>
              </w:rPr>
              <w:t>НСМ</w:t>
            </w:r>
          </w:p>
        </w:tc>
      </w:tr>
      <w:tr w:rsidR="004947B3" w:rsidRPr="00BC4B52" w14:paraId="34ABA5C0" w14:textId="77777777" w:rsidTr="00844F1E">
        <w:trPr>
          <w:trHeight w:val="53"/>
          <w:jc w:val="center"/>
        </w:trPr>
        <w:tc>
          <w:tcPr>
            <w:tcW w:w="1440" w:type="dxa"/>
            <w:vMerge/>
            <w:tcMar>
              <w:left w:w="58" w:type="dxa"/>
              <w:right w:w="58" w:type="dxa"/>
            </w:tcMar>
          </w:tcPr>
          <w:p w14:paraId="72945B4C"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407F78CE"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754A5CF6" w14:textId="0D2EACC2" w:rsidR="004947B3" w:rsidRPr="00BC4B52" w:rsidRDefault="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2.1.2</w:t>
            </w:r>
            <w:r w:rsidRPr="00BC4B52">
              <w:rPr>
                <w:rFonts w:ascii="Calibri" w:hAnsi="Calibri" w:cs="Calibri"/>
                <w:color w:val="000000"/>
                <w:sz w:val="16"/>
                <w:szCs w:val="16"/>
                <w:lang w:val="bg-BG" w:eastAsia="en-GB"/>
              </w:rPr>
              <w:tab/>
              <w:t>Разработване на действия за разпространение на знания</w:t>
            </w:r>
          </w:p>
        </w:tc>
        <w:tc>
          <w:tcPr>
            <w:tcW w:w="766" w:type="dxa"/>
            <w:shd w:val="clear" w:color="auto" w:fill="auto"/>
            <w:tcMar>
              <w:left w:w="58" w:type="dxa"/>
              <w:right w:w="58" w:type="dxa"/>
            </w:tcMar>
          </w:tcPr>
          <w:p w14:paraId="40DD394F" w14:textId="4DFB0DCC"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899" w:type="dxa"/>
            <w:shd w:val="clear" w:color="auto" w:fill="auto"/>
            <w:tcMar>
              <w:left w:w="58" w:type="dxa"/>
              <w:right w:w="58" w:type="dxa"/>
            </w:tcMar>
          </w:tcPr>
          <w:p w14:paraId="01EC73EE" w14:textId="0190CFCD" w:rsidR="004947B3" w:rsidRPr="00BC4B52" w:rsidRDefault="00AC3E10" w:rsidP="004947B3">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p>
        </w:tc>
        <w:tc>
          <w:tcPr>
            <w:tcW w:w="900" w:type="dxa"/>
            <w:shd w:val="clear" w:color="auto" w:fill="92D050"/>
            <w:tcMar>
              <w:left w:w="58" w:type="dxa"/>
              <w:right w:w="58" w:type="dxa"/>
            </w:tcMar>
          </w:tcPr>
          <w:p w14:paraId="672817F9" w14:textId="14D0EE60"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901" w:type="dxa"/>
            <w:tcMar>
              <w:left w:w="58" w:type="dxa"/>
              <w:right w:w="58" w:type="dxa"/>
            </w:tcMar>
          </w:tcPr>
          <w:p w14:paraId="082C933D" w14:textId="27123B09" w:rsidR="004947B3" w:rsidRPr="00BC4B52" w:rsidRDefault="004947B3" w:rsidP="00844F1E">
            <w:pPr>
              <w:jc w:val="center"/>
              <w:rPr>
                <w:lang w:val="bg-BG"/>
              </w:rPr>
            </w:pPr>
            <w:r w:rsidRPr="00BC4B52">
              <w:rPr>
                <w:rFonts w:ascii="Calibri" w:hAnsi="Calibri" w:cs="Calibri"/>
                <w:color w:val="000000"/>
                <w:sz w:val="16"/>
                <w:szCs w:val="16"/>
                <w:lang w:val="bg-BG" w:eastAsia="en-GB"/>
              </w:rPr>
              <w:t>Кратко-срочно</w:t>
            </w:r>
          </w:p>
        </w:tc>
        <w:tc>
          <w:tcPr>
            <w:tcW w:w="3824" w:type="dxa"/>
            <w:shd w:val="clear" w:color="auto" w:fill="auto"/>
            <w:tcMar>
              <w:left w:w="58" w:type="dxa"/>
              <w:right w:w="58" w:type="dxa"/>
            </w:tcMar>
          </w:tcPr>
          <w:p w14:paraId="3119453B" w14:textId="30C7F392"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Разработване на национална база данни (онлайн портал), съдържаща специфична за АИК информация, за повишаване на обществената осведоменост и споделяне на знания, обединяваща хората за обмен на знания.</w:t>
            </w:r>
          </w:p>
        </w:tc>
        <w:tc>
          <w:tcPr>
            <w:tcW w:w="2330" w:type="dxa"/>
            <w:shd w:val="clear" w:color="auto" w:fill="auto"/>
            <w:tcMar>
              <w:left w:w="58" w:type="dxa"/>
              <w:right w:w="58" w:type="dxa"/>
            </w:tcMar>
          </w:tcPr>
          <w:p w14:paraId="3181B982" w14:textId="77777777" w:rsidR="004947B3" w:rsidRPr="00BC4B52" w:rsidRDefault="004947B3" w:rsidP="004947B3">
            <w:pPr>
              <w:spacing w:before="20" w:after="20" w:line="240" w:lineRule="auto"/>
              <w:rPr>
                <w:rFonts w:ascii="Calibri" w:hAnsi="Calibri" w:cs="Calibri"/>
                <w:color w:val="000000"/>
                <w:sz w:val="16"/>
                <w:szCs w:val="16"/>
                <w:lang w:val="bg-BG" w:eastAsia="en-GB"/>
              </w:rPr>
            </w:pPr>
          </w:p>
        </w:tc>
        <w:tc>
          <w:tcPr>
            <w:tcW w:w="3340" w:type="dxa"/>
            <w:shd w:val="clear" w:color="auto" w:fill="auto"/>
            <w:tcMar>
              <w:left w:w="58" w:type="dxa"/>
              <w:right w:w="58" w:type="dxa"/>
            </w:tcMar>
          </w:tcPr>
          <w:p w14:paraId="58B6783B" w14:textId="5700AF95"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Създадена уеб платформа</w:t>
            </w:r>
          </w:p>
        </w:tc>
        <w:tc>
          <w:tcPr>
            <w:tcW w:w="1350" w:type="dxa"/>
            <w:shd w:val="clear" w:color="auto" w:fill="auto"/>
            <w:tcMar>
              <w:left w:w="58" w:type="dxa"/>
              <w:right w:w="58" w:type="dxa"/>
            </w:tcMar>
          </w:tcPr>
          <w:p w14:paraId="6B2F5EA0" w14:textId="5268EA45" w:rsidR="004947B3" w:rsidRPr="00BC4B52" w:rsidRDefault="004947B3" w:rsidP="00092C96">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w:t>
            </w:r>
            <w:r w:rsidR="00911446"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МОСВ</w:t>
            </w:r>
          </w:p>
        </w:tc>
        <w:tc>
          <w:tcPr>
            <w:tcW w:w="1910" w:type="dxa"/>
            <w:shd w:val="clear" w:color="auto" w:fill="auto"/>
            <w:tcMar>
              <w:left w:w="58" w:type="dxa"/>
              <w:right w:w="58" w:type="dxa"/>
            </w:tcMar>
          </w:tcPr>
          <w:p w14:paraId="134E0F3F" w14:textId="2B8093DC"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Заинтересовани страни (секторни асоциации)</w:t>
            </w:r>
            <w:r w:rsidR="00757F35" w:rsidRPr="00BC4B52">
              <w:rPr>
                <w:rFonts w:ascii="Calibri" w:hAnsi="Calibri" w:cs="Calibri"/>
                <w:color w:val="000000"/>
                <w:sz w:val="16"/>
                <w:szCs w:val="16"/>
                <w:lang w:val="bg-BG" w:eastAsia="en-GB"/>
              </w:rPr>
              <w:t xml:space="preserve">, регионални и местни </w:t>
            </w:r>
            <w:r w:rsidR="00F61358">
              <w:rPr>
                <w:rFonts w:ascii="Calibri" w:hAnsi="Calibri" w:cs="Calibri"/>
                <w:color w:val="000000"/>
                <w:sz w:val="16"/>
                <w:szCs w:val="16"/>
                <w:lang w:val="bg-BG" w:eastAsia="en-GB"/>
              </w:rPr>
              <w:t>компетентни органи</w:t>
            </w:r>
          </w:p>
        </w:tc>
      </w:tr>
      <w:tr w:rsidR="004947B3" w:rsidRPr="00BC4B52" w14:paraId="1379BDC9" w14:textId="77777777" w:rsidTr="00844F1E">
        <w:trPr>
          <w:trHeight w:val="53"/>
          <w:jc w:val="center"/>
        </w:trPr>
        <w:tc>
          <w:tcPr>
            <w:tcW w:w="1440" w:type="dxa"/>
            <w:vMerge/>
            <w:tcMar>
              <w:left w:w="58" w:type="dxa"/>
              <w:right w:w="58" w:type="dxa"/>
            </w:tcMar>
          </w:tcPr>
          <w:p w14:paraId="380283A1"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538078E6"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02AAFF5A" w14:textId="2659FEC9" w:rsidR="004947B3" w:rsidRPr="00BC4B52" w:rsidRDefault="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2.1.3</w:t>
            </w:r>
            <w:r w:rsidRPr="00BC4B52">
              <w:rPr>
                <w:rFonts w:ascii="Calibri" w:hAnsi="Calibri" w:cs="Calibri"/>
                <w:color w:val="000000"/>
                <w:sz w:val="16"/>
                <w:szCs w:val="16"/>
                <w:lang w:val="bg-BG" w:eastAsia="en-GB"/>
              </w:rPr>
              <w:tab/>
              <w:t xml:space="preserve">За </w:t>
            </w:r>
            <w:proofErr w:type="spellStart"/>
            <w:r w:rsidRPr="00BC4B52">
              <w:rPr>
                <w:rFonts w:ascii="Calibri" w:hAnsi="Calibri" w:cs="Calibri"/>
                <w:color w:val="000000"/>
                <w:sz w:val="16"/>
                <w:szCs w:val="16"/>
                <w:lang w:val="bg-BG" w:eastAsia="en-GB"/>
              </w:rPr>
              <w:t>аквакултурите</w:t>
            </w:r>
            <w:proofErr w:type="spellEnd"/>
            <w:r w:rsidRPr="00BC4B52">
              <w:rPr>
                <w:rFonts w:ascii="Calibri" w:hAnsi="Calibri" w:cs="Calibri"/>
                <w:color w:val="000000"/>
                <w:sz w:val="16"/>
                <w:szCs w:val="16"/>
                <w:lang w:val="bg-BG" w:eastAsia="en-GB"/>
              </w:rPr>
              <w:t>, да се подобрят познанията на административния персонал и заинтересованите страни</w:t>
            </w:r>
          </w:p>
        </w:tc>
        <w:tc>
          <w:tcPr>
            <w:tcW w:w="766" w:type="dxa"/>
            <w:shd w:val="clear" w:color="auto" w:fill="auto"/>
            <w:tcMar>
              <w:left w:w="58" w:type="dxa"/>
              <w:right w:w="58" w:type="dxa"/>
            </w:tcMar>
          </w:tcPr>
          <w:p w14:paraId="7512D378" w14:textId="69A01167"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899" w:type="dxa"/>
            <w:shd w:val="clear" w:color="auto" w:fill="auto"/>
            <w:tcMar>
              <w:left w:w="58" w:type="dxa"/>
              <w:right w:w="58" w:type="dxa"/>
            </w:tcMar>
          </w:tcPr>
          <w:p w14:paraId="6E479024" w14:textId="08C2945B" w:rsidR="004947B3" w:rsidRPr="00BC4B52" w:rsidRDefault="00AC3E10" w:rsidP="004947B3">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p>
        </w:tc>
        <w:tc>
          <w:tcPr>
            <w:tcW w:w="900" w:type="dxa"/>
            <w:shd w:val="clear" w:color="auto" w:fill="auto"/>
            <w:tcMar>
              <w:left w:w="58" w:type="dxa"/>
              <w:right w:w="58" w:type="dxa"/>
            </w:tcMar>
          </w:tcPr>
          <w:p w14:paraId="4A719510" w14:textId="72000E0F"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901" w:type="dxa"/>
            <w:tcMar>
              <w:left w:w="58" w:type="dxa"/>
              <w:right w:w="58" w:type="dxa"/>
            </w:tcMar>
          </w:tcPr>
          <w:p w14:paraId="02705484" w14:textId="2F962E6C" w:rsidR="004947B3" w:rsidRPr="00BC4B52" w:rsidRDefault="004947B3" w:rsidP="00844F1E">
            <w:pPr>
              <w:jc w:val="center"/>
              <w:rPr>
                <w:lang w:val="bg-BG"/>
              </w:rPr>
            </w:pPr>
            <w:r w:rsidRPr="00BC4B52">
              <w:rPr>
                <w:rFonts w:ascii="Calibri" w:hAnsi="Calibri" w:cs="Calibri"/>
                <w:color w:val="000000"/>
                <w:sz w:val="16"/>
                <w:szCs w:val="16"/>
                <w:lang w:val="bg-BG" w:eastAsia="en-GB"/>
              </w:rPr>
              <w:t>Кратко-срочно</w:t>
            </w:r>
          </w:p>
        </w:tc>
        <w:tc>
          <w:tcPr>
            <w:tcW w:w="3824" w:type="dxa"/>
            <w:shd w:val="clear" w:color="auto" w:fill="auto"/>
            <w:tcMar>
              <w:left w:w="58" w:type="dxa"/>
              <w:right w:w="58" w:type="dxa"/>
            </w:tcMar>
          </w:tcPr>
          <w:p w14:paraId="2A670D4B" w14:textId="4FEF4ECF"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Подобряване на институционалния адаптивен капацитет; Подобряване на знанията на административния персонал и заинтересованите страни във връзка с уязвимостта на вътрешните води; провеждани обучителни семинари, информирани и компетентни държавни служители и заинтересовани страни</w:t>
            </w:r>
          </w:p>
        </w:tc>
        <w:tc>
          <w:tcPr>
            <w:tcW w:w="2330" w:type="dxa"/>
            <w:shd w:val="clear" w:color="auto" w:fill="auto"/>
            <w:tcMar>
              <w:left w:w="58" w:type="dxa"/>
              <w:right w:w="58" w:type="dxa"/>
            </w:tcMar>
          </w:tcPr>
          <w:p w14:paraId="4E75B8B6" w14:textId="21FF4ADD"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340" w:type="dxa"/>
            <w:shd w:val="clear" w:color="auto" w:fill="auto"/>
            <w:tcMar>
              <w:left w:w="58" w:type="dxa"/>
              <w:right w:w="58" w:type="dxa"/>
            </w:tcMar>
          </w:tcPr>
          <w:p w14:paraId="153BED05" w14:textId="2A32A2A4"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участници в обучителни семинари и работни срещи (работилници, работни срещи)</w:t>
            </w:r>
          </w:p>
        </w:tc>
        <w:tc>
          <w:tcPr>
            <w:tcW w:w="1350" w:type="dxa"/>
            <w:shd w:val="clear" w:color="auto" w:fill="auto"/>
            <w:tcMar>
              <w:left w:w="58" w:type="dxa"/>
              <w:right w:w="58" w:type="dxa"/>
            </w:tcMar>
          </w:tcPr>
          <w:p w14:paraId="3700968F" w14:textId="1DF0312F" w:rsidR="004947B3" w:rsidRPr="00BC4B52" w:rsidRDefault="004947B3" w:rsidP="00092C96">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w:t>
            </w:r>
            <w:r w:rsidR="00911446"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ИАРА</w:t>
            </w:r>
          </w:p>
        </w:tc>
        <w:tc>
          <w:tcPr>
            <w:tcW w:w="1910" w:type="dxa"/>
            <w:shd w:val="clear" w:color="auto" w:fill="auto"/>
            <w:tcMar>
              <w:left w:w="58" w:type="dxa"/>
              <w:right w:w="58" w:type="dxa"/>
            </w:tcMar>
          </w:tcPr>
          <w:p w14:paraId="2C9CB934" w14:textId="785D82A4"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Производители на рибни продукти и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xml:space="preserve">, заинтересовани страни </w:t>
            </w:r>
          </w:p>
        </w:tc>
      </w:tr>
      <w:tr w:rsidR="004947B3" w:rsidRPr="00BC4B52" w14:paraId="48FF1952" w14:textId="77777777" w:rsidTr="00844F1E">
        <w:trPr>
          <w:trHeight w:val="53"/>
          <w:jc w:val="center"/>
        </w:trPr>
        <w:tc>
          <w:tcPr>
            <w:tcW w:w="1440" w:type="dxa"/>
            <w:vMerge/>
            <w:tcMar>
              <w:left w:w="58" w:type="dxa"/>
              <w:right w:w="58" w:type="dxa"/>
            </w:tcMar>
          </w:tcPr>
          <w:p w14:paraId="40727CD8"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032C467C"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tcMar>
              <w:left w:w="58" w:type="dxa"/>
              <w:right w:w="58" w:type="dxa"/>
            </w:tcMar>
          </w:tcPr>
          <w:p w14:paraId="5498B89F" w14:textId="124217D7" w:rsidR="004947B3" w:rsidRPr="00BC4B52" w:rsidRDefault="004947B3" w:rsidP="00844F1E">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2.1.4</w:t>
            </w:r>
            <w:r w:rsidRPr="00BC4B52">
              <w:rPr>
                <w:rFonts w:ascii="Calibri" w:hAnsi="Calibri" w:cs="Calibri"/>
                <w:color w:val="000000"/>
                <w:sz w:val="16"/>
                <w:szCs w:val="16"/>
                <w:lang w:val="bg-BG" w:eastAsia="en-GB"/>
              </w:rPr>
              <w:tab/>
              <w:t>Разработване и усъвършенстване на система за мониторинг и оценка (</w:t>
            </w:r>
            <w:proofErr w:type="spellStart"/>
            <w:r w:rsidRPr="00BC4B52">
              <w:rPr>
                <w:rFonts w:ascii="Calibri" w:hAnsi="Calibri" w:cs="Calibri"/>
                <w:color w:val="000000"/>
                <w:sz w:val="16"/>
                <w:szCs w:val="16"/>
                <w:lang w:val="bg-BG" w:eastAsia="en-GB"/>
              </w:rPr>
              <w:t>MиО</w:t>
            </w:r>
            <w:proofErr w:type="spellEnd"/>
            <w:r w:rsidRPr="00BC4B52">
              <w:rPr>
                <w:rFonts w:ascii="Calibri" w:hAnsi="Calibri" w:cs="Calibri"/>
                <w:color w:val="000000"/>
                <w:sz w:val="16"/>
                <w:szCs w:val="16"/>
                <w:lang w:val="bg-BG" w:eastAsia="en-GB"/>
              </w:rPr>
              <w:t xml:space="preserve">) </w:t>
            </w:r>
          </w:p>
        </w:tc>
        <w:tc>
          <w:tcPr>
            <w:tcW w:w="766" w:type="dxa"/>
            <w:tcMar>
              <w:left w:w="58" w:type="dxa"/>
              <w:right w:w="58" w:type="dxa"/>
            </w:tcMar>
          </w:tcPr>
          <w:p w14:paraId="01EF80BD" w14:textId="5AD482C3"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25</w:t>
            </w:r>
          </w:p>
        </w:tc>
        <w:tc>
          <w:tcPr>
            <w:tcW w:w="899" w:type="dxa"/>
            <w:tcMar>
              <w:left w:w="58" w:type="dxa"/>
              <w:right w:w="58" w:type="dxa"/>
            </w:tcMar>
          </w:tcPr>
          <w:p w14:paraId="5C2A7606" w14:textId="2BC20C99" w:rsidR="004947B3" w:rsidRPr="00BC4B52" w:rsidRDefault="00AC3E10" w:rsidP="004947B3">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p>
        </w:tc>
        <w:tc>
          <w:tcPr>
            <w:tcW w:w="900" w:type="dxa"/>
            <w:tcMar>
              <w:left w:w="58" w:type="dxa"/>
              <w:right w:w="58" w:type="dxa"/>
            </w:tcMar>
          </w:tcPr>
          <w:p w14:paraId="63FEBA31" w14:textId="6713A10C"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901" w:type="dxa"/>
            <w:tcMar>
              <w:left w:w="58" w:type="dxa"/>
              <w:right w:w="58" w:type="dxa"/>
            </w:tcMar>
          </w:tcPr>
          <w:p w14:paraId="3E39DDDD" w14:textId="2811C489" w:rsidR="004947B3" w:rsidRPr="00BC4B52" w:rsidRDefault="004947B3" w:rsidP="00844F1E">
            <w:pPr>
              <w:jc w:val="center"/>
              <w:rPr>
                <w:lang w:val="bg-BG"/>
              </w:rPr>
            </w:pPr>
            <w:r w:rsidRPr="00BC4B52">
              <w:rPr>
                <w:rFonts w:ascii="Calibri" w:hAnsi="Calibri" w:cs="Calibri"/>
                <w:color w:val="000000"/>
                <w:sz w:val="16"/>
                <w:szCs w:val="16"/>
                <w:lang w:val="bg-BG" w:eastAsia="en-GB"/>
              </w:rPr>
              <w:t>Кратко-срочно</w:t>
            </w:r>
          </w:p>
        </w:tc>
        <w:tc>
          <w:tcPr>
            <w:tcW w:w="3824" w:type="dxa"/>
            <w:shd w:val="clear" w:color="auto" w:fill="auto"/>
            <w:tcMar>
              <w:left w:w="58" w:type="dxa"/>
              <w:right w:w="58" w:type="dxa"/>
            </w:tcMar>
          </w:tcPr>
          <w:p w14:paraId="4D014EFC" w14:textId="1D004578"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Разработена система за </w:t>
            </w:r>
            <w:proofErr w:type="spellStart"/>
            <w:r w:rsidR="006718F8" w:rsidRPr="00BC4B52">
              <w:rPr>
                <w:rFonts w:ascii="Calibri" w:hAnsi="Calibri" w:cs="Calibri"/>
                <w:color w:val="000000"/>
                <w:sz w:val="16"/>
                <w:szCs w:val="16"/>
                <w:lang w:val="bg-BG" w:eastAsia="en-GB"/>
              </w:rPr>
              <w:t>МиО</w:t>
            </w:r>
            <w:proofErr w:type="spellEnd"/>
            <w:r w:rsidRPr="00BC4B52">
              <w:rPr>
                <w:rFonts w:ascii="Calibri" w:hAnsi="Calibri" w:cs="Calibri"/>
                <w:color w:val="000000"/>
                <w:sz w:val="16"/>
                <w:szCs w:val="16"/>
                <w:lang w:val="bg-BG" w:eastAsia="en-GB"/>
              </w:rPr>
              <w:t xml:space="preserve">; създадени показатели за </w:t>
            </w:r>
            <w:proofErr w:type="spellStart"/>
            <w:r w:rsidR="006718F8" w:rsidRPr="00BC4B52">
              <w:rPr>
                <w:rFonts w:ascii="Calibri" w:hAnsi="Calibri" w:cs="Calibri"/>
                <w:color w:val="000000"/>
                <w:sz w:val="16"/>
                <w:szCs w:val="16"/>
                <w:lang w:val="bg-BG" w:eastAsia="en-GB"/>
              </w:rPr>
              <w:t>МиО</w:t>
            </w:r>
            <w:proofErr w:type="spellEnd"/>
            <w:r w:rsidRPr="00BC4B52">
              <w:rPr>
                <w:rFonts w:ascii="Calibri" w:hAnsi="Calibri" w:cs="Calibri"/>
                <w:color w:val="000000"/>
                <w:sz w:val="16"/>
                <w:szCs w:val="16"/>
                <w:lang w:val="bg-BG" w:eastAsia="en-GB"/>
              </w:rPr>
              <w:t xml:space="preserve">, изготвени доклади за </w:t>
            </w:r>
            <w:proofErr w:type="spellStart"/>
            <w:r w:rsidR="006718F8" w:rsidRPr="00BC4B52">
              <w:rPr>
                <w:rFonts w:ascii="Calibri" w:hAnsi="Calibri" w:cs="Calibri"/>
                <w:color w:val="000000"/>
                <w:sz w:val="16"/>
                <w:szCs w:val="16"/>
                <w:lang w:val="bg-BG" w:eastAsia="en-GB"/>
              </w:rPr>
              <w:t>МиО</w:t>
            </w:r>
            <w:proofErr w:type="spellEnd"/>
            <w:r w:rsidRPr="00BC4B52">
              <w:rPr>
                <w:rFonts w:ascii="Calibri" w:hAnsi="Calibri" w:cs="Calibri"/>
                <w:color w:val="000000"/>
                <w:sz w:val="16"/>
                <w:szCs w:val="16"/>
                <w:lang w:val="bg-BG" w:eastAsia="en-GB"/>
              </w:rPr>
              <w:t>. Базата данни може да бъде използвана от различни заинтересовани страни, административен персонал за анализ и вземане на решения и изследователи</w:t>
            </w:r>
          </w:p>
        </w:tc>
        <w:tc>
          <w:tcPr>
            <w:tcW w:w="2330" w:type="dxa"/>
            <w:shd w:val="clear" w:color="auto" w:fill="auto"/>
            <w:tcMar>
              <w:left w:w="58" w:type="dxa"/>
              <w:right w:w="58" w:type="dxa"/>
            </w:tcMar>
          </w:tcPr>
          <w:p w14:paraId="4640025F" w14:textId="346DD228"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340" w:type="dxa"/>
            <w:shd w:val="clear" w:color="auto" w:fill="auto"/>
            <w:tcMar>
              <w:left w:w="58" w:type="dxa"/>
              <w:right w:w="58" w:type="dxa"/>
            </w:tcMar>
          </w:tcPr>
          <w:p w14:paraId="20A7D4C6" w14:textId="259E5259"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показатели, 2 </w:t>
            </w:r>
            <w:proofErr w:type="spellStart"/>
            <w:r w:rsidRPr="00BC4B52">
              <w:rPr>
                <w:rFonts w:ascii="Calibri" w:hAnsi="Calibri" w:cs="Calibri"/>
                <w:color w:val="000000"/>
                <w:sz w:val="16"/>
                <w:szCs w:val="16"/>
                <w:lang w:val="bg-BG" w:eastAsia="en-GB"/>
              </w:rPr>
              <w:t>мониторингови</w:t>
            </w:r>
            <w:proofErr w:type="spellEnd"/>
            <w:r w:rsidRPr="00BC4B52">
              <w:rPr>
                <w:rFonts w:ascii="Calibri" w:hAnsi="Calibri" w:cs="Calibri"/>
                <w:color w:val="000000"/>
                <w:sz w:val="16"/>
                <w:szCs w:val="16"/>
                <w:lang w:val="bg-BG" w:eastAsia="en-GB"/>
              </w:rPr>
              <w:t xml:space="preserve"> доклада и 1 доклад за оценка годишно, 2 инструкции - една за мониторинг и една  за оценка</w:t>
            </w:r>
          </w:p>
        </w:tc>
        <w:tc>
          <w:tcPr>
            <w:tcW w:w="1350" w:type="dxa"/>
            <w:shd w:val="clear" w:color="auto" w:fill="auto"/>
            <w:tcMar>
              <w:left w:w="58" w:type="dxa"/>
              <w:right w:w="58" w:type="dxa"/>
            </w:tcMar>
          </w:tcPr>
          <w:p w14:paraId="619A76BC" w14:textId="2E75DC9E"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w:t>
            </w:r>
            <w:r w:rsidR="00911446"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МОСВ</w:t>
            </w:r>
          </w:p>
        </w:tc>
        <w:tc>
          <w:tcPr>
            <w:tcW w:w="1910" w:type="dxa"/>
            <w:shd w:val="clear" w:color="auto" w:fill="auto"/>
            <w:tcMar>
              <w:left w:w="58" w:type="dxa"/>
              <w:right w:w="58" w:type="dxa"/>
            </w:tcMar>
          </w:tcPr>
          <w:p w14:paraId="7DC9FD15" w14:textId="35665788"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Земеделски стопани, заинтересовани страни, НССЗ</w:t>
            </w:r>
          </w:p>
        </w:tc>
      </w:tr>
      <w:tr w:rsidR="004947B3" w:rsidRPr="00BC4B52" w14:paraId="11C1F1F5" w14:textId="77777777" w:rsidTr="00844F1E">
        <w:trPr>
          <w:trHeight w:val="944"/>
          <w:jc w:val="center"/>
        </w:trPr>
        <w:tc>
          <w:tcPr>
            <w:tcW w:w="1440" w:type="dxa"/>
            <w:vMerge/>
            <w:tcMar>
              <w:left w:w="58" w:type="dxa"/>
              <w:right w:w="58" w:type="dxa"/>
            </w:tcMar>
          </w:tcPr>
          <w:p w14:paraId="7D7B4104"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val="restart"/>
            <w:shd w:val="clear" w:color="000000" w:fill="BCD6EE"/>
            <w:tcMar>
              <w:left w:w="58" w:type="dxa"/>
              <w:right w:w="58" w:type="dxa"/>
            </w:tcMar>
          </w:tcPr>
          <w:p w14:paraId="7C7A3BAC" w14:textId="4655650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 xml:space="preserve">2.2 Подобряване на осведомеността </w:t>
            </w:r>
          </w:p>
        </w:tc>
        <w:tc>
          <w:tcPr>
            <w:tcW w:w="1800" w:type="dxa"/>
            <w:shd w:val="clear" w:color="auto" w:fill="auto"/>
            <w:tcMar>
              <w:left w:w="58" w:type="dxa"/>
              <w:right w:w="58" w:type="dxa"/>
            </w:tcMar>
          </w:tcPr>
          <w:p w14:paraId="7850342F" w14:textId="208749A7" w:rsidR="004947B3" w:rsidRPr="00BC4B52" w:rsidRDefault="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.1</w:t>
            </w:r>
            <w:r w:rsidRPr="00BC4B52">
              <w:rPr>
                <w:rFonts w:ascii="Calibri" w:hAnsi="Calibri" w:cs="Calibri"/>
                <w:color w:val="000000"/>
                <w:sz w:val="16"/>
                <w:szCs w:val="16"/>
                <w:lang w:val="bg-BG" w:eastAsia="en-GB"/>
              </w:rPr>
              <w:tab/>
              <w:t>Да се ангажира с по-широкото разпространение на знанията на АИК, за да достигнат до местните земеделски стопани</w:t>
            </w:r>
          </w:p>
        </w:tc>
        <w:tc>
          <w:tcPr>
            <w:tcW w:w="766" w:type="dxa"/>
            <w:shd w:val="clear" w:color="auto" w:fill="auto"/>
            <w:tcMar>
              <w:left w:w="58" w:type="dxa"/>
              <w:right w:w="58" w:type="dxa"/>
            </w:tcMar>
          </w:tcPr>
          <w:p w14:paraId="37EEF546" w14:textId="767CDDB6"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899" w:type="dxa"/>
            <w:shd w:val="clear" w:color="auto" w:fill="auto"/>
            <w:tcMar>
              <w:left w:w="58" w:type="dxa"/>
              <w:right w:w="58" w:type="dxa"/>
            </w:tcMar>
          </w:tcPr>
          <w:p w14:paraId="65443E31" w14:textId="4E6A237F" w:rsidR="004947B3" w:rsidRPr="00BC4B52" w:rsidRDefault="00AC3E10" w:rsidP="004947B3">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p>
        </w:tc>
        <w:tc>
          <w:tcPr>
            <w:tcW w:w="900" w:type="dxa"/>
            <w:shd w:val="clear" w:color="auto" w:fill="auto"/>
            <w:tcMar>
              <w:left w:w="58" w:type="dxa"/>
              <w:right w:w="58" w:type="dxa"/>
            </w:tcMar>
          </w:tcPr>
          <w:p w14:paraId="0612CDBF" w14:textId="228C386D"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901" w:type="dxa"/>
            <w:tcMar>
              <w:left w:w="58" w:type="dxa"/>
              <w:right w:w="58" w:type="dxa"/>
            </w:tcMar>
          </w:tcPr>
          <w:p w14:paraId="1A6BDA1A" w14:textId="3552DA2F" w:rsidR="004947B3" w:rsidRPr="00BC4B52" w:rsidRDefault="004947B3" w:rsidP="00844F1E">
            <w:pPr>
              <w:jc w:val="center"/>
              <w:rPr>
                <w:lang w:val="bg-BG"/>
              </w:rPr>
            </w:pPr>
            <w:r w:rsidRPr="00BC4B52">
              <w:rPr>
                <w:rFonts w:ascii="Calibri" w:hAnsi="Calibri" w:cs="Calibri"/>
                <w:color w:val="000000"/>
                <w:sz w:val="16"/>
                <w:szCs w:val="16"/>
                <w:lang w:val="bg-BG" w:eastAsia="en-GB"/>
              </w:rPr>
              <w:t>Кратко-срочно</w:t>
            </w:r>
          </w:p>
        </w:tc>
        <w:tc>
          <w:tcPr>
            <w:tcW w:w="3824" w:type="dxa"/>
            <w:tcMar>
              <w:left w:w="58" w:type="dxa"/>
              <w:right w:w="58" w:type="dxa"/>
            </w:tcMar>
          </w:tcPr>
          <w:p w14:paraId="369AD663" w14:textId="1024D004"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Подобряване разпространението на знанията за АИК сред местните земеделски производители, включително публикуване на статии, инструкции, изследвания и проучвания; увеличаване устойчивостта на селскостопанския сектор към бъдещата несигурност по отношение на климата, както и подобряване на цялостната селскостопанска ефективност. Разработен комуникационен план, предоставяне на информационни семинари, разпространение, бюлетини; брошури; карти за риска, организирани обучителни семинари за местните фермери</w:t>
            </w:r>
          </w:p>
        </w:tc>
        <w:tc>
          <w:tcPr>
            <w:tcW w:w="2330" w:type="dxa"/>
            <w:shd w:val="clear" w:color="auto" w:fill="auto"/>
            <w:tcMar>
              <w:left w:w="58" w:type="dxa"/>
              <w:right w:w="58" w:type="dxa"/>
            </w:tcMar>
          </w:tcPr>
          <w:p w14:paraId="6D1F5D9E" w14:textId="7484D3F4"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340" w:type="dxa"/>
            <w:shd w:val="clear" w:color="auto" w:fill="auto"/>
            <w:tcMar>
              <w:left w:w="58" w:type="dxa"/>
              <w:right w:w="58" w:type="dxa"/>
            </w:tcMar>
          </w:tcPr>
          <w:p w14:paraId="67576571" w14:textId="7A9D72EF" w:rsidR="004947B3" w:rsidRPr="00BC4B52" w:rsidRDefault="004947B3" w:rsidP="00844F1E">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Комуникационен план - 1; инструкции - 2, брой брошури - 400; брой информационни срещи с местни фермери </w:t>
            </w:r>
            <w:r w:rsidR="00B20AEF"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30; брой обучителни семинари – 25</w:t>
            </w:r>
          </w:p>
        </w:tc>
        <w:tc>
          <w:tcPr>
            <w:tcW w:w="1350" w:type="dxa"/>
            <w:shd w:val="clear" w:color="auto" w:fill="auto"/>
            <w:tcMar>
              <w:left w:w="58" w:type="dxa"/>
              <w:right w:w="58" w:type="dxa"/>
            </w:tcMar>
          </w:tcPr>
          <w:p w14:paraId="1EDB8163" w14:textId="054F3D5A"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МЗХГ, </w:t>
            </w:r>
            <w:r w:rsidR="00E23376" w:rsidRPr="00BC4B52">
              <w:rPr>
                <w:rFonts w:ascii="Calibri" w:hAnsi="Calibri" w:cs="Calibri"/>
                <w:color w:val="000000"/>
                <w:sz w:val="16"/>
                <w:szCs w:val="16"/>
                <w:lang w:val="bg-BG" w:eastAsia="en-GB"/>
              </w:rPr>
              <w:t>НСМ</w:t>
            </w:r>
            <w:r w:rsidRPr="00BC4B52">
              <w:rPr>
                <w:rFonts w:ascii="Calibri" w:hAnsi="Calibri" w:cs="Calibri"/>
                <w:color w:val="000000"/>
                <w:sz w:val="16"/>
                <w:szCs w:val="16"/>
                <w:lang w:val="bg-BG" w:eastAsia="en-GB"/>
              </w:rPr>
              <w:t xml:space="preserve"> </w:t>
            </w:r>
          </w:p>
        </w:tc>
        <w:tc>
          <w:tcPr>
            <w:tcW w:w="1910" w:type="dxa"/>
            <w:shd w:val="clear" w:color="auto" w:fill="auto"/>
            <w:tcMar>
              <w:left w:w="58" w:type="dxa"/>
              <w:right w:w="58" w:type="dxa"/>
            </w:tcMar>
          </w:tcPr>
          <w:p w14:paraId="65FF6491" w14:textId="58E097C7"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Земеделски стопани, заинтересовани страни, НССЗ</w:t>
            </w:r>
            <w:r w:rsidR="00757F35" w:rsidRPr="00BC4B52">
              <w:rPr>
                <w:rFonts w:ascii="Calibri" w:hAnsi="Calibri" w:cs="Calibri"/>
                <w:color w:val="000000"/>
                <w:sz w:val="16"/>
                <w:szCs w:val="16"/>
                <w:lang w:val="bg-BG" w:eastAsia="en-GB"/>
              </w:rPr>
              <w:t xml:space="preserve">, регионални и местни </w:t>
            </w:r>
            <w:r w:rsidR="00F61358">
              <w:rPr>
                <w:rFonts w:ascii="Calibri" w:hAnsi="Calibri" w:cs="Calibri"/>
                <w:color w:val="000000"/>
                <w:sz w:val="16"/>
                <w:szCs w:val="16"/>
                <w:lang w:val="bg-BG" w:eastAsia="en-GB"/>
              </w:rPr>
              <w:t>компетентни органи</w:t>
            </w:r>
          </w:p>
        </w:tc>
      </w:tr>
      <w:tr w:rsidR="007A153C" w:rsidRPr="00BC4B52" w14:paraId="73A12B7A" w14:textId="77777777" w:rsidTr="00844F1E">
        <w:trPr>
          <w:trHeight w:val="53"/>
          <w:jc w:val="center"/>
        </w:trPr>
        <w:tc>
          <w:tcPr>
            <w:tcW w:w="1440" w:type="dxa"/>
            <w:vMerge/>
            <w:tcMar>
              <w:left w:w="58" w:type="dxa"/>
              <w:right w:w="58" w:type="dxa"/>
            </w:tcMar>
          </w:tcPr>
          <w:p w14:paraId="586C1154" w14:textId="77777777" w:rsidR="007A153C" w:rsidRPr="00BC4B52" w:rsidRDefault="007A153C" w:rsidP="007A153C">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44E1AEBD" w14:textId="77777777" w:rsidR="007A153C" w:rsidRPr="00BC4B52" w:rsidRDefault="007A153C" w:rsidP="007A153C">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20F95FBB" w14:textId="43B518EC" w:rsidR="007A153C" w:rsidRPr="00BC4B52" w:rsidRDefault="007A153C" w:rsidP="007A153C">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.2</w:t>
            </w:r>
            <w:r w:rsidRPr="00BC4B52">
              <w:rPr>
                <w:rFonts w:ascii="Calibri" w:hAnsi="Calibri" w:cs="Calibri"/>
                <w:color w:val="000000"/>
                <w:sz w:val="16"/>
                <w:szCs w:val="16"/>
                <w:lang w:val="bg-BG" w:eastAsia="en-GB"/>
              </w:rPr>
              <w:tab/>
              <w:t xml:space="preserve">Създаване на официална платформа за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xml:space="preserve"> </w:t>
            </w:r>
          </w:p>
        </w:tc>
        <w:tc>
          <w:tcPr>
            <w:tcW w:w="766" w:type="dxa"/>
            <w:shd w:val="clear" w:color="auto" w:fill="auto"/>
            <w:tcMar>
              <w:left w:w="58" w:type="dxa"/>
              <w:right w:w="58" w:type="dxa"/>
            </w:tcMar>
          </w:tcPr>
          <w:p w14:paraId="19DA3EF6" w14:textId="6814A7EF" w:rsidR="007A153C" w:rsidRPr="00BC4B52" w:rsidRDefault="007A153C" w:rsidP="007A153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899" w:type="dxa"/>
            <w:shd w:val="clear" w:color="auto" w:fill="auto"/>
            <w:tcMar>
              <w:left w:w="58" w:type="dxa"/>
              <w:right w:w="58" w:type="dxa"/>
            </w:tcMar>
          </w:tcPr>
          <w:p w14:paraId="64AE156B" w14:textId="3B2B8290" w:rsidR="007A153C" w:rsidRPr="00BC4B52" w:rsidRDefault="00AC3E10" w:rsidP="007A153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p>
        </w:tc>
        <w:tc>
          <w:tcPr>
            <w:tcW w:w="900" w:type="dxa"/>
            <w:shd w:val="clear" w:color="auto" w:fill="92D050"/>
            <w:tcMar>
              <w:left w:w="58" w:type="dxa"/>
              <w:right w:w="58" w:type="dxa"/>
            </w:tcMar>
          </w:tcPr>
          <w:p w14:paraId="0578909A" w14:textId="4FB1111A" w:rsidR="007A153C" w:rsidRPr="00BC4B52" w:rsidRDefault="007A153C" w:rsidP="007A153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901" w:type="dxa"/>
            <w:tcMar>
              <w:left w:w="58" w:type="dxa"/>
              <w:right w:w="58" w:type="dxa"/>
            </w:tcMar>
          </w:tcPr>
          <w:p w14:paraId="7D50188B" w14:textId="65A4CF00" w:rsidR="007A153C" w:rsidRPr="00BC4B52" w:rsidRDefault="007A153C" w:rsidP="007A153C">
            <w:pPr>
              <w:jc w:val="center"/>
              <w:rPr>
                <w:lang w:val="bg-BG"/>
              </w:rPr>
            </w:pPr>
            <w:r w:rsidRPr="00BC4B52">
              <w:rPr>
                <w:rFonts w:ascii="Calibri" w:hAnsi="Calibri" w:cs="Calibri"/>
                <w:color w:val="000000"/>
                <w:sz w:val="16"/>
                <w:szCs w:val="16"/>
                <w:lang w:val="bg-BG" w:eastAsia="en-GB"/>
              </w:rPr>
              <w:t>Кратко-срочно</w:t>
            </w:r>
          </w:p>
        </w:tc>
        <w:tc>
          <w:tcPr>
            <w:tcW w:w="3824" w:type="dxa"/>
            <w:tcMar>
              <w:left w:w="58" w:type="dxa"/>
              <w:right w:w="58" w:type="dxa"/>
            </w:tcMar>
          </w:tcPr>
          <w:p w14:paraId="04CA79F8" w14:textId="48C226AB" w:rsidR="007A153C" w:rsidRPr="00BC4B52" w:rsidRDefault="007A153C" w:rsidP="007A153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Създадена официална платформа за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xml:space="preserve">, където за учените и всички заинтересовани страни се разработват ясни данни и информация за рибарството и </w:t>
            </w:r>
            <w:proofErr w:type="spellStart"/>
            <w:r w:rsidRPr="00BC4B52">
              <w:rPr>
                <w:rFonts w:ascii="Calibri" w:hAnsi="Calibri" w:cs="Calibri"/>
                <w:color w:val="000000"/>
                <w:sz w:val="16"/>
                <w:szCs w:val="16"/>
                <w:lang w:val="bg-BG" w:eastAsia="en-GB"/>
              </w:rPr>
              <w:t>аквакултурите</w:t>
            </w:r>
            <w:proofErr w:type="spellEnd"/>
            <w:r w:rsidRPr="00BC4B52">
              <w:rPr>
                <w:rFonts w:ascii="Calibri" w:hAnsi="Calibri" w:cs="Calibri"/>
                <w:color w:val="000000"/>
                <w:sz w:val="16"/>
                <w:szCs w:val="16"/>
                <w:lang w:val="bg-BG" w:eastAsia="en-GB"/>
              </w:rPr>
              <w:t>, като се осигурява по-добра информация за управлението и вземането на решения.</w:t>
            </w:r>
          </w:p>
        </w:tc>
        <w:tc>
          <w:tcPr>
            <w:tcW w:w="2330" w:type="dxa"/>
            <w:shd w:val="clear" w:color="auto" w:fill="auto"/>
            <w:tcMar>
              <w:left w:w="58" w:type="dxa"/>
              <w:right w:w="58" w:type="dxa"/>
            </w:tcMar>
          </w:tcPr>
          <w:p w14:paraId="66B5E11B" w14:textId="7C27167D" w:rsidR="007A153C" w:rsidRPr="00BC4B52" w:rsidRDefault="007A153C" w:rsidP="007A153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340" w:type="dxa"/>
            <w:shd w:val="clear" w:color="auto" w:fill="auto"/>
            <w:tcMar>
              <w:left w:w="58" w:type="dxa"/>
              <w:right w:w="58" w:type="dxa"/>
            </w:tcMar>
          </w:tcPr>
          <w:p w14:paraId="6A89A39F" w14:textId="692DE6DE" w:rsidR="007A153C" w:rsidRPr="00BC4B52" w:rsidRDefault="007A153C" w:rsidP="007A153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Създадена информационна платформа, база данни, брой публикации годишно</w:t>
            </w:r>
          </w:p>
        </w:tc>
        <w:tc>
          <w:tcPr>
            <w:tcW w:w="1350" w:type="dxa"/>
            <w:shd w:val="clear" w:color="auto" w:fill="auto"/>
            <w:tcMar>
              <w:left w:w="58" w:type="dxa"/>
              <w:right w:w="58" w:type="dxa"/>
            </w:tcMar>
          </w:tcPr>
          <w:p w14:paraId="3D56EA4C" w14:textId="6AFA3D39" w:rsidR="007A153C" w:rsidRPr="00BC4B52" w:rsidRDefault="007A153C" w:rsidP="007A153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 ИАРА</w:t>
            </w:r>
          </w:p>
        </w:tc>
        <w:tc>
          <w:tcPr>
            <w:tcW w:w="1910" w:type="dxa"/>
            <w:shd w:val="clear" w:color="auto" w:fill="auto"/>
            <w:tcMar>
              <w:left w:w="58" w:type="dxa"/>
              <w:right w:w="58" w:type="dxa"/>
            </w:tcMar>
          </w:tcPr>
          <w:p w14:paraId="4A672FCA" w14:textId="5EB43BB5" w:rsidR="007A153C" w:rsidRPr="00BC4B52" w:rsidRDefault="007A153C" w:rsidP="007A153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 ИАРА</w:t>
            </w:r>
          </w:p>
        </w:tc>
      </w:tr>
      <w:tr w:rsidR="007A153C" w:rsidRPr="00BC4B52" w14:paraId="77F6C9D9" w14:textId="77777777" w:rsidTr="00844F1E">
        <w:trPr>
          <w:trHeight w:val="53"/>
          <w:jc w:val="center"/>
        </w:trPr>
        <w:tc>
          <w:tcPr>
            <w:tcW w:w="1440" w:type="dxa"/>
            <w:vMerge/>
            <w:tcMar>
              <w:left w:w="58" w:type="dxa"/>
              <w:right w:w="58" w:type="dxa"/>
            </w:tcMar>
          </w:tcPr>
          <w:p w14:paraId="090DD206" w14:textId="77777777" w:rsidR="007A153C" w:rsidRPr="00BC4B52" w:rsidRDefault="007A153C" w:rsidP="007A153C">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723ED677" w14:textId="77777777" w:rsidR="007A153C" w:rsidRPr="00BC4B52" w:rsidRDefault="007A153C" w:rsidP="007A153C">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6FB68C76" w14:textId="01713F89" w:rsidR="007A153C" w:rsidRPr="00BC4B52" w:rsidRDefault="007A153C" w:rsidP="007A153C">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.3</w:t>
            </w:r>
            <w:r w:rsidRPr="00BC4B52">
              <w:rPr>
                <w:rFonts w:ascii="Calibri" w:hAnsi="Calibri" w:cs="Calibri"/>
                <w:color w:val="000000"/>
                <w:sz w:val="16"/>
                <w:szCs w:val="16"/>
                <w:lang w:val="bg-BG" w:eastAsia="en-GB"/>
              </w:rPr>
              <w:tab/>
              <w:t xml:space="preserve">Разработване на подобрени системи за наблюдение на екосистемите </w:t>
            </w:r>
          </w:p>
        </w:tc>
        <w:tc>
          <w:tcPr>
            <w:tcW w:w="766" w:type="dxa"/>
            <w:shd w:val="clear" w:color="auto" w:fill="auto"/>
            <w:tcMar>
              <w:left w:w="58" w:type="dxa"/>
              <w:right w:w="58" w:type="dxa"/>
            </w:tcMar>
          </w:tcPr>
          <w:p w14:paraId="4937872C" w14:textId="20BA66B2" w:rsidR="007A153C" w:rsidRPr="00BC4B52" w:rsidRDefault="007A153C" w:rsidP="007A153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899" w:type="dxa"/>
            <w:shd w:val="clear" w:color="auto" w:fill="auto"/>
            <w:tcMar>
              <w:left w:w="58" w:type="dxa"/>
              <w:right w:w="58" w:type="dxa"/>
            </w:tcMar>
          </w:tcPr>
          <w:p w14:paraId="72498A02" w14:textId="0F3C9CEA" w:rsidR="007A153C" w:rsidRPr="00BC4B52" w:rsidRDefault="00AC3E10" w:rsidP="007A153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p>
        </w:tc>
        <w:tc>
          <w:tcPr>
            <w:tcW w:w="900" w:type="dxa"/>
            <w:shd w:val="clear" w:color="auto" w:fill="92D050"/>
            <w:tcMar>
              <w:left w:w="58" w:type="dxa"/>
              <w:right w:w="58" w:type="dxa"/>
            </w:tcMar>
          </w:tcPr>
          <w:p w14:paraId="0A406591" w14:textId="22D4E38F" w:rsidR="007A153C" w:rsidRPr="00BC4B52" w:rsidRDefault="007A153C" w:rsidP="007A153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901" w:type="dxa"/>
            <w:tcMar>
              <w:left w:w="58" w:type="dxa"/>
              <w:right w:w="58" w:type="dxa"/>
            </w:tcMar>
          </w:tcPr>
          <w:p w14:paraId="63852272" w14:textId="4FDF0C34" w:rsidR="007A153C" w:rsidRPr="00BC4B52" w:rsidRDefault="007A153C" w:rsidP="007A153C">
            <w:pPr>
              <w:spacing w:before="20" w:after="20" w:line="240" w:lineRule="auto"/>
              <w:jc w:val="center"/>
              <w:rPr>
                <w:rFonts w:ascii="Calibri" w:hAnsi="Calibri" w:cs="Calibri"/>
                <w:color w:val="000000"/>
                <w:sz w:val="16"/>
                <w:szCs w:val="16"/>
                <w:lang w:val="bg-BG" w:eastAsia="en-GB"/>
              </w:rPr>
            </w:pPr>
          </w:p>
        </w:tc>
        <w:tc>
          <w:tcPr>
            <w:tcW w:w="3824" w:type="dxa"/>
            <w:tcMar>
              <w:left w:w="58" w:type="dxa"/>
              <w:right w:w="58" w:type="dxa"/>
            </w:tcMar>
          </w:tcPr>
          <w:p w14:paraId="05876727" w14:textId="782B19D2" w:rsidR="007A153C" w:rsidRPr="00BC4B52" w:rsidRDefault="007A153C" w:rsidP="007A153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Създадени системи за наблюдение на екосистемите, осигуряващи знания за тенденциите и последствията от изменението на климата, публикувани проучвания за адаптиране и развитие на системата за управление на рибарството и </w:t>
            </w:r>
            <w:proofErr w:type="spellStart"/>
            <w:r w:rsidRPr="00BC4B52">
              <w:rPr>
                <w:rFonts w:ascii="Calibri" w:hAnsi="Calibri" w:cs="Calibri"/>
                <w:color w:val="000000"/>
                <w:sz w:val="16"/>
                <w:szCs w:val="16"/>
                <w:lang w:val="bg-BG" w:eastAsia="en-GB"/>
              </w:rPr>
              <w:t>аквакултурите</w:t>
            </w:r>
            <w:proofErr w:type="spellEnd"/>
            <w:r w:rsidRPr="00BC4B52">
              <w:rPr>
                <w:rFonts w:ascii="Calibri" w:hAnsi="Calibri" w:cs="Calibri"/>
                <w:color w:val="000000"/>
                <w:sz w:val="16"/>
                <w:szCs w:val="16"/>
                <w:lang w:val="bg-BG" w:eastAsia="en-GB"/>
              </w:rPr>
              <w:t xml:space="preserve"> и за добри условия за размножаване, картиране на деградацията на екосистемите и устойчивостта.</w:t>
            </w:r>
          </w:p>
        </w:tc>
        <w:tc>
          <w:tcPr>
            <w:tcW w:w="2330" w:type="dxa"/>
            <w:shd w:val="clear" w:color="auto" w:fill="auto"/>
            <w:tcMar>
              <w:left w:w="58" w:type="dxa"/>
              <w:right w:w="58" w:type="dxa"/>
            </w:tcMar>
          </w:tcPr>
          <w:p w14:paraId="368D00AF" w14:textId="6454EFA6" w:rsidR="007A153C" w:rsidRPr="00BC4B52" w:rsidRDefault="007A153C" w:rsidP="007A153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340" w:type="dxa"/>
            <w:shd w:val="clear" w:color="auto" w:fill="auto"/>
            <w:tcMar>
              <w:left w:w="58" w:type="dxa"/>
              <w:right w:w="58" w:type="dxa"/>
            </w:tcMar>
          </w:tcPr>
          <w:p w14:paraId="5A601848" w14:textId="6114CD1E" w:rsidR="007A153C" w:rsidRPr="00BC4B52" w:rsidRDefault="007A153C" w:rsidP="007A153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Публикувани проучвания и изследвания</w:t>
            </w:r>
          </w:p>
        </w:tc>
        <w:tc>
          <w:tcPr>
            <w:tcW w:w="1350" w:type="dxa"/>
            <w:shd w:val="clear" w:color="auto" w:fill="auto"/>
            <w:tcMar>
              <w:left w:w="58" w:type="dxa"/>
              <w:right w:w="58" w:type="dxa"/>
            </w:tcMar>
          </w:tcPr>
          <w:p w14:paraId="339072C6" w14:textId="0AD5359A" w:rsidR="007A153C" w:rsidRPr="00BC4B52" w:rsidRDefault="007A153C" w:rsidP="007A153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 ИАРА</w:t>
            </w:r>
          </w:p>
        </w:tc>
        <w:tc>
          <w:tcPr>
            <w:tcW w:w="1910" w:type="dxa"/>
            <w:shd w:val="clear" w:color="auto" w:fill="auto"/>
            <w:tcMar>
              <w:left w:w="58" w:type="dxa"/>
              <w:right w:w="58" w:type="dxa"/>
            </w:tcMar>
          </w:tcPr>
          <w:p w14:paraId="478FEFFE" w14:textId="4363734F" w:rsidR="007A153C" w:rsidRPr="00BC4B52" w:rsidRDefault="007A153C" w:rsidP="007A153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 ИАРА</w:t>
            </w:r>
          </w:p>
        </w:tc>
      </w:tr>
      <w:tr w:rsidR="004947B3" w:rsidRPr="00BC4B52" w14:paraId="20F3446E" w14:textId="77777777" w:rsidTr="00844F1E">
        <w:trPr>
          <w:trHeight w:val="53"/>
          <w:jc w:val="center"/>
        </w:trPr>
        <w:tc>
          <w:tcPr>
            <w:tcW w:w="1440" w:type="dxa"/>
            <w:vMerge w:val="restart"/>
            <w:shd w:val="clear" w:color="000000" w:fill="203864"/>
            <w:tcMar>
              <w:left w:w="58" w:type="dxa"/>
              <w:right w:w="58" w:type="dxa"/>
            </w:tcMar>
          </w:tcPr>
          <w:p w14:paraId="51AA7D39" w14:textId="07C19D45"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3. Насърчаване на научните изследвания и иновациите за адаптиране към изменението на климата </w:t>
            </w:r>
          </w:p>
        </w:tc>
        <w:tc>
          <w:tcPr>
            <w:tcW w:w="1440" w:type="dxa"/>
            <w:vMerge w:val="restart"/>
            <w:shd w:val="clear" w:color="000000" w:fill="BCD6EE"/>
            <w:tcMar>
              <w:left w:w="58" w:type="dxa"/>
              <w:right w:w="58" w:type="dxa"/>
            </w:tcMar>
          </w:tcPr>
          <w:p w14:paraId="1492C30F" w14:textId="0BB26D19"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3.1 Укрепване на научните изследвания, технологичното развитие и иновациите</w:t>
            </w:r>
          </w:p>
        </w:tc>
        <w:tc>
          <w:tcPr>
            <w:tcW w:w="1800" w:type="dxa"/>
            <w:shd w:val="clear" w:color="auto" w:fill="auto"/>
            <w:tcMar>
              <w:left w:w="58" w:type="dxa"/>
              <w:right w:w="58" w:type="dxa"/>
            </w:tcMar>
          </w:tcPr>
          <w:p w14:paraId="5D51D7A3" w14:textId="1F97E79A"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3.1.1</w:t>
            </w:r>
            <w:r w:rsidRPr="00BC4B52">
              <w:rPr>
                <w:rFonts w:ascii="Calibri" w:hAnsi="Calibri" w:cs="Calibri"/>
                <w:color w:val="000000"/>
                <w:sz w:val="16"/>
                <w:szCs w:val="16"/>
                <w:lang w:val="bg-BG" w:eastAsia="en-GB"/>
              </w:rPr>
              <w:tab/>
              <w:t>Разработване на изследвания за нови сортове култури</w:t>
            </w:r>
          </w:p>
        </w:tc>
        <w:tc>
          <w:tcPr>
            <w:tcW w:w="766" w:type="dxa"/>
            <w:shd w:val="clear" w:color="auto" w:fill="auto"/>
            <w:tcMar>
              <w:left w:w="58" w:type="dxa"/>
              <w:right w:w="58" w:type="dxa"/>
            </w:tcMar>
          </w:tcPr>
          <w:p w14:paraId="27CA631B" w14:textId="1871F17D"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899" w:type="dxa"/>
            <w:shd w:val="clear" w:color="auto" w:fill="auto"/>
            <w:tcMar>
              <w:left w:w="58" w:type="dxa"/>
              <w:right w:w="58" w:type="dxa"/>
            </w:tcMar>
          </w:tcPr>
          <w:p w14:paraId="1A48C2F3" w14:textId="235C853E"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EС, </w:t>
            </w:r>
            <w:r w:rsidR="00AC3E10">
              <w:rPr>
                <w:rFonts w:ascii="Calibri" w:hAnsi="Calibri" w:cs="Calibri"/>
                <w:color w:val="000000"/>
                <w:sz w:val="16"/>
                <w:szCs w:val="16"/>
                <w:lang w:val="bg-BG" w:eastAsia="en-GB"/>
              </w:rPr>
              <w:t>Държавен</w:t>
            </w:r>
            <w:r w:rsidRPr="00BC4B52">
              <w:rPr>
                <w:rFonts w:ascii="Calibri" w:hAnsi="Calibri" w:cs="Calibri"/>
                <w:color w:val="000000"/>
                <w:sz w:val="16"/>
                <w:szCs w:val="16"/>
                <w:lang w:val="bg-BG" w:eastAsia="en-GB"/>
              </w:rPr>
              <w:t>, частен</w:t>
            </w:r>
          </w:p>
        </w:tc>
        <w:tc>
          <w:tcPr>
            <w:tcW w:w="900" w:type="dxa"/>
            <w:shd w:val="clear" w:color="auto" w:fill="92D050"/>
            <w:tcMar>
              <w:left w:w="58" w:type="dxa"/>
              <w:right w:w="58" w:type="dxa"/>
            </w:tcMar>
          </w:tcPr>
          <w:p w14:paraId="746BAA55" w14:textId="51387D73"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tcMar>
              <w:left w:w="58" w:type="dxa"/>
              <w:right w:w="58" w:type="dxa"/>
            </w:tcMar>
          </w:tcPr>
          <w:p w14:paraId="617278B6" w14:textId="280A0E20" w:rsidR="004947B3" w:rsidRPr="00BC4B52" w:rsidRDefault="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Средно-срочно</w:t>
            </w:r>
          </w:p>
        </w:tc>
        <w:tc>
          <w:tcPr>
            <w:tcW w:w="3824" w:type="dxa"/>
            <w:tcMar>
              <w:left w:w="58" w:type="dxa"/>
              <w:right w:w="58" w:type="dxa"/>
            </w:tcMar>
          </w:tcPr>
          <w:p w14:paraId="7F8DC571" w14:textId="5A6C367E"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Разработени проучвания за нови сортове култури, включително хибриди, за да се увеличи толерантността и пригодността на растенията към температура, влага и други съответни климатични условия. Увеличен брой изследователски методи и технологии за нови сортове култури и нови адаптирани технологии. Разработени генетични и селективни изследователски проекти за създаване на нови сортове с повишена производителност на културите и качество, адаптирани към пазара и изменението на климата; Намаляване на риска от загуби за селскостопанското производство (растително и животинско)</w:t>
            </w:r>
          </w:p>
        </w:tc>
        <w:tc>
          <w:tcPr>
            <w:tcW w:w="2330" w:type="dxa"/>
            <w:shd w:val="clear" w:color="auto" w:fill="auto"/>
            <w:tcMar>
              <w:left w:w="58" w:type="dxa"/>
              <w:right w:w="58" w:type="dxa"/>
            </w:tcMar>
          </w:tcPr>
          <w:p w14:paraId="7CDC6C65" w14:textId="5897E9D3"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Добиви на култури</w:t>
            </w:r>
          </w:p>
        </w:tc>
        <w:tc>
          <w:tcPr>
            <w:tcW w:w="3340" w:type="dxa"/>
            <w:shd w:val="clear" w:color="auto" w:fill="auto"/>
            <w:tcMar>
              <w:left w:w="58" w:type="dxa"/>
              <w:right w:w="58" w:type="dxa"/>
            </w:tcMar>
          </w:tcPr>
          <w:p w14:paraId="2F3751B5" w14:textId="25C909C0"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Увеличена реколта с 1,5%. Увеличаване на изследванията с 20%; увеличаване на броя на изследователските проекти </w:t>
            </w:r>
          </w:p>
        </w:tc>
        <w:tc>
          <w:tcPr>
            <w:tcW w:w="1350" w:type="dxa"/>
            <w:shd w:val="clear" w:color="auto" w:fill="auto"/>
            <w:tcMar>
              <w:left w:w="58" w:type="dxa"/>
              <w:right w:w="58" w:type="dxa"/>
            </w:tcMar>
          </w:tcPr>
          <w:p w14:paraId="78465FB2" w14:textId="73A70E8B"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 Селскостопанска академия</w:t>
            </w:r>
          </w:p>
        </w:tc>
        <w:tc>
          <w:tcPr>
            <w:tcW w:w="1910" w:type="dxa"/>
            <w:shd w:val="clear" w:color="auto" w:fill="auto"/>
            <w:tcMar>
              <w:left w:w="58" w:type="dxa"/>
              <w:right w:w="58" w:type="dxa"/>
            </w:tcMar>
          </w:tcPr>
          <w:p w14:paraId="3ED232CA" w14:textId="146664CF"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Заинтересовани страни  (секторни асоциации), </w:t>
            </w:r>
            <w:r w:rsidR="00E23376" w:rsidRPr="00BC4B52">
              <w:rPr>
                <w:rFonts w:ascii="Calibri" w:hAnsi="Calibri" w:cs="Calibri"/>
                <w:color w:val="000000"/>
                <w:sz w:val="16"/>
                <w:szCs w:val="16"/>
                <w:lang w:val="bg-BG" w:eastAsia="en-GB"/>
              </w:rPr>
              <w:t>НСМ</w:t>
            </w:r>
            <w:r w:rsidRPr="00BC4B52">
              <w:rPr>
                <w:rFonts w:ascii="Calibri" w:hAnsi="Calibri" w:cs="Calibri"/>
                <w:color w:val="000000"/>
                <w:sz w:val="16"/>
                <w:szCs w:val="16"/>
                <w:lang w:val="bg-BG" w:eastAsia="en-GB"/>
              </w:rPr>
              <w:t xml:space="preserve"> </w:t>
            </w:r>
          </w:p>
        </w:tc>
      </w:tr>
      <w:tr w:rsidR="004947B3" w:rsidRPr="00BC4B52" w14:paraId="69679E4C" w14:textId="77777777" w:rsidTr="00844F1E">
        <w:trPr>
          <w:trHeight w:val="877"/>
          <w:jc w:val="center"/>
        </w:trPr>
        <w:tc>
          <w:tcPr>
            <w:tcW w:w="1440" w:type="dxa"/>
            <w:vMerge/>
            <w:tcMar>
              <w:left w:w="58" w:type="dxa"/>
              <w:right w:w="58" w:type="dxa"/>
            </w:tcMar>
          </w:tcPr>
          <w:p w14:paraId="2F94E9A8"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7ED4A69F"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3F0924BD" w14:textId="7E308E5B"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3.1.2</w:t>
            </w:r>
            <w:r w:rsidRPr="00BC4B52">
              <w:rPr>
                <w:rFonts w:ascii="Calibri" w:hAnsi="Calibri" w:cs="Calibri"/>
                <w:color w:val="000000"/>
                <w:sz w:val="16"/>
                <w:szCs w:val="16"/>
                <w:lang w:val="bg-BG" w:eastAsia="en-GB"/>
              </w:rPr>
              <w:tab/>
              <w:t>Разработване на нововъведения при управлението на ресурсите на ниво ферма</w:t>
            </w:r>
          </w:p>
        </w:tc>
        <w:tc>
          <w:tcPr>
            <w:tcW w:w="766" w:type="dxa"/>
            <w:shd w:val="clear" w:color="auto" w:fill="auto"/>
            <w:tcMar>
              <w:left w:w="58" w:type="dxa"/>
              <w:right w:w="58" w:type="dxa"/>
            </w:tcMar>
          </w:tcPr>
          <w:p w14:paraId="5CD32D9E" w14:textId="4741CD35"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899" w:type="dxa"/>
            <w:shd w:val="clear" w:color="auto" w:fill="auto"/>
            <w:tcMar>
              <w:left w:w="58" w:type="dxa"/>
              <w:right w:w="58" w:type="dxa"/>
            </w:tcMar>
          </w:tcPr>
          <w:p w14:paraId="2C89E0C3" w14:textId="017581E3"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EС, частен</w:t>
            </w:r>
          </w:p>
        </w:tc>
        <w:tc>
          <w:tcPr>
            <w:tcW w:w="900" w:type="dxa"/>
            <w:tcMar>
              <w:left w:w="58" w:type="dxa"/>
              <w:right w:w="58" w:type="dxa"/>
            </w:tcMar>
          </w:tcPr>
          <w:p w14:paraId="408074ED" w14:textId="0E2EDA99"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tcMar>
              <w:left w:w="58" w:type="dxa"/>
              <w:right w:w="58" w:type="dxa"/>
            </w:tcMar>
          </w:tcPr>
          <w:p w14:paraId="1B128B01" w14:textId="22FECCE6" w:rsidR="004947B3" w:rsidRPr="00BC4B52" w:rsidRDefault="004947B3" w:rsidP="00844F1E">
            <w:pPr>
              <w:jc w:val="center"/>
              <w:rPr>
                <w:lang w:val="bg-BG"/>
              </w:rPr>
            </w:pPr>
            <w:r w:rsidRPr="00BC4B52">
              <w:rPr>
                <w:rFonts w:ascii="Calibri" w:hAnsi="Calibri" w:cs="Calibri"/>
                <w:color w:val="000000"/>
                <w:sz w:val="16"/>
                <w:szCs w:val="16"/>
                <w:lang w:val="bg-BG" w:eastAsia="en-GB"/>
              </w:rPr>
              <w:t>Средно-срочно</w:t>
            </w:r>
          </w:p>
        </w:tc>
        <w:tc>
          <w:tcPr>
            <w:tcW w:w="3824" w:type="dxa"/>
            <w:tcMar>
              <w:left w:w="58" w:type="dxa"/>
              <w:right w:w="58" w:type="dxa"/>
            </w:tcMar>
          </w:tcPr>
          <w:p w14:paraId="316B7636" w14:textId="4B477583"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Въведена иновационна практика и технологии за ефективно управление на ресурсите. Намален риск от изменението на климата</w:t>
            </w:r>
          </w:p>
        </w:tc>
        <w:tc>
          <w:tcPr>
            <w:tcW w:w="2330" w:type="dxa"/>
            <w:shd w:val="clear" w:color="auto" w:fill="auto"/>
            <w:tcMar>
              <w:left w:w="58" w:type="dxa"/>
              <w:right w:w="58" w:type="dxa"/>
            </w:tcMar>
          </w:tcPr>
          <w:p w14:paraId="02A2CF16" w14:textId="6E4089CC"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Среден добив на култури; Органични селскостопански продукти; Брой на биологичните ферми</w:t>
            </w:r>
          </w:p>
        </w:tc>
        <w:tc>
          <w:tcPr>
            <w:tcW w:w="3340" w:type="dxa"/>
            <w:shd w:val="clear" w:color="auto" w:fill="auto"/>
            <w:tcMar>
              <w:left w:w="58" w:type="dxa"/>
              <w:right w:w="58" w:type="dxa"/>
            </w:tcMar>
          </w:tcPr>
          <w:p w14:paraId="05CC1A71" w14:textId="37360542" w:rsidR="005231DD"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Увеличена реколта с 1</w:t>
            </w:r>
            <w:r w:rsidR="0074499D"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5%; увеличаване на биологичните селскостопански продукти с 20%;</w:t>
            </w:r>
          </w:p>
          <w:p w14:paraId="3AEF2DD3" w14:textId="47784688"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Увеличен брой на биологичните ферми с 20%. </w:t>
            </w:r>
          </w:p>
        </w:tc>
        <w:tc>
          <w:tcPr>
            <w:tcW w:w="1350" w:type="dxa"/>
            <w:shd w:val="clear" w:color="auto" w:fill="auto"/>
            <w:tcMar>
              <w:left w:w="58" w:type="dxa"/>
              <w:right w:w="58" w:type="dxa"/>
            </w:tcMar>
          </w:tcPr>
          <w:p w14:paraId="04BDBF4A" w14:textId="7FF2C388"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Земеделски производители </w:t>
            </w:r>
          </w:p>
        </w:tc>
        <w:tc>
          <w:tcPr>
            <w:tcW w:w="1910" w:type="dxa"/>
            <w:shd w:val="clear" w:color="auto" w:fill="auto"/>
            <w:tcMar>
              <w:left w:w="58" w:type="dxa"/>
              <w:right w:w="58" w:type="dxa"/>
            </w:tcMar>
          </w:tcPr>
          <w:p w14:paraId="17B2650B" w14:textId="77777777" w:rsidR="004947B3" w:rsidRPr="00BC4B52" w:rsidRDefault="004947B3" w:rsidP="004947B3">
            <w:pPr>
              <w:spacing w:before="20" w:after="20" w:line="240" w:lineRule="auto"/>
              <w:jc w:val="center"/>
              <w:rPr>
                <w:rFonts w:ascii="Calibri" w:hAnsi="Calibri"/>
                <w:sz w:val="16"/>
                <w:szCs w:val="16"/>
                <w:lang w:val="bg-BG"/>
              </w:rPr>
            </w:pPr>
            <w:r w:rsidRPr="00BC4B52">
              <w:rPr>
                <w:rFonts w:ascii="Calibri" w:hAnsi="Calibri" w:cs="Calibri"/>
                <w:color w:val="000000"/>
                <w:sz w:val="16"/>
                <w:szCs w:val="16"/>
                <w:lang w:val="bg-BG" w:eastAsia="en-GB"/>
              </w:rPr>
              <w:t xml:space="preserve">Заинтересовани страни, МЗХГ, </w:t>
            </w:r>
            <w:r w:rsidRPr="00BC4B52">
              <w:rPr>
                <w:rFonts w:ascii="Calibri" w:hAnsi="Calibri"/>
                <w:sz w:val="16"/>
                <w:szCs w:val="16"/>
                <w:shd w:val="clear" w:color="auto" w:fill="FFFFFF"/>
                <w:lang w:val="bg-BG"/>
              </w:rPr>
              <w:t>Селскостопанска</w:t>
            </w:r>
            <w:r w:rsidRPr="00BC4B52">
              <w:rPr>
                <w:rFonts w:ascii="Calibri" w:hAnsi="Calibri"/>
                <w:sz w:val="16"/>
                <w:szCs w:val="16"/>
                <w:lang w:val="bg-BG"/>
              </w:rPr>
              <w:t> </w:t>
            </w:r>
          </w:p>
          <w:p w14:paraId="4C2603AB" w14:textId="2EE7F154"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sz w:val="16"/>
                <w:szCs w:val="16"/>
                <w:lang w:val="bg-BG"/>
              </w:rPr>
              <w:t>академия</w:t>
            </w:r>
            <w:r w:rsidRPr="00BC4B52">
              <w:rPr>
                <w:rFonts w:ascii="Calibri" w:hAnsi="Calibri" w:cs="Calibri"/>
                <w:color w:val="000000"/>
                <w:sz w:val="16"/>
                <w:szCs w:val="16"/>
                <w:lang w:val="bg-BG" w:eastAsia="en-GB"/>
              </w:rPr>
              <w:t xml:space="preserve"> и университети</w:t>
            </w:r>
            <w:r w:rsidR="00D3196B" w:rsidRPr="00BC4B52">
              <w:rPr>
                <w:rFonts w:ascii="Calibri" w:hAnsi="Calibri" w:cs="Calibri"/>
                <w:color w:val="000000"/>
                <w:sz w:val="16"/>
                <w:szCs w:val="16"/>
                <w:lang w:val="bg-BG" w:eastAsia="en-GB"/>
              </w:rPr>
              <w:t xml:space="preserve"> (Тракийски университет и Аграрен университет)</w:t>
            </w:r>
            <w:r w:rsidRPr="00BC4B52">
              <w:rPr>
                <w:rFonts w:ascii="Calibri" w:hAnsi="Calibri" w:cs="Calibri"/>
                <w:color w:val="000000"/>
                <w:sz w:val="16"/>
                <w:szCs w:val="16"/>
                <w:lang w:val="bg-BG" w:eastAsia="en-GB"/>
              </w:rPr>
              <w:t xml:space="preserve"> </w:t>
            </w:r>
          </w:p>
        </w:tc>
      </w:tr>
      <w:tr w:rsidR="004947B3" w:rsidRPr="00BC4B52" w14:paraId="47C3034C" w14:textId="77777777" w:rsidTr="00844F1E">
        <w:trPr>
          <w:trHeight w:val="53"/>
          <w:jc w:val="center"/>
        </w:trPr>
        <w:tc>
          <w:tcPr>
            <w:tcW w:w="1440" w:type="dxa"/>
            <w:vMerge/>
            <w:tcMar>
              <w:left w:w="58" w:type="dxa"/>
              <w:right w:w="58" w:type="dxa"/>
            </w:tcMar>
          </w:tcPr>
          <w:p w14:paraId="4730A805"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30AA9C90"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1C450480" w14:textId="2B0FC830"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3.1.3</w:t>
            </w:r>
            <w:r w:rsidRPr="00BC4B52">
              <w:rPr>
                <w:rFonts w:ascii="Calibri" w:hAnsi="Calibri" w:cs="Calibri"/>
                <w:color w:val="000000"/>
                <w:sz w:val="16"/>
                <w:szCs w:val="16"/>
                <w:lang w:val="bg-BG" w:eastAsia="en-GB"/>
              </w:rPr>
              <w:tab/>
              <w:t>Извършване на научно-изследователско развитие</w:t>
            </w:r>
          </w:p>
        </w:tc>
        <w:tc>
          <w:tcPr>
            <w:tcW w:w="766" w:type="dxa"/>
            <w:shd w:val="clear" w:color="auto" w:fill="auto"/>
            <w:tcMar>
              <w:left w:w="58" w:type="dxa"/>
              <w:right w:w="58" w:type="dxa"/>
            </w:tcMar>
          </w:tcPr>
          <w:p w14:paraId="1ECA6138" w14:textId="77777777" w:rsidR="004947B3" w:rsidRPr="00BC4B52" w:rsidRDefault="004947B3" w:rsidP="004947B3">
            <w:pPr>
              <w:spacing w:before="20" w:after="20" w:line="240" w:lineRule="auto"/>
              <w:jc w:val="center"/>
              <w:rPr>
                <w:rFonts w:ascii="Calibri" w:hAnsi="Calibri" w:cs="Calibri"/>
                <w:color w:val="000000"/>
                <w:sz w:val="16"/>
                <w:szCs w:val="16"/>
                <w:lang w:val="bg-BG" w:eastAsia="en-GB"/>
              </w:rPr>
            </w:pPr>
          </w:p>
        </w:tc>
        <w:tc>
          <w:tcPr>
            <w:tcW w:w="899" w:type="dxa"/>
            <w:shd w:val="clear" w:color="auto" w:fill="auto"/>
            <w:tcMar>
              <w:left w:w="58" w:type="dxa"/>
              <w:right w:w="58" w:type="dxa"/>
            </w:tcMar>
          </w:tcPr>
          <w:p w14:paraId="55005618" w14:textId="2F7052E6"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EС, </w:t>
            </w:r>
            <w:r w:rsidR="00AC3E10">
              <w:rPr>
                <w:rFonts w:ascii="Calibri" w:hAnsi="Calibri" w:cs="Calibri"/>
                <w:color w:val="000000"/>
                <w:sz w:val="16"/>
                <w:szCs w:val="16"/>
                <w:lang w:val="bg-BG" w:eastAsia="en-GB"/>
              </w:rPr>
              <w:t>Държавен</w:t>
            </w:r>
            <w:r w:rsidRPr="00BC4B52">
              <w:rPr>
                <w:rFonts w:ascii="Calibri" w:hAnsi="Calibri" w:cs="Calibri"/>
                <w:color w:val="000000"/>
                <w:sz w:val="16"/>
                <w:szCs w:val="16"/>
                <w:lang w:val="bg-BG" w:eastAsia="en-GB"/>
              </w:rPr>
              <w:t>, частен</w:t>
            </w:r>
          </w:p>
        </w:tc>
        <w:tc>
          <w:tcPr>
            <w:tcW w:w="900" w:type="dxa"/>
            <w:tcMar>
              <w:left w:w="58" w:type="dxa"/>
              <w:right w:w="58" w:type="dxa"/>
            </w:tcMar>
          </w:tcPr>
          <w:p w14:paraId="08F3ABC4" w14:textId="20D2CC3F"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tcMar>
              <w:left w:w="58" w:type="dxa"/>
              <w:right w:w="58" w:type="dxa"/>
            </w:tcMar>
          </w:tcPr>
          <w:p w14:paraId="071137E7" w14:textId="5933D812" w:rsidR="004947B3" w:rsidRPr="00BC4B52" w:rsidRDefault="004947B3" w:rsidP="00844F1E">
            <w:pPr>
              <w:jc w:val="center"/>
              <w:rPr>
                <w:lang w:val="bg-BG"/>
              </w:rPr>
            </w:pPr>
            <w:r w:rsidRPr="00BC4B52">
              <w:rPr>
                <w:rFonts w:ascii="Calibri" w:hAnsi="Calibri" w:cs="Calibri"/>
                <w:color w:val="000000"/>
                <w:sz w:val="16"/>
                <w:szCs w:val="16"/>
                <w:lang w:val="bg-BG" w:eastAsia="en-GB"/>
              </w:rPr>
              <w:t>Средно-срочно</w:t>
            </w:r>
          </w:p>
        </w:tc>
        <w:tc>
          <w:tcPr>
            <w:tcW w:w="3824" w:type="dxa"/>
            <w:tcMar>
              <w:left w:w="58" w:type="dxa"/>
              <w:right w:w="58" w:type="dxa"/>
            </w:tcMar>
          </w:tcPr>
          <w:p w14:paraId="3A9A4726" w14:textId="3A3C664D"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Извършване на научноизследователско развитие и разработване на допълнителни секторни проучвания за определяне естеството на климатичните рискове, уязвимостите и възможностите, свързани с настоящия климат и прогнозираните промени.</w:t>
            </w:r>
          </w:p>
        </w:tc>
        <w:tc>
          <w:tcPr>
            <w:tcW w:w="2330" w:type="dxa"/>
            <w:shd w:val="clear" w:color="auto" w:fill="auto"/>
            <w:tcMar>
              <w:left w:w="58" w:type="dxa"/>
              <w:right w:w="58" w:type="dxa"/>
            </w:tcMar>
          </w:tcPr>
          <w:p w14:paraId="4BA8596A" w14:textId="7DEF7929"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изследвания от Селскостопанска академия с акцент върху изменението на климата – 70</w:t>
            </w:r>
          </w:p>
        </w:tc>
        <w:tc>
          <w:tcPr>
            <w:tcW w:w="3340" w:type="dxa"/>
            <w:shd w:val="clear" w:color="auto" w:fill="auto"/>
            <w:tcMar>
              <w:left w:w="58" w:type="dxa"/>
              <w:right w:w="58" w:type="dxa"/>
            </w:tcMar>
          </w:tcPr>
          <w:p w14:paraId="147B24D5" w14:textId="3BC44F81"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30% увеличен брой на изследванията</w:t>
            </w:r>
          </w:p>
        </w:tc>
        <w:tc>
          <w:tcPr>
            <w:tcW w:w="1350" w:type="dxa"/>
            <w:shd w:val="clear" w:color="auto" w:fill="auto"/>
            <w:tcMar>
              <w:left w:w="58" w:type="dxa"/>
              <w:right w:w="58" w:type="dxa"/>
            </w:tcMar>
          </w:tcPr>
          <w:p w14:paraId="0763FC1D" w14:textId="77777777" w:rsidR="004947B3" w:rsidRPr="00BC4B52" w:rsidRDefault="004947B3" w:rsidP="004947B3">
            <w:pPr>
              <w:spacing w:before="20" w:after="20" w:line="240" w:lineRule="auto"/>
              <w:jc w:val="center"/>
              <w:rPr>
                <w:rFonts w:ascii="Calibri" w:hAnsi="Calibri"/>
                <w:sz w:val="16"/>
                <w:szCs w:val="16"/>
                <w:lang w:val="bg-BG"/>
              </w:rPr>
            </w:pPr>
            <w:r w:rsidRPr="00BC4B52">
              <w:rPr>
                <w:rFonts w:ascii="Calibri" w:hAnsi="Calibri" w:cs="Calibri"/>
                <w:color w:val="000000"/>
                <w:sz w:val="16"/>
                <w:szCs w:val="16"/>
                <w:lang w:val="bg-BG" w:eastAsia="en-GB"/>
              </w:rPr>
              <w:t xml:space="preserve">МЗХГ, </w:t>
            </w:r>
            <w:r w:rsidRPr="00BC4B52">
              <w:rPr>
                <w:rFonts w:ascii="Calibri" w:hAnsi="Calibri"/>
                <w:sz w:val="16"/>
                <w:szCs w:val="16"/>
                <w:shd w:val="clear" w:color="auto" w:fill="FFFFFF"/>
                <w:lang w:val="bg-BG"/>
              </w:rPr>
              <w:t>Селскостопанска</w:t>
            </w:r>
            <w:r w:rsidRPr="00BC4B52">
              <w:rPr>
                <w:rFonts w:ascii="Calibri" w:hAnsi="Calibri"/>
                <w:sz w:val="16"/>
                <w:szCs w:val="16"/>
                <w:lang w:val="bg-BG"/>
              </w:rPr>
              <w:t> </w:t>
            </w:r>
          </w:p>
          <w:p w14:paraId="742E6C53" w14:textId="21CB8A3A"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sz w:val="16"/>
                <w:szCs w:val="16"/>
                <w:lang w:val="bg-BG"/>
              </w:rPr>
              <w:t>академия</w:t>
            </w:r>
          </w:p>
        </w:tc>
        <w:tc>
          <w:tcPr>
            <w:tcW w:w="1910" w:type="dxa"/>
            <w:shd w:val="clear" w:color="auto" w:fill="auto"/>
            <w:tcMar>
              <w:left w:w="58" w:type="dxa"/>
              <w:right w:w="58" w:type="dxa"/>
            </w:tcMar>
          </w:tcPr>
          <w:p w14:paraId="33FE8F0F" w14:textId="067AF969"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Заинтересовани страни, МЗХГ, университети</w:t>
            </w:r>
            <w:r w:rsidR="00D3196B" w:rsidRPr="00BC4B52">
              <w:rPr>
                <w:rFonts w:ascii="Calibri" w:hAnsi="Calibri" w:cs="Calibri"/>
                <w:color w:val="000000"/>
                <w:sz w:val="16"/>
                <w:szCs w:val="16"/>
                <w:lang w:val="bg-BG" w:eastAsia="en-GB"/>
              </w:rPr>
              <w:t xml:space="preserve"> (Тракийски университет и Аграрен университет)</w:t>
            </w:r>
            <w:r w:rsidRPr="00BC4B52">
              <w:rPr>
                <w:rFonts w:ascii="Calibri" w:hAnsi="Calibri" w:cs="Calibri"/>
                <w:color w:val="000000"/>
                <w:sz w:val="16"/>
                <w:szCs w:val="16"/>
                <w:lang w:val="bg-BG" w:eastAsia="en-GB"/>
              </w:rPr>
              <w:t xml:space="preserve">, </w:t>
            </w:r>
            <w:r w:rsidR="00E23376" w:rsidRPr="00BC4B52">
              <w:rPr>
                <w:rFonts w:ascii="Calibri" w:hAnsi="Calibri" w:cs="Calibri"/>
                <w:color w:val="000000"/>
                <w:sz w:val="16"/>
                <w:szCs w:val="16"/>
                <w:lang w:val="bg-BG" w:eastAsia="en-GB"/>
              </w:rPr>
              <w:t>НСМ</w:t>
            </w:r>
            <w:r w:rsidRPr="00BC4B52">
              <w:rPr>
                <w:rFonts w:ascii="Calibri" w:hAnsi="Calibri" w:cs="Calibri"/>
                <w:color w:val="000000"/>
                <w:sz w:val="16"/>
                <w:szCs w:val="16"/>
                <w:lang w:val="bg-BG" w:eastAsia="en-GB"/>
              </w:rPr>
              <w:t xml:space="preserve"> </w:t>
            </w:r>
          </w:p>
        </w:tc>
      </w:tr>
      <w:tr w:rsidR="004947B3" w:rsidRPr="00BC4B52" w14:paraId="46B8CF70" w14:textId="77777777" w:rsidTr="00844F1E">
        <w:trPr>
          <w:trHeight w:val="53"/>
          <w:jc w:val="center"/>
        </w:trPr>
        <w:tc>
          <w:tcPr>
            <w:tcW w:w="1440" w:type="dxa"/>
            <w:vMerge/>
            <w:tcMar>
              <w:left w:w="58" w:type="dxa"/>
              <w:right w:w="58" w:type="dxa"/>
            </w:tcMar>
          </w:tcPr>
          <w:p w14:paraId="1F625413"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1A403219"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2BCEB0B7" w14:textId="27F9D241"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3.1.4</w:t>
            </w:r>
            <w:r w:rsidRPr="00BC4B52">
              <w:rPr>
                <w:rFonts w:ascii="Calibri" w:hAnsi="Calibri" w:cs="Calibri"/>
                <w:color w:val="000000"/>
                <w:sz w:val="16"/>
                <w:szCs w:val="16"/>
                <w:lang w:val="bg-BG" w:eastAsia="en-GB"/>
              </w:rPr>
              <w:tab/>
              <w:t xml:space="preserve">Подобряване на технологиите за отглеждане на риба и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xml:space="preserve"> и разработване на </w:t>
            </w:r>
            <w:proofErr w:type="spellStart"/>
            <w:r w:rsidRPr="00BC4B52">
              <w:rPr>
                <w:rFonts w:ascii="Calibri" w:hAnsi="Calibri" w:cs="Calibri"/>
                <w:color w:val="000000"/>
                <w:sz w:val="16"/>
                <w:szCs w:val="16"/>
                <w:lang w:val="bg-BG" w:eastAsia="en-GB"/>
              </w:rPr>
              <w:t>рециркулиращи</w:t>
            </w:r>
            <w:proofErr w:type="spellEnd"/>
            <w:r w:rsidRPr="00BC4B52">
              <w:rPr>
                <w:rFonts w:ascii="Calibri" w:hAnsi="Calibri" w:cs="Calibri"/>
                <w:color w:val="000000"/>
                <w:sz w:val="16"/>
                <w:szCs w:val="16"/>
                <w:lang w:val="bg-BG" w:eastAsia="en-GB"/>
              </w:rPr>
              <w:t xml:space="preserve"> системи за  отглеждане на риба </w:t>
            </w:r>
          </w:p>
        </w:tc>
        <w:tc>
          <w:tcPr>
            <w:tcW w:w="766" w:type="dxa"/>
            <w:shd w:val="clear" w:color="auto" w:fill="auto"/>
            <w:tcMar>
              <w:left w:w="58" w:type="dxa"/>
              <w:right w:w="58" w:type="dxa"/>
            </w:tcMar>
          </w:tcPr>
          <w:p w14:paraId="335E28D5" w14:textId="4ADC341E"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899" w:type="dxa"/>
            <w:shd w:val="clear" w:color="auto" w:fill="auto"/>
            <w:tcMar>
              <w:left w:w="58" w:type="dxa"/>
              <w:right w:w="58" w:type="dxa"/>
            </w:tcMar>
          </w:tcPr>
          <w:p w14:paraId="3E5150BD" w14:textId="2A9DBB83"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EС, частен</w:t>
            </w:r>
          </w:p>
        </w:tc>
        <w:tc>
          <w:tcPr>
            <w:tcW w:w="900" w:type="dxa"/>
            <w:tcMar>
              <w:left w:w="58" w:type="dxa"/>
              <w:right w:w="58" w:type="dxa"/>
            </w:tcMar>
          </w:tcPr>
          <w:p w14:paraId="509348F0" w14:textId="345263CF"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tcMar>
              <w:left w:w="58" w:type="dxa"/>
              <w:right w:w="58" w:type="dxa"/>
            </w:tcMar>
          </w:tcPr>
          <w:p w14:paraId="3D61F6B4" w14:textId="40696E81" w:rsidR="004947B3" w:rsidRPr="00BC4B52" w:rsidRDefault="004947B3" w:rsidP="00844F1E">
            <w:pPr>
              <w:jc w:val="center"/>
              <w:rPr>
                <w:lang w:val="bg-BG"/>
              </w:rPr>
            </w:pPr>
            <w:r w:rsidRPr="00BC4B52">
              <w:rPr>
                <w:rFonts w:ascii="Calibri" w:hAnsi="Calibri" w:cs="Calibri"/>
                <w:color w:val="000000"/>
                <w:sz w:val="16"/>
                <w:szCs w:val="16"/>
                <w:lang w:val="bg-BG" w:eastAsia="en-GB"/>
              </w:rPr>
              <w:t>Средно-срочно</w:t>
            </w:r>
          </w:p>
        </w:tc>
        <w:tc>
          <w:tcPr>
            <w:tcW w:w="3824" w:type="dxa"/>
            <w:tcMar>
              <w:left w:w="58" w:type="dxa"/>
              <w:right w:w="58" w:type="dxa"/>
            </w:tcMar>
          </w:tcPr>
          <w:p w14:paraId="72423739" w14:textId="36ACEA72"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Подобряване на технологиите за отглеждане на риба и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xml:space="preserve"> във вътрешните води, разработване на изкуствено размножаване на рибата, използване на селективно развъждане и прилагане на генетични подобрения за по-висока устойчивост. Увеличаване на производството на биологични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Намаляване на риска от загуба за производството им</w:t>
            </w:r>
          </w:p>
        </w:tc>
        <w:tc>
          <w:tcPr>
            <w:tcW w:w="2330" w:type="dxa"/>
            <w:shd w:val="clear" w:color="auto" w:fill="auto"/>
            <w:tcMar>
              <w:left w:w="58" w:type="dxa"/>
              <w:right w:w="58" w:type="dxa"/>
            </w:tcMar>
          </w:tcPr>
          <w:p w14:paraId="714D6BC2" w14:textId="534185D9"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Стойността на производството на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xml:space="preserve"> по тегло е 22</w:t>
            </w:r>
            <w:r w:rsidR="0074499D"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8 </w:t>
            </w:r>
            <w:r w:rsidR="0074499D" w:rsidRPr="00BC4B52">
              <w:rPr>
                <w:rFonts w:ascii="Calibri" w:hAnsi="Calibri" w:cs="Calibri"/>
                <w:color w:val="000000"/>
                <w:sz w:val="16"/>
                <w:szCs w:val="16"/>
                <w:lang w:val="bg-BG" w:eastAsia="en-GB"/>
              </w:rPr>
              <w:t xml:space="preserve">млн. </w:t>
            </w:r>
            <w:r w:rsidRPr="00BC4B52">
              <w:rPr>
                <w:rFonts w:ascii="Calibri" w:hAnsi="Calibri" w:cs="Calibri"/>
                <w:color w:val="000000"/>
                <w:sz w:val="16"/>
                <w:szCs w:val="16"/>
                <w:lang w:val="bg-BG" w:eastAsia="en-GB"/>
              </w:rPr>
              <w:t>евро</w:t>
            </w:r>
          </w:p>
        </w:tc>
        <w:tc>
          <w:tcPr>
            <w:tcW w:w="3340" w:type="dxa"/>
            <w:shd w:val="clear" w:color="auto" w:fill="auto"/>
            <w:tcMar>
              <w:left w:w="58" w:type="dxa"/>
              <w:right w:w="58" w:type="dxa"/>
            </w:tcMar>
          </w:tcPr>
          <w:p w14:paraId="422BDA9A" w14:textId="45501FE1"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3% увеличено производство на </w:t>
            </w:r>
            <w:proofErr w:type="spellStart"/>
            <w:r w:rsidRPr="00BC4B52">
              <w:rPr>
                <w:rFonts w:ascii="Calibri" w:hAnsi="Calibri" w:cs="Calibri"/>
                <w:color w:val="000000"/>
                <w:sz w:val="16"/>
                <w:szCs w:val="16"/>
                <w:lang w:val="bg-BG" w:eastAsia="en-GB"/>
              </w:rPr>
              <w:t>аквакултури</w:t>
            </w:r>
            <w:proofErr w:type="spellEnd"/>
          </w:p>
        </w:tc>
        <w:tc>
          <w:tcPr>
            <w:tcW w:w="1350" w:type="dxa"/>
            <w:shd w:val="clear" w:color="auto" w:fill="auto"/>
            <w:tcMar>
              <w:left w:w="58" w:type="dxa"/>
              <w:right w:w="58" w:type="dxa"/>
            </w:tcMar>
          </w:tcPr>
          <w:p w14:paraId="276E19CB" w14:textId="17B84AF1"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ИАРА, Селскостопанска академия, производители на риба и </w:t>
            </w:r>
            <w:proofErr w:type="spellStart"/>
            <w:r w:rsidRPr="00BC4B52">
              <w:rPr>
                <w:rFonts w:ascii="Calibri" w:hAnsi="Calibri" w:cs="Calibri"/>
                <w:color w:val="000000"/>
                <w:sz w:val="16"/>
                <w:szCs w:val="16"/>
                <w:lang w:val="bg-BG" w:eastAsia="en-GB"/>
              </w:rPr>
              <w:t>аквакултури</w:t>
            </w:r>
            <w:proofErr w:type="spellEnd"/>
          </w:p>
        </w:tc>
        <w:tc>
          <w:tcPr>
            <w:tcW w:w="1910" w:type="dxa"/>
            <w:shd w:val="clear" w:color="auto" w:fill="auto"/>
            <w:tcMar>
              <w:left w:w="58" w:type="dxa"/>
              <w:right w:w="58" w:type="dxa"/>
            </w:tcMar>
          </w:tcPr>
          <w:p w14:paraId="45E03E0A" w14:textId="6DAB4BA6" w:rsidR="004947B3" w:rsidRPr="00BC4B52" w:rsidRDefault="004C04F5"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производители на риба и </w:t>
            </w:r>
            <w:proofErr w:type="spellStart"/>
            <w:r w:rsidRPr="00BC4B52">
              <w:rPr>
                <w:rFonts w:ascii="Calibri" w:hAnsi="Calibri" w:cs="Calibri"/>
                <w:color w:val="000000"/>
                <w:sz w:val="16"/>
                <w:szCs w:val="16"/>
                <w:lang w:val="bg-BG" w:eastAsia="en-GB"/>
              </w:rPr>
              <w:t>аквакултури</w:t>
            </w:r>
            <w:proofErr w:type="spellEnd"/>
            <w:r w:rsidRPr="00D52FAF">
              <w:rPr>
                <w:rFonts w:ascii="Calibri" w:hAnsi="Calibri" w:cs="Calibri"/>
                <w:color w:val="000000"/>
                <w:sz w:val="16"/>
                <w:szCs w:val="16"/>
                <w:lang w:val="bg-BG" w:eastAsia="en-GB"/>
              </w:rPr>
              <w:t xml:space="preserve">, </w:t>
            </w:r>
            <w:r w:rsidR="00D3196B" w:rsidRPr="00D52FAF">
              <w:rPr>
                <w:rFonts w:ascii="Calibri" w:hAnsi="Calibri" w:cs="Calibri"/>
                <w:color w:val="000000"/>
                <w:sz w:val="16"/>
                <w:szCs w:val="16"/>
                <w:lang w:val="bg-BG" w:eastAsia="en-GB"/>
              </w:rPr>
              <w:t>За</w:t>
            </w:r>
            <w:r w:rsidR="004947B3" w:rsidRPr="00BC4B52">
              <w:rPr>
                <w:rFonts w:ascii="Calibri" w:hAnsi="Calibri" w:cs="Calibri"/>
                <w:color w:val="000000"/>
                <w:sz w:val="16"/>
                <w:szCs w:val="16"/>
                <w:lang w:val="bg-BG" w:eastAsia="en-GB"/>
              </w:rPr>
              <w:t>интересовани страни, МЗХГ</w:t>
            </w:r>
          </w:p>
        </w:tc>
      </w:tr>
      <w:tr w:rsidR="004947B3" w:rsidRPr="00BC4B52" w14:paraId="10F3BADD" w14:textId="77777777" w:rsidTr="00844F1E">
        <w:trPr>
          <w:trHeight w:val="53"/>
          <w:jc w:val="center"/>
        </w:trPr>
        <w:tc>
          <w:tcPr>
            <w:tcW w:w="1440" w:type="dxa"/>
            <w:vMerge/>
            <w:tcMar>
              <w:left w:w="58" w:type="dxa"/>
              <w:right w:w="58" w:type="dxa"/>
            </w:tcMar>
          </w:tcPr>
          <w:p w14:paraId="3AFAD24E"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4362D347"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41501592" w14:textId="52D14972"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3.1.5</w:t>
            </w:r>
            <w:r w:rsidRPr="00BC4B52">
              <w:rPr>
                <w:rFonts w:ascii="Calibri" w:hAnsi="Calibri" w:cs="Calibri"/>
                <w:color w:val="000000"/>
                <w:sz w:val="16"/>
                <w:szCs w:val="16"/>
                <w:lang w:val="bg-BG" w:eastAsia="en-GB"/>
              </w:rPr>
              <w:tab/>
              <w:t>Разработване на информационни системи за климата и системи за ранно предупреждение</w:t>
            </w:r>
          </w:p>
        </w:tc>
        <w:tc>
          <w:tcPr>
            <w:tcW w:w="766" w:type="dxa"/>
            <w:shd w:val="clear" w:color="auto" w:fill="auto"/>
            <w:tcMar>
              <w:left w:w="58" w:type="dxa"/>
              <w:right w:w="58" w:type="dxa"/>
            </w:tcMar>
          </w:tcPr>
          <w:p w14:paraId="38586685" w14:textId="0D8ACFDE"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35</w:t>
            </w:r>
          </w:p>
        </w:tc>
        <w:tc>
          <w:tcPr>
            <w:tcW w:w="899" w:type="dxa"/>
            <w:shd w:val="clear" w:color="auto" w:fill="auto"/>
            <w:tcMar>
              <w:left w:w="58" w:type="dxa"/>
              <w:right w:w="58" w:type="dxa"/>
            </w:tcMar>
          </w:tcPr>
          <w:p w14:paraId="3261C60C" w14:textId="0328FDF3" w:rsidR="004947B3" w:rsidRPr="00BC4B52" w:rsidRDefault="00AC3E10" w:rsidP="004947B3">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004947B3" w:rsidRPr="00BC4B52">
              <w:rPr>
                <w:rFonts w:ascii="Calibri" w:hAnsi="Calibri" w:cs="Calibri"/>
                <w:color w:val="000000"/>
                <w:sz w:val="16"/>
                <w:szCs w:val="16"/>
                <w:lang w:val="bg-BG" w:eastAsia="en-GB"/>
              </w:rPr>
              <w:t>, частен</w:t>
            </w:r>
          </w:p>
        </w:tc>
        <w:tc>
          <w:tcPr>
            <w:tcW w:w="900" w:type="dxa"/>
            <w:shd w:val="clear" w:color="auto" w:fill="92D050"/>
            <w:tcMar>
              <w:left w:w="58" w:type="dxa"/>
              <w:right w:w="58" w:type="dxa"/>
            </w:tcMar>
          </w:tcPr>
          <w:p w14:paraId="6BF78A01" w14:textId="099B5C58"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tcMar>
              <w:left w:w="58" w:type="dxa"/>
              <w:right w:w="58" w:type="dxa"/>
            </w:tcMar>
          </w:tcPr>
          <w:p w14:paraId="12764BCA" w14:textId="2CF65BE6" w:rsidR="004947B3" w:rsidRPr="00BC4B52" w:rsidRDefault="004947B3" w:rsidP="00844F1E">
            <w:pPr>
              <w:jc w:val="center"/>
              <w:rPr>
                <w:lang w:val="bg-BG"/>
              </w:rPr>
            </w:pPr>
            <w:r w:rsidRPr="00BC4B52">
              <w:rPr>
                <w:rFonts w:ascii="Calibri" w:hAnsi="Calibri" w:cs="Calibri"/>
                <w:color w:val="000000"/>
                <w:sz w:val="16"/>
                <w:szCs w:val="16"/>
                <w:lang w:val="bg-BG" w:eastAsia="en-GB"/>
              </w:rPr>
              <w:t>Средно-срочно</w:t>
            </w:r>
          </w:p>
        </w:tc>
        <w:tc>
          <w:tcPr>
            <w:tcW w:w="3824" w:type="dxa"/>
            <w:tcMar>
              <w:left w:w="58" w:type="dxa"/>
              <w:right w:w="58" w:type="dxa"/>
            </w:tcMar>
          </w:tcPr>
          <w:p w14:paraId="5F464EEF" w14:textId="120375FE"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Разработена информационна система за климата; разработени системи за ранно предупреждение, които осигуряват ежедневни прогнози за времето и сезонни прогнози. Подобрена информация за разпространението за променливостта на времето. Съхраняваните данни са обществено достъпни; </w:t>
            </w:r>
            <w:r w:rsidRPr="00BC4B52">
              <w:rPr>
                <w:rFonts w:ascii="Calibri" w:hAnsi="Calibri" w:cs="Calibri"/>
                <w:color w:val="000000"/>
                <w:sz w:val="16"/>
                <w:szCs w:val="16"/>
                <w:lang w:val="bg-BG" w:eastAsia="en-GB"/>
              </w:rPr>
              <w:lastRenderedPageBreak/>
              <w:t xml:space="preserve">Намаляване на риска за загуби и за добив на култури. </w:t>
            </w:r>
          </w:p>
        </w:tc>
        <w:tc>
          <w:tcPr>
            <w:tcW w:w="2330" w:type="dxa"/>
            <w:shd w:val="clear" w:color="auto" w:fill="auto"/>
            <w:tcMar>
              <w:left w:w="58" w:type="dxa"/>
              <w:right w:w="58" w:type="dxa"/>
            </w:tcMar>
          </w:tcPr>
          <w:p w14:paraId="274F1CC3" w14:textId="022BA7DC"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lastRenderedPageBreak/>
              <w:t>Текуща реколта</w:t>
            </w:r>
          </w:p>
        </w:tc>
        <w:tc>
          <w:tcPr>
            <w:tcW w:w="3340" w:type="dxa"/>
            <w:shd w:val="clear" w:color="auto" w:fill="auto"/>
            <w:tcMar>
              <w:left w:w="58" w:type="dxa"/>
              <w:right w:w="58" w:type="dxa"/>
            </w:tcMar>
          </w:tcPr>
          <w:p w14:paraId="210F3AEF" w14:textId="4B2A6745"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10% увеличаване на реколтата</w:t>
            </w:r>
          </w:p>
        </w:tc>
        <w:tc>
          <w:tcPr>
            <w:tcW w:w="1350" w:type="dxa"/>
            <w:shd w:val="clear" w:color="auto" w:fill="auto"/>
            <w:tcMar>
              <w:left w:w="58" w:type="dxa"/>
              <w:right w:w="58" w:type="dxa"/>
            </w:tcMar>
          </w:tcPr>
          <w:p w14:paraId="6054B159" w14:textId="60CAE692"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МЗХГ, </w:t>
            </w:r>
            <w:r w:rsidR="00202B10" w:rsidRPr="00BC4B52">
              <w:rPr>
                <w:rFonts w:ascii="Calibri" w:hAnsi="Calibri" w:cs="Calibri"/>
                <w:color w:val="000000"/>
                <w:sz w:val="16"/>
                <w:szCs w:val="16"/>
                <w:lang w:val="bg-BG" w:eastAsia="en-GB"/>
              </w:rPr>
              <w:t>МОСВ, з</w:t>
            </w:r>
            <w:r w:rsidRPr="00BC4B52">
              <w:rPr>
                <w:rFonts w:ascii="Calibri" w:hAnsi="Calibri" w:cs="Calibri"/>
                <w:color w:val="000000"/>
                <w:sz w:val="16"/>
                <w:szCs w:val="16"/>
                <w:lang w:val="bg-BG" w:eastAsia="en-GB"/>
              </w:rPr>
              <w:t>емеделски производители</w:t>
            </w:r>
          </w:p>
        </w:tc>
        <w:tc>
          <w:tcPr>
            <w:tcW w:w="1910" w:type="dxa"/>
            <w:shd w:val="clear" w:color="auto" w:fill="auto"/>
            <w:tcMar>
              <w:left w:w="58" w:type="dxa"/>
              <w:right w:w="58" w:type="dxa"/>
            </w:tcMar>
          </w:tcPr>
          <w:p w14:paraId="2C248AF6" w14:textId="49971125"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Заинтересовани страни</w:t>
            </w:r>
            <w:r w:rsidR="00202B10" w:rsidRPr="00BC4B52">
              <w:rPr>
                <w:rFonts w:ascii="Calibri" w:hAnsi="Calibri" w:cs="Calibri"/>
                <w:color w:val="000000"/>
                <w:sz w:val="16"/>
                <w:szCs w:val="16"/>
                <w:lang w:val="bg-BG" w:eastAsia="en-GB"/>
              </w:rPr>
              <w:t xml:space="preserve">, НИМХ-БАН, регионални и местни </w:t>
            </w:r>
            <w:r w:rsidR="00F61358">
              <w:rPr>
                <w:rFonts w:ascii="Calibri" w:hAnsi="Calibri" w:cs="Calibri"/>
                <w:color w:val="000000"/>
                <w:sz w:val="16"/>
                <w:szCs w:val="16"/>
                <w:lang w:val="bg-BG" w:eastAsia="en-GB"/>
              </w:rPr>
              <w:t>компетентни органи</w:t>
            </w:r>
            <w:r w:rsidR="00F61358" w:rsidRPr="00BC4B52">
              <w:rPr>
                <w:rFonts w:ascii="Calibri" w:hAnsi="Calibri" w:cs="Calibri"/>
                <w:color w:val="000000"/>
                <w:sz w:val="16"/>
                <w:szCs w:val="16"/>
                <w:lang w:val="bg-BG" w:eastAsia="en-GB"/>
              </w:rPr>
              <w:t xml:space="preserve"> </w:t>
            </w:r>
          </w:p>
        </w:tc>
      </w:tr>
      <w:tr w:rsidR="004947B3" w:rsidRPr="00BC4B52" w14:paraId="3C1AC547" w14:textId="77777777" w:rsidTr="00844F1E">
        <w:trPr>
          <w:trHeight w:val="53"/>
          <w:jc w:val="center"/>
        </w:trPr>
        <w:tc>
          <w:tcPr>
            <w:tcW w:w="1440" w:type="dxa"/>
            <w:vMerge/>
            <w:tcMar>
              <w:left w:w="58" w:type="dxa"/>
              <w:right w:w="58" w:type="dxa"/>
            </w:tcMar>
          </w:tcPr>
          <w:p w14:paraId="71546C4D"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4ECBB2C5"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7795FF83" w14:textId="5ED62AAB"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3.1.6</w:t>
            </w:r>
            <w:r w:rsidRPr="00BC4B52">
              <w:rPr>
                <w:rFonts w:ascii="Calibri" w:hAnsi="Calibri" w:cs="Calibri"/>
                <w:color w:val="000000"/>
                <w:sz w:val="16"/>
                <w:szCs w:val="16"/>
                <w:lang w:val="bg-BG" w:eastAsia="en-GB"/>
              </w:rPr>
              <w:tab/>
              <w:t xml:space="preserve">Провеждане на допълнителни изследвания, за да се разбере по-добре взаимодействието между изменението на климата и рибарството и </w:t>
            </w:r>
            <w:proofErr w:type="spellStart"/>
            <w:r w:rsidRPr="00BC4B52">
              <w:rPr>
                <w:rFonts w:ascii="Calibri" w:hAnsi="Calibri" w:cs="Calibri"/>
                <w:color w:val="000000"/>
                <w:sz w:val="16"/>
                <w:szCs w:val="16"/>
                <w:lang w:val="bg-BG" w:eastAsia="en-GB"/>
              </w:rPr>
              <w:t>аквакултурите</w:t>
            </w:r>
            <w:proofErr w:type="spellEnd"/>
          </w:p>
        </w:tc>
        <w:tc>
          <w:tcPr>
            <w:tcW w:w="766" w:type="dxa"/>
            <w:shd w:val="clear" w:color="auto" w:fill="auto"/>
            <w:tcMar>
              <w:left w:w="58" w:type="dxa"/>
              <w:right w:w="58" w:type="dxa"/>
            </w:tcMar>
          </w:tcPr>
          <w:p w14:paraId="50783D86" w14:textId="1933480E"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899" w:type="dxa"/>
            <w:shd w:val="clear" w:color="auto" w:fill="auto"/>
            <w:tcMar>
              <w:left w:w="58" w:type="dxa"/>
              <w:right w:w="58" w:type="dxa"/>
            </w:tcMar>
          </w:tcPr>
          <w:p w14:paraId="2FDD1E1D" w14:textId="036359E1"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EС, частен</w:t>
            </w:r>
          </w:p>
        </w:tc>
        <w:tc>
          <w:tcPr>
            <w:tcW w:w="900" w:type="dxa"/>
            <w:shd w:val="clear" w:color="auto" w:fill="auto"/>
            <w:tcMar>
              <w:left w:w="58" w:type="dxa"/>
              <w:right w:w="58" w:type="dxa"/>
            </w:tcMar>
          </w:tcPr>
          <w:p w14:paraId="50D90F9B" w14:textId="47B20DD7"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shd w:val="clear" w:color="auto" w:fill="auto"/>
            <w:tcMar>
              <w:left w:w="58" w:type="dxa"/>
              <w:right w:w="58" w:type="dxa"/>
            </w:tcMar>
          </w:tcPr>
          <w:p w14:paraId="32389BAE" w14:textId="1F445784" w:rsidR="004947B3" w:rsidRPr="00BC4B52" w:rsidRDefault="004947B3" w:rsidP="00844F1E">
            <w:pPr>
              <w:jc w:val="center"/>
              <w:rPr>
                <w:lang w:val="bg-BG"/>
              </w:rPr>
            </w:pPr>
            <w:r w:rsidRPr="00BC4B52">
              <w:rPr>
                <w:rFonts w:ascii="Calibri" w:hAnsi="Calibri" w:cs="Calibri"/>
                <w:color w:val="000000"/>
                <w:sz w:val="16"/>
                <w:szCs w:val="16"/>
                <w:lang w:val="bg-BG" w:eastAsia="en-GB"/>
              </w:rPr>
              <w:t>Средно-срочно</w:t>
            </w:r>
          </w:p>
        </w:tc>
        <w:tc>
          <w:tcPr>
            <w:tcW w:w="3824" w:type="dxa"/>
            <w:shd w:val="clear" w:color="auto" w:fill="auto"/>
            <w:tcMar>
              <w:left w:w="58" w:type="dxa"/>
              <w:right w:w="58" w:type="dxa"/>
            </w:tcMar>
          </w:tcPr>
          <w:p w14:paraId="40B92B0B" w14:textId="340EF49D"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Разработени проучвания за въздействията на изменението на климата върху рибарството и </w:t>
            </w:r>
            <w:proofErr w:type="spellStart"/>
            <w:r w:rsidRPr="00BC4B52">
              <w:rPr>
                <w:rFonts w:ascii="Calibri" w:hAnsi="Calibri" w:cs="Calibri"/>
                <w:color w:val="000000"/>
                <w:sz w:val="16"/>
                <w:szCs w:val="16"/>
                <w:lang w:val="bg-BG" w:eastAsia="en-GB"/>
              </w:rPr>
              <w:t>аквакултурите</w:t>
            </w:r>
            <w:proofErr w:type="spellEnd"/>
            <w:r w:rsidRPr="00BC4B52">
              <w:rPr>
                <w:rFonts w:ascii="Calibri" w:hAnsi="Calibri" w:cs="Calibri"/>
                <w:color w:val="000000"/>
                <w:sz w:val="16"/>
                <w:szCs w:val="16"/>
                <w:lang w:val="bg-BG" w:eastAsia="en-GB"/>
              </w:rPr>
              <w:t xml:space="preserve">; По-добре информирани заинтересовани страни и политици. Намаляване на риска за отглеждане на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xml:space="preserve"> и риби във вътрешността на страната.</w:t>
            </w:r>
          </w:p>
        </w:tc>
        <w:tc>
          <w:tcPr>
            <w:tcW w:w="2330" w:type="dxa"/>
            <w:shd w:val="clear" w:color="auto" w:fill="auto"/>
            <w:tcMar>
              <w:left w:w="58" w:type="dxa"/>
              <w:right w:w="58" w:type="dxa"/>
            </w:tcMar>
          </w:tcPr>
          <w:p w14:paraId="1AB50DC1" w14:textId="21E71EFC"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Стойността на производството на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xml:space="preserve"> по тегло е 22</w:t>
            </w:r>
            <w:r w:rsidR="0074499D"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8 млн. </w:t>
            </w:r>
            <w:r w:rsidR="00911446" w:rsidRPr="00BC4B52">
              <w:rPr>
                <w:rFonts w:ascii="Calibri" w:hAnsi="Calibri" w:cs="Calibri"/>
                <w:color w:val="000000"/>
                <w:sz w:val="16"/>
                <w:szCs w:val="16"/>
                <w:lang w:val="bg-BG" w:eastAsia="en-GB"/>
              </w:rPr>
              <w:t>евро</w:t>
            </w:r>
          </w:p>
        </w:tc>
        <w:tc>
          <w:tcPr>
            <w:tcW w:w="3340" w:type="dxa"/>
            <w:shd w:val="clear" w:color="auto" w:fill="auto"/>
            <w:tcMar>
              <w:left w:w="58" w:type="dxa"/>
              <w:right w:w="58" w:type="dxa"/>
            </w:tcMar>
          </w:tcPr>
          <w:p w14:paraId="2EDD66E7" w14:textId="464E0630"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1% увеличение на производството на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20% увеличени научни изследвания и проучвания</w:t>
            </w:r>
          </w:p>
        </w:tc>
        <w:tc>
          <w:tcPr>
            <w:tcW w:w="1350" w:type="dxa"/>
            <w:shd w:val="clear" w:color="auto" w:fill="auto"/>
            <w:tcMar>
              <w:left w:w="58" w:type="dxa"/>
              <w:right w:w="58" w:type="dxa"/>
            </w:tcMar>
          </w:tcPr>
          <w:p w14:paraId="7EC171D3" w14:textId="5124F5B9"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Селскостопанска академия, научни институти, университети</w:t>
            </w:r>
            <w:r w:rsidR="00202B10" w:rsidRPr="00BC4B52">
              <w:rPr>
                <w:rFonts w:ascii="Calibri" w:hAnsi="Calibri" w:cs="Calibri"/>
                <w:color w:val="000000"/>
                <w:sz w:val="16"/>
                <w:szCs w:val="16"/>
                <w:lang w:val="bg-BG" w:eastAsia="en-GB"/>
              </w:rPr>
              <w:t xml:space="preserve"> (Тракийски университет и Аграрен университет)</w:t>
            </w:r>
            <w:r w:rsidRPr="00BC4B52">
              <w:rPr>
                <w:rFonts w:ascii="Calibri" w:hAnsi="Calibri" w:cs="Calibri"/>
                <w:color w:val="000000"/>
                <w:sz w:val="16"/>
                <w:szCs w:val="16"/>
                <w:lang w:val="bg-BG" w:eastAsia="en-GB"/>
              </w:rPr>
              <w:t xml:space="preserve"> </w:t>
            </w:r>
          </w:p>
        </w:tc>
        <w:tc>
          <w:tcPr>
            <w:tcW w:w="1910" w:type="dxa"/>
            <w:shd w:val="clear" w:color="auto" w:fill="auto"/>
            <w:tcMar>
              <w:left w:w="58" w:type="dxa"/>
              <w:right w:w="58" w:type="dxa"/>
            </w:tcMar>
          </w:tcPr>
          <w:p w14:paraId="5E38978C" w14:textId="5CEEC502"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МЗХГ, заинтересовани страни </w:t>
            </w:r>
          </w:p>
        </w:tc>
      </w:tr>
      <w:tr w:rsidR="004947B3" w:rsidRPr="00BC4B52" w14:paraId="4714EC9E" w14:textId="77777777" w:rsidTr="00844F1E">
        <w:trPr>
          <w:trHeight w:val="53"/>
          <w:jc w:val="center"/>
        </w:trPr>
        <w:tc>
          <w:tcPr>
            <w:tcW w:w="1440" w:type="dxa"/>
            <w:vMerge/>
            <w:tcMar>
              <w:left w:w="58" w:type="dxa"/>
              <w:right w:w="58" w:type="dxa"/>
            </w:tcMar>
          </w:tcPr>
          <w:p w14:paraId="6A0F1273"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5F43C7ED" w14:textId="77777777"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4659BC7E" w14:textId="1F6265BA"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3.1.7</w:t>
            </w:r>
            <w:r w:rsidRPr="00BC4B52">
              <w:rPr>
                <w:rFonts w:ascii="Calibri" w:hAnsi="Calibri" w:cs="Calibri"/>
                <w:color w:val="000000"/>
                <w:sz w:val="16"/>
                <w:szCs w:val="16"/>
                <w:lang w:val="bg-BG" w:eastAsia="en-GB"/>
              </w:rPr>
              <w:tab/>
              <w:t xml:space="preserve">Подобряване на системите за наблюдение и мониторинг на </w:t>
            </w:r>
            <w:proofErr w:type="spellStart"/>
            <w:r w:rsidRPr="00BC4B52">
              <w:rPr>
                <w:rFonts w:ascii="Calibri" w:hAnsi="Calibri" w:cs="Calibri"/>
                <w:color w:val="000000"/>
                <w:sz w:val="16"/>
                <w:szCs w:val="16"/>
                <w:lang w:val="bg-BG" w:eastAsia="en-GB"/>
              </w:rPr>
              <w:t>аквакултурите</w:t>
            </w:r>
            <w:proofErr w:type="spellEnd"/>
          </w:p>
        </w:tc>
        <w:tc>
          <w:tcPr>
            <w:tcW w:w="766" w:type="dxa"/>
            <w:shd w:val="clear" w:color="auto" w:fill="auto"/>
            <w:tcMar>
              <w:left w:w="58" w:type="dxa"/>
              <w:right w:w="58" w:type="dxa"/>
            </w:tcMar>
          </w:tcPr>
          <w:p w14:paraId="7BA10F1A" w14:textId="22C68E27"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899" w:type="dxa"/>
            <w:shd w:val="clear" w:color="auto" w:fill="auto"/>
            <w:tcMar>
              <w:left w:w="58" w:type="dxa"/>
              <w:right w:w="58" w:type="dxa"/>
            </w:tcMar>
          </w:tcPr>
          <w:p w14:paraId="6CCD56C6" w14:textId="4379A3E4" w:rsidR="004947B3" w:rsidRPr="00BC4B52" w:rsidRDefault="00AC3E10" w:rsidP="004947B3">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p>
        </w:tc>
        <w:tc>
          <w:tcPr>
            <w:tcW w:w="900" w:type="dxa"/>
            <w:shd w:val="clear" w:color="auto" w:fill="auto"/>
            <w:tcMar>
              <w:left w:w="58" w:type="dxa"/>
              <w:right w:w="58" w:type="dxa"/>
            </w:tcMar>
          </w:tcPr>
          <w:p w14:paraId="1C86CD5D" w14:textId="43B89B4F"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901" w:type="dxa"/>
            <w:shd w:val="clear" w:color="auto" w:fill="auto"/>
            <w:tcMar>
              <w:left w:w="58" w:type="dxa"/>
              <w:right w:w="58" w:type="dxa"/>
            </w:tcMar>
          </w:tcPr>
          <w:p w14:paraId="7A811DC2" w14:textId="3694BA16" w:rsidR="004947B3" w:rsidRPr="00BC4B52" w:rsidRDefault="004947B3" w:rsidP="00844F1E">
            <w:pPr>
              <w:jc w:val="center"/>
              <w:rPr>
                <w:lang w:val="bg-BG"/>
              </w:rPr>
            </w:pPr>
            <w:r w:rsidRPr="00BC4B52">
              <w:rPr>
                <w:rFonts w:ascii="Calibri" w:hAnsi="Calibri" w:cs="Calibri"/>
                <w:color w:val="000000"/>
                <w:sz w:val="16"/>
                <w:szCs w:val="16"/>
                <w:lang w:val="bg-BG" w:eastAsia="en-GB"/>
              </w:rPr>
              <w:t>Кратко-срочно</w:t>
            </w:r>
          </w:p>
        </w:tc>
        <w:tc>
          <w:tcPr>
            <w:tcW w:w="3824" w:type="dxa"/>
            <w:shd w:val="clear" w:color="auto" w:fill="auto"/>
            <w:tcMar>
              <w:left w:w="58" w:type="dxa"/>
              <w:right w:w="58" w:type="dxa"/>
            </w:tcMar>
          </w:tcPr>
          <w:p w14:paraId="465F856D" w14:textId="3FBDA4CC"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Създадена система за мониторинг на </w:t>
            </w:r>
            <w:proofErr w:type="spellStart"/>
            <w:r w:rsidRPr="00BC4B52">
              <w:rPr>
                <w:rFonts w:ascii="Calibri" w:hAnsi="Calibri" w:cs="Calibri"/>
                <w:color w:val="000000"/>
                <w:sz w:val="16"/>
                <w:szCs w:val="16"/>
                <w:lang w:val="bg-BG" w:eastAsia="en-GB"/>
              </w:rPr>
              <w:t>аквакултурите</w:t>
            </w:r>
            <w:proofErr w:type="spellEnd"/>
            <w:r w:rsidRPr="00BC4B52">
              <w:rPr>
                <w:rFonts w:ascii="Calibri" w:hAnsi="Calibri" w:cs="Calibri"/>
                <w:color w:val="000000"/>
                <w:sz w:val="16"/>
                <w:szCs w:val="16"/>
                <w:lang w:val="bg-BG" w:eastAsia="en-GB"/>
              </w:rPr>
              <w:t>, създадена база данни, подобрено управление и науката за миграцията на рибите и времето за развъждане на видовете. Създадени насоки за мониторинг, Защита на биологичното разнообразие.</w:t>
            </w:r>
          </w:p>
        </w:tc>
        <w:tc>
          <w:tcPr>
            <w:tcW w:w="2330" w:type="dxa"/>
            <w:shd w:val="clear" w:color="auto" w:fill="auto"/>
            <w:tcMar>
              <w:left w:w="58" w:type="dxa"/>
              <w:right w:w="58" w:type="dxa"/>
            </w:tcMar>
          </w:tcPr>
          <w:p w14:paraId="598E7A71" w14:textId="56B8EB9B"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340" w:type="dxa"/>
            <w:shd w:val="clear" w:color="auto" w:fill="auto"/>
            <w:tcMar>
              <w:left w:w="58" w:type="dxa"/>
              <w:right w:w="58" w:type="dxa"/>
            </w:tcMar>
          </w:tcPr>
          <w:p w14:paraId="49FC24B5" w14:textId="44BE2000"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Създадени инструкции за мониторинг - 1; </w:t>
            </w:r>
            <w:proofErr w:type="spellStart"/>
            <w:r w:rsidRPr="00BC4B52">
              <w:rPr>
                <w:rFonts w:ascii="Calibri" w:hAnsi="Calibri" w:cs="Calibri"/>
                <w:color w:val="000000"/>
                <w:sz w:val="16"/>
                <w:szCs w:val="16"/>
                <w:lang w:val="bg-BG" w:eastAsia="en-GB"/>
              </w:rPr>
              <w:t>мониторингов</w:t>
            </w:r>
            <w:proofErr w:type="spellEnd"/>
            <w:r w:rsidRPr="00BC4B52">
              <w:rPr>
                <w:rFonts w:ascii="Calibri" w:hAnsi="Calibri" w:cs="Calibri"/>
                <w:color w:val="000000"/>
                <w:sz w:val="16"/>
                <w:szCs w:val="16"/>
                <w:lang w:val="bg-BG" w:eastAsia="en-GB"/>
              </w:rPr>
              <w:t xml:space="preserve"> доклад един път годишно</w:t>
            </w:r>
          </w:p>
        </w:tc>
        <w:tc>
          <w:tcPr>
            <w:tcW w:w="1350" w:type="dxa"/>
            <w:shd w:val="clear" w:color="auto" w:fill="auto"/>
            <w:tcMar>
              <w:left w:w="58" w:type="dxa"/>
              <w:right w:w="58" w:type="dxa"/>
            </w:tcMar>
          </w:tcPr>
          <w:p w14:paraId="6918FD8E" w14:textId="0F9B8BC5"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 ИАРА</w:t>
            </w:r>
          </w:p>
        </w:tc>
        <w:tc>
          <w:tcPr>
            <w:tcW w:w="1910" w:type="dxa"/>
            <w:shd w:val="clear" w:color="auto" w:fill="auto"/>
            <w:tcMar>
              <w:left w:w="58" w:type="dxa"/>
              <w:right w:w="58" w:type="dxa"/>
            </w:tcMar>
          </w:tcPr>
          <w:p w14:paraId="7EC42D90" w14:textId="0ABCA29C"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Заинтересовани страни </w:t>
            </w:r>
          </w:p>
        </w:tc>
      </w:tr>
      <w:tr w:rsidR="0074499D" w:rsidRPr="00BC4B52" w14:paraId="5F39FD32" w14:textId="77777777" w:rsidTr="00844F1E">
        <w:trPr>
          <w:trHeight w:val="53"/>
          <w:jc w:val="center"/>
        </w:trPr>
        <w:tc>
          <w:tcPr>
            <w:tcW w:w="1440" w:type="dxa"/>
            <w:vMerge w:val="restart"/>
            <w:shd w:val="clear" w:color="000000" w:fill="203864"/>
            <w:tcMar>
              <w:left w:w="58" w:type="dxa"/>
              <w:right w:w="58" w:type="dxa"/>
            </w:tcMar>
          </w:tcPr>
          <w:p w14:paraId="08C63441" w14:textId="3A9C6318" w:rsidR="0074499D" w:rsidRPr="00BC4B52" w:rsidRDefault="0074499D" w:rsidP="004947B3">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4</w:t>
            </w:r>
            <w:r w:rsidR="008012F8" w:rsidRPr="00BC4B52">
              <w:rPr>
                <w:rFonts w:ascii="Calibri" w:hAnsi="Calibri" w:cs="Calibri"/>
                <w:b/>
                <w:bCs/>
                <w:color w:val="FFFFFF"/>
                <w:sz w:val="16"/>
                <w:szCs w:val="16"/>
                <w:lang w:val="bg-BG" w:eastAsia="en-GB"/>
              </w:rPr>
              <w:t xml:space="preserve">. </w:t>
            </w:r>
            <w:r w:rsidRPr="00BC4B52">
              <w:rPr>
                <w:rFonts w:ascii="Calibri" w:hAnsi="Calibri" w:cs="Calibri"/>
                <w:b/>
                <w:bCs/>
                <w:color w:val="FFFFFF"/>
                <w:sz w:val="16"/>
                <w:szCs w:val="16"/>
                <w:lang w:val="bg-BG" w:eastAsia="en-GB"/>
              </w:rPr>
              <w:t xml:space="preserve">Укрепване на политиката и правната рамка за адаптиране в селскостопанския сектор </w:t>
            </w:r>
          </w:p>
        </w:tc>
        <w:tc>
          <w:tcPr>
            <w:tcW w:w="1440" w:type="dxa"/>
            <w:vMerge w:val="restart"/>
            <w:shd w:val="clear" w:color="000000" w:fill="BCD6EE"/>
            <w:tcMar>
              <w:left w:w="58" w:type="dxa"/>
              <w:right w:w="58" w:type="dxa"/>
            </w:tcMar>
          </w:tcPr>
          <w:p w14:paraId="36CF66B3" w14:textId="4449E7BE" w:rsidR="0074499D" w:rsidRPr="00BC4B52" w:rsidRDefault="0074499D" w:rsidP="004947B3">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4.1 Подобряване на правната рамка</w:t>
            </w:r>
          </w:p>
        </w:tc>
        <w:tc>
          <w:tcPr>
            <w:tcW w:w="1800" w:type="dxa"/>
            <w:shd w:val="clear" w:color="auto" w:fill="auto"/>
            <w:tcMar>
              <w:left w:w="58" w:type="dxa"/>
              <w:right w:w="58" w:type="dxa"/>
            </w:tcMar>
          </w:tcPr>
          <w:p w14:paraId="4DA3A6A3" w14:textId="213BE0FA" w:rsidR="0074499D" w:rsidRPr="00BC4B52" w:rsidRDefault="0074499D"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4.1.1</w:t>
            </w:r>
            <w:r w:rsidRPr="00BC4B52">
              <w:rPr>
                <w:rFonts w:ascii="Calibri" w:hAnsi="Calibri" w:cs="Calibri"/>
                <w:color w:val="000000"/>
                <w:sz w:val="16"/>
                <w:szCs w:val="16"/>
                <w:lang w:val="bg-BG" w:eastAsia="en-GB"/>
              </w:rPr>
              <w:tab/>
              <w:t>Подобряване на правната рамка</w:t>
            </w:r>
          </w:p>
        </w:tc>
        <w:tc>
          <w:tcPr>
            <w:tcW w:w="766" w:type="dxa"/>
            <w:shd w:val="clear" w:color="auto" w:fill="auto"/>
            <w:tcMar>
              <w:left w:w="58" w:type="dxa"/>
              <w:right w:w="58" w:type="dxa"/>
            </w:tcMar>
          </w:tcPr>
          <w:p w14:paraId="1A3C8B3E" w14:textId="5EAAAC58" w:rsidR="0074499D" w:rsidRPr="00BC4B52" w:rsidRDefault="0074499D"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899" w:type="dxa"/>
            <w:shd w:val="clear" w:color="auto" w:fill="auto"/>
            <w:tcMar>
              <w:left w:w="58" w:type="dxa"/>
              <w:right w:w="58" w:type="dxa"/>
            </w:tcMar>
          </w:tcPr>
          <w:p w14:paraId="1FB67CB4" w14:textId="2C912770" w:rsidR="0074499D" w:rsidRPr="00BC4B52" w:rsidRDefault="00AC3E10" w:rsidP="004947B3">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p>
        </w:tc>
        <w:tc>
          <w:tcPr>
            <w:tcW w:w="900" w:type="dxa"/>
            <w:shd w:val="clear" w:color="auto" w:fill="auto"/>
            <w:tcMar>
              <w:left w:w="58" w:type="dxa"/>
              <w:right w:w="58" w:type="dxa"/>
            </w:tcMar>
          </w:tcPr>
          <w:p w14:paraId="36DABB31" w14:textId="16FC9261" w:rsidR="0074499D" w:rsidRPr="00BC4B52" w:rsidRDefault="0074499D"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901" w:type="dxa"/>
            <w:shd w:val="clear" w:color="auto" w:fill="auto"/>
            <w:tcMar>
              <w:left w:w="58" w:type="dxa"/>
              <w:right w:w="58" w:type="dxa"/>
            </w:tcMar>
          </w:tcPr>
          <w:p w14:paraId="004C0A51" w14:textId="745DA600" w:rsidR="0074499D" w:rsidRPr="00BC4B52" w:rsidRDefault="0074499D" w:rsidP="00844F1E">
            <w:pPr>
              <w:jc w:val="center"/>
              <w:rPr>
                <w:lang w:val="bg-BG"/>
              </w:rPr>
            </w:pPr>
            <w:r w:rsidRPr="00BC4B52">
              <w:rPr>
                <w:rFonts w:ascii="Calibri" w:hAnsi="Calibri" w:cs="Calibri"/>
                <w:color w:val="000000"/>
                <w:sz w:val="16"/>
                <w:szCs w:val="16"/>
                <w:lang w:val="bg-BG" w:eastAsia="en-GB"/>
              </w:rPr>
              <w:t>Кратко-срочно</w:t>
            </w:r>
          </w:p>
        </w:tc>
        <w:tc>
          <w:tcPr>
            <w:tcW w:w="3824" w:type="dxa"/>
            <w:shd w:val="clear" w:color="auto" w:fill="auto"/>
            <w:tcMar>
              <w:left w:w="58" w:type="dxa"/>
              <w:right w:w="58" w:type="dxa"/>
            </w:tcMar>
          </w:tcPr>
          <w:p w14:paraId="00346BCB" w14:textId="33DDE0F0" w:rsidR="0074499D" w:rsidRPr="00BC4B52" w:rsidRDefault="0074499D"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Подобрена правна рамка: актуализиране на законодателството, за да включи политиките за въздействие от изменението на климата и/или действия за адаптиране. Въведени по-добри правила и гарантирани по-добри решения</w:t>
            </w:r>
          </w:p>
        </w:tc>
        <w:tc>
          <w:tcPr>
            <w:tcW w:w="2330" w:type="dxa"/>
            <w:shd w:val="clear" w:color="auto" w:fill="auto"/>
            <w:tcMar>
              <w:left w:w="58" w:type="dxa"/>
              <w:right w:w="58" w:type="dxa"/>
            </w:tcMar>
          </w:tcPr>
          <w:p w14:paraId="7617FE38" w14:textId="603FA3EA" w:rsidR="0074499D" w:rsidRPr="00BC4B52" w:rsidRDefault="0074499D"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340" w:type="dxa"/>
            <w:shd w:val="clear" w:color="auto" w:fill="auto"/>
            <w:tcMar>
              <w:left w:w="58" w:type="dxa"/>
              <w:right w:w="58" w:type="dxa"/>
            </w:tcMar>
          </w:tcPr>
          <w:p w14:paraId="1180B0C2" w14:textId="22FF1D25" w:rsidR="0074499D" w:rsidRPr="00BC4B52" w:rsidRDefault="0074499D"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актуализирани актове – 8–10 </w:t>
            </w:r>
          </w:p>
        </w:tc>
        <w:tc>
          <w:tcPr>
            <w:tcW w:w="1350" w:type="dxa"/>
            <w:shd w:val="clear" w:color="auto" w:fill="auto"/>
            <w:tcMar>
              <w:left w:w="58" w:type="dxa"/>
              <w:right w:w="58" w:type="dxa"/>
            </w:tcMar>
          </w:tcPr>
          <w:p w14:paraId="1109AB2A" w14:textId="6F2F915A" w:rsidR="0074499D" w:rsidRPr="00BC4B52" w:rsidRDefault="0074499D"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 МОСВ</w:t>
            </w:r>
          </w:p>
        </w:tc>
        <w:tc>
          <w:tcPr>
            <w:tcW w:w="1910" w:type="dxa"/>
            <w:shd w:val="clear" w:color="auto" w:fill="auto"/>
            <w:tcMar>
              <w:left w:w="58" w:type="dxa"/>
              <w:right w:w="58" w:type="dxa"/>
            </w:tcMar>
          </w:tcPr>
          <w:p w14:paraId="3AF835F0" w14:textId="300DCF7C" w:rsidR="0074499D" w:rsidRPr="00BC4B52" w:rsidRDefault="0074499D"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Заинтересовани страни,  </w:t>
            </w:r>
            <w:r w:rsidR="00E23376" w:rsidRPr="00BC4B52">
              <w:rPr>
                <w:rFonts w:ascii="Calibri" w:hAnsi="Calibri" w:cs="Calibri"/>
                <w:color w:val="000000"/>
                <w:sz w:val="16"/>
                <w:szCs w:val="16"/>
                <w:lang w:val="bg-BG" w:eastAsia="en-GB"/>
              </w:rPr>
              <w:t>НСМ</w:t>
            </w:r>
          </w:p>
        </w:tc>
      </w:tr>
      <w:tr w:rsidR="0074499D" w:rsidRPr="00BC4B52" w14:paraId="700DAB95" w14:textId="77777777" w:rsidTr="00844F1E">
        <w:trPr>
          <w:trHeight w:val="53"/>
          <w:jc w:val="center"/>
        </w:trPr>
        <w:tc>
          <w:tcPr>
            <w:tcW w:w="1440" w:type="dxa"/>
            <w:vMerge/>
            <w:shd w:val="clear" w:color="000000" w:fill="203864"/>
            <w:tcMar>
              <w:left w:w="58" w:type="dxa"/>
              <w:right w:w="58" w:type="dxa"/>
            </w:tcMar>
          </w:tcPr>
          <w:p w14:paraId="4EB34C2B" w14:textId="77777777" w:rsidR="0074499D" w:rsidRPr="00BC4B52" w:rsidRDefault="0074499D"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4F7DE1C4" w14:textId="77777777" w:rsidR="0074499D" w:rsidRPr="00BC4B52" w:rsidRDefault="0074499D"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2B4AF55F" w14:textId="3DCDB239" w:rsidR="0074499D" w:rsidRPr="00BC4B52" w:rsidRDefault="0074499D"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4.1.2</w:t>
            </w:r>
            <w:r w:rsidRPr="00BC4B52">
              <w:rPr>
                <w:rFonts w:ascii="Calibri" w:hAnsi="Calibri" w:cs="Calibri"/>
                <w:color w:val="000000"/>
                <w:sz w:val="16"/>
                <w:szCs w:val="16"/>
                <w:lang w:val="bg-BG" w:eastAsia="en-GB"/>
              </w:rPr>
              <w:tab/>
              <w:t xml:space="preserve">Актуализиране и изменение на законодателството, засягащо вътрешно-водния риболов и </w:t>
            </w:r>
            <w:proofErr w:type="spellStart"/>
            <w:r w:rsidRPr="00BC4B52">
              <w:rPr>
                <w:rFonts w:ascii="Calibri" w:hAnsi="Calibri" w:cs="Calibri"/>
                <w:color w:val="000000"/>
                <w:sz w:val="16"/>
                <w:szCs w:val="16"/>
                <w:lang w:val="bg-BG" w:eastAsia="en-GB"/>
              </w:rPr>
              <w:t>аквакултури</w:t>
            </w:r>
            <w:proofErr w:type="spellEnd"/>
            <w:r w:rsidRPr="00BC4B52">
              <w:rPr>
                <w:rFonts w:ascii="Calibri" w:hAnsi="Calibri" w:cs="Calibri"/>
                <w:color w:val="000000"/>
                <w:sz w:val="16"/>
                <w:szCs w:val="16"/>
                <w:lang w:val="bg-BG" w:eastAsia="en-GB"/>
              </w:rPr>
              <w:t xml:space="preserve"> </w:t>
            </w:r>
          </w:p>
        </w:tc>
        <w:tc>
          <w:tcPr>
            <w:tcW w:w="766" w:type="dxa"/>
            <w:shd w:val="clear" w:color="auto" w:fill="auto"/>
            <w:tcMar>
              <w:left w:w="58" w:type="dxa"/>
              <w:right w:w="58" w:type="dxa"/>
            </w:tcMar>
          </w:tcPr>
          <w:p w14:paraId="75B3F6D4" w14:textId="4E091548" w:rsidR="0074499D" w:rsidRPr="00BC4B52" w:rsidRDefault="0074499D"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899" w:type="dxa"/>
            <w:shd w:val="clear" w:color="auto" w:fill="auto"/>
            <w:tcMar>
              <w:left w:w="58" w:type="dxa"/>
              <w:right w:w="58" w:type="dxa"/>
            </w:tcMar>
          </w:tcPr>
          <w:p w14:paraId="1411217F" w14:textId="57A2C3B6" w:rsidR="0074499D" w:rsidRPr="00BC4B52" w:rsidRDefault="00AC3E10" w:rsidP="004947B3">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p>
        </w:tc>
        <w:tc>
          <w:tcPr>
            <w:tcW w:w="900" w:type="dxa"/>
            <w:shd w:val="clear" w:color="auto" w:fill="92D050"/>
            <w:tcMar>
              <w:left w:w="58" w:type="dxa"/>
              <w:right w:w="58" w:type="dxa"/>
            </w:tcMar>
          </w:tcPr>
          <w:p w14:paraId="703ECFFD" w14:textId="2AF3572F" w:rsidR="0074499D" w:rsidRPr="00BC4B52" w:rsidRDefault="0074499D"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901" w:type="dxa"/>
            <w:shd w:val="clear" w:color="auto" w:fill="auto"/>
            <w:tcMar>
              <w:left w:w="58" w:type="dxa"/>
              <w:right w:w="58" w:type="dxa"/>
            </w:tcMar>
          </w:tcPr>
          <w:p w14:paraId="34BE085C" w14:textId="3AE417BC" w:rsidR="0074499D" w:rsidRPr="00BC4B52" w:rsidRDefault="0074499D" w:rsidP="00844F1E">
            <w:pPr>
              <w:spacing w:before="20" w:after="20" w:line="240" w:lineRule="auto"/>
              <w:jc w:val="center"/>
              <w:rPr>
                <w:rFonts w:ascii="Calibri" w:hAnsi="Calibri" w:cs="Calibri"/>
                <w:color w:val="000000"/>
                <w:sz w:val="16"/>
                <w:szCs w:val="16"/>
                <w:lang w:val="bg-BG" w:eastAsia="en-GB"/>
              </w:rPr>
            </w:pPr>
          </w:p>
        </w:tc>
        <w:tc>
          <w:tcPr>
            <w:tcW w:w="3824" w:type="dxa"/>
            <w:shd w:val="clear" w:color="auto" w:fill="auto"/>
            <w:tcMar>
              <w:left w:w="58" w:type="dxa"/>
              <w:right w:w="58" w:type="dxa"/>
            </w:tcMar>
          </w:tcPr>
          <w:p w14:paraId="7953772D" w14:textId="7C1CBE19" w:rsidR="0074499D" w:rsidRPr="00BC4B52" w:rsidRDefault="0074499D"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Подобрена правна рамка: актуализиране на законодателството, за да включи политиките за въздействие от изменението на климата и/или действия за адаптиране. Въведени по-добри правила и гарантирани по-добри решения</w:t>
            </w:r>
          </w:p>
        </w:tc>
        <w:tc>
          <w:tcPr>
            <w:tcW w:w="2330" w:type="dxa"/>
            <w:shd w:val="clear" w:color="auto" w:fill="auto"/>
            <w:tcMar>
              <w:left w:w="58" w:type="dxa"/>
              <w:right w:w="58" w:type="dxa"/>
            </w:tcMar>
          </w:tcPr>
          <w:p w14:paraId="120FFDAD" w14:textId="58084294" w:rsidR="0074499D" w:rsidRPr="00BC4B52" w:rsidRDefault="0074499D"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340" w:type="dxa"/>
            <w:shd w:val="clear" w:color="auto" w:fill="auto"/>
            <w:tcMar>
              <w:left w:w="58" w:type="dxa"/>
              <w:right w:w="58" w:type="dxa"/>
            </w:tcMar>
          </w:tcPr>
          <w:p w14:paraId="0A8380EF" w14:textId="7E5BCA57" w:rsidR="0074499D" w:rsidRPr="00BC4B52" w:rsidRDefault="0074499D"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актуализирани актове – 3–5</w:t>
            </w:r>
          </w:p>
        </w:tc>
        <w:tc>
          <w:tcPr>
            <w:tcW w:w="1350" w:type="dxa"/>
            <w:shd w:val="clear" w:color="auto" w:fill="auto"/>
            <w:tcMar>
              <w:left w:w="58" w:type="dxa"/>
              <w:right w:w="58" w:type="dxa"/>
            </w:tcMar>
          </w:tcPr>
          <w:p w14:paraId="71F6154E" w14:textId="4FE66BEC" w:rsidR="0074499D" w:rsidRPr="00BC4B52" w:rsidRDefault="0074499D"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 МОСВ, ИАРА</w:t>
            </w:r>
          </w:p>
        </w:tc>
        <w:tc>
          <w:tcPr>
            <w:tcW w:w="1910" w:type="dxa"/>
            <w:shd w:val="clear" w:color="auto" w:fill="auto"/>
            <w:tcMar>
              <w:left w:w="58" w:type="dxa"/>
              <w:right w:w="58" w:type="dxa"/>
            </w:tcMar>
          </w:tcPr>
          <w:p w14:paraId="089C524B" w14:textId="5357C473" w:rsidR="0074499D" w:rsidRPr="00BC4B52" w:rsidRDefault="0074499D"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Заинтересовани страни </w:t>
            </w:r>
          </w:p>
        </w:tc>
      </w:tr>
      <w:tr w:rsidR="0074499D" w:rsidRPr="00BC4B52" w14:paraId="0B5CEB43" w14:textId="77777777" w:rsidTr="00844F1E">
        <w:trPr>
          <w:trHeight w:val="53"/>
          <w:jc w:val="center"/>
        </w:trPr>
        <w:tc>
          <w:tcPr>
            <w:tcW w:w="1440" w:type="dxa"/>
            <w:vMerge/>
            <w:shd w:val="clear" w:color="000000" w:fill="203864"/>
            <w:tcMar>
              <w:left w:w="58" w:type="dxa"/>
              <w:right w:w="58" w:type="dxa"/>
            </w:tcMar>
          </w:tcPr>
          <w:p w14:paraId="577C7700" w14:textId="77777777" w:rsidR="0074499D" w:rsidRPr="00BC4B52" w:rsidRDefault="0074499D" w:rsidP="004947B3">
            <w:pPr>
              <w:spacing w:before="20" w:after="20" w:line="240" w:lineRule="auto"/>
              <w:jc w:val="left"/>
              <w:rPr>
                <w:rFonts w:ascii="Calibri" w:hAnsi="Calibri" w:cs="Calibri"/>
                <w:b/>
                <w:bCs/>
                <w:color w:val="FFFFFF"/>
                <w:sz w:val="16"/>
                <w:szCs w:val="16"/>
                <w:lang w:val="bg-BG" w:eastAsia="en-GB"/>
              </w:rPr>
            </w:pPr>
          </w:p>
        </w:tc>
        <w:tc>
          <w:tcPr>
            <w:tcW w:w="1440" w:type="dxa"/>
            <w:vMerge/>
            <w:tcMar>
              <w:left w:w="58" w:type="dxa"/>
              <w:right w:w="58" w:type="dxa"/>
            </w:tcMar>
          </w:tcPr>
          <w:p w14:paraId="5CEE2F36" w14:textId="77777777" w:rsidR="0074499D" w:rsidRPr="00BC4B52" w:rsidRDefault="0074499D" w:rsidP="004947B3">
            <w:pPr>
              <w:spacing w:before="20" w:after="20" w:line="240" w:lineRule="auto"/>
              <w:jc w:val="left"/>
              <w:rPr>
                <w:rFonts w:ascii="Calibri" w:hAnsi="Calibri" w:cs="Calibri"/>
                <w:b/>
                <w:bCs/>
                <w:color w:val="000000"/>
                <w:sz w:val="16"/>
                <w:szCs w:val="16"/>
                <w:lang w:val="bg-BG" w:eastAsia="en-GB"/>
              </w:rPr>
            </w:pPr>
          </w:p>
        </w:tc>
        <w:tc>
          <w:tcPr>
            <w:tcW w:w="1800" w:type="dxa"/>
            <w:shd w:val="clear" w:color="auto" w:fill="auto"/>
            <w:tcMar>
              <w:left w:w="58" w:type="dxa"/>
              <w:right w:w="58" w:type="dxa"/>
            </w:tcMar>
          </w:tcPr>
          <w:p w14:paraId="38962041" w14:textId="66C9A1AB" w:rsidR="0074499D" w:rsidRPr="00BC4B52" w:rsidRDefault="0074499D"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4.1.3. Разработване на национална стратегия за развитие на селското стопанство</w:t>
            </w:r>
          </w:p>
        </w:tc>
        <w:tc>
          <w:tcPr>
            <w:tcW w:w="766" w:type="dxa"/>
            <w:shd w:val="clear" w:color="auto" w:fill="auto"/>
            <w:tcMar>
              <w:left w:w="58" w:type="dxa"/>
              <w:right w:w="58" w:type="dxa"/>
            </w:tcMar>
          </w:tcPr>
          <w:p w14:paraId="72603E31" w14:textId="5FAF719F" w:rsidR="0074499D" w:rsidRPr="00BC4B52" w:rsidRDefault="0074499D"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899" w:type="dxa"/>
            <w:shd w:val="clear" w:color="auto" w:fill="auto"/>
            <w:tcMar>
              <w:left w:w="58" w:type="dxa"/>
              <w:right w:w="58" w:type="dxa"/>
            </w:tcMar>
          </w:tcPr>
          <w:p w14:paraId="713EE32C" w14:textId="1A3AF6A9" w:rsidR="0074499D" w:rsidRPr="00BC4B52" w:rsidRDefault="00AC3E10" w:rsidP="004947B3">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p>
        </w:tc>
        <w:tc>
          <w:tcPr>
            <w:tcW w:w="900" w:type="dxa"/>
            <w:shd w:val="clear" w:color="auto" w:fill="92D050"/>
            <w:tcMar>
              <w:left w:w="58" w:type="dxa"/>
              <w:right w:w="58" w:type="dxa"/>
            </w:tcMar>
          </w:tcPr>
          <w:p w14:paraId="149DF51D" w14:textId="12EFA6EA" w:rsidR="0074499D" w:rsidRPr="00BC4B52" w:rsidRDefault="0074499D"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901" w:type="dxa"/>
            <w:shd w:val="clear" w:color="auto" w:fill="auto"/>
            <w:tcMar>
              <w:left w:w="58" w:type="dxa"/>
              <w:right w:w="58" w:type="dxa"/>
            </w:tcMar>
          </w:tcPr>
          <w:p w14:paraId="0AD12331" w14:textId="3B5C8D49" w:rsidR="0074499D" w:rsidRPr="00BC4B52" w:rsidRDefault="0074499D" w:rsidP="00844F1E">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Кратка</w:t>
            </w:r>
          </w:p>
        </w:tc>
        <w:tc>
          <w:tcPr>
            <w:tcW w:w="3824" w:type="dxa"/>
            <w:shd w:val="clear" w:color="auto" w:fill="auto"/>
            <w:tcMar>
              <w:left w:w="58" w:type="dxa"/>
              <w:right w:w="58" w:type="dxa"/>
            </w:tcMar>
          </w:tcPr>
          <w:p w14:paraId="143FD77C" w14:textId="1AEF4F95" w:rsidR="0074499D" w:rsidRPr="00BC4B52" w:rsidRDefault="0074499D"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Подобрено стратегическо планиране в сектора, осигурено устойчиво развитие на земеделието и селско-стопанските райони. Правилно дефиниране на пътя за бъдещ процес на реформи в селското стопанство. Дефиниране на стратегически цели и приоритети за адаптиране към изменението на климата</w:t>
            </w:r>
          </w:p>
        </w:tc>
        <w:tc>
          <w:tcPr>
            <w:tcW w:w="2330" w:type="dxa"/>
            <w:shd w:val="clear" w:color="auto" w:fill="auto"/>
            <w:tcMar>
              <w:left w:w="58" w:type="dxa"/>
              <w:right w:w="58" w:type="dxa"/>
            </w:tcMar>
          </w:tcPr>
          <w:p w14:paraId="703A6ADD" w14:textId="77777777" w:rsidR="0074499D" w:rsidRPr="00BC4B52" w:rsidRDefault="0074499D" w:rsidP="004947B3">
            <w:pPr>
              <w:spacing w:before="20" w:after="20" w:line="240" w:lineRule="auto"/>
              <w:rPr>
                <w:rFonts w:ascii="Calibri" w:hAnsi="Calibri" w:cs="Calibri"/>
                <w:color w:val="000000"/>
                <w:sz w:val="16"/>
                <w:szCs w:val="16"/>
                <w:lang w:val="bg-BG" w:eastAsia="en-GB"/>
              </w:rPr>
            </w:pPr>
          </w:p>
        </w:tc>
        <w:tc>
          <w:tcPr>
            <w:tcW w:w="3340" w:type="dxa"/>
            <w:shd w:val="clear" w:color="auto" w:fill="auto"/>
            <w:tcMar>
              <w:left w:w="58" w:type="dxa"/>
              <w:right w:w="58" w:type="dxa"/>
            </w:tcMar>
          </w:tcPr>
          <w:p w14:paraId="0C2290AE" w14:textId="70E2BE2A" w:rsidR="0074499D" w:rsidRPr="00BC4B52" w:rsidRDefault="0074499D"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Приета национална стратегия, повишено селскостопанско местно производство, Ефективност на мерките за адаптация към ИК, Подобряване на конкурентоспособността на селското стопанство (растителна и животинска продукция). Устойчиво използване на природните ресурси. Брутната добавена стойност на селскостопанския сектор ще се увеличи с 0,5% за сектора</w:t>
            </w:r>
          </w:p>
        </w:tc>
        <w:tc>
          <w:tcPr>
            <w:tcW w:w="1350" w:type="dxa"/>
            <w:shd w:val="clear" w:color="auto" w:fill="auto"/>
            <w:tcMar>
              <w:left w:w="58" w:type="dxa"/>
              <w:right w:w="58" w:type="dxa"/>
            </w:tcMar>
          </w:tcPr>
          <w:p w14:paraId="2515285F" w14:textId="160C0A96" w:rsidR="0074499D" w:rsidRPr="00BC4B52" w:rsidRDefault="0074499D"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 МОСВ, браншови организации</w:t>
            </w:r>
          </w:p>
        </w:tc>
        <w:tc>
          <w:tcPr>
            <w:tcW w:w="1910" w:type="dxa"/>
            <w:shd w:val="clear" w:color="auto" w:fill="auto"/>
            <w:tcMar>
              <w:left w:w="58" w:type="dxa"/>
              <w:right w:w="58" w:type="dxa"/>
            </w:tcMar>
          </w:tcPr>
          <w:p w14:paraId="37BA9117" w14:textId="63156731" w:rsidR="0074499D" w:rsidRPr="00BC4B52" w:rsidRDefault="0074499D"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Заинтересовани страни, регионални и местни </w:t>
            </w:r>
            <w:r w:rsidR="00F61358">
              <w:rPr>
                <w:rFonts w:ascii="Calibri" w:hAnsi="Calibri" w:cs="Calibri"/>
                <w:color w:val="000000"/>
                <w:sz w:val="16"/>
                <w:szCs w:val="16"/>
                <w:lang w:val="bg-BG" w:eastAsia="en-GB"/>
              </w:rPr>
              <w:t>компетентни органи</w:t>
            </w:r>
          </w:p>
        </w:tc>
      </w:tr>
      <w:tr w:rsidR="004947B3" w:rsidRPr="00BC4B52" w14:paraId="41B3A45E" w14:textId="77777777" w:rsidTr="00844F1E">
        <w:trPr>
          <w:trHeight w:val="53"/>
          <w:jc w:val="center"/>
        </w:trPr>
        <w:tc>
          <w:tcPr>
            <w:tcW w:w="1440" w:type="dxa"/>
            <w:vMerge/>
            <w:shd w:val="clear" w:color="000000" w:fill="203864"/>
            <w:tcMar>
              <w:left w:w="58" w:type="dxa"/>
              <w:right w:w="58" w:type="dxa"/>
            </w:tcMar>
          </w:tcPr>
          <w:p w14:paraId="06BA1CE5" w14:textId="77777777" w:rsidR="004947B3" w:rsidRPr="00BC4B52" w:rsidRDefault="004947B3" w:rsidP="004947B3">
            <w:pPr>
              <w:spacing w:before="20" w:after="20" w:line="240" w:lineRule="auto"/>
              <w:jc w:val="left"/>
              <w:rPr>
                <w:rFonts w:ascii="Calibri" w:hAnsi="Calibri" w:cs="Calibri"/>
                <w:b/>
                <w:bCs/>
                <w:color w:val="FFFFFF"/>
                <w:sz w:val="16"/>
                <w:szCs w:val="16"/>
                <w:lang w:val="bg-BG" w:eastAsia="en-GB"/>
              </w:rPr>
            </w:pPr>
          </w:p>
        </w:tc>
        <w:tc>
          <w:tcPr>
            <w:tcW w:w="1440" w:type="dxa"/>
            <w:shd w:val="clear" w:color="auto" w:fill="BCD6EE"/>
            <w:tcMar>
              <w:left w:w="58" w:type="dxa"/>
              <w:right w:w="58" w:type="dxa"/>
            </w:tcMar>
          </w:tcPr>
          <w:p w14:paraId="2CF32F78" w14:textId="7D825392" w:rsidR="004947B3" w:rsidRPr="00BC4B52" w:rsidRDefault="004947B3" w:rsidP="004947B3">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4.2 Подобряване управлението на риска и разработването на други политики</w:t>
            </w:r>
          </w:p>
        </w:tc>
        <w:tc>
          <w:tcPr>
            <w:tcW w:w="1800" w:type="dxa"/>
            <w:shd w:val="clear" w:color="auto" w:fill="auto"/>
            <w:tcMar>
              <w:left w:w="58" w:type="dxa"/>
              <w:right w:w="58" w:type="dxa"/>
            </w:tcMar>
          </w:tcPr>
          <w:p w14:paraId="0870E3DE" w14:textId="5215B79D" w:rsidR="004947B3" w:rsidRPr="00BC4B52" w:rsidRDefault="004947B3" w:rsidP="004947B3">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4.2.1</w:t>
            </w:r>
            <w:r w:rsidRPr="00BC4B52">
              <w:rPr>
                <w:rFonts w:ascii="Calibri" w:hAnsi="Calibri" w:cs="Calibri"/>
                <w:color w:val="000000"/>
                <w:sz w:val="16"/>
                <w:szCs w:val="16"/>
                <w:lang w:val="bg-BG" w:eastAsia="en-GB"/>
              </w:rPr>
              <w:tab/>
              <w:t>Разработване на програми за застраховане и управление на риска</w:t>
            </w:r>
          </w:p>
        </w:tc>
        <w:tc>
          <w:tcPr>
            <w:tcW w:w="766" w:type="dxa"/>
            <w:shd w:val="clear" w:color="auto" w:fill="auto"/>
            <w:tcMar>
              <w:left w:w="58" w:type="dxa"/>
              <w:right w:w="58" w:type="dxa"/>
            </w:tcMar>
          </w:tcPr>
          <w:p w14:paraId="6DE263E2" w14:textId="63DAFA61"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899" w:type="dxa"/>
            <w:shd w:val="clear" w:color="auto" w:fill="auto"/>
            <w:tcMar>
              <w:left w:w="58" w:type="dxa"/>
              <w:right w:w="58" w:type="dxa"/>
            </w:tcMar>
          </w:tcPr>
          <w:p w14:paraId="211EC3B3" w14:textId="4724ACAD" w:rsidR="004947B3" w:rsidRPr="00BC4B52" w:rsidRDefault="00AC3E10" w:rsidP="004947B3">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004947B3" w:rsidRPr="00BC4B52">
              <w:rPr>
                <w:rFonts w:ascii="Calibri" w:hAnsi="Calibri" w:cs="Calibri"/>
                <w:color w:val="000000"/>
                <w:sz w:val="16"/>
                <w:szCs w:val="16"/>
                <w:lang w:val="bg-BG" w:eastAsia="en-GB"/>
              </w:rPr>
              <w:t>, частен</w:t>
            </w:r>
          </w:p>
        </w:tc>
        <w:tc>
          <w:tcPr>
            <w:tcW w:w="900" w:type="dxa"/>
            <w:shd w:val="clear" w:color="auto" w:fill="92D050"/>
            <w:tcMar>
              <w:left w:w="58" w:type="dxa"/>
              <w:right w:w="58" w:type="dxa"/>
            </w:tcMar>
          </w:tcPr>
          <w:p w14:paraId="34466167" w14:textId="6A56D742"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901" w:type="dxa"/>
            <w:shd w:val="clear" w:color="auto" w:fill="auto"/>
            <w:tcMar>
              <w:left w:w="58" w:type="dxa"/>
              <w:right w:w="58" w:type="dxa"/>
            </w:tcMar>
          </w:tcPr>
          <w:p w14:paraId="0B1368D0" w14:textId="5715F3B5" w:rsidR="004947B3" w:rsidRPr="00BC4B52" w:rsidRDefault="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Средно-срочно</w:t>
            </w:r>
          </w:p>
        </w:tc>
        <w:tc>
          <w:tcPr>
            <w:tcW w:w="3824" w:type="dxa"/>
            <w:shd w:val="clear" w:color="auto" w:fill="auto"/>
            <w:tcMar>
              <w:left w:w="58" w:type="dxa"/>
              <w:right w:w="58" w:type="dxa"/>
            </w:tcMar>
          </w:tcPr>
          <w:p w14:paraId="02A8B67A" w14:textId="4BC2DC0D"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Разработване на програма за застраховане и управление на риска (стратегии за управление по отношение на загуби от климата в добивите на култури и субсидираната програма за застраховане на реколтата). Инвестициите в застрахователни продукти намаляват рисковете от загуба на доходи, свързани с климата. </w:t>
            </w:r>
          </w:p>
        </w:tc>
        <w:tc>
          <w:tcPr>
            <w:tcW w:w="2330" w:type="dxa"/>
            <w:shd w:val="clear" w:color="auto" w:fill="auto"/>
            <w:tcMar>
              <w:left w:w="58" w:type="dxa"/>
              <w:right w:w="58" w:type="dxa"/>
            </w:tcMar>
          </w:tcPr>
          <w:p w14:paraId="1D6D21AA" w14:textId="226E5FAC" w:rsidR="004947B3" w:rsidRPr="00BC4B52" w:rsidRDefault="00B20AEF"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w:t>
            </w:r>
            <w:r w:rsidR="004947B3" w:rsidRPr="00BC4B52">
              <w:rPr>
                <w:rFonts w:ascii="Calibri" w:hAnsi="Calibri" w:cs="Calibri"/>
                <w:color w:val="000000"/>
                <w:sz w:val="16"/>
                <w:szCs w:val="16"/>
                <w:lang w:val="bg-BG" w:eastAsia="en-GB"/>
              </w:rPr>
              <w:t>роцент от земеделските производители, използвали застраховка (текущо 6%); текущата публична инвестиция е 4</w:t>
            </w:r>
            <w:r w:rsidR="0074499D" w:rsidRPr="00BC4B52">
              <w:rPr>
                <w:rFonts w:ascii="Calibri" w:hAnsi="Calibri" w:cs="Calibri"/>
                <w:color w:val="000000"/>
                <w:sz w:val="16"/>
                <w:szCs w:val="16"/>
                <w:lang w:val="bg-BG" w:eastAsia="en-GB"/>
              </w:rPr>
              <w:t xml:space="preserve"> </w:t>
            </w:r>
            <w:r w:rsidR="004947B3" w:rsidRPr="00BC4B52">
              <w:rPr>
                <w:rFonts w:ascii="Calibri" w:hAnsi="Calibri" w:cs="Calibri"/>
                <w:color w:val="000000"/>
                <w:sz w:val="16"/>
                <w:szCs w:val="16"/>
                <w:lang w:val="bg-BG" w:eastAsia="en-GB"/>
              </w:rPr>
              <w:t>500</w:t>
            </w:r>
            <w:r w:rsidR="0074499D" w:rsidRPr="00BC4B52">
              <w:rPr>
                <w:rFonts w:ascii="Calibri" w:hAnsi="Calibri" w:cs="Calibri"/>
                <w:color w:val="000000"/>
                <w:sz w:val="16"/>
                <w:szCs w:val="16"/>
                <w:lang w:val="bg-BG" w:eastAsia="en-GB"/>
              </w:rPr>
              <w:t xml:space="preserve"> </w:t>
            </w:r>
            <w:r w:rsidR="004947B3" w:rsidRPr="00BC4B52">
              <w:rPr>
                <w:rFonts w:ascii="Calibri" w:hAnsi="Calibri" w:cs="Calibri"/>
                <w:color w:val="000000"/>
                <w:sz w:val="16"/>
                <w:szCs w:val="16"/>
                <w:lang w:val="bg-BG" w:eastAsia="en-GB"/>
              </w:rPr>
              <w:t>000 евро</w:t>
            </w:r>
          </w:p>
        </w:tc>
        <w:tc>
          <w:tcPr>
            <w:tcW w:w="3340" w:type="dxa"/>
            <w:shd w:val="clear" w:color="auto" w:fill="auto"/>
            <w:tcMar>
              <w:left w:w="58" w:type="dxa"/>
              <w:right w:w="58" w:type="dxa"/>
            </w:tcMar>
          </w:tcPr>
          <w:p w14:paraId="7EB14B33" w14:textId="757214DD" w:rsidR="004947B3" w:rsidRPr="00BC4B52" w:rsidRDefault="004947B3" w:rsidP="004947B3">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Увеличен брой земеделски производители, използвали застраховка - 20%; увеличаване на публичните инвестиции за застраховане с 10%</w:t>
            </w:r>
          </w:p>
        </w:tc>
        <w:tc>
          <w:tcPr>
            <w:tcW w:w="1350" w:type="dxa"/>
            <w:shd w:val="clear" w:color="auto" w:fill="auto"/>
            <w:tcMar>
              <w:left w:w="58" w:type="dxa"/>
              <w:right w:w="58" w:type="dxa"/>
            </w:tcMar>
          </w:tcPr>
          <w:p w14:paraId="729EEF91" w14:textId="2E5C8A93"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 МОСВ, Държавен фонд „Земеделие”</w:t>
            </w:r>
          </w:p>
        </w:tc>
        <w:tc>
          <w:tcPr>
            <w:tcW w:w="1910" w:type="dxa"/>
            <w:shd w:val="clear" w:color="auto" w:fill="auto"/>
            <w:tcMar>
              <w:left w:w="58" w:type="dxa"/>
              <w:right w:w="58" w:type="dxa"/>
            </w:tcMar>
          </w:tcPr>
          <w:p w14:paraId="56597A3F" w14:textId="7F590AE5" w:rsidR="004947B3" w:rsidRPr="00BC4B52" w:rsidRDefault="004947B3"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Заинтересовани страни, застрахователни дружества</w:t>
            </w:r>
          </w:p>
        </w:tc>
      </w:tr>
      <w:tr w:rsidR="005138C1" w:rsidRPr="00BC4B52" w14:paraId="474778FB" w14:textId="77777777" w:rsidTr="00844F1E">
        <w:trPr>
          <w:cantSplit/>
          <w:trHeight w:val="53"/>
          <w:jc w:val="center"/>
        </w:trPr>
        <w:tc>
          <w:tcPr>
            <w:tcW w:w="1440" w:type="dxa"/>
            <w:tcBorders>
              <w:left w:val="nil"/>
              <w:bottom w:val="nil"/>
              <w:right w:val="nil"/>
            </w:tcBorders>
            <w:tcMar>
              <w:left w:w="72" w:type="dxa"/>
              <w:right w:w="86" w:type="dxa"/>
            </w:tcMar>
          </w:tcPr>
          <w:p w14:paraId="23B5900E" w14:textId="77777777" w:rsidR="005138C1" w:rsidRPr="00BC4B52" w:rsidRDefault="005138C1" w:rsidP="005138C1">
            <w:pPr>
              <w:spacing w:before="20" w:after="20" w:line="240" w:lineRule="auto"/>
              <w:rPr>
                <w:rFonts w:ascii="Calibri" w:hAnsi="Calibri" w:cs="Calibri"/>
                <w:b/>
                <w:bCs/>
                <w:color w:val="FFFFFF"/>
                <w:sz w:val="16"/>
                <w:szCs w:val="16"/>
                <w:lang w:val="bg-BG" w:eastAsia="en-GB"/>
              </w:rPr>
            </w:pPr>
          </w:p>
        </w:tc>
        <w:tc>
          <w:tcPr>
            <w:tcW w:w="1440" w:type="dxa"/>
            <w:tcBorders>
              <w:left w:val="nil"/>
              <w:bottom w:val="nil"/>
              <w:right w:val="nil"/>
            </w:tcBorders>
            <w:tcMar>
              <w:left w:w="72" w:type="dxa"/>
              <w:right w:w="86" w:type="dxa"/>
            </w:tcMar>
          </w:tcPr>
          <w:p w14:paraId="07641DC4" w14:textId="77777777" w:rsidR="005138C1" w:rsidRPr="00BC4B52" w:rsidRDefault="005138C1" w:rsidP="005138C1">
            <w:pPr>
              <w:spacing w:before="20" w:after="20" w:line="240" w:lineRule="auto"/>
              <w:rPr>
                <w:rFonts w:ascii="Calibri" w:hAnsi="Calibri" w:cs="Calibri"/>
                <w:b/>
                <w:bCs/>
                <w:color w:val="000000"/>
                <w:sz w:val="16"/>
                <w:szCs w:val="16"/>
                <w:lang w:val="bg-BG" w:eastAsia="en-GB"/>
              </w:rPr>
            </w:pPr>
          </w:p>
        </w:tc>
        <w:tc>
          <w:tcPr>
            <w:tcW w:w="1800" w:type="dxa"/>
            <w:tcBorders>
              <w:left w:val="nil"/>
              <w:bottom w:val="nil"/>
              <w:right w:val="nil"/>
            </w:tcBorders>
            <w:tcMar>
              <w:left w:w="72" w:type="dxa"/>
              <w:right w:w="86" w:type="dxa"/>
            </w:tcMar>
          </w:tcPr>
          <w:p w14:paraId="26D68FEB"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766" w:type="dxa"/>
            <w:tcBorders>
              <w:left w:val="nil"/>
              <w:bottom w:val="nil"/>
              <w:right w:val="nil"/>
            </w:tcBorders>
            <w:tcMar>
              <w:left w:w="72" w:type="dxa"/>
              <w:right w:w="86" w:type="dxa"/>
            </w:tcMar>
          </w:tcPr>
          <w:p w14:paraId="105BE831" w14:textId="77777777" w:rsidR="005138C1" w:rsidRPr="00BC4B52" w:rsidRDefault="005138C1" w:rsidP="005138C1">
            <w:pPr>
              <w:spacing w:before="20" w:after="20" w:line="240" w:lineRule="auto"/>
              <w:jc w:val="center"/>
              <w:rPr>
                <w:rFonts w:ascii="Calibri" w:hAnsi="Calibri" w:cs="Calibri"/>
                <w:color w:val="000000"/>
                <w:sz w:val="16"/>
                <w:szCs w:val="16"/>
                <w:lang w:val="bg-BG" w:eastAsia="en-GB"/>
              </w:rPr>
            </w:pPr>
          </w:p>
        </w:tc>
        <w:tc>
          <w:tcPr>
            <w:tcW w:w="899" w:type="dxa"/>
            <w:tcBorders>
              <w:left w:val="nil"/>
              <w:bottom w:val="nil"/>
              <w:right w:val="nil"/>
            </w:tcBorders>
            <w:tcMar>
              <w:left w:w="72" w:type="dxa"/>
              <w:right w:w="86" w:type="dxa"/>
            </w:tcMar>
          </w:tcPr>
          <w:p w14:paraId="30E74DA8" w14:textId="77777777" w:rsidR="005138C1" w:rsidRPr="00BC4B52" w:rsidRDefault="005138C1" w:rsidP="005138C1">
            <w:pPr>
              <w:spacing w:before="20" w:after="20" w:line="240" w:lineRule="auto"/>
              <w:jc w:val="center"/>
              <w:rPr>
                <w:rFonts w:ascii="Calibri" w:hAnsi="Calibri" w:cs="Calibri"/>
                <w:color w:val="000000"/>
                <w:sz w:val="16"/>
                <w:szCs w:val="16"/>
                <w:lang w:val="bg-BG" w:eastAsia="en-GB"/>
              </w:rPr>
            </w:pPr>
          </w:p>
        </w:tc>
        <w:tc>
          <w:tcPr>
            <w:tcW w:w="900" w:type="dxa"/>
            <w:tcBorders>
              <w:left w:val="nil"/>
              <w:bottom w:val="nil"/>
              <w:right w:val="nil"/>
            </w:tcBorders>
            <w:tcMar>
              <w:left w:w="72" w:type="dxa"/>
              <w:right w:w="86" w:type="dxa"/>
            </w:tcMar>
          </w:tcPr>
          <w:p w14:paraId="349B062A" w14:textId="77777777" w:rsidR="005138C1" w:rsidRPr="00BC4B52" w:rsidRDefault="005138C1" w:rsidP="005138C1">
            <w:pPr>
              <w:spacing w:before="20" w:after="20" w:line="240" w:lineRule="auto"/>
              <w:jc w:val="center"/>
              <w:rPr>
                <w:rFonts w:ascii="Calibri" w:hAnsi="Calibri" w:cs="Calibri"/>
                <w:color w:val="000000"/>
                <w:sz w:val="16"/>
                <w:szCs w:val="16"/>
                <w:lang w:val="bg-BG" w:eastAsia="en-GB"/>
              </w:rPr>
            </w:pPr>
          </w:p>
        </w:tc>
        <w:tc>
          <w:tcPr>
            <w:tcW w:w="901" w:type="dxa"/>
            <w:tcBorders>
              <w:left w:val="nil"/>
              <w:bottom w:val="nil"/>
              <w:right w:val="nil"/>
            </w:tcBorders>
            <w:tcMar>
              <w:left w:w="72" w:type="dxa"/>
              <w:right w:w="86" w:type="dxa"/>
            </w:tcMar>
          </w:tcPr>
          <w:p w14:paraId="3A4854D2" w14:textId="77777777" w:rsidR="005138C1" w:rsidRPr="00BC4B52" w:rsidRDefault="005138C1" w:rsidP="005138C1">
            <w:pPr>
              <w:spacing w:before="20" w:after="20" w:line="240" w:lineRule="auto"/>
              <w:jc w:val="center"/>
              <w:rPr>
                <w:rFonts w:ascii="Calibri" w:hAnsi="Calibri" w:cs="Calibri"/>
                <w:color w:val="000000"/>
                <w:sz w:val="16"/>
                <w:szCs w:val="16"/>
                <w:lang w:val="bg-BG" w:eastAsia="en-GB"/>
              </w:rPr>
            </w:pPr>
          </w:p>
        </w:tc>
        <w:tc>
          <w:tcPr>
            <w:tcW w:w="3824" w:type="dxa"/>
            <w:tcBorders>
              <w:left w:val="nil"/>
              <w:bottom w:val="nil"/>
              <w:right w:val="nil"/>
            </w:tcBorders>
            <w:tcMar>
              <w:left w:w="72" w:type="dxa"/>
              <w:right w:w="86" w:type="dxa"/>
            </w:tcMar>
          </w:tcPr>
          <w:p w14:paraId="03EAD4C9"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2330" w:type="dxa"/>
            <w:tcBorders>
              <w:left w:val="nil"/>
              <w:bottom w:val="nil"/>
              <w:right w:val="nil"/>
            </w:tcBorders>
            <w:tcMar>
              <w:left w:w="72" w:type="dxa"/>
              <w:right w:w="86" w:type="dxa"/>
            </w:tcMar>
          </w:tcPr>
          <w:p w14:paraId="62F1C3FC"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3340" w:type="dxa"/>
            <w:tcBorders>
              <w:left w:val="nil"/>
              <w:bottom w:val="nil"/>
              <w:right w:val="nil"/>
            </w:tcBorders>
            <w:tcMar>
              <w:left w:w="72" w:type="dxa"/>
              <w:right w:w="86" w:type="dxa"/>
            </w:tcMar>
          </w:tcPr>
          <w:p w14:paraId="6FF897C0"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1350" w:type="dxa"/>
            <w:tcBorders>
              <w:left w:val="nil"/>
              <w:bottom w:val="nil"/>
              <w:right w:val="nil"/>
            </w:tcBorders>
            <w:tcMar>
              <w:left w:w="72" w:type="dxa"/>
              <w:right w:w="86" w:type="dxa"/>
            </w:tcMar>
          </w:tcPr>
          <w:p w14:paraId="2EE28E99" w14:textId="77777777" w:rsidR="005138C1" w:rsidRPr="00BC4B52" w:rsidRDefault="005138C1" w:rsidP="005138C1">
            <w:pPr>
              <w:spacing w:before="20" w:after="20" w:line="240" w:lineRule="auto"/>
              <w:jc w:val="center"/>
              <w:rPr>
                <w:rFonts w:ascii="Calibri" w:hAnsi="Calibri" w:cs="Calibri"/>
                <w:color w:val="000000"/>
                <w:sz w:val="16"/>
                <w:szCs w:val="16"/>
                <w:lang w:val="bg-BG" w:eastAsia="en-GB"/>
              </w:rPr>
            </w:pPr>
          </w:p>
        </w:tc>
        <w:tc>
          <w:tcPr>
            <w:tcW w:w="1910" w:type="dxa"/>
            <w:tcBorders>
              <w:left w:val="nil"/>
              <w:bottom w:val="nil"/>
              <w:right w:val="nil"/>
            </w:tcBorders>
            <w:tcMar>
              <w:left w:w="72" w:type="dxa"/>
              <w:right w:w="86" w:type="dxa"/>
            </w:tcMar>
          </w:tcPr>
          <w:p w14:paraId="44854226" w14:textId="77777777" w:rsidR="005138C1" w:rsidRPr="00BC4B52" w:rsidRDefault="005138C1" w:rsidP="005138C1">
            <w:pPr>
              <w:spacing w:before="20" w:after="20" w:line="240" w:lineRule="auto"/>
              <w:jc w:val="center"/>
              <w:rPr>
                <w:rFonts w:ascii="Calibri" w:hAnsi="Calibri" w:cs="Calibri"/>
                <w:color w:val="000000"/>
                <w:sz w:val="16"/>
                <w:szCs w:val="16"/>
                <w:lang w:val="bg-BG" w:eastAsia="en-GB"/>
              </w:rPr>
            </w:pPr>
          </w:p>
        </w:tc>
      </w:tr>
    </w:tbl>
    <w:p w14:paraId="1BF91279" w14:textId="77777777" w:rsidR="005138C1" w:rsidRPr="00BC4B52" w:rsidRDefault="005138C1" w:rsidP="005138C1">
      <w:pPr>
        <w:keepNext/>
        <w:keepLines/>
        <w:autoSpaceDE w:val="0"/>
        <w:autoSpaceDN w:val="0"/>
        <w:adjustRightInd w:val="0"/>
        <w:spacing w:before="200" w:line="240" w:lineRule="auto"/>
        <w:outlineLvl w:val="1"/>
        <w:rPr>
          <w:rFonts w:ascii="Calibri" w:eastAsia="Times New Roman" w:hAnsi="Calibri" w:cs="Calibri"/>
          <w:b/>
          <w:color w:val="365F91"/>
          <w:sz w:val="28"/>
          <w:szCs w:val="26"/>
          <w:lang w:val="bg-BG"/>
        </w:rPr>
        <w:sectPr w:rsidR="005138C1" w:rsidRPr="00BC4B52" w:rsidSect="00593962">
          <w:type w:val="oddPage"/>
          <w:pgSz w:w="23811" w:h="16838" w:orient="landscape" w:code="8"/>
          <w:pgMar w:top="1411" w:right="1411" w:bottom="1411" w:left="1411" w:header="708" w:footer="708" w:gutter="0"/>
          <w:cols w:space="708"/>
          <w:docGrid w:linePitch="360"/>
        </w:sectPr>
      </w:pPr>
    </w:p>
    <w:p w14:paraId="3D4664E7" w14:textId="77777777" w:rsidR="005138C1" w:rsidRPr="00BC4B52" w:rsidRDefault="005138C1" w:rsidP="00844F1E">
      <w:pPr>
        <w:pStyle w:val="Heading2"/>
        <w:keepNext/>
        <w:keepLines/>
        <w:widowControl/>
        <w:spacing w:before="0" w:after="0" w:line="259" w:lineRule="auto"/>
        <w:jc w:val="left"/>
        <w:rPr>
          <w:sz w:val="28"/>
          <w:szCs w:val="28"/>
          <w:lang w:val="bg-BG"/>
        </w:rPr>
      </w:pPr>
      <w:bookmarkStart w:id="487" w:name="_Toc530039456"/>
      <w:bookmarkStart w:id="488" w:name="_Toc530039725"/>
      <w:r w:rsidRPr="00BC4B52">
        <w:rPr>
          <w:sz w:val="28"/>
          <w:szCs w:val="28"/>
          <w:lang w:val="bg-BG"/>
        </w:rPr>
        <w:lastRenderedPageBreak/>
        <w:t>План за действие – Сектор „Биологично разнообразие и екосистеми“</w:t>
      </w:r>
      <w:bookmarkEnd w:id="487"/>
      <w:bookmarkEnd w:id="488"/>
    </w:p>
    <w:tbl>
      <w:tblPr>
        <w:tblW w:w="2087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440"/>
        <w:gridCol w:w="1440"/>
        <w:gridCol w:w="1710"/>
        <w:gridCol w:w="810"/>
        <w:gridCol w:w="1350"/>
        <w:gridCol w:w="810"/>
        <w:gridCol w:w="810"/>
        <w:gridCol w:w="3353"/>
        <w:gridCol w:w="2042"/>
        <w:gridCol w:w="3060"/>
        <w:gridCol w:w="1538"/>
        <w:gridCol w:w="2512"/>
      </w:tblGrid>
      <w:tr w:rsidR="00B52301" w:rsidRPr="00B52301" w14:paraId="1A92D134" w14:textId="77777777" w:rsidTr="00425FC8">
        <w:trPr>
          <w:cantSplit/>
          <w:trHeight w:val="300"/>
          <w:tblHeader/>
          <w:jc w:val="center"/>
        </w:trPr>
        <w:tc>
          <w:tcPr>
            <w:tcW w:w="1440" w:type="dxa"/>
            <w:tcBorders>
              <w:top w:val="nil"/>
              <w:left w:val="nil"/>
              <w:right w:val="nil"/>
            </w:tcBorders>
            <w:tcMar>
              <w:left w:w="86" w:type="dxa"/>
              <w:right w:w="86" w:type="dxa"/>
            </w:tcMar>
          </w:tcPr>
          <w:p w14:paraId="18BDCFDC" w14:textId="77777777" w:rsidR="00B52301" w:rsidRPr="00B52301" w:rsidRDefault="00B52301" w:rsidP="00B52301">
            <w:pPr>
              <w:spacing w:before="20" w:after="20" w:line="240" w:lineRule="auto"/>
              <w:rPr>
                <w:rFonts w:ascii="Calibri" w:hAnsi="Calibri" w:cs="Calibri"/>
                <w:color w:val="000000"/>
                <w:sz w:val="18"/>
                <w:szCs w:val="18"/>
                <w:lang w:val="bg-BG" w:eastAsia="en-GB"/>
              </w:rPr>
            </w:pPr>
            <w:bookmarkStart w:id="489" w:name="_Hlk529977291"/>
          </w:p>
        </w:tc>
        <w:tc>
          <w:tcPr>
            <w:tcW w:w="1440" w:type="dxa"/>
            <w:tcBorders>
              <w:top w:val="nil"/>
              <w:left w:val="nil"/>
              <w:right w:val="nil"/>
            </w:tcBorders>
          </w:tcPr>
          <w:p w14:paraId="44DBEA89" w14:textId="77777777" w:rsidR="00B52301" w:rsidRPr="00B52301" w:rsidRDefault="00B52301" w:rsidP="00B52301">
            <w:pPr>
              <w:spacing w:before="20" w:after="20" w:line="240" w:lineRule="auto"/>
              <w:rPr>
                <w:rFonts w:ascii="Calibri" w:hAnsi="Calibri" w:cs="Calibri"/>
                <w:color w:val="000000"/>
                <w:sz w:val="18"/>
                <w:szCs w:val="18"/>
                <w:lang w:val="bg-BG" w:eastAsia="en-GB"/>
              </w:rPr>
            </w:pPr>
          </w:p>
        </w:tc>
        <w:tc>
          <w:tcPr>
            <w:tcW w:w="1710" w:type="dxa"/>
            <w:tcBorders>
              <w:top w:val="nil"/>
              <w:left w:val="nil"/>
              <w:right w:val="nil"/>
            </w:tcBorders>
          </w:tcPr>
          <w:p w14:paraId="43C16BC7" w14:textId="77777777" w:rsidR="00B52301" w:rsidRPr="00B52301" w:rsidRDefault="00B52301" w:rsidP="00B52301">
            <w:pPr>
              <w:spacing w:before="20" w:after="20" w:line="240" w:lineRule="auto"/>
              <w:rPr>
                <w:rFonts w:ascii="Calibri" w:hAnsi="Calibri" w:cs="Calibri"/>
                <w:color w:val="000000"/>
                <w:sz w:val="18"/>
                <w:szCs w:val="18"/>
                <w:lang w:val="bg-BG" w:eastAsia="en-GB"/>
              </w:rPr>
            </w:pPr>
          </w:p>
        </w:tc>
        <w:tc>
          <w:tcPr>
            <w:tcW w:w="810" w:type="dxa"/>
            <w:tcBorders>
              <w:top w:val="nil"/>
              <w:left w:val="nil"/>
              <w:right w:val="nil"/>
            </w:tcBorders>
            <w:tcMar>
              <w:left w:w="86" w:type="dxa"/>
              <w:right w:w="86" w:type="dxa"/>
            </w:tcMar>
          </w:tcPr>
          <w:p w14:paraId="6E507B3F" w14:textId="77777777" w:rsidR="00B52301" w:rsidRPr="00B52301" w:rsidRDefault="00B52301" w:rsidP="00B52301">
            <w:pPr>
              <w:spacing w:before="20" w:after="20" w:line="240" w:lineRule="auto"/>
              <w:jc w:val="center"/>
              <w:rPr>
                <w:rFonts w:ascii="Calibri" w:hAnsi="Calibri" w:cs="Calibri"/>
                <w:color w:val="000000"/>
                <w:sz w:val="18"/>
                <w:szCs w:val="18"/>
                <w:lang w:val="bg-BG" w:eastAsia="en-GB"/>
              </w:rPr>
            </w:pPr>
          </w:p>
        </w:tc>
        <w:tc>
          <w:tcPr>
            <w:tcW w:w="1350" w:type="dxa"/>
            <w:tcBorders>
              <w:top w:val="nil"/>
              <w:left w:val="nil"/>
              <w:right w:val="nil"/>
            </w:tcBorders>
            <w:tcMar>
              <w:left w:w="86" w:type="dxa"/>
              <w:right w:w="86" w:type="dxa"/>
            </w:tcMar>
          </w:tcPr>
          <w:p w14:paraId="20950471" w14:textId="77777777" w:rsidR="00B52301" w:rsidRPr="00B52301" w:rsidRDefault="00B52301" w:rsidP="00B52301">
            <w:pPr>
              <w:spacing w:before="20" w:after="20" w:line="240" w:lineRule="auto"/>
              <w:jc w:val="center"/>
              <w:rPr>
                <w:rFonts w:ascii="Calibri" w:hAnsi="Calibri" w:cs="Calibri"/>
                <w:color w:val="000000"/>
                <w:sz w:val="18"/>
                <w:szCs w:val="18"/>
                <w:lang w:val="bg-BG" w:eastAsia="en-GB"/>
              </w:rPr>
            </w:pPr>
          </w:p>
        </w:tc>
        <w:tc>
          <w:tcPr>
            <w:tcW w:w="810" w:type="dxa"/>
            <w:tcBorders>
              <w:top w:val="nil"/>
              <w:left w:val="nil"/>
              <w:right w:val="nil"/>
            </w:tcBorders>
            <w:tcMar>
              <w:left w:w="86" w:type="dxa"/>
              <w:right w:w="86" w:type="dxa"/>
            </w:tcMar>
          </w:tcPr>
          <w:p w14:paraId="0FD833E7" w14:textId="77777777" w:rsidR="00B52301" w:rsidRPr="00B52301" w:rsidRDefault="00B52301" w:rsidP="00B52301">
            <w:pPr>
              <w:spacing w:before="20" w:after="20" w:line="240" w:lineRule="auto"/>
              <w:jc w:val="center"/>
              <w:rPr>
                <w:rFonts w:ascii="Calibri" w:hAnsi="Calibri" w:cs="Calibri"/>
                <w:color w:val="000000"/>
                <w:sz w:val="18"/>
                <w:szCs w:val="18"/>
                <w:lang w:val="bg-BG" w:eastAsia="en-GB"/>
              </w:rPr>
            </w:pPr>
          </w:p>
        </w:tc>
        <w:tc>
          <w:tcPr>
            <w:tcW w:w="810" w:type="dxa"/>
            <w:tcBorders>
              <w:top w:val="nil"/>
              <w:left w:val="nil"/>
              <w:right w:val="nil"/>
            </w:tcBorders>
          </w:tcPr>
          <w:p w14:paraId="744BD804" w14:textId="77777777" w:rsidR="00B52301" w:rsidRPr="00B52301" w:rsidRDefault="00B52301" w:rsidP="00B52301">
            <w:pPr>
              <w:spacing w:before="20" w:after="20" w:line="240" w:lineRule="auto"/>
              <w:jc w:val="center"/>
              <w:rPr>
                <w:rFonts w:ascii="Calibri" w:hAnsi="Calibri" w:cs="Calibri"/>
                <w:color w:val="000000"/>
                <w:sz w:val="18"/>
                <w:szCs w:val="18"/>
                <w:lang w:val="bg-BG" w:eastAsia="en-GB"/>
              </w:rPr>
            </w:pPr>
          </w:p>
        </w:tc>
        <w:tc>
          <w:tcPr>
            <w:tcW w:w="3353" w:type="dxa"/>
            <w:tcBorders>
              <w:top w:val="nil"/>
              <w:left w:val="nil"/>
            </w:tcBorders>
            <w:tcMar>
              <w:left w:w="86" w:type="dxa"/>
              <w:right w:w="86" w:type="dxa"/>
            </w:tcMar>
          </w:tcPr>
          <w:p w14:paraId="1CAB0D03" w14:textId="77777777" w:rsidR="00B52301" w:rsidRPr="00B52301" w:rsidRDefault="00B52301" w:rsidP="00B52301">
            <w:pPr>
              <w:spacing w:before="20" w:after="20" w:line="240" w:lineRule="auto"/>
              <w:rPr>
                <w:rFonts w:ascii="Calibri" w:hAnsi="Calibri" w:cs="Calibri"/>
                <w:color w:val="000000"/>
                <w:sz w:val="18"/>
                <w:szCs w:val="18"/>
                <w:lang w:val="bg-BG" w:eastAsia="en-GB"/>
              </w:rPr>
            </w:pPr>
          </w:p>
        </w:tc>
        <w:tc>
          <w:tcPr>
            <w:tcW w:w="5102" w:type="dxa"/>
            <w:gridSpan w:val="2"/>
            <w:shd w:val="clear" w:color="A8D08D" w:fill="A8D08D"/>
            <w:tcMar>
              <w:left w:w="86" w:type="dxa"/>
              <w:right w:w="86" w:type="dxa"/>
            </w:tcMar>
            <w:vAlign w:val="center"/>
          </w:tcPr>
          <w:p w14:paraId="691EF3CB" w14:textId="77777777" w:rsidR="00B52301" w:rsidRPr="00B52301" w:rsidRDefault="00B52301" w:rsidP="00B52301">
            <w:pPr>
              <w:spacing w:before="120" w:after="120" w:line="240" w:lineRule="auto"/>
              <w:jc w:val="center"/>
              <w:rPr>
                <w:rFonts w:ascii="Calibri" w:hAnsi="Calibri" w:cs="Calibri"/>
                <w:b/>
                <w:bCs/>
                <w:color w:val="000000"/>
                <w:sz w:val="18"/>
                <w:szCs w:val="18"/>
                <w:lang w:val="bg-BG" w:eastAsia="en-GB"/>
              </w:rPr>
            </w:pPr>
            <w:r w:rsidRPr="00B52301">
              <w:rPr>
                <w:rFonts w:ascii="Calibri" w:hAnsi="Calibri" w:cs="Calibri"/>
                <w:b/>
                <w:bCs/>
                <w:color w:val="000000"/>
                <w:sz w:val="18"/>
                <w:szCs w:val="18"/>
                <w:lang w:val="bg-BG" w:eastAsia="en-GB"/>
              </w:rPr>
              <w:t>Показатели за изпълнение *</w:t>
            </w:r>
          </w:p>
        </w:tc>
        <w:tc>
          <w:tcPr>
            <w:tcW w:w="4050" w:type="dxa"/>
            <w:gridSpan w:val="2"/>
            <w:shd w:val="clear" w:color="A8D08D" w:fill="A8D08D"/>
            <w:tcMar>
              <w:left w:w="86" w:type="dxa"/>
              <w:right w:w="86" w:type="dxa"/>
            </w:tcMar>
            <w:vAlign w:val="center"/>
          </w:tcPr>
          <w:p w14:paraId="637BAC6E" w14:textId="77777777" w:rsidR="00B52301" w:rsidRPr="00B52301" w:rsidRDefault="00B52301" w:rsidP="00B52301">
            <w:pPr>
              <w:spacing w:before="120" w:after="120" w:line="240" w:lineRule="auto"/>
              <w:jc w:val="center"/>
              <w:rPr>
                <w:rFonts w:ascii="Calibri" w:hAnsi="Calibri" w:cs="Calibri"/>
                <w:b/>
                <w:bCs/>
                <w:color w:val="000000"/>
                <w:sz w:val="18"/>
                <w:szCs w:val="18"/>
                <w:lang w:val="bg-BG" w:eastAsia="en-GB"/>
              </w:rPr>
            </w:pPr>
            <w:r w:rsidRPr="00B52301">
              <w:rPr>
                <w:rFonts w:ascii="Calibri" w:hAnsi="Calibri" w:cs="Calibri"/>
                <w:b/>
                <w:bCs/>
                <w:color w:val="000000"/>
                <w:sz w:val="18"/>
                <w:szCs w:val="18"/>
                <w:lang w:val="bg-BG" w:eastAsia="en-GB"/>
              </w:rPr>
              <w:t>Отговорни институции **</w:t>
            </w:r>
          </w:p>
        </w:tc>
      </w:tr>
      <w:tr w:rsidR="00B52301" w:rsidRPr="00B52301" w14:paraId="280A9BC8" w14:textId="77777777" w:rsidTr="00425FC8">
        <w:trPr>
          <w:cantSplit/>
          <w:trHeight w:val="70"/>
          <w:tblHeader/>
          <w:jc w:val="center"/>
        </w:trPr>
        <w:tc>
          <w:tcPr>
            <w:tcW w:w="1440" w:type="dxa"/>
            <w:shd w:val="clear" w:color="000000" w:fill="2F5497"/>
            <w:tcMar>
              <w:left w:w="58" w:type="dxa"/>
              <w:right w:w="58" w:type="dxa"/>
            </w:tcMar>
            <w:vAlign w:val="center"/>
          </w:tcPr>
          <w:p w14:paraId="0D70782F" w14:textId="77777777" w:rsidR="00B52301" w:rsidRPr="00B52301" w:rsidRDefault="00B52301" w:rsidP="00B52301">
            <w:pPr>
              <w:spacing w:before="40" w:after="40" w:line="240" w:lineRule="auto"/>
              <w:jc w:val="center"/>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t>Стратегическа цел</w:t>
            </w:r>
          </w:p>
        </w:tc>
        <w:tc>
          <w:tcPr>
            <w:tcW w:w="1440" w:type="dxa"/>
            <w:shd w:val="clear" w:color="000000" w:fill="2F5497"/>
            <w:tcMar>
              <w:left w:w="58" w:type="dxa"/>
              <w:right w:w="58" w:type="dxa"/>
            </w:tcMar>
            <w:vAlign w:val="center"/>
          </w:tcPr>
          <w:p w14:paraId="2EBF50B5" w14:textId="77777777" w:rsidR="00B52301" w:rsidRPr="00B52301" w:rsidRDefault="00B52301" w:rsidP="00B52301">
            <w:pPr>
              <w:spacing w:before="40" w:after="40" w:line="240" w:lineRule="auto"/>
              <w:jc w:val="center"/>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t xml:space="preserve">Оперативна цел </w:t>
            </w:r>
          </w:p>
        </w:tc>
        <w:tc>
          <w:tcPr>
            <w:tcW w:w="1710" w:type="dxa"/>
            <w:shd w:val="clear" w:color="000000" w:fill="2F5497"/>
            <w:tcMar>
              <w:left w:w="58" w:type="dxa"/>
              <w:right w:w="58" w:type="dxa"/>
            </w:tcMar>
            <w:vAlign w:val="center"/>
          </w:tcPr>
          <w:p w14:paraId="7C87FAFB" w14:textId="77777777" w:rsidR="00B52301" w:rsidRPr="00B52301" w:rsidRDefault="00B52301" w:rsidP="00B52301">
            <w:pPr>
              <w:spacing w:before="40" w:after="40" w:line="240" w:lineRule="auto"/>
              <w:jc w:val="center"/>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t>Дейности</w:t>
            </w:r>
          </w:p>
        </w:tc>
        <w:tc>
          <w:tcPr>
            <w:tcW w:w="810" w:type="dxa"/>
            <w:shd w:val="clear" w:color="000000" w:fill="2F5497"/>
            <w:tcMar>
              <w:left w:w="58" w:type="dxa"/>
              <w:right w:w="58" w:type="dxa"/>
            </w:tcMar>
            <w:vAlign w:val="center"/>
          </w:tcPr>
          <w:p w14:paraId="07B4571D" w14:textId="77777777" w:rsidR="00B52301" w:rsidRPr="00B52301" w:rsidRDefault="00B52301" w:rsidP="00B52301">
            <w:pPr>
              <w:spacing w:before="40" w:after="40" w:line="240" w:lineRule="auto"/>
              <w:jc w:val="center"/>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t>Бюджет (сума)</w:t>
            </w:r>
          </w:p>
        </w:tc>
        <w:tc>
          <w:tcPr>
            <w:tcW w:w="1350" w:type="dxa"/>
            <w:shd w:val="clear" w:color="000000" w:fill="2F5497"/>
            <w:tcMar>
              <w:left w:w="58" w:type="dxa"/>
              <w:right w:w="58" w:type="dxa"/>
            </w:tcMar>
            <w:vAlign w:val="center"/>
          </w:tcPr>
          <w:p w14:paraId="2C7EA49D" w14:textId="77777777" w:rsidR="00B52301" w:rsidRPr="00B52301" w:rsidRDefault="00B52301" w:rsidP="00B52301">
            <w:pPr>
              <w:spacing w:before="40" w:after="40" w:line="240" w:lineRule="auto"/>
              <w:jc w:val="center"/>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t>Бюджет (източник)</w:t>
            </w:r>
          </w:p>
        </w:tc>
        <w:tc>
          <w:tcPr>
            <w:tcW w:w="810" w:type="dxa"/>
            <w:shd w:val="clear" w:color="000000" w:fill="2F5497"/>
            <w:tcMar>
              <w:left w:w="58" w:type="dxa"/>
              <w:right w:w="58" w:type="dxa"/>
            </w:tcMar>
            <w:vAlign w:val="center"/>
          </w:tcPr>
          <w:p w14:paraId="117DF3E7" w14:textId="77777777" w:rsidR="00B52301" w:rsidRPr="00B52301" w:rsidRDefault="00B52301" w:rsidP="00B52301">
            <w:pPr>
              <w:spacing w:before="40" w:after="40" w:line="240" w:lineRule="auto"/>
              <w:jc w:val="center"/>
              <w:rPr>
                <w:rFonts w:ascii="Calibri" w:hAnsi="Calibri" w:cs="Calibri"/>
                <w:b/>
                <w:bCs/>
                <w:color w:val="FFFFFF"/>
                <w:sz w:val="16"/>
                <w:szCs w:val="16"/>
                <w:lang w:val="bg-BG" w:eastAsia="en-GB"/>
              </w:rPr>
            </w:pPr>
            <w:proofErr w:type="spellStart"/>
            <w:r w:rsidRPr="00B52301">
              <w:rPr>
                <w:rFonts w:ascii="Calibri" w:hAnsi="Calibri" w:cs="Calibri"/>
                <w:b/>
                <w:bCs/>
                <w:color w:val="FFFFFF"/>
                <w:sz w:val="16"/>
                <w:szCs w:val="16"/>
                <w:lang w:val="bg-BG" w:eastAsia="en-GB"/>
              </w:rPr>
              <w:t>Приори-тет</w:t>
            </w:r>
            <w:proofErr w:type="spellEnd"/>
            <w:r w:rsidRPr="00B52301">
              <w:rPr>
                <w:rFonts w:ascii="Calibri" w:hAnsi="Calibri" w:cs="Calibri"/>
                <w:b/>
                <w:bCs/>
                <w:color w:val="FFFFFF"/>
                <w:sz w:val="16"/>
                <w:szCs w:val="16"/>
                <w:lang w:val="bg-BG" w:eastAsia="en-GB"/>
              </w:rPr>
              <w:t xml:space="preserve"> </w:t>
            </w:r>
          </w:p>
        </w:tc>
        <w:tc>
          <w:tcPr>
            <w:tcW w:w="810" w:type="dxa"/>
            <w:shd w:val="clear" w:color="000000" w:fill="2F5497"/>
            <w:tcMar>
              <w:left w:w="58" w:type="dxa"/>
              <w:right w:w="58" w:type="dxa"/>
            </w:tcMar>
            <w:vAlign w:val="center"/>
          </w:tcPr>
          <w:p w14:paraId="2802A8BB" w14:textId="77777777" w:rsidR="00B52301" w:rsidRPr="00B52301" w:rsidRDefault="00B52301" w:rsidP="00B52301">
            <w:pPr>
              <w:spacing w:before="40" w:after="40" w:line="240" w:lineRule="auto"/>
              <w:jc w:val="center"/>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t xml:space="preserve">Продължителност </w:t>
            </w:r>
          </w:p>
        </w:tc>
        <w:tc>
          <w:tcPr>
            <w:tcW w:w="3353" w:type="dxa"/>
            <w:shd w:val="clear" w:color="000000" w:fill="2F5497"/>
            <w:tcMar>
              <w:left w:w="58" w:type="dxa"/>
              <w:right w:w="58" w:type="dxa"/>
            </w:tcMar>
            <w:vAlign w:val="center"/>
          </w:tcPr>
          <w:p w14:paraId="090FD02D" w14:textId="77777777" w:rsidR="00B52301" w:rsidRPr="00B52301" w:rsidRDefault="00B52301" w:rsidP="00B52301">
            <w:pPr>
              <w:spacing w:before="40" w:after="40" w:line="240" w:lineRule="auto"/>
              <w:jc w:val="center"/>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t>Очаквани резултати</w:t>
            </w:r>
          </w:p>
        </w:tc>
        <w:tc>
          <w:tcPr>
            <w:tcW w:w="2042" w:type="dxa"/>
            <w:shd w:val="clear" w:color="000000" w:fill="2F5497"/>
            <w:tcMar>
              <w:left w:w="58" w:type="dxa"/>
              <w:right w:w="58" w:type="dxa"/>
            </w:tcMar>
            <w:vAlign w:val="center"/>
          </w:tcPr>
          <w:p w14:paraId="3EB1F157" w14:textId="77777777" w:rsidR="00B52301" w:rsidRPr="00B52301" w:rsidRDefault="00B52301" w:rsidP="00B52301">
            <w:pPr>
              <w:spacing w:before="40" w:after="40" w:line="240" w:lineRule="auto"/>
              <w:jc w:val="center"/>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t>Текущи</w:t>
            </w:r>
          </w:p>
        </w:tc>
        <w:tc>
          <w:tcPr>
            <w:tcW w:w="3060" w:type="dxa"/>
            <w:shd w:val="clear" w:color="000000" w:fill="2F5497"/>
            <w:tcMar>
              <w:left w:w="58" w:type="dxa"/>
              <w:right w:w="58" w:type="dxa"/>
            </w:tcMar>
            <w:vAlign w:val="center"/>
          </w:tcPr>
          <w:p w14:paraId="4B8469C7" w14:textId="77777777" w:rsidR="00B52301" w:rsidRPr="00B52301" w:rsidRDefault="00B52301" w:rsidP="00B52301">
            <w:pPr>
              <w:spacing w:before="40" w:after="40" w:line="240" w:lineRule="auto"/>
              <w:jc w:val="center"/>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t>Целеви</w:t>
            </w:r>
          </w:p>
        </w:tc>
        <w:tc>
          <w:tcPr>
            <w:tcW w:w="1538" w:type="dxa"/>
            <w:shd w:val="clear" w:color="000000" w:fill="2F5497"/>
            <w:tcMar>
              <w:left w:w="58" w:type="dxa"/>
              <w:right w:w="58" w:type="dxa"/>
            </w:tcMar>
            <w:vAlign w:val="center"/>
          </w:tcPr>
          <w:p w14:paraId="31DAC299" w14:textId="77777777" w:rsidR="00B52301" w:rsidRPr="00B52301" w:rsidRDefault="00B52301" w:rsidP="00B52301">
            <w:pPr>
              <w:spacing w:before="40" w:after="40" w:line="240" w:lineRule="auto"/>
              <w:jc w:val="center"/>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t>Водеща</w:t>
            </w:r>
          </w:p>
        </w:tc>
        <w:tc>
          <w:tcPr>
            <w:tcW w:w="2512" w:type="dxa"/>
            <w:shd w:val="clear" w:color="000000" w:fill="2F5497"/>
            <w:tcMar>
              <w:left w:w="58" w:type="dxa"/>
              <w:right w:w="58" w:type="dxa"/>
            </w:tcMar>
            <w:vAlign w:val="center"/>
          </w:tcPr>
          <w:p w14:paraId="3068301D" w14:textId="77777777" w:rsidR="00B52301" w:rsidRPr="00B52301" w:rsidRDefault="00B52301" w:rsidP="00B52301">
            <w:pPr>
              <w:spacing w:before="40" w:after="40" w:line="240" w:lineRule="auto"/>
              <w:jc w:val="center"/>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t>Партньор(и)</w:t>
            </w:r>
          </w:p>
        </w:tc>
      </w:tr>
      <w:tr w:rsidR="00B52301" w:rsidRPr="00B52301" w14:paraId="306BD1DB" w14:textId="77777777" w:rsidTr="00425FC8">
        <w:trPr>
          <w:cantSplit/>
          <w:trHeight w:val="1531"/>
          <w:jc w:val="center"/>
        </w:trPr>
        <w:tc>
          <w:tcPr>
            <w:tcW w:w="1440" w:type="dxa"/>
            <w:vMerge w:val="restart"/>
            <w:shd w:val="clear" w:color="1F3864" w:fill="1F3864"/>
            <w:tcMar>
              <w:left w:w="86" w:type="dxa"/>
              <w:right w:w="86" w:type="dxa"/>
            </w:tcMar>
          </w:tcPr>
          <w:p w14:paraId="3A0719EE"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t>1.</w:t>
            </w:r>
            <w:r w:rsidRPr="00B52301">
              <w:rPr>
                <w:lang w:val="bg-BG"/>
              </w:rPr>
              <w:t xml:space="preserve"> </w:t>
            </w:r>
            <w:r w:rsidRPr="00B52301">
              <w:rPr>
                <w:rFonts w:ascii="Calibri" w:hAnsi="Calibri" w:cs="Calibri"/>
                <w:b/>
                <w:bCs/>
                <w:color w:val="FFFFFF"/>
                <w:sz w:val="16"/>
                <w:szCs w:val="16"/>
                <w:lang w:val="bg-BG" w:eastAsia="en-GB"/>
              </w:rPr>
              <w:t xml:space="preserve">Подобряване управлението на екосистемите </w:t>
            </w:r>
          </w:p>
        </w:tc>
        <w:tc>
          <w:tcPr>
            <w:tcW w:w="1440" w:type="dxa"/>
            <w:vMerge w:val="restart"/>
            <w:shd w:val="clear" w:color="BDD6EE" w:fill="BDD6EE"/>
            <w:tcMar>
              <w:left w:w="86" w:type="dxa"/>
              <w:right w:w="86" w:type="dxa"/>
            </w:tcMar>
          </w:tcPr>
          <w:p w14:paraId="3D7A83DF" w14:textId="65013593"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r w:rsidRPr="00B52301">
              <w:rPr>
                <w:rFonts w:ascii="Calibri" w:hAnsi="Calibri" w:cs="Calibri"/>
                <w:b/>
                <w:bCs/>
                <w:color w:val="000000"/>
                <w:sz w:val="16"/>
                <w:szCs w:val="16"/>
                <w:lang w:val="bg-BG" w:eastAsia="en-GB"/>
              </w:rPr>
              <w:t xml:space="preserve">1.1 Привеждане в съответствие на стратегическото планиране и прилагащото законодателство </w:t>
            </w:r>
          </w:p>
        </w:tc>
        <w:tc>
          <w:tcPr>
            <w:tcW w:w="1710" w:type="dxa"/>
            <w:shd w:val="clear" w:color="auto" w:fill="auto"/>
            <w:tcMar>
              <w:left w:w="86" w:type="dxa"/>
              <w:right w:w="86" w:type="dxa"/>
            </w:tcMar>
          </w:tcPr>
          <w:p w14:paraId="2021D5A2" w14:textId="413235B4"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w:t>
            </w:r>
            <w:proofErr w:type="spellStart"/>
            <w:r w:rsidRPr="00B52301">
              <w:rPr>
                <w:rFonts w:ascii="Calibri" w:hAnsi="Calibri" w:cs="Calibri"/>
                <w:color w:val="000000"/>
                <w:sz w:val="16"/>
                <w:szCs w:val="16"/>
                <w:lang w:val="bg-BG" w:eastAsia="en-GB"/>
              </w:rPr>
              <w:t>1</w:t>
            </w:r>
            <w:proofErr w:type="spellEnd"/>
            <w:r w:rsidRPr="00B52301">
              <w:rPr>
                <w:rFonts w:ascii="Calibri" w:hAnsi="Calibri" w:cs="Calibri"/>
                <w:color w:val="000000"/>
                <w:sz w:val="16"/>
                <w:szCs w:val="16"/>
                <w:lang w:val="bg-BG" w:eastAsia="en-GB"/>
              </w:rPr>
              <w:t>.1</w:t>
            </w:r>
            <w:r w:rsidRPr="00B52301">
              <w:rPr>
                <w:rFonts w:ascii="Calibri" w:hAnsi="Calibri" w:cs="Calibri"/>
                <w:color w:val="000000"/>
                <w:sz w:val="16"/>
                <w:szCs w:val="16"/>
                <w:lang w:val="bg-BG" w:eastAsia="en-GB"/>
              </w:rPr>
              <w:tab/>
              <w:t xml:space="preserve">Разработване и приемане на новата Стратегия за биологичното разнообразие и Плана за действие към нея и нова Стратегия за зелена инфраструктура по отношение на управление, консервация, възстановяване и АИК, базирани на екосистемите </w:t>
            </w:r>
          </w:p>
        </w:tc>
        <w:tc>
          <w:tcPr>
            <w:tcW w:w="810" w:type="dxa"/>
            <w:shd w:val="clear" w:color="auto" w:fill="auto"/>
            <w:tcMar>
              <w:left w:w="86" w:type="dxa"/>
              <w:right w:w="86" w:type="dxa"/>
            </w:tcMar>
          </w:tcPr>
          <w:p w14:paraId="4D0D769A"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N/L</w:t>
            </w:r>
          </w:p>
        </w:tc>
        <w:tc>
          <w:tcPr>
            <w:tcW w:w="1350" w:type="dxa"/>
            <w:shd w:val="clear" w:color="auto" w:fill="auto"/>
            <w:tcMar>
              <w:left w:w="86" w:type="dxa"/>
              <w:right w:w="86" w:type="dxa"/>
            </w:tcMar>
          </w:tcPr>
          <w:p w14:paraId="188BC81E" w14:textId="57FAD0CF"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Финансиращи програми (напр. ОПОС) - ако е възможно да бъде направена подходяща модификация.</w:t>
            </w:r>
          </w:p>
          <w:p w14:paraId="4588D607" w14:textId="6C95A44D"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Държавен бюджет</w:t>
            </w:r>
          </w:p>
        </w:tc>
        <w:tc>
          <w:tcPr>
            <w:tcW w:w="810" w:type="dxa"/>
            <w:shd w:val="clear" w:color="auto" w:fill="92D050"/>
            <w:tcMar>
              <w:left w:w="86" w:type="dxa"/>
              <w:right w:w="86" w:type="dxa"/>
            </w:tcMar>
          </w:tcPr>
          <w:p w14:paraId="2D87AE0D"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ST</w:t>
            </w:r>
          </w:p>
        </w:tc>
        <w:tc>
          <w:tcPr>
            <w:tcW w:w="810" w:type="dxa"/>
            <w:shd w:val="clear" w:color="auto" w:fill="auto"/>
            <w:tcMar>
              <w:left w:w="86" w:type="dxa"/>
              <w:right w:w="86" w:type="dxa"/>
            </w:tcMar>
          </w:tcPr>
          <w:p w14:paraId="492CE497"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Кратко-срочно</w:t>
            </w:r>
            <w:r w:rsidRPr="00B52301">
              <w:rPr>
                <w:rFonts w:ascii="Calibri" w:hAnsi="Calibri" w:cs="Calibri"/>
                <w:color w:val="000000"/>
                <w:sz w:val="16"/>
                <w:szCs w:val="16"/>
                <w:lang w:val="bg-BG" w:eastAsia="en-GB"/>
              </w:rPr>
              <w:br/>
              <w:t>(12.2021)</w:t>
            </w:r>
          </w:p>
        </w:tc>
        <w:tc>
          <w:tcPr>
            <w:tcW w:w="3353" w:type="dxa"/>
            <w:shd w:val="clear" w:color="auto" w:fill="auto"/>
            <w:tcMar>
              <w:left w:w="86" w:type="dxa"/>
              <w:right w:w="86" w:type="dxa"/>
            </w:tcMar>
          </w:tcPr>
          <w:p w14:paraId="5A4A53B7"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w:t>
            </w:r>
            <w:r w:rsidRPr="00B52301">
              <w:rPr>
                <w:rFonts w:ascii="Calibri" w:hAnsi="Calibri" w:cs="Calibri"/>
                <w:color w:val="000000"/>
                <w:sz w:val="16"/>
                <w:szCs w:val="16"/>
                <w:lang w:val="bg-BG"/>
              </w:rPr>
              <w:tab/>
              <w:t>Разработена и приета стратегия за биоразнообразие</w:t>
            </w:r>
          </w:p>
          <w:p w14:paraId="707A6BAB"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w:t>
            </w:r>
            <w:r w:rsidRPr="00B52301">
              <w:rPr>
                <w:rFonts w:ascii="Calibri" w:hAnsi="Calibri" w:cs="Calibri"/>
                <w:color w:val="000000"/>
                <w:sz w:val="16"/>
                <w:szCs w:val="16"/>
                <w:lang w:val="bg-BG"/>
              </w:rPr>
              <w:tab/>
              <w:t>Разработена и приета стратегия за зелена инфраструктура</w:t>
            </w:r>
          </w:p>
        </w:tc>
        <w:tc>
          <w:tcPr>
            <w:tcW w:w="2042" w:type="dxa"/>
            <w:shd w:val="clear" w:color="auto" w:fill="auto"/>
            <w:tcMar>
              <w:left w:w="86" w:type="dxa"/>
              <w:right w:w="86" w:type="dxa"/>
            </w:tcMar>
          </w:tcPr>
          <w:p w14:paraId="2381774F" w14:textId="43CD1DBA" w:rsidR="00B52301" w:rsidRPr="00B52301" w:rsidRDefault="00B52301" w:rsidP="00B52301">
            <w:pPr>
              <w:spacing w:before="20" w:after="20" w:line="240" w:lineRule="auto"/>
              <w:jc w:val="left"/>
              <w:rPr>
                <w:rFonts w:ascii="Calibri" w:hAnsi="Calibri" w:cs="Calibri"/>
                <w:color w:val="000000"/>
                <w:sz w:val="16"/>
                <w:szCs w:val="16"/>
                <w:lang w:val="bg-BG"/>
              </w:rPr>
            </w:pPr>
            <w:r w:rsidRPr="00B52301">
              <w:rPr>
                <w:rFonts w:ascii="Calibri" w:hAnsi="Calibri" w:cs="Calibri"/>
                <w:color w:val="000000"/>
                <w:sz w:val="16"/>
                <w:szCs w:val="16"/>
                <w:lang w:val="bg-BG"/>
              </w:rPr>
              <w:t>Не се изпълняват стратегии. Стратегията за биоразнообразие изтече преди 10 години,  стратегия  за зелена инфраструктура не е разработена.</w:t>
            </w:r>
          </w:p>
        </w:tc>
        <w:tc>
          <w:tcPr>
            <w:tcW w:w="3060" w:type="dxa"/>
            <w:shd w:val="clear" w:color="auto" w:fill="auto"/>
            <w:tcMar>
              <w:left w:w="86" w:type="dxa"/>
              <w:right w:w="86" w:type="dxa"/>
            </w:tcMar>
          </w:tcPr>
          <w:p w14:paraId="38CAD2AA"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w:t>
            </w:r>
            <w:r w:rsidRPr="00B52301">
              <w:rPr>
                <w:rFonts w:ascii="Calibri" w:hAnsi="Calibri" w:cs="Calibri"/>
                <w:color w:val="000000"/>
                <w:sz w:val="16"/>
                <w:szCs w:val="16"/>
                <w:lang w:val="bg-BG"/>
              </w:rPr>
              <w:tab/>
              <w:t xml:space="preserve">Изготвена и приета стратегия за биоразнообразието, отразяваща ролята на новите (в т.ч. </w:t>
            </w:r>
            <w:proofErr w:type="spellStart"/>
            <w:r w:rsidRPr="00B52301">
              <w:rPr>
                <w:rFonts w:ascii="Calibri" w:hAnsi="Calibri" w:cs="Calibri"/>
                <w:color w:val="000000"/>
                <w:sz w:val="16"/>
                <w:szCs w:val="16"/>
                <w:lang w:val="bg-BG"/>
              </w:rPr>
              <w:t>аерокосмически</w:t>
            </w:r>
            <w:proofErr w:type="spellEnd"/>
            <w:r w:rsidRPr="00B52301">
              <w:rPr>
                <w:rFonts w:ascii="Calibri" w:hAnsi="Calibri" w:cs="Calibri"/>
                <w:color w:val="000000"/>
                <w:sz w:val="16"/>
                <w:szCs w:val="16"/>
                <w:lang w:val="bg-BG"/>
              </w:rPr>
              <w:t xml:space="preserve">) технологии и иновациите в </w:t>
            </w:r>
            <w:proofErr w:type="spellStart"/>
            <w:r w:rsidRPr="00B52301">
              <w:rPr>
                <w:rFonts w:ascii="Calibri" w:hAnsi="Calibri" w:cs="Calibri"/>
                <w:color w:val="000000"/>
                <w:sz w:val="16"/>
                <w:szCs w:val="16"/>
                <w:lang w:val="bg-BG"/>
              </w:rPr>
              <w:t>екосистемното</w:t>
            </w:r>
            <w:proofErr w:type="spellEnd"/>
            <w:r w:rsidRPr="00B52301">
              <w:rPr>
                <w:rFonts w:ascii="Calibri" w:hAnsi="Calibri" w:cs="Calibri"/>
                <w:color w:val="000000"/>
                <w:sz w:val="16"/>
                <w:szCs w:val="16"/>
                <w:lang w:val="bg-BG"/>
              </w:rPr>
              <w:t xml:space="preserve"> управление</w:t>
            </w:r>
          </w:p>
          <w:p w14:paraId="580089BD"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w:t>
            </w:r>
            <w:r w:rsidRPr="00B52301">
              <w:rPr>
                <w:rFonts w:ascii="Calibri" w:hAnsi="Calibri" w:cs="Calibri"/>
                <w:color w:val="000000"/>
                <w:sz w:val="16"/>
                <w:szCs w:val="16"/>
                <w:lang w:val="bg-BG"/>
              </w:rPr>
              <w:tab/>
              <w:t>Разработена и приета стратегия за зелена инфраструктура</w:t>
            </w:r>
          </w:p>
        </w:tc>
        <w:tc>
          <w:tcPr>
            <w:tcW w:w="1538" w:type="dxa"/>
            <w:shd w:val="clear" w:color="auto" w:fill="auto"/>
            <w:tcMar>
              <w:left w:w="86" w:type="dxa"/>
              <w:right w:w="86" w:type="dxa"/>
            </w:tcMar>
          </w:tcPr>
          <w:p w14:paraId="27B10A87"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МОСВ за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xml:space="preserve"> -стратегия,</w:t>
            </w:r>
            <w:r w:rsidRPr="00B52301">
              <w:rPr>
                <w:rFonts w:ascii="Calibri" w:hAnsi="Calibri" w:cs="Calibri"/>
                <w:color w:val="000000"/>
                <w:sz w:val="16"/>
                <w:szCs w:val="16"/>
                <w:lang w:val="bg-BG"/>
              </w:rPr>
              <w:br/>
              <w:t>МРРБ за Зелена инфраструктура</w:t>
            </w:r>
          </w:p>
        </w:tc>
        <w:tc>
          <w:tcPr>
            <w:tcW w:w="2512" w:type="dxa"/>
            <w:shd w:val="clear" w:color="auto" w:fill="auto"/>
            <w:tcMar>
              <w:left w:w="86" w:type="dxa"/>
              <w:right w:w="86" w:type="dxa"/>
            </w:tcMar>
          </w:tcPr>
          <w:p w14:paraId="4DEDA1FA" w14:textId="2EFA36DF"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МОСВ, МЗХГ, МРРБ, MОН, МТИТС, МВР, МФ, МВнР, МИ, MК, ИАОС, ИАГ, ИАРА, БАН и нейните институти, свързани с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xml:space="preserve"> (ИБЕИ-БАН, ИГ-БАН) както и подкрепящи институти, ИПАЗР, подкрепа от експертни съвети, обществени консултации с национални и регионални органи и техни обединения, работодателски, браншови и синдикални организации, академични среди, НПО, широката общественост</w:t>
            </w:r>
          </w:p>
        </w:tc>
      </w:tr>
      <w:tr w:rsidR="00B52301" w:rsidRPr="00B52301" w14:paraId="285DA1F7" w14:textId="77777777" w:rsidTr="00425FC8">
        <w:trPr>
          <w:cantSplit/>
          <w:trHeight w:val="3252"/>
          <w:jc w:val="center"/>
        </w:trPr>
        <w:tc>
          <w:tcPr>
            <w:tcW w:w="1440" w:type="dxa"/>
            <w:vMerge/>
            <w:tcMar>
              <w:left w:w="86" w:type="dxa"/>
              <w:right w:w="86" w:type="dxa"/>
            </w:tcMar>
            <w:vAlign w:val="center"/>
          </w:tcPr>
          <w:p w14:paraId="335E96D3"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4ECCF571"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p>
        </w:tc>
        <w:tc>
          <w:tcPr>
            <w:tcW w:w="1710" w:type="dxa"/>
            <w:shd w:val="clear" w:color="auto" w:fill="auto"/>
            <w:tcMar>
              <w:left w:w="86" w:type="dxa"/>
              <w:right w:w="86" w:type="dxa"/>
            </w:tcMar>
          </w:tcPr>
          <w:p w14:paraId="27F0D342" w14:textId="5017DBBB"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w:t>
            </w:r>
            <w:proofErr w:type="spellStart"/>
            <w:r w:rsidRPr="00B52301">
              <w:rPr>
                <w:rFonts w:ascii="Calibri" w:hAnsi="Calibri" w:cs="Calibri"/>
                <w:color w:val="000000"/>
                <w:sz w:val="16"/>
                <w:szCs w:val="16"/>
                <w:lang w:val="bg-BG" w:eastAsia="en-GB"/>
              </w:rPr>
              <w:t>1</w:t>
            </w:r>
            <w:proofErr w:type="spellEnd"/>
            <w:r w:rsidRPr="00B52301">
              <w:rPr>
                <w:rFonts w:ascii="Calibri" w:hAnsi="Calibri" w:cs="Calibri"/>
                <w:color w:val="000000"/>
                <w:sz w:val="16"/>
                <w:szCs w:val="16"/>
                <w:lang w:val="bg-BG" w:eastAsia="en-GB"/>
              </w:rPr>
              <w:t>.2</w:t>
            </w:r>
            <w:r w:rsidRPr="00B52301">
              <w:rPr>
                <w:rFonts w:ascii="Calibri" w:hAnsi="Calibri" w:cs="Calibri"/>
                <w:color w:val="000000"/>
                <w:sz w:val="16"/>
                <w:szCs w:val="16"/>
                <w:lang w:val="bg-BG" w:eastAsia="en-GB"/>
              </w:rPr>
              <w:tab/>
            </w:r>
            <w:proofErr w:type="spellStart"/>
            <w:r w:rsidRPr="00B52301">
              <w:rPr>
                <w:rFonts w:ascii="Calibri" w:hAnsi="Calibri" w:cs="Calibri"/>
                <w:color w:val="000000"/>
                <w:sz w:val="16"/>
                <w:szCs w:val="16"/>
                <w:lang w:val="bg-BG" w:eastAsia="en-GB"/>
              </w:rPr>
              <w:t>Преразглеж-дане</w:t>
            </w:r>
            <w:proofErr w:type="spellEnd"/>
            <w:r w:rsidRPr="00B52301">
              <w:rPr>
                <w:rFonts w:ascii="Calibri" w:hAnsi="Calibri" w:cs="Calibri"/>
                <w:color w:val="000000"/>
                <w:sz w:val="16"/>
                <w:szCs w:val="16"/>
                <w:lang w:val="bg-BG" w:eastAsia="en-GB"/>
              </w:rPr>
              <w:t xml:space="preserve"> и изменение на законодателството и подзаконовите актове в сектора на околната среда и свързаните с него сектори, за да се отрази новата Стратегия за биоразнообразие и Стратегията за зелена инфраструктура</w:t>
            </w:r>
          </w:p>
        </w:tc>
        <w:tc>
          <w:tcPr>
            <w:tcW w:w="810" w:type="dxa"/>
            <w:shd w:val="clear" w:color="auto" w:fill="auto"/>
            <w:tcMar>
              <w:left w:w="86" w:type="dxa"/>
              <w:right w:w="86" w:type="dxa"/>
            </w:tcMar>
          </w:tcPr>
          <w:p w14:paraId="5CE55155"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N/L</w:t>
            </w:r>
          </w:p>
        </w:tc>
        <w:tc>
          <w:tcPr>
            <w:tcW w:w="1350" w:type="dxa"/>
            <w:shd w:val="clear" w:color="auto" w:fill="auto"/>
            <w:tcMar>
              <w:left w:w="86" w:type="dxa"/>
              <w:right w:w="86" w:type="dxa"/>
            </w:tcMar>
          </w:tcPr>
          <w:p w14:paraId="646E1938" w14:textId="7195506C"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Финансиращи програми (напр. ОПОС) - ако е възможно да бъде направена подходяща модификация.</w:t>
            </w:r>
          </w:p>
          <w:p w14:paraId="6ECA7666" w14:textId="62AA4CB1"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Държавен бюджет</w:t>
            </w:r>
          </w:p>
        </w:tc>
        <w:tc>
          <w:tcPr>
            <w:tcW w:w="810" w:type="dxa"/>
            <w:shd w:val="clear" w:color="auto" w:fill="92D050"/>
            <w:tcMar>
              <w:left w:w="86" w:type="dxa"/>
              <w:right w:w="86" w:type="dxa"/>
            </w:tcMar>
          </w:tcPr>
          <w:p w14:paraId="682D06F6"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ST</w:t>
            </w:r>
          </w:p>
        </w:tc>
        <w:tc>
          <w:tcPr>
            <w:tcW w:w="810" w:type="dxa"/>
            <w:shd w:val="clear" w:color="auto" w:fill="auto"/>
            <w:tcMar>
              <w:left w:w="86" w:type="dxa"/>
              <w:right w:w="86" w:type="dxa"/>
            </w:tcMar>
          </w:tcPr>
          <w:p w14:paraId="2270F864"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Кратко-срочно</w:t>
            </w:r>
            <w:r w:rsidRPr="00B52301">
              <w:rPr>
                <w:rFonts w:ascii="Calibri" w:hAnsi="Calibri" w:cs="Calibri"/>
                <w:color w:val="000000"/>
                <w:sz w:val="16"/>
                <w:szCs w:val="16"/>
                <w:lang w:val="bg-BG" w:eastAsia="en-GB"/>
              </w:rPr>
              <w:br/>
              <w:t>(12.2023)</w:t>
            </w:r>
          </w:p>
        </w:tc>
        <w:tc>
          <w:tcPr>
            <w:tcW w:w="3353" w:type="dxa"/>
            <w:shd w:val="clear" w:color="auto" w:fill="auto"/>
            <w:tcMar>
              <w:left w:w="86" w:type="dxa"/>
              <w:right w:w="86" w:type="dxa"/>
            </w:tcMar>
          </w:tcPr>
          <w:p w14:paraId="62F5D2D1" w14:textId="3469F01A"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Разпоредби за прилагане на адаптация, базирана на екосистемите, в съответствие с новите стратегии за биоразнообразие и зелена инфраструктура, включени в други секторни стратегии и съответното законодателство</w:t>
            </w:r>
          </w:p>
        </w:tc>
        <w:tc>
          <w:tcPr>
            <w:tcW w:w="2042" w:type="dxa"/>
            <w:shd w:val="clear" w:color="auto" w:fill="auto"/>
            <w:tcMar>
              <w:left w:w="86" w:type="dxa"/>
              <w:right w:w="86" w:type="dxa"/>
            </w:tcMar>
          </w:tcPr>
          <w:p w14:paraId="0BA58880" w14:textId="5F2CEADD"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Разпоредби са включени само в Закона за горите; липсват във всички останали сектори</w:t>
            </w:r>
          </w:p>
        </w:tc>
        <w:tc>
          <w:tcPr>
            <w:tcW w:w="3060" w:type="dxa"/>
            <w:shd w:val="clear" w:color="auto" w:fill="auto"/>
            <w:tcMar>
              <w:left w:w="86" w:type="dxa"/>
              <w:right w:w="86" w:type="dxa"/>
            </w:tcMar>
          </w:tcPr>
          <w:p w14:paraId="6872518B" w14:textId="4701EAA4"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Разпоредби за прилагане на АИК, базирани на екосистемите, и дейностите на настоящата стратегия, хармонизирани в различните сектори и включени във всички съответни закони и подзаконови актове, по-специално политики, свързани с материални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 селско стопанство, горско стопанство, рибарство, градско и териториално планиране, контрол на замърсяването, както и с политики по насърчаване на иновации и нови технологии в изпълнение на секторни стратегии, напр. политиката по Космоса и политики в изпълнение на Стратегията за иновации.</w:t>
            </w:r>
          </w:p>
        </w:tc>
        <w:tc>
          <w:tcPr>
            <w:tcW w:w="1538" w:type="dxa"/>
            <w:shd w:val="clear" w:color="auto" w:fill="auto"/>
            <w:tcMar>
              <w:left w:w="86" w:type="dxa"/>
              <w:right w:w="86" w:type="dxa"/>
            </w:tcMar>
          </w:tcPr>
          <w:p w14:paraId="04AF206F"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МОСВ за опазване на околната среда и биологичното разнообразие (вкл. екологични оценки), МЗХГ за всички услуги в земеделското, горското и рибното законодателство, МВР за регулиране на услуги, свързани с гражданската защита, МРРБ за устройство на територията, вкл. градска и зелена инфраструктура</w:t>
            </w:r>
          </w:p>
        </w:tc>
        <w:tc>
          <w:tcPr>
            <w:tcW w:w="2512" w:type="dxa"/>
            <w:shd w:val="clear" w:color="auto" w:fill="auto"/>
            <w:tcMar>
              <w:left w:w="86" w:type="dxa"/>
              <w:right w:w="86" w:type="dxa"/>
            </w:tcMar>
          </w:tcPr>
          <w:p w14:paraId="4D7BFB1F" w14:textId="2F937410"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МОСВ, МЗХГ, МРРБ, MОН, МТИТС, МВР, МФ, МВнР, МИ, MК, ИАОС, ИАГ, ИАРА, БАН и нейните институти, свързани с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xml:space="preserve"> (ИБЕИ-БАН, ИГ-БАН) както и подкрепящи институти, </w:t>
            </w:r>
            <w:r w:rsidRPr="00B52301">
              <w:rPr>
                <w:rFonts w:ascii="Calibri" w:hAnsi="Calibri" w:cs="Calibri"/>
                <w:color w:val="000000"/>
                <w:sz w:val="16"/>
                <w:szCs w:val="16"/>
                <w:lang w:val="bg-BG" w:eastAsia="en-GB"/>
              </w:rPr>
              <w:t>ИПАЗР</w:t>
            </w:r>
            <w:r w:rsidRPr="00B52301">
              <w:rPr>
                <w:rFonts w:ascii="Calibri" w:hAnsi="Calibri" w:cs="Calibri"/>
                <w:color w:val="000000"/>
                <w:sz w:val="16"/>
                <w:szCs w:val="16"/>
                <w:lang w:val="bg-BG"/>
              </w:rPr>
              <w:t xml:space="preserve">, Институт по почвознание и </w:t>
            </w:r>
            <w:proofErr w:type="spellStart"/>
            <w:r w:rsidRPr="00B52301">
              <w:rPr>
                <w:rFonts w:ascii="Calibri" w:hAnsi="Calibri" w:cs="Calibri"/>
                <w:color w:val="000000"/>
                <w:sz w:val="16"/>
                <w:szCs w:val="16"/>
                <w:lang w:val="bg-BG"/>
              </w:rPr>
              <w:t>агроекология</w:t>
            </w:r>
            <w:proofErr w:type="spellEnd"/>
            <w:r w:rsidRPr="00B52301">
              <w:rPr>
                <w:rFonts w:ascii="Calibri" w:hAnsi="Calibri" w:cs="Calibri"/>
                <w:color w:val="000000"/>
                <w:sz w:val="16"/>
                <w:szCs w:val="16"/>
                <w:lang w:val="bg-BG"/>
              </w:rPr>
              <w:t>, подкрепа от експертни съвети, публични консултации с национални и регионални органи и техни обединения, работодателски, браншови и синдикални организации, академични среди, НПО, широката общественост</w:t>
            </w:r>
          </w:p>
        </w:tc>
      </w:tr>
      <w:tr w:rsidR="00B52301" w:rsidRPr="00B52301" w14:paraId="720A9EA6" w14:textId="77777777" w:rsidTr="00425FC8">
        <w:trPr>
          <w:cantSplit/>
          <w:trHeight w:val="1178"/>
          <w:jc w:val="center"/>
        </w:trPr>
        <w:tc>
          <w:tcPr>
            <w:tcW w:w="1440" w:type="dxa"/>
            <w:vMerge/>
            <w:tcMar>
              <w:left w:w="86" w:type="dxa"/>
              <w:right w:w="86" w:type="dxa"/>
            </w:tcMar>
            <w:vAlign w:val="center"/>
          </w:tcPr>
          <w:p w14:paraId="2B1B4212"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4FC26F00"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p>
        </w:tc>
        <w:tc>
          <w:tcPr>
            <w:tcW w:w="1710" w:type="dxa"/>
            <w:shd w:val="clear" w:color="auto" w:fill="auto"/>
            <w:tcMar>
              <w:left w:w="86" w:type="dxa"/>
              <w:right w:w="86" w:type="dxa"/>
            </w:tcMar>
          </w:tcPr>
          <w:p w14:paraId="71293142" w14:textId="46D86586"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w:t>
            </w:r>
            <w:proofErr w:type="spellStart"/>
            <w:r w:rsidRPr="00B52301">
              <w:rPr>
                <w:rFonts w:ascii="Calibri" w:hAnsi="Calibri" w:cs="Calibri"/>
                <w:color w:val="000000"/>
                <w:sz w:val="16"/>
                <w:szCs w:val="16"/>
                <w:lang w:val="bg-BG" w:eastAsia="en-GB"/>
              </w:rPr>
              <w:t>1</w:t>
            </w:r>
            <w:proofErr w:type="spellEnd"/>
            <w:r w:rsidRPr="00B52301">
              <w:rPr>
                <w:rFonts w:ascii="Calibri" w:hAnsi="Calibri" w:cs="Calibri"/>
                <w:color w:val="000000"/>
                <w:sz w:val="16"/>
                <w:szCs w:val="16"/>
                <w:lang w:val="bg-BG" w:eastAsia="en-GB"/>
              </w:rPr>
              <w:t>.3</w:t>
            </w:r>
            <w:r w:rsidRPr="00B52301">
              <w:rPr>
                <w:rFonts w:ascii="Calibri" w:hAnsi="Calibri" w:cs="Calibri"/>
                <w:color w:val="000000"/>
                <w:sz w:val="16"/>
                <w:szCs w:val="16"/>
                <w:lang w:val="bg-BG" w:eastAsia="en-GB"/>
              </w:rPr>
              <w:tab/>
              <w:t xml:space="preserve">Обвързване на вземането на решения, ресурсите и финансирането с ефективната оценка на подобреното състояние на екосистемата </w:t>
            </w:r>
          </w:p>
        </w:tc>
        <w:tc>
          <w:tcPr>
            <w:tcW w:w="810" w:type="dxa"/>
            <w:shd w:val="clear" w:color="auto" w:fill="auto"/>
            <w:tcMar>
              <w:left w:w="86" w:type="dxa"/>
              <w:right w:w="86" w:type="dxa"/>
            </w:tcMar>
          </w:tcPr>
          <w:p w14:paraId="54539E25"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N/L</w:t>
            </w:r>
          </w:p>
        </w:tc>
        <w:tc>
          <w:tcPr>
            <w:tcW w:w="1350" w:type="dxa"/>
            <w:shd w:val="clear" w:color="auto" w:fill="auto"/>
            <w:tcMar>
              <w:left w:w="86" w:type="dxa"/>
              <w:right w:w="86" w:type="dxa"/>
            </w:tcMar>
          </w:tcPr>
          <w:p w14:paraId="26E6E44F" w14:textId="18C66D44"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Държавен бюджет</w:t>
            </w:r>
          </w:p>
        </w:tc>
        <w:tc>
          <w:tcPr>
            <w:tcW w:w="810" w:type="dxa"/>
            <w:shd w:val="clear" w:color="auto" w:fill="92D050"/>
            <w:tcMar>
              <w:left w:w="86" w:type="dxa"/>
              <w:right w:w="86" w:type="dxa"/>
            </w:tcMar>
          </w:tcPr>
          <w:p w14:paraId="02D16FA3"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ST</w:t>
            </w:r>
          </w:p>
        </w:tc>
        <w:tc>
          <w:tcPr>
            <w:tcW w:w="810" w:type="dxa"/>
            <w:shd w:val="clear" w:color="auto" w:fill="auto"/>
            <w:tcMar>
              <w:left w:w="86" w:type="dxa"/>
              <w:right w:w="86" w:type="dxa"/>
            </w:tcMar>
          </w:tcPr>
          <w:p w14:paraId="37B477E3"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Кратко-срочно</w:t>
            </w:r>
            <w:r w:rsidRPr="00B52301">
              <w:rPr>
                <w:rFonts w:ascii="Calibri" w:hAnsi="Calibri" w:cs="Calibri"/>
                <w:color w:val="000000"/>
                <w:sz w:val="16"/>
                <w:szCs w:val="16"/>
                <w:lang w:val="bg-BG" w:eastAsia="en-GB"/>
              </w:rPr>
              <w:br/>
              <w:t>(12.2020)</w:t>
            </w:r>
          </w:p>
        </w:tc>
        <w:tc>
          <w:tcPr>
            <w:tcW w:w="3353" w:type="dxa"/>
            <w:shd w:val="clear" w:color="auto" w:fill="auto"/>
            <w:tcMar>
              <w:left w:w="86" w:type="dxa"/>
              <w:right w:w="86" w:type="dxa"/>
            </w:tcMar>
          </w:tcPr>
          <w:p w14:paraId="216817BC" w14:textId="4D4ED7D2"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 Данните от картирането и оценката на екосистемите, мониторинг</w:t>
            </w:r>
            <w:r w:rsidRPr="00B52301">
              <w:rPr>
                <w:rFonts w:ascii="Calibri" w:hAnsi="Calibri" w:cs="Calibri"/>
                <w:color w:val="000000"/>
                <w:sz w:val="16"/>
                <w:szCs w:val="16"/>
              </w:rPr>
              <w:t>a</w:t>
            </w:r>
            <w:r w:rsidRPr="00B52301">
              <w:rPr>
                <w:rFonts w:ascii="Calibri" w:hAnsi="Calibri" w:cs="Calibri"/>
                <w:color w:val="000000"/>
                <w:sz w:val="16"/>
                <w:szCs w:val="16"/>
                <w:lang w:val="bg-BG"/>
              </w:rPr>
              <w:t>, собствения мониторинг, оценката на въздействието върху околната среда и други налични данни се вземат предвид във всички ревизирани стратегии за АИК както на национално, така и на регионално / местно равнище</w:t>
            </w:r>
          </w:p>
          <w:p w14:paraId="316350BA" w14:textId="7D1066D2"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(2) Всички инструменти за финансиране за програмните периоди след 2020 г. да включват ясно измерими, </w:t>
            </w:r>
            <w:proofErr w:type="spellStart"/>
            <w:r w:rsidRPr="00B52301">
              <w:rPr>
                <w:rFonts w:ascii="Calibri" w:hAnsi="Calibri" w:cs="Calibri"/>
                <w:color w:val="000000"/>
                <w:sz w:val="16"/>
                <w:szCs w:val="16"/>
                <w:lang w:val="bg-BG"/>
              </w:rPr>
              <w:t>екологосъобразни</w:t>
            </w:r>
            <w:proofErr w:type="spellEnd"/>
            <w:r w:rsidRPr="00B52301">
              <w:rPr>
                <w:rFonts w:ascii="Calibri" w:hAnsi="Calibri" w:cs="Calibri"/>
                <w:color w:val="000000"/>
                <w:sz w:val="16"/>
                <w:szCs w:val="16"/>
                <w:lang w:val="bg-BG"/>
              </w:rPr>
              <w:t xml:space="preserve"> цели и показатели за консервация / възстановяване, мониторинг и управление на екосистемите</w:t>
            </w:r>
            <w:r w:rsidRPr="00B52301">
              <w:rPr>
                <w:rFonts w:ascii="Calibri" w:hAnsi="Calibri" w:cs="Calibri"/>
                <w:color w:val="000000"/>
                <w:sz w:val="16"/>
                <w:szCs w:val="16"/>
              </w:rPr>
              <w:t>. I</w:t>
            </w:r>
            <w:proofErr w:type="spellStart"/>
            <w:r w:rsidRPr="00B52301">
              <w:rPr>
                <w:rFonts w:ascii="Calibri" w:hAnsi="Calibri" w:cs="Calibri"/>
                <w:color w:val="000000"/>
                <w:sz w:val="16"/>
                <w:szCs w:val="16"/>
                <w:lang w:val="bg-BG"/>
              </w:rPr>
              <w:t>зискването</w:t>
            </w:r>
            <w:proofErr w:type="spellEnd"/>
            <w:r w:rsidRPr="00B52301">
              <w:rPr>
                <w:rFonts w:ascii="Calibri" w:hAnsi="Calibri" w:cs="Calibri"/>
                <w:color w:val="000000"/>
                <w:sz w:val="16"/>
                <w:szCs w:val="16"/>
                <w:lang w:val="bg-BG"/>
              </w:rPr>
              <w:t xml:space="preserve"> по време на проверката за допустимост, допустимите проекти да допринасят за </w:t>
            </w:r>
            <w:proofErr w:type="spellStart"/>
            <w:r w:rsidRPr="00B52301">
              <w:rPr>
                <w:rFonts w:ascii="Calibri" w:hAnsi="Calibri" w:cs="Calibri"/>
                <w:color w:val="000000"/>
                <w:sz w:val="16"/>
                <w:szCs w:val="16"/>
                <w:lang w:val="bg-BG"/>
              </w:rPr>
              <w:t>екосистемна</w:t>
            </w:r>
            <w:proofErr w:type="spellEnd"/>
            <w:r w:rsidRPr="00B52301">
              <w:rPr>
                <w:rFonts w:ascii="Calibri" w:hAnsi="Calibri" w:cs="Calibri"/>
                <w:color w:val="000000"/>
                <w:sz w:val="16"/>
                <w:szCs w:val="16"/>
                <w:lang w:val="bg-BG"/>
              </w:rPr>
              <w:t xml:space="preserve"> адаптация и спомагат за изпълнението на стратегии за адаптация на национално, регионално или местно равнище</w:t>
            </w:r>
          </w:p>
        </w:tc>
        <w:tc>
          <w:tcPr>
            <w:tcW w:w="2042" w:type="dxa"/>
            <w:shd w:val="clear" w:color="auto" w:fill="auto"/>
            <w:tcMar>
              <w:left w:w="86" w:type="dxa"/>
              <w:right w:w="86" w:type="dxa"/>
            </w:tcMar>
          </w:tcPr>
          <w:p w14:paraId="4A1CC9B5"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Само разпоредби за планове за управление на защитени територии, зелена инфраструктура и екологично земеделие.</w:t>
            </w:r>
          </w:p>
          <w:p w14:paraId="4D73124C" w14:textId="7945908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Няма екологично значими индикатори</w:t>
            </w:r>
          </w:p>
          <w:p w14:paraId="5291DCE1" w14:textId="77777777" w:rsidR="00B52301" w:rsidRPr="00B52301" w:rsidRDefault="00B52301" w:rsidP="00B52301">
            <w:pPr>
              <w:spacing w:before="20" w:line="240" w:lineRule="auto"/>
              <w:rPr>
                <w:rFonts w:ascii="Calibri" w:hAnsi="Calibri" w:cs="Calibri"/>
                <w:color w:val="000000"/>
                <w:sz w:val="16"/>
                <w:szCs w:val="16"/>
                <w:lang w:val="bg-BG"/>
              </w:rPr>
            </w:pPr>
          </w:p>
        </w:tc>
        <w:tc>
          <w:tcPr>
            <w:tcW w:w="3060" w:type="dxa"/>
            <w:shd w:val="clear" w:color="auto" w:fill="auto"/>
            <w:tcMar>
              <w:left w:w="86" w:type="dxa"/>
              <w:right w:w="86" w:type="dxa"/>
            </w:tcMar>
          </w:tcPr>
          <w:p w14:paraId="40D37376" w14:textId="7CC69030"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Докладване по съответните индикатори на равнище ЕС и национални екосистеми, включени във всяка програма за финансиране</w:t>
            </w:r>
          </w:p>
        </w:tc>
        <w:tc>
          <w:tcPr>
            <w:tcW w:w="1538" w:type="dxa"/>
            <w:shd w:val="clear" w:color="auto" w:fill="auto"/>
            <w:tcMar>
              <w:left w:w="86" w:type="dxa"/>
              <w:right w:w="86" w:type="dxa"/>
            </w:tcMar>
          </w:tcPr>
          <w:p w14:paraId="0B0159E6"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Управляващи органи / национални партньорски органи по програма</w:t>
            </w:r>
          </w:p>
        </w:tc>
        <w:tc>
          <w:tcPr>
            <w:tcW w:w="2512" w:type="dxa"/>
            <w:shd w:val="clear" w:color="auto" w:fill="auto"/>
            <w:tcMar>
              <w:left w:w="86" w:type="dxa"/>
              <w:right w:w="86" w:type="dxa"/>
            </w:tcMar>
          </w:tcPr>
          <w:p w14:paraId="4DE292D6"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МС,</w:t>
            </w:r>
          </w:p>
          <w:p w14:paraId="0828041F"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управляващите органи, вкл. съответните заинтересовани страни,</w:t>
            </w:r>
          </w:p>
          <w:p w14:paraId="0232CDB7"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БАН и институтите, свързани с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xml:space="preserve"> (ИБЕИ-БАН, ИГ-БАН) </w:t>
            </w:r>
          </w:p>
        </w:tc>
      </w:tr>
      <w:tr w:rsidR="00B52301" w:rsidRPr="00B52301" w14:paraId="5F4720A2" w14:textId="77777777" w:rsidTr="00425FC8">
        <w:trPr>
          <w:cantSplit/>
          <w:trHeight w:val="1385"/>
          <w:jc w:val="center"/>
        </w:trPr>
        <w:tc>
          <w:tcPr>
            <w:tcW w:w="1440" w:type="dxa"/>
            <w:vMerge/>
            <w:tcMar>
              <w:left w:w="86" w:type="dxa"/>
              <w:right w:w="86" w:type="dxa"/>
            </w:tcMar>
            <w:vAlign w:val="center"/>
          </w:tcPr>
          <w:p w14:paraId="1C7536DA"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57C60D01"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p>
        </w:tc>
        <w:tc>
          <w:tcPr>
            <w:tcW w:w="1710" w:type="dxa"/>
            <w:shd w:val="clear" w:color="auto" w:fill="auto"/>
            <w:tcMar>
              <w:left w:w="86" w:type="dxa"/>
              <w:right w:w="86" w:type="dxa"/>
            </w:tcMar>
          </w:tcPr>
          <w:p w14:paraId="63EDC7F6" w14:textId="77777777"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w:t>
            </w:r>
            <w:proofErr w:type="spellStart"/>
            <w:r w:rsidRPr="00B52301">
              <w:rPr>
                <w:rFonts w:ascii="Calibri" w:hAnsi="Calibri" w:cs="Calibri"/>
                <w:color w:val="000000"/>
                <w:sz w:val="16"/>
                <w:szCs w:val="16"/>
                <w:lang w:val="bg-BG" w:eastAsia="en-GB"/>
              </w:rPr>
              <w:t>1</w:t>
            </w:r>
            <w:proofErr w:type="spellEnd"/>
            <w:r w:rsidRPr="00B52301">
              <w:rPr>
                <w:rFonts w:ascii="Calibri" w:hAnsi="Calibri" w:cs="Calibri"/>
                <w:color w:val="000000"/>
                <w:sz w:val="16"/>
                <w:szCs w:val="16"/>
                <w:lang w:val="bg-BG" w:eastAsia="en-GB"/>
              </w:rPr>
              <w:t xml:space="preserve">.4  </w:t>
            </w:r>
            <w:proofErr w:type="spellStart"/>
            <w:r w:rsidRPr="00B52301">
              <w:rPr>
                <w:rFonts w:ascii="Calibri" w:hAnsi="Calibri" w:cs="Calibri"/>
                <w:color w:val="000000"/>
                <w:sz w:val="16"/>
                <w:szCs w:val="16"/>
                <w:lang w:val="bg-BG" w:eastAsia="en-GB"/>
              </w:rPr>
              <w:t>Операционализиране</w:t>
            </w:r>
            <w:proofErr w:type="spellEnd"/>
            <w:r w:rsidRPr="00B52301">
              <w:rPr>
                <w:rFonts w:ascii="Calibri" w:hAnsi="Calibri" w:cs="Calibri"/>
                <w:color w:val="000000"/>
                <w:sz w:val="16"/>
                <w:szCs w:val="16"/>
                <w:lang w:val="bg-BG" w:eastAsia="en-GB"/>
              </w:rPr>
              <w:t xml:space="preserve"> на мониторинг и оценка на въздействието върху околната среда, базирани на екосистемите </w:t>
            </w:r>
          </w:p>
        </w:tc>
        <w:tc>
          <w:tcPr>
            <w:tcW w:w="810" w:type="dxa"/>
            <w:shd w:val="clear" w:color="auto" w:fill="auto"/>
            <w:tcMar>
              <w:left w:w="86" w:type="dxa"/>
              <w:right w:w="86" w:type="dxa"/>
            </w:tcMar>
          </w:tcPr>
          <w:p w14:paraId="341D1816"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w:t>
            </w:r>
          </w:p>
        </w:tc>
        <w:tc>
          <w:tcPr>
            <w:tcW w:w="1350" w:type="dxa"/>
            <w:shd w:val="clear" w:color="auto" w:fill="auto"/>
            <w:tcMar>
              <w:left w:w="86" w:type="dxa"/>
              <w:right w:w="86" w:type="dxa"/>
            </w:tcMar>
          </w:tcPr>
          <w:p w14:paraId="5B31D729"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Програми за финансиране след 2020 г.;</w:t>
            </w:r>
          </w:p>
          <w:p w14:paraId="22183190" w14:textId="68967919" w:rsidR="00B52301" w:rsidRPr="00B52301" w:rsidRDefault="008418F1" w:rsidP="00B52301">
            <w:pPr>
              <w:spacing w:before="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00B52301" w:rsidRPr="00B52301">
              <w:rPr>
                <w:rFonts w:ascii="Calibri" w:hAnsi="Calibri" w:cs="Calibri"/>
                <w:color w:val="000000"/>
                <w:sz w:val="16"/>
                <w:szCs w:val="16"/>
                <w:lang w:val="bg-BG" w:eastAsia="en-GB"/>
              </w:rPr>
              <w:t xml:space="preserve"> бюджет за </w:t>
            </w:r>
            <w:proofErr w:type="spellStart"/>
            <w:r w:rsidR="00B52301" w:rsidRPr="00B52301">
              <w:rPr>
                <w:rFonts w:ascii="Calibri" w:hAnsi="Calibri" w:cs="Calibri"/>
                <w:color w:val="000000"/>
                <w:sz w:val="16"/>
                <w:szCs w:val="16"/>
                <w:lang w:val="bg-BG" w:eastAsia="en-GB"/>
              </w:rPr>
              <w:t>съфинансиране</w:t>
            </w:r>
            <w:proofErr w:type="spellEnd"/>
            <w:r w:rsidR="00B52301" w:rsidRPr="00B52301">
              <w:rPr>
                <w:rFonts w:ascii="Calibri" w:hAnsi="Calibri" w:cs="Calibri"/>
                <w:color w:val="000000"/>
                <w:sz w:val="16"/>
                <w:szCs w:val="16"/>
                <w:lang w:val="bg-BG" w:eastAsia="en-GB"/>
              </w:rPr>
              <w:t xml:space="preserve"> и дейности извън програмите за финансиране</w:t>
            </w:r>
          </w:p>
          <w:p w14:paraId="153229D9"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p>
        </w:tc>
        <w:tc>
          <w:tcPr>
            <w:tcW w:w="810" w:type="dxa"/>
            <w:shd w:val="clear" w:color="auto" w:fill="auto"/>
            <w:tcMar>
              <w:left w:w="86" w:type="dxa"/>
              <w:right w:w="86" w:type="dxa"/>
            </w:tcMar>
          </w:tcPr>
          <w:p w14:paraId="407C16B7"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MT</w:t>
            </w:r>
          </w:p>
        </w:tc>
        <w:tc>
          <w:tcPr>
            <w:tcW w:w="810" w:type="dxa"/>
            <w:shd w:val="clear" w:color="auto" w:fill="auto"/>
            <w:tcMar>
              <w:left w:w="86" w:type="dxa"/>
              <w:right w:w="86" w:type="dxa"/>
            </w:tcMar>
          </w:tcPr>
          <w:p w14:paraId="73803CC0"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Средно-срочно</w:t>
            </w:r>
            <w:r w:rsidRPr="00B52301">
              <w:rPr>
                <w:rFonts w:ascii="Calibri" w:hAnsi="Calibri" w:cs="Calibri"/>
                <w:color w:val="000000"/>
                <w:sz w:val="16"/>
                <w:szCs w:val="16"/>
                <w:lang w:val="bg-BG" w:eastAsia="en-GB"/>
              </w:rPr>
              <w:br/>
              <w:t>(12.2025)</w:t>
            </w:r>
          </w:p>
        </w:tc>
        <w:tc>
          <w:tcPr>
            <w:tcW w:w="3353" w:type="dxa"/>
            <w:shd w:val="clear" w:color="auto" w:fill="auto"/>
            <w:tcMar>
              <w:left w:w="86" w:type="dxa"/>
              <w:right w:w="86" w:type="dxa"/>
            </w:tcMar>
          </w:tcPr>
          <w:p w14:paraId="19A77C87" w14:textId="63BA22F9"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Националната система за мониторинг на околната среда (НСМОС) е вътрешно интегрирана, за да използва всички свързани с екосистемата </w:t>
            </w:r>
            <w:proofErr w:type="spellStart"/>
            <w:r w:rsidRPr="00B52301">
              <w:rPr>
                <w:rFonts w:ascii="Calibri" w:hAnsi="Calibri" w:cs="Calibri"/>
                <w:color w:val="000000"/>
                <w:sz w:val="16"/>
                <w:szCs w:val="16"/>
                <w:lang w:val="bg-BG"/>
              </w:rPr>
              <w:t>абиотични</w:t>
            </w:r>
            <w:proofErr w:type="spellEnd"/>
            <w:r w:rsidRPr="00B52301">
              <w:rPr>
                <w:rFonts w:ascii="Calibri" w:hAnsi="Calibri" w:cs="Calibri"/>
                <w:color w:val="000000"/>
                <w:sz w:val="16"/>
                <w:szCs w:val="16"/>
                <w:lang w:val="bg-BG"/>
              </w:rPr>
              <w:t>, биотични данни и данни от екологични оценки / ОВОС, налични в ИАОС и други национални администратори на данни</w:t>
            </w:r>
          </w:p>
          <w:p w14:paraId="4960F460"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Стандартите са разработени в рамките на НСМОС и са публикувани по отношение на изискванията за данни и метаданни, методиките за събиране, оперативната съвместимост, показателите за мониторинг и всички други методологични аспекти</w:t>
            </w:r>
          </w:p>
          <w:p w14:paraId="278BDC98" w14:textId="76DC9693"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(3) НСМОС архитектурата е съвместима с продуктите на COPERNICUS, които са свързани с изменението на климата, биоразнообразието / екосистемите и въглеродните сметки</w:t>
            </w:r>
          </w:p>
          <w:p w14:paraId="3B9A8544" w14:textId="078989BB"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(4) НСМОС архитектурата е разширяема за импортиране / събиране на данни от трети страни (в т.ч. </w:t>
            </w:r>
            <w:proofErr w:type="spellStart"/>
            <w:r w:rsidRPr="00B52301">
              <w:rPr>
                <w:rFonts w:ascii="Calibri" w:hAnsi="Calibri" w:cs="Calibri"/>
                <w:color w:val="000000"/>
                <w:sz w:val="16"/>
                <w:szCs w:val="16"/>
                <w:lang w:val="bg-BG"/>
              </w:rPr>
              <w:t>аерокосмически</w:t>
            </w:r>
            <w:proofErr w:type="spellEnd"/>
            <w:r w:rsidRPr="00B52301">
              <w:rPr>
                <w:rFonts w:ascii="Calibri" w:hAnsi="Calibri" w:cs="Calibri"/>
                <w:color w:val="000000"/>
                <w:sz w:val="16"/>
                <w:szCs w:val="16"/>
                <w:lang w:val="bg-BG"/>
              </w:rPr>
              <w:t xml:space="preserve"> данни и данни от дистанционни наблюдения) и съответните интерфейси са публикувани за справка</w:t>
            </w:r>
          </w:p>
        </w:tc>
        <w:tc>
          <w:tcPr>
            <w:tcW w:w="2042" w:type="dxa"/>
            <w:shd w:val="clear" w:color="auto" w:fill="auto"/>
            <w:tcMar>
              <w:left w:w="86" w:type="dxa"/>
              <w:right w:w="86" w:type="dxa"/>
            </w:tcMar>
          </w:tcPr>
          <w:p w14:paraId="31F75792" w14:textId="2F3D624D" w:rsidR="00B52301" w:rsidRPr="00B52301" w:rsidRDefault="00B52301" w:rsidP="00B52301">
            <w:pPr>
              <w:spacing w:before="20" w:line="240" w:lineRule="auto"/>
              <w:rPr>
                <w:rFonts w:ascii="Calibri" w:hAnsi="Calibri" w:cs="Calibri"/>
                <w:color w:val="000000"/>
                <w:sz w:val="16"/>
                <w:szCs w:val="16"/>
                <w:lang w:val="bg-BG"/>
              </w:rPr>
            </w:pPr>
            <w:proofErr w:type="spellStart"/>
            <w:r w:rsidRPr="00B52301" w:rsidDel="00202273">
              <w:rPr>
                <w:rFonts w:ascii="Calibri" w:hAnsi="Calibri" w:cs="Calibri"/>
                <w:color w:val="000000"/>
                <w:sz w:val="16"/>
                <w:szCs w:val="16"/>
                <w:lang w:val="bg-BG"/>
              </w:rPr>
              <w:t>Н</w:t>
            </w:r>
            <w:r w:rsidRPr="00B52301">
              <w:rPr>
                <w:rFonts w:ascii="Calibri" w:hAnsi="Calibri" w:cs="Calibri"/>
                <w:color w:val="000000"/>
                <w:sz w:val="16"/>
                <w:szCs w:val="16"/>
                <w:lang w:val="bg-BG"/>
              </w:rPr>
              <w:t>Мониторинг</w:t>
            </w:r>
            <w:proofErr w:type="spellEnd"/>
            <w:r w:rsidRPr="00B52301">
              <w:rPr>
                <w:rFonts w:ascii="Calibri" w:hAnsi="Calibri" w:cs="Calibri"/>
                <w:color w:val="000000"/>
                <w:sz w:val="16"/>
                <w:szCs w:val="16"/>
                <w:lang w:val="bg-BG"/>
              </w:rPr>
              <w:t xml:space="preserve"> на елементи на екосистемите, а не на системите като цяло</w:t>
            </w:r>
          </w:p>
          <w:p w14:paraId="78E75C05" w14:textId="1B5E8818" w:rsidR="00B52301" w:rsidRPr="00B52301" w:rsidRDefault="00B52301" w:rsidP="00B52301">
            <w:pPr>
              <w:spacing w:before="20" w:line="240" w:lineRule="auto"/>
              <w:rPr>
                <w:rFonts w:ascii="Calibri" w:hAnsi="Calibri" w:cs="Calibri"/>
                <w:color w:val="000000"/>
                <w:sz w:val="16"/>
                <w:szCs w:val="16"/>
                <w:lang w:val="bg-BG"/>
              </w:rPr>
            </w:pPr>
            <w:proofErr w:type="spellStart"/>
            <w:r w:rsidRPr="00B52301" w:rsidDel="00202273">
              <w:rPr>
                <w:rFonts w:ascii="Calibri" w:hAnsi="Calibri" w:cs="Calibri"/>
                <w:color w:val="000000"/>
                <w:sz w:val="16"/>
                <w:szCs w:val="16"/>
                <w:lang w:val="bg-BG"/>
              </w:rPr>
              <w:t>О</w:t>
            </w:r>
            <w:r w:rsidRPr="00B52301">
              <w:rPr>
                <w:rFonts w:ascii="Calibri" w:hAnsi="Calibri" w:cs="Calibri"/>
                <w:color w:val="000000"/>
                <w:sz w:val="16"/>
                <w:szCs w:val="16"/>
                <w:lang w:val="bg-BG"/>
              </w:rPr>
              <w:t>Екологичните</w:t>
            </w:r>
            <w:proofErr w:type="spellEnd"/>
            <w:r w:rsidRPr="00B52301">
              <w:rPr>
                <w:rFonts w:ascii="Calibri" w:hAnsi="Calibri" w:cs="Calibri"/>
                <w:color w:val="000000"/>
                <w:sz w:val="16"/>
                <w:szCs w:val="16"/>
                <w:lang w:val="bg-BG"/>
              </w:rPr>
              <w:t xml:space="preserve"> оценки и собствения мониторинг не са лесно достъпни и систематично използвани за извличане на знания за екосистемите от теренната работа и изследванията, проведени за тяхното завършване</w:t>
            </w:r>
          </w:p>
          <w:p w14:paraId="5EC21FCE" w14:textId="1497D2B1"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Няма регулаторни изисквания за единен формат или оперативна съвместимост между данните от мониторинга, собствения мониторинг и оценката</w:t>
            </w:r>
          </w:p>
        </w:tc>
        <w:tc>
          <w:tcPr>
            <w:tcW w:w="3060" w:type="dxa"/>
            <w:shd w:val="clear" w:color="auto" w:fill="auto"/>
            <w:tcMar>
              <w:left w:w="86" w:type="dxa"/>
              <w:right w:w="86" w:type="dxa"/>
            </w:tcMar>
          </w:tcPr>
          <w:p w14:paraId="584B0291" w14:textId="1F7A9F34"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НСМОС има необходимите вътрешни връзки между отделни бази данни, оперативни стандарти и процедурите за обработка и съхранение на данни и е оперативно съвместима с националните източници на данни (институционални и частни / доброволни), както и източници на данни на равнище ЕС</w:t>
            </w:r>
          </w:p>
        </w:tc>
        <w:tc>
          <w:tcPr>
            <w:tcW w:w="1538" w:type="dxa"/>
            <w:shd w:val="clear" w:color="auto" w:fill="auto"/>
            <w:tcMar>
              <w:left w:w="86" w:type="dxa"/>
              <w:right w:w="86" w:type="dxa"/>
            </w:tcMar>
          </w:tcPr>
          <w:p w14:paraId="50AE619F"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ИАОС</w:t>
            </w:r>
          </w:p>
        </w:tc>
        <w:tc>
          <w:tcPr>
            <w:tcW w:w="2512" w:type="dxa"/>
            <w:shd w:val="clear" w:color="auto" w:fill="auto"/>
            <w:tcMar>
              <w:left w:w="86" w:type="dxa"/>
              <w:right w:w="86" w:type="dxa"/>
            </w:tcMar>
          </w:tcPr>
          <w:p w14:paraId="4CE3EEA5"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МОСВ, МЗХГ, МРРБ, MОН, МТИТС, МВР, МФ, МВнР, МИ, MК, ИАОС, ИАГ, ИАРА, БАН и нейните институти, свързани с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xml:space="preserve"> (ИБЕИ-БАН, ИГ-БАН) както и подкрепящи институти, ИПАЗР, Институт по почвознание и </w:t>
            </w:r>
            <w:proofErr w:type="spellStart"/>
            <w:r w:rsidRPr="00B52301">
              <w:rPr>
                <w:rFonts w:ascii="Calibri" w:hAnsi="Calibri" w:cs="Calibri"/>
                <w:color w:val="000000"/>
                <w:sz w:val="16"/>
                <w:szCs w:val="16"/>
                <w:lang w:val="bg-BG"/>
              </w:rPr>
              <w:t>агроекология</w:t>
            </w:r>
            <w:proofErr w:type="spellEnd"/>
            <w:r w:rsidRPr="00B52301">
              <w:rPr>
                <w:rFonts w:ascii="Calibri" w:hAnsi="Calibri" w:cs="Calibri"/>
                <w:color w:val="000000"/>
                <w:sz w:val="16"/>
                <w:szCs w:val="16"/>
                <w:lang w:val="bg-BG"/>
              </w:rPr>
              <w:t>, Национална фокус-точка на Европейската програма за наблюдение на Земята COPERNICUS</w:t>
            </w:r>
          </w:p>
        </w:tc>
      </w:tr>
      <w:tr w:rsidR="00B52301" w:rsidRPr="00B52301" w14:paraId="16E231F5" w14:textId="77777777" w:rsidTr="00425FC8">
        <w:trPr>
          <w:cantSplit/>
          <w:trHeight w:val="1250"/>
          <w:jc w:val="center"/>
        </w:trPr>
        <w:tc>
          <w:tcPr>
            <w:tcW w:w="1440" w:type="dxa"/>
            <w:vMerge/>
            <w:tcMar>
              <w:left w:w="86" w:type="dxa"/>
              <w:right w:w="86" w:type="dxa"/>
            </w:tcMar>
            <w:vAlign w:val="center"/>
          </w:tcPr>
          <w:p w14:paraId="46BBC7E2"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val="restart"/>
            <w:shd w:val="clear" w:color="BDD6EE" w:fill="BDD6EE"/>
            <w:tcMar>
              <w:left w:w="86" w:type="dxa"/>
              <w:right w:w="86" w:type="dxa"/>
            </w:tcMar>
          </w:tcPr>
          <w:p w14:paraId="2CF00B8F"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r w:rsidRPr="00B52301">
              <w:rPr>
                <w:rFonts w:ascii="Calibri" w:hAnsi="Calibri" w:cs="Calibri"/>
                <w:b/>
                <w:bCs/>
                <w:color w:val="000000"/>
                <w:sz w:val="16"/>
                <w:szCs w:val="16"/>
                <w:lang w:val="bg-BG" w:eastAsia="en-GB"/>
              </w:rPr>
              <w:t xml:space="preserve">1.2 Адаптиране на секторното законодателство към законодателството  в областта на климата </w:t>
            </w:r>
          </w:p>
        </w:tc>
        <w:tc>
          <w:tcPr>
            <w:tcW w:w="1710" w:type="dxa"/>
            <w:shd w:val="clear" w:color="auto" w:fill="auto"/>
            <w:tcMar>
              <w:left w:w="86" w:type="dxa"/>
              <w:right w:w="86" w:type="dxa"/>
            </w:tcMar>
          </w:tcPr>
          <w:p w14:paraId="0FF83A5A" w14:textId="77777777"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1.2.1</w:t>
            </w:r>
            <w:r w:rsidRPr="00B52301">
              <w:rPr>
                <w:rFonts w:ascii="Calibri" w:hAnsi="Calibri" w:cs="Calibri"/>
                <w:color w:val="000000"/>
                <w:sz w:val="16"/>
                <w:szCs w:val="16"/>
                <w:lang w:val="bg-BG" w:eastAsia="en-GB"/>
              </w:rPr>
              <w:tab/>
              <w:t>Ревизия на ЗОИК и секторните стратегии/ законодателство, за да се включат разпоредбите на Стратегията за АИК</w:t>
            </w:r>
          </w:p>
        </w:tc>
        <w:tc>
          <w:tcPr>
            <w:tcW w:w="810" w:type="dxa"/>
            <w:shd w:val="clear" w:color="auto" w:fill="auto"/>
            <w:tcMar>
              <w:left w:w="86" w:type="dxa"/>
              <w:right w:w="86" w:type="dxa"/>
            </w:tcMar>
          </w:tcPr>
          <w:p w14:paraId="40E35A86"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N/L</w:t>
            </w:r>
          </w:p>
        </w:tc>
        <w:tc>
          <w:tcPr>
            <w:tcW w:w="1350" w:type="dxa"/>
            <w:shd w:val="clear" w:color="auto" w:fill="auto"/>
            <w:tcMar>
              <w:left w:w="86" w:type="dxa"/>
              <w:right w:w="86" w:type="dxa"/>
            </w:tcMar>
          </w:tcPr>
          <w:p w14:paraId="6D14999F" w14:textId="3E3A4BA2" w:rsidR="00B52301" w:rsidRPr="00B52301" w:rsidRDefault="008418F1" w:rsidP="00B52301">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B52301" w:rsidRPr="00B52301">
              <w:rPr>
                <w:rFonts w:ascii="Calibri" w:hAnsi="Calibri" w:cs="Calibri"/>
                <w:color w:val="000000"/>
                <w:sz w:val="16"/>
                <w:szCs w:val="16"/>
                <w:lang w:val="bg-BG" w:eastAsia="en-GB"/>
              </w:rPr>
              <w:t>бюджет и програми за финансиране след 2020 г.</w:t>
            </w:r>
          </w:p>
        </w:tc>
        <w:tc>
          <w:tcPr>
            <w:tcW w:w="810" w:type="dxa"/>
            <w:shd w:val="clear" w:color="auto" w:fill="auto"/>
            <w:tcMar>
              <w:left w:w="86" w:type="dxa"/>
              <w:right w:w="86" w:type="dxa"/>
            </w:tcMar>
          </w:tcPr>
          <w:p w14:paraId="4A566BE3"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MT</w:t>
            </w:r>
          </w:p>
        </w:tc>
        <w:tc>
          <w:tcPr>
            <w:tcW w:w="810" w:type="dxa"/>
            <w:shd w:val="clear" w:color="auto" w:fill="auto"/>
            <w:tcMar>
              <w:left w:w="86" w:type="dxa"/>
              <w:right w:w="86" w:type="dxa"/>
            </w:tcMar>
          </w:tcPr>
          <w:p w14:paraId="7075B881"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Кратко-срочно</w:t>
            </w:r>
            <w:r w:rsidRPr="00B52301">
              <w:rPr>
                <w:rFonts w:ascii="Calibri" w:hAnsi="Calibri" w:cs="Calibri"/>
                <w:color w:val="000000"/>
                <w:sz w:val="16"/>
                <w:szCs w:val="16"/>
                <w:lang w:val="bg-BG" w:eastAsia="en-GB"/>
              </w:rPr>
              <w:br/>
              <w:t>(12.2021)</w:t>
            </w:r>
          </w:p>
        </w:tc>
        <w:tc>
          <w:tcPr>
            <w:tcW w:w="3353" w:type="dxa"/>
            <w:shd w:val="clear" w:color="auto" w:fill="auto"/>
            <w:tcMar>
              <w:left w:w="86" w:type="dxa"/>
              <w:right w:w="86" w:type="dxa"/>
            </w:tcMar>
          </w:tcPr>
          <w:p w14:paraId="6F343348"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Ревизираният ЗОИК включва АИК, очертава отговорните органи и разпоредбите за прилагане </w:t>
            </w:r>
          </w:p>
          <w:p w14:paraId="40A04C44" w14:textId="1CB2DE38"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(2) Всички секторни стратегии, свързани с управлението на екосистемите (по-специално тези, свързани с материалните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w:t>
            </w:r>
            <w:proofErr w:type="spellStart"/>
            <w:r w:rsidRPr="00B52301">
              <w:rPr>
                <w:rFonts w:ascii="Calibri" w:hAnsi="Calibri" w:cs="Calibri"/>
                <w:color w:val="000000"/>
                <w:sz w:val="16"/>
                <w:szCs w:val="16"/>
                <w:lang w:val="bg-BG"/>
              </w:rPr>
              <w:t>екосистемния</w:t>
            </w:r>
            <w:proofErr w:type="spellEnd"/>
            <w:r w:rsidRPr="00B52301">
              <w:rPr>
                <w:rFonts w:ascii="Calibri" w:hAnsi="Calibri" w:cs="Calibri"/>
                <w:color w:val="000000"/>
                <w:sz w:val="16"/>
                <w:szCs w:val="16"/>
                <w:lang w:val="bg-BG"/>
              </w:rPr>
              <w:t xml:space="preserve"> мониторинг с използване на </w:t>
            </w:r>
            <w:proofErr w:type="spellStart"/>
            <w:r w:rsidRPr="00B52301">
              <w:rPr>
                <w:rFonts w:ascii="Calibri" w:hAnsi="Calibri" w:cs="Calibri"/>
                <w:color w:val="000000"/>
                <w:sz w:val="16"/>
                <w:szCs w:val="16"/>
                <w:lang w:val="bg-BG"/>
              </w:rPr>
              <w:t>аерокосмически</w:t>
            </w:r>
            <w:proofErr w:type="spellEnd"/>
            <w:r w:rsidRPr="00B52301">
              <w:rPr>
                <w:rFonts w:ascii="Calibri" w:hAnsi="Calibri" w:cs="Calibri"/>
                <w:color w:val="000000"/>
                <w:sz w:val="16"/>
                <w:szCs w:val="16"/>
                <w:lang w:val="bg-BG"/>
              </w:rPr>
              <w:t xml:space="preserve"> средства и съответните иновативни производства ) включват опции за адаптация, базирана на екосистемите, и финансиране </w:t>
            </w:r>
          </w:p>
        </w:tc>
        <w:tc>
          <w:tcPr>
            <w:tcW w:w="2042" w:type="dxa"/>
            <w:shd w:val="clear" w:color="auto" w:fill="auto"/>
            <w:tcMar>
              <w:left w:w="86" w:type="dxa"/>
              <w:right w:w="86" w:type="dxa"/>
            </w:tcMar>
          </w:tcPr>
          <w:p w14:paraId="609A90F6" w14:textId="77777777" w:rsidR="00B52301" w:rsidRPr="00B52301" w:rsidRDefault="00B52301" w:rsidP="00B52301">
            <w:pPr>
              <w:spacing w:before="20" w:after="20" w:line="240" w:lineRule="auto"/>
              <w:rPr>
                <w:rFonts w:ascii="Calibri" w:hAnsi="Calibri" w:cs="Calibri"/>
                <w:color w:val="000000"/>
                <w:sz w:val="16"/>
                <w:szCs w:val="16"/>
                <w:lang w:val="bg-BG"/>
              </w:rPr>
            </w:pPr>
            <w:proofErr w:type="spellStart"/>
            <w:r w:rsidRPr="00B52301">
              <w:rPr>
                <w:rFonts w:ascii="Calibri" w:hAnsi="Calibri" w:cs="Calibri"/>
                <w:color w:val="000000"/>
                <w:sz w:val="16"/>
                <w:szCs w:val="16"/>
                <w:lang w:val="bg-BG"/>
              </w:rPr>
              <w:t>Екосистемното</w:t>
            </w:r>
            <w:proofErr w:type="spellEnd"/>
            <w:r w:rsidRPr="00B52301">
              <w:rPr>
                <w:rFonts w:ascii="Calibri" w:hAnsi="Calibri" w:cs="Calibri"/>
                <w:color w:val="000000"/>
                <w:sz w:val="16"/>
                <w:szCs w:val="16"/>
                <w:lang w:val="bg-BG"/>
              </w:rPr>
              <w:t xml:space="preserve"> управление се предвижда само в стратегията за горите; трябва да бъдат допълнително разработени връзки към АИК</w:t>
            </w:r>
          </w:p>
        </w:tc>
        <w:tc>
          <w:tcPr>
            <w:tcW w:w="3060" w:type="dxa"/>
            <w:shd w:val="clear" w:color="auto" w:fill="auto"/>
            <w:tcMar>
              <w:left w:w="86" w:type="dxa"/>
              <w:right w:w="86" w:type="dxa"/>
            </w:tcMar>
          </w:tcPr>
          <w:p w14:paraId="24B8196A"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 ЗОИК съдържа всички необходими законови разпоредби за прилагане на настоящата стратегия</w:t>
            </w:r>
          </w:p>
          <w:p w14:paraId="45B3CE80" w14:textId="4699246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(2) Всички секторни стратегии за АИК и свързаните с нея дейности, напр. иновации и подпомагане на малки и средни предприятия, ясно разграничават мерките за смекчаване и адаптация и целят постигането на </w:t>
            </w:r>
            <w:proofErr w:type="spellStart"/>
            <w:r w:rsidRPr="00B52301">
              <w:rPr>
                <w:rFonts w:ascii="Calibri" w:hAnsi="Calibri" w:cs="Calibri"/>
                <w:color w:val="000000"/>
                <w:sz w:val="16"/>
                <w:szCs w:val="16"/>
                <w:lang w:val="bg-BG"/>
              </w:rPr>
              <w:t>синергии</w:t>
            </w:r>
            <w:proofErr w:type="spellEnd"/>
            <w:r w:rsidRPr="00B52301">
              <w:rPr>
                <w:rFonts w:ascii="Calibri" w:hAnsi="Calibri" w:cs="Calibri"/>
                <w:color w:val="000000"/>
                <w:sz w:val="16"/>
                <w:szCs w:val="16"/>
                <w:lang w:val="bg-BG"/>
              </w:rPr>
              <w:t xml:space="preserve"> между тях (напр. повторно залесяване за улавяне на въглерод, използване на регулиращи и културни както и някои материални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w:t>
            </w:r>
          </w:p>
        </w:tc>
        <w:tc>
          <w:tcPr>
            <w:tcW w:w="1538" w:type="dxa"/>
            <w:shd w:val="clear" w:color="auto" w:fill="auto"/>
            <w:tcMar>
              <w:left w:w="86" w:type="dxa"/>
              <w:right w:w="86" w:type="dxa"/>
            </w:tcMar>
          </w:tcPr>
          <w:p w14:paraId="1E05D9EC"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1) МОСВ</w:t>
            </w:r>
          </w:p>
          <w:p w14:paraId="6185E8E8"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2)</w:t>
            </w:r>
            <w:r w:rsidRPr="00B52301">
              <w:rPr>
                <w:lang w:val="bg-BG"/>
              </w:rPr>
              <w:t xml:space="preserve"> </w:t>
            </w:r>
            <w:r w:rsidRPr="00B52301">
              <w:rPr>
                <w:rFonts w:ascii="Calibri" w:hAnsi="Calibri" w:cs="Calibri"/>
                <w:color w:val="000000"/>
                <w:sz w:val="16"/>
                <w:szCs w:val="16"/>
                <w:lang w:val="bg-BG"/>
              </w:rPr>
              <w:t>Водещи органи за изготвяне и приемане на съответната секторна стратегия</w:t>
            </w:r>
          </w:p>
        </w:tc>
        <w:tc>
          <w:tcPr>
            <w:tcW w:w="2512" w:type="dxa"/>
            <w:shd w:val="clear" w:color="auto" w:fill="auto"/>
            <w:tcMar>
              <w:left w:w="86" w:type="dxa"/>
              <w:right w:w="86" w:type="dxa"/>
            </w:tcMar>
          </w:tcPr>
          <w:p w14:paraId="6944F2A2" w14:textId="7C165DA1"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1) МОСВ, МЗХГ, МРРБ, MОН, МТИТС, МВР, МФ, МВнР, МИ, MК, ИАОС, ИАГ, ИАРА, БАН и нейните институти, свързани с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xml:space="preserve"> (ИБЕИ-БАН, ИГ-БАН) както и подкрепящи институти, ИПАЗР, Институт по почвознание и </w:t>
            </w:r>
            <w:proofErr w:type="spellStart"/>
            <w:r w:rsidRPr="00B52301">
              <w:rPr>
                <w:rFonts w:ascii="Calibri" w:hAnsi="Calibri" w:cs="Calibri"/>
                <w:color w:val="000000"/>
                <w:sz w:val="16"/>
                <w:szCs w:val="16"/>
                <w:lang w:val="bg-BG"/>
              </w:rPr>
              <w:t>агроекология</w:t>
            </w:r>
            <w:proofErr w:type="spellEnd"/>
            <w:r w:rsidRPr="00B52301">
              <w:rPr>
                <w:rFonts w:ascii="Calibri" w:hAnsi="Calibri" w:cs="Calibri"/>
                <w:color w:val="000000"/>
                <w:sz w:val="16"/>
                <w:szCs w:val="16"/>
                <w:lang w:val="bg-BG"/>
              </w:rPr>
              <w:t xml:space="preserve">, подкрепа от експертни съвети, публични консултации с национални и регионални органи и техни обединения, работодателски, браншови и синдикални организации, академични среди, НПО, широката общественост </w:t>
            </w:r>
          </w:p>
          <w:p w14:paraId="151D0F57"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2) Партньори и заинтересовани страни, свързани със съответните стратегии</w:t>
            </w:r>
          </w:p>
        </w:tc>
      </w:tr>
      <w:tr w:rsidR="00B52301" w:rsidRPr="00B52301" w14:paraId="3613BF61" w14:textId="77777777" w:rsidTr="00425FC8">
        <w:trPr>
          <w:cantSplit/>
          <w:trHeight w:val="300"/>
          <w:jc w:val="center"/>
        </w:trPr>
        <w:tc>
          <w:tcPr>
            <w:tcW w:w="1440" w:type="dxa"/>
            <w:vMerge/>
            <w:tcMar>
              <w:left w:w="86" w:type="dxa"/>
              <w:right w:w="86" w:type="dxa"/>
            </w:tcMar>
            <w:vAlign w:val="center"/>
          </w:tcPr>
          <w:p w14:paraId="7EA34410"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587725A1"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p>
        </w:tc>
        <w:tc>
          <w:tcPr>
            <w:tcW w:w="1710" w:type="dxa"/>
            <w:shd w:val="clear" w:color="auto" w:fill="auto"/>
            <w:tcMar>
              <w:left w:w="86" w:type="dxa"/>
              <w:right w:w="86" w:type="dxa"/>
            </w:tcMar>
          </w:tcPr>
          <w:p w14:paraId="6DEB693A" w14:textId="77777777"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1.2.2</w:t>
            </w:r>
            <w:r w:rsidRPr="00B52301">
              <w:rPr>
                <w:rFonts w:ascii="Calibri" w:hAnsi="Calibri" w:cs="Calibri"/>
                <w:color w:val="000000"/>
                <w:sz w:val="16"/>
                <w:szCs w:val="16"/>
                <w:lang w:val="bg-BG" w:eastAsia="en-GB"/>
              </w:rPr>
              <w:tab/>
              <w:t xml:space="preserve">Адаптиране на регионалните и местните стратегии за адаптация към изменения ЗОИК и стратегическите документи и законодателство относно </w:t>
            </w:r>
            <w:proofErr w:type="spellStart"/>
            <w:r w:rsidRPr="00B52301">
              <w:rPr>
                <w:rFonts w:ascii="Calibri" w:hAnsi="Calibri" w:cs="Calibri"/>
                <w:color w:val="000000"/>
                <w:sz w:val="16"/>
                <w:szCs w:val="16"/>
                <w:lang w:val="bg-BG" w:eastAsia="en-GB"/>
              </w:rPr>
              <w:t>БРиЕС</w:t>
            </w:r>
            <w:proofErr w:type="spellEnd"/>
          </w:p>
        </w:tc>
        <w:tc>
          <w:tcPr>
            <w:tcW w:w="810" w:type="dxa"/>
            <w:shd w:val="clear" w:color="auto" w:fill="auto"/>
            <w:tcMar>
              <w:left w:w="86" w:type="dxa"/>
              <w:right w:w="86" w:type="dxa"/>
            </w:tcMar>
          </w:tcPr>
          <w:p w14:paraId="7B30CACE"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N/L</w:t>
            </w:r>
          </w:p>
        </w:tc>
        <w:tc>
          <w:tcPr>
            <w:tcW w:w="1350" w:type="dxa"/>
            <w:shd w:val="clear" w:color="auto" w:fill="auto"/>
            <w:tcMar>
              <w:left w:w="86" w:type="dxa"/>
              <w:right w:w="86" w:type="dxa"/>
            </w:tcMar>
          </w:tcPr>
          <w:p w14:paraId="19E1410A"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Програми за финансиране след 2020 г.;</w:t>
            </w:r>
          </w:p>
          <w:p w14:paraId="7188EE60" w14:textId="0112DE02" w:rsidR="00B52301" w:rsidRPr="00B52301" w:rsidRDefault="008418F1" w:rsidP="00B52301">
            <w:pPr>
              <w:spacing w:before="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B52301" w:rsidRPr="00B52301">
              <w:rPr>
                <w:rFonts w:ascii="Calibri" w:hAnsi="Calibri" w:cs="Calibri"/>
                <w:color w:val="000000"/>
                <w:sz w:val="16"/>
                <w:szCs w:val="16"/>
                <w:lang w:val="bg-BG" w:eastAsia="en-GB"/>
              </w:rPr>
              <w:t xml:space="preserve">бюджет за </w:t>
            </w:r>
            <w:proofErr w:type="spellStart"/>
            <w:r w:rsidR="00B52301" w:rsidRPr="00B52301">
              <w:rPr>
                <w:rFonts w:ascii="Calibri" w:hAnsi="Calibri" w:cs="Calibri"/>
                <w:color w:val="000000"/>
                <w:sz w:val="16"/>
                <w:szCs w:val="16"/>
                <w:lang w:val="bg-BG" w:eastAsia="en-GB"/>
              </w:rPr>
              <w:t>съфинансиране</w:t>
            </w:r>
            <w:proofErr w:type="spellEnd"/>
            <w:r w:rsidR="00B52301" w:rsidRPr="00B52301">
              <w:rPr>
                <w:rFonts w:ascii="Calibri" w:hAnsi="Calibri" w:cs="Calibri"/>
                <w:color w:val="000000"/>
                <w:sz w:val="16"/>
                <w:szCs w:val="16"/>
                <w:lang w:val="bg-BG" w:eastAsia="en-GB"/>
              </w:rPr>
              <w:t xml:space="preserve"> и дейности извън програмите за финансиране</w:t>
            </w:r>
          </w:p>
        </w:tc>
        <w:tc>
          <w:tcPr>
            <w:tcW w:w="810" w:type="dxa"/>
            <w:shd w:val="clear" w:color="auto" w:fill="auto"/>
            <w:tcMar>
              <w:left w:w="86" w:type="dxa"/>
              <w:right w:w="86" w:type="dxa"/>
            </w:tcMar>
          </w:tcPr>
          <w:p w14:paraId="2D2DDF99"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MT</w:t>
            </w:r>
          </w:p>
        </w:tc>
        <w:tc>
          <w:tcPr>
            <w:tcW w:w="810" w:type="dxa"/>
            <w:shd w:val="clear" w:color="auto" w:fill="auto"/>
            <w:tcMar>
              <w:left w:w="86" w:type="dxa"/>
              <w:right w:w="86" w:type="dxa"/>
            </w:tcMar>
          </w:tcPr>
          <w:p w14:paraId="53E7BAD6"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Кратко-срочно</w:t>
            </w:r>
            <w:r w:rsidRPr="00B52301">
              <w:rPr>
                <w:rFonts w:ascii="Calibri" w:hAnsi="Calibri" w:cs="Calibri"/>
                <w:color w:val="000000"/>
                <w:sz w:val="16"/>
                <w:szCs w:val="16"/>
                <w:lang w:val="bg-BG" w:eastAsia="en-GB"/>
              </w:rPr>
              <w:br/>
              <w:t>(12.2023)</w:t>
            </w:r>
          </w:p>
        </w:tc>
        <w:tc>
          <w:tcPr>
            <w:tcW w:w="3353" w:type="dxa"/>
            <w:shd w:val="clear" w:color="auto" w:fill="auto"/>
            <w:tcMar>
              <w:left w:w="86" w:type="dxa"/>
              <w:right w:w="86" w:type="dxa"/>
            </w:tcMar>
          </w:tcPr>
          <w:p w14:paraId="7BF77DCD" w14:textId="415F0EC6"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смекчаване и адаптация </w:t>
            </w:r>
            <w:proofErr w:type="spellStart"/>
            <w:r w:rsidRPr="00B52301">
              <w:rPr>
                <w:rFonts w:ascii="Calibri" w:hAnsi="Calibri" w:cs="Calibri"/>
                <w:color w:val="000000"/>
                <w:sz w:val="16"/>
                <w:szCs w:val="16"/>
                <w:lang w:val="bg-BG"/>
              </w:rPr>
              <w:t>саа</w:t>
            </w:r>
            <w:proofErr w:type="spellEnd"/>
            <w:r w:rsidRPr="00B52301">
              <w:rPr>
                <w:rFonts w:ascii="Calibri" w:hAnsi="Calibri" w:cs="Calibri"/>
                <w:color w:val="000000"/>
                <w:sz w:val="16"/>
                <w:szCs w:val="16"/>
                <w:lang w:val="bg-BG"/>
              </w:rPr>
              <w:t xml:space="preserve"> ясно разделени в местните и регионални стратегии</w:t>
            </w:r>
          </w:p>
          <w:p w14:paraId="60A22E69" w14:textId="572FA52D"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Избор, спецификация и оценка на разходите за опции за адаптация измежду опциите в националната стратегия, са изпълнени и приети в регионалните / местните стратегии</w:t>
            </w:r>
          </w:p>
          <w:p w14:paraId="48DB659C" w14:textId="59E0A43C"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(3) Задържането на въглерод чрез екологични методи е залегнало в местни и регионални стратегии</w:t>
            </w:r>
          </w:p>
        </w:tc>
        <w:tc>
          <w:tcPr>
            <w:tcW w:w="2042" w:type="dxa"/>
            <w:shd w:val="clear" w:color="auto" w:fill="auto"/>
            <w:tcMar>
              <w:left w:w="86" w:type="dxa"/>
              <w:right w:w="86" w:type="dxa"/>
            </w:tcMar>
          </w:tcPr>
          <w:p w14:paraId="23D5E7FE" w14:textId="77777777"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Няма ясен фокус за адаптация в стратегиите, адаптацията и смекчаването често се объркват</w:t>
            </w:r>
          </w:p>
        </w:tc>
        <w:tc>
          <w:tcPr>
            <w:tcW w:w="3060" w:type="dxa"/>
            <w:shd w:val="clear" w:color="auto" w:fill="auto"/>
            <w:tcMar>
              <w:left w:w="86" w:type="dxa"/>
              <w:right w:w="86" w:type="dxa"/>
            </w:tcMar>
          </w:tcPr>
          <w:p w14:paraId="6031B857" w14:textId="78840616"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Всички регионални и местни стратегии ясно разграничават мерките за смекчаване на последиците и адаптацията, използват концепциите за "червената линия" и концепцията за</w:t>
            </w:r>
            <w:r w:rsidRPr="00B52301">
              <w:rPr>
                <w:rFonts w:ascii="Calibri" w:hAnsi="Calibri" w:cs="Calibri"/>
                <w:color w:val="000000"/>
                <w:sz w:val="16"/>
                <w:szCs w:val="16"/>
              </w:rPr>
              <w:t xml:space="preserve"> </w:t>
            </w:r>
            <w:r w:rsidRPr="00B52301">
              <w:rPr>
                <w:rFonts w:ascii="Calibri" w:hAnsi="Calibri" w:cs="Calibri"/>
                <w:color w:val="000000"/>
                <w:sz w:val="16"/>
                <w:szCs w:val="16"/>
                <w:lang w:val="bg-BG"/>
              </w:rPr>
              <w:t xml:space="preserve">капацитет на натоварване екосистемите и целят постигането на </w:t>
            </w:r>
            <w:proofErr w:type="spellStart"/>
            <w:r w:rsidRPr="00B52301">
              <w:rPr>
                <w:rFonts w:ascii="Calibri" w:hAnsi="Calibri" w:cs="Calibri"/>
                <w:color w:val="000000"/>
                <w:sz w:val="16"/>
                <w:szCs w:val="16"/>
                <w:lang w:val="bg-BG"/>
              </w:rPr>
              <w:t>синергии</w:t>
            </w:r>
            <w:proofErr w:type="spellEnd"/>
            <w:r w:rsidRPr="00B52301">
              <w:rPr>
                <w:rFonts w:ascii="Calibri" w:hAnsi="Calibri" w:cs="Calibri"/>
                <w:color w:val="000000"/>
                <w:sz w:val="16"/>
                <w:szCs w:val="16"/>
                <w:lang w:val="bg-BG"/>
              </w:rPr>
              <w:t xml:space="preserve"> между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xml:space="preserve"> и други сектори на регионално / местно равнище</w:t>
            </w:r>
          </w:p>
        </w:tc>
        <w:tc>
          <w:tcPr>
            <w:tcW w:w="1538" w:type="dxa"/>
            <w:shd w:val="clear" w:color="auto" w:fill="auto"/>
            <w:tcMar>
              <w:left w:w="86" w:type="dxa"/>
              <w:right w:w="86" w:type="dxa"/>
            </w:tcMar>
          </w:tcPr>
          <w:p w14:paraId="6E79BCDE"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Водещи органи за изготвяне и приемане на съответната регионална / местна стратегия</w:t>
            </w:r>
          </w:p>
        </w:tc>
        <w:tc>
          <w:tcPr>
            <w:tcW w:w="2512" w:type="dxa"/>
            <w:shd w:val="clear" w:color="auto" w:fill="auto"/>
            <w:tcMar>
              <w:left w:w="86" w:type="dxa"/>
              <w:right w:w="86" w:type="dxa"/>
            </w:tcMar>
          </w:tcPr>
          <w:p w14:paraId="4F4F73A1"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Партньори и заинтересовани страни, свързани със съответната регионална / местна стратегия</w:t>
            </w:r>
          </w:p>
        </w:tc>
      </w:tr>
      <w:tr w:rsidR="00B52301" w:rsidRPr="00B52301" w14:paraId="4E5B3664" w14:textId="77777777" w:rsidTr="00425FC8">
        <w:trPr>
          <w:cantSplit/>
          <w:trHeight w:val="315"/>
          <w:jc w:val="center"/>
        </w:trPr>
        <w:tc>
          <w:tcPr>
            <w:tcW w:w="1440" w:type="dxa"/>
            <w:vMerge/>
            <w:tcMar>
              <w:left w:w="86" w:type="dxa"/>
              <w:right w:w="86" w:type="dxa"/>
            </w:tcMar>
            <w:vAlign w:val="center"/>
          </w:tcPr>
          <w:p w14:paraId="2EA1C88D"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val="restart"/>
            <w:shd w:val="clear" w:color="BDD6EE" w:fill="BDD6EE"/>
            <w:tcMar>
              <w:left w:w="86" w:type="dxa"/>
              <w:right w:w="86" w:type="dxa"/>
            </w:tcMar>
          </w:tcPr>
          <w:p w14:paraId="0F979AAC" w14:textId="7DD16F9C"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r w:rsidRPr="00B52301">
              <w:rPr>
                <w:rFonts w:ascii="Calibri" w:hAnsi="Calibri" w:cs="Calibri"/>
                <w:b/>
                <w:bCs/>
                <w:color w:val="000000"/>
                <w:sz w:val="16"/>
                <w:szCs w:val="16"/>
                <w:lang w:val="bg-BG" w:eastAsia="en-GB"/>
              </w:rPr>
              <w:t>1.3</w:t>
            </w:r>
            <w:r w:rsidRPr="00B52301">
              <w:rPr>
                <w:b/>
                <w:bCs/>
                <w:lang w:val="bg-BG"/>
              </w:rPr>
              <w:t xml:space="preserve"> </w:t>
            </w:r>
            <w:r w:rsidRPr="00B52301">
              <w:rPr>
                <w:rFonts w:ascii="Calibri" w:hAnsi="Calibri" w:cs="Calibri"/>
                <w:b/>
                <w:bCs/>
                <w:color w:val="000000"/>
                <w:sz w:val="16"/>
                <w:szCs w:val="16"/>
                <w:lang w:val="bg-BG" w:eastAsia="en-GB"/>
              </w:rPr>
              <w:t xml:space="preserve">Свързване на статистиката за емисиите с новите  </w:t>
            </w:r>
            <w:proofErr w:type="spellStart"/>
            <w:r w:rsidRPr="00B52301">
              <w:rPr>
                <w:rFonts w:ascii="Calibri" w:hAnsi="Calibri" w:cs="Calibri"/>
                <w:b/>
                <w:bCs/>
                <w:color w:val="000000"/>
                <w:sz w:val="16"/>
                <w:szCs w:val="16"/>
                <w:lang w:val="bg-BG" w:eastAsia="en-GB"/>
              </w:rPr>
              <w:t>екосистемни</w:t>
            </w:r>
            <w:proofErr w:type="spellEnd"/>
            <w:r w:rsidRPr="00B52301">
              <w:rPr>
                <w:rFonts w:ascii="Calibri" w:hAnsi="Calibri" w:cs="Calibri"/>
                <w:b/>
                <w:bCs/>
                <w:color w:val="000000"/>
                <w:sz w:val="16"/>
                <w:szCs w:val="16"/>
                <w:lang w:val="bg-BG" w:eastAsia="en-GB"/>
              </w:rPr>
              <w:t xml:space="preserve"> сметки за околна среда</w:t>
            </w:r>
          </w:p>
        </w:tc>
        <w:tc>
          <w:tcPr>
            <w:tcW w:w="1710" w:type="dxa"/>
            <w:shd w:val="clear" w:color="auto" w:fill="auto"/>
            <w:tcMar>
              <w:left w:w="86" w:type="dxa"/>
              <w:right w:w="86" w:type="dxa"/>
            </w:tcMar>
          </w:tcPr>
          <w:p w14:paraId="46157CF8" w14:textId="66B3AF87"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1.3.1</w:t>
            </w:r>
            <w:r w:rsidRPr="00B52301">
              <w:rPr>
                <w:rFonts w:ascii="Calibri" w:hAnsi="Calibri" w:cs="Calibri"/>
                <w:color w:val="000000"/>
                <w:sz w:val="16"/>
                <w:szCs w:val="16"/>
                <w:lang w:val="bg-BG" w:eastAsia="en-GB"/>
              </w:rPr>
              <w:tab/>
              <w:t>Създаване на въглеродни сметки за околна среда</w:t>
            </w:r>
          </w:p>
        </w:tc>
        <w:tc>
          <w:tcPr>
            <w:tcW w:w="810" w:type="dxa"/>
            <w:shd w:val="clear" w:color="auto" w:fill="auto"/>
            <w:tcMar>
              <w:left w:w="86" w:type="dxa"/>
              <w:right w:w="86" w:type="dxa"/>
            </w:tcMar>
          </w:tcPr>
          <w:p w14:paraId="416810AF"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N/L</w:t>
            </w:r>
          </w:p>
        </w:tc>
        <w:tc>
          <w:tcPr>
            <w:tcW w:w="1350" w:type="dxa"/>
            <w:shd w:val="clear" w:color="auto" w:fill="auto"/>
            <w:tcMar>
              <w:left w:w="86" w:type="dxa"/>
              <w:right w:w="86" w:type="dxa"/>
            </w:tcMar>
          </w:tcPr>
          <w:p w14:paraId="5054D434" w14:textId="1661B1A0"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Предоставени </w:t>
            </w:r>
            <w:proofErr w:type="spellStart"/>
            <w:r w:rsidRPr="00B52301">
              <w:rPr>
                <w:rFonts w:ascii="Calibri" w:hAnsi="Calibri" w:cs="Calibri"/>
                <w:color w:val="000000"/>
                <w:sz w:val="16"/>
                <w:szCs w:val="16"/>
                <w:lang w:val="bg-BG" w:eastAsia="en-GB"/>
              </w:rPr>
              <w:t>грантове</w:t>
            </w:r>
            <w:proofErr w:type="spellEnd"/>
            <w:r w:rsidRPr="00B52301">
              <w:rPr>
                <w:rFonts w:ascii="Calibri" w:hAnsi="Calibri" w:cs="Calibri"/>
                <w:color w:val="000000"/>
                <w:sz w:val="16"/>
                <w:szCs w:val="16"/>
                <w:lang w:val="bg-BG" w:eastAsia="en-GB"/>
              </w:rPr>
              <w:t xml:space="preserve"> от </w:t>
            </w:r>
            <w:proofErr w:type="spellStart"/>
            <w:r w:rsidRPr="00B52301">
              <w:rPr>
                <w:rFonts w:ascii="Calibri" w:hAnsi="Calibri" w:cs="Calibri"/>
                <w:color w:val="000000"/>
                <w:sz w:val="16"/>
                <w:szCs w:val="16"/>
                <w:lang w:val="bg-BG" w:eastAsia="en-GB"/>
              </w:rPr>
              <w:t>Евростат</w:t>
            </w:r>
            <w:proofErr w:type="spellEnd"/>
            <w:r w:rsidRPr="00B52301">
              <w:rPr>
                <w:rFonts w:ascii="Calibri" w:hAnsi="Calibri" w:cs="Calibri"/>
                <w:color w:val="000000"/>
                <w:sz w:val="16"/>
                <w:szCs w:val="16"/>
                <w:lang w:val="bg-BG" w:eastAsia="en-GB"/>
              </w:rPr>
              <w:t xml:space="preserve">, други програми за финансиране, държавен бюджет </w:t>
            </w:r>
          </w:p>
        </w:tc>
        <w:tc>
          <w:tcPr>
            <w:tcW w:w="810" w:type="dxa"/>
            <w:shd w:val="clear" w:color="auto" w:fill="auto"/>
            <w:tcMar>
              <w:left w:w="86" w:type="dxa"/>
              <w:right w:w="86" w:type="dxa"/>
            </w:tcMar>
          </w:tcPr>
          <w:p w14:paraId="615DA56E"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MT</w:t>
            </w:r>
          </w:p>
        </w:tc>
        <w:tc>
          <w:tcPr>
            <w:tcW w:w="810" w:type="dxa"/>
            <w:shd w:val="clear" w:color="auto" w:fill="auto"/>
            <w:tcMar>
              <w:left w:w="86" w:type="dxa"/>
              <w:right w:w="86" w:type="dxa"/>
            </w:tcMar>
          </w:tcPr>
          <w:p w14:paraId="60A0654B"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Средно-срочно</w:t>
            </w:r>
            <w:r w:rsidRPr="00B52301">
              <w:rPr>
                <w:rFonts w:ascii="Calibri" w:hAnsi="Calibri" w:cs="Calibri"/>
                <w:color w:val="000000"/>
                <w:sz w:val="16"/>
                <w:szCs w:val="16"/>
                <w:lang w:val="bg-BG" w:eastAsia="en-GB"/>
              </w:rPr>
              <w:br/>
              <w:t>(12.2023)</w:t>
            </w:r>
          </w:p>
        </w:tc>
        <w:tc>
          <w:tcPr>
            <w:tcW w:w="3353" w:type="dxa"/>
            <w:shd w:val="clear" w:color="auto" w:fill="auto"/>
            <w:tcMar>
              <w:left w:w="86" w:type="dxa"/>
              <w:right w:w="86" w:type="dxa"/>
            </w:tcMar>
          </w:tcPr>
          <w:p w14:paraId="045AE383" w14:textId="3544CD60"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Съответните научни изследвания и опции за политики, са приети и отчитат стратегиите и законодателните тенденции на равнище ЕС; </w:t>
            </w:r>
          </w:p>
          <w:p w14:paraId="2DD6D655" w14:textId="01DABB4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Националните въглеродни сметки са създадени по отношение на състава на таблиците, източниците на данни и отговорни органи, като отразяват националните особености</w:t>
            </w:r>
          </w:p>
        </w:tc>
        <w:tc>
          <w:tcPr>
            <w:tcW w:w="2042" w:type="dxa"/>
            <w:shd w:val="clear" w:color="auto" w:fill="auto"/>
            <w:tcMar>
              <w:left w:w="86" w:type="dxa"/>
              <w:right w:w="86" w:type="dxa"/>
            </w:tcMar>
          </w:tcPr>
          <w:p w14:paraId="25E94822" w14:textId="77777777"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Няма налично счетоводство; </w:t>
            </w:r>
            <w:proofErr w:type="spellStart"/>
            <w:r w:rsidRPr="00B52301">
              <w:rPr>
                <w:rFonts w:ascii="Calibri" w:hAnsi="Calibri" w:cs="Calibri"/>
                <w:color w:val="000000"/>
                <w:sz w:val="16"/>
                <w:szCs w:val="16"/>
                <w:lang w:val="bg-BG"/>
              </w:rPr>
              <w:t>грантове</w:t>
            </w:r>
            <w:proofErr w:type="spellEnd"/>
            <w:r w:rsidRPr="00B52301">
              <w:rPr>
                <w:rFonts w:ascii="Calibri" w:hAnsi="Calibri" w:cs="Calibri"/>
                <w:color w:val="000000"/>
                <w:sz w:val="16"/>
                <w:szCs w:val="16"/>
                <w:lang w:val="bg-BG"/>
              </w:rPr>
              <w:t xml:space="preserve"> за изготвяне, получени от НСИ</w:t>
            </w:r>
          </w:p>
        </w:tc>
        <w:tc>
          <w:tcPr>
            <w:tcW w:w="3060" w:type="dxa"/>
            <w:shd w:val="clear" w:color="auto" w:fill="auto"/>
            <w:tcMar>
              <w:left w:w="86" w:type="dxa"/>
              <w:right w:w="86" w:type="dxa"/>
            </w:tcMar>
          </w:tcPr>
          <w:p w14:paraId="0180FE3F" w14:textId="50379F43" w:rsidR="00B52301" w:rsidRPr="00B52301" w:rsidRDefault="00B52301" w:rsidP="00B52301">
            <w:pPr>
              <w:spacing w:before="20" w:after="20" w:line="240" w:lineRule="auto"/>
              <w:rPr>
                <w:rFonts w:ascii="Calibri" w:hAnsi="Calibri" w:cs="Calibri"/>
                <w:color w:val="000000"/>
                <w:sz w:val="16"/>
                <w:szCs w:val="16"/>
                <w:lang w:val="bg-BG"/>
              </w:rPr>
            </w:pPr>
            <w:proofErr w:type="spellStart"/>
            <w:r w:rsidRPr="00B52301" w:rsidDel="00202273">
              <w:rPr>
                <w:rFonts w:ascii="Calibri" w:hAnsi="Calibri" w:cs="Calibri"/>
                <w:color w:val="000000"/>
                <w:sz w:val="16"/>
                <w:szCs w:val="16"/>
                <w:lang w:val="bg-BG"/>
              </w:rPr>
              <w:t>С</w:t>
            </w:r>
            <w:r w:rsidRPr="00B52301">
              <w:rPr>
                <w:rFonts w:ascii="Calibri" w:hAnsi="Calibri" w:cs="Calibri"/>
                <w:color w:val="000000"/>
                <w:sz w:val="16"/>
                <w:szCs w:val="16"/>
                <w:lang w:val="bg-BG"/>
              </w:rPr>
              <w:t>Сметки</w:t>
            </w:r>
            <w:proofErr w:type="spellEnd"/>
            <w:r w:rsidRPr="00B52301">
              <w:rPr>
                <w:rFonts w:ascii="Calibri" w:hAnsi="Calibri" w:cs="Calibri"/>
                <w:color w:val="000000"/>
                <w:sz w:val="16"/>
                <w:szCs w:val="16"/>
                <w:lang w:val="bg-BG"/>
              </w:rPr>
              <w:t xml:space="preserve">, съответстващи на </w:t>
            </w:r>
            <w:r w:rsidRPr="00B52301">
              <w:rPr>
                <w:rFonts w:ascii="Calibri" w:hAnsi="Calibri" w:cs="Calibri"/>
                <w:color w:val="000000"/>
                <w:sz w:val="16"/>
                <w:szCs w:val="16"/>
              </w:rPr>
              <w:t>SEEA</w:t>
            </w:r>
            <w:r w:rsidRPr="00B52301">
              <w:rPr>
                <w:rFonts w:ascii="Calibri" w:hAnsi="Calibri" w:cs="Calibri"/>
                <w:color w:val="000000"/>
                <w:sz w:val="16"/>
                <w:szCs w:val="16"/>
                <w:lang w:val="bg-BG"/>
              </w:rPr>
              <w:t>-</w:t>
            </w:r>
            <w:r w:rsidRPr="00B52301">
              <w:rPr>
                <w:rFonts w:ascii="Calibri" w:hAnsi="Calibri" w:cs="Calibri"/>
                <w:color w:val="000000"/>
                <w:sz w:val="16"/>
                <w:szCs w:val="16"/>
              </w:rPr>
              <w:t>EEA</w:t>
            </w:r>
            <w:r w:rsidRPr="00B52301">
              <w:rPr>
                <w:rFonts w:ascii="Calibri" w:hAnsi="Calibri" w:cs="Calibri"/>
                <w:color w:val="000000"/>
                <w:sz w:val="16"/>
                <w:szCs w:val="16"/>
                <w:lang w:val="bg-BG"/>
              </w:rPr>
              <w:t xml:space="preserve"> и конвенции на ЕС/добри практики на ЕС, се изпълняват в „производствен“ режим (т.е. първоначално балансирани и актуализирани редовно)</w:t>
            </w:r>
          </w:p>
        </w:tc>
        <w:tc>
          <w:tcPr>
            <w:tcW w:w="1538" w:type="dxa"/>
            <w:shd w:val="clear" w:color="auto" w:fill="auto"/>
            <w:tcMar>
              <w:left w:w="86" w:type="dxa"/>
              <w:right w:w="86" w:type="dxa"/>
            </w:tcMar>
          </w:tcPr>
          <w:p w14:paraId="4CA66BB6"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НСИ</w:t>
            </w:r>
          </w:p>
        </w:tc>
        <w:tc>
          <w:tcPr>
            <w:tcW w:w="2512" w:type="dxa"/>
            <w:shd w:val="clear" w:color="auto" w:fill="auto"/>
            <w:tcMar>
              <w:left w:w="86" w:type="dxa"/>
              <w:right w:w="86" w:type="dxa"/>
            </w:tcMar>
          </w:tcPr>
          <w:p w14:paraId="277F0122"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ИАОС, МОСВ, МЗХГ, МРРБ, МФ,  ИАГ, ИАРА, БАН и нейните институти, свързани с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xml:space="preserve"> (ИБЕИ-БАН, ИГ-БАН), както и икономически институти</w:t>
            </w:r>
          </w:p>
        </w:tc>
      </w:tr>
      <w:tr w:rsidR="00B52301" w:rsidRPr="00B52301" w14:paraId="1D815C36" w14:textId="77777777" w:rsidTr="00425FC8">
        <w:trPr>
          <w:cantSplit/>
          <w:trHeight w:val="332"/>
          <w:jc w:val="center"/>
        </w:trPr>
        <w:tc>
          <w:tcPr>
            <w:tcW w:w="1440" w:type="dxa"/>
            <w:vMerge/>
            <w:tcMar>
              <w:left w:w="86" w:type="dxa"/>
              <w:right w:w="86" w:type="dxa"/>
            </w:tcMar>
            <w:vAlign w:val="center"/>
          </w:tcPr>
          <w:p w14:paraId="1C426748"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3A80FD8A"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p>
        </w:tc>
        <w:tc>
          <w:tcPr>
            <w:tcW w:w="1710" w:type="dxa"/>
            <w:shd w:val="clear" w:color="auto" w:fill="auto"/>
            <w:tcMar>
              <w:left w:w="86" w:type="dxa"/>
              <w:right w:w="86" w:type="dxa"/>
            </w:tcMar>
          </w:tcPr>
          <w:p w14:paraId="018B5C72" w14:textId="1E122B34"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1.3.2</w:t>
            </w:r>
            <w:r w:rsidRPr="00B52301">
              <w:rPr>
                <w:rFonts w:ascii="Calibri" w:hAnsi="Calibri" w:cs="Calibri"/>
                <w:color w:val="000000"/>
                <w:sz w:val="16"/>
                <w:szCs w:val="16"/>
                <w:lang w:val="bg-BG" w:eastAsia="en-GB"/>
              </w:rPr>
              <w:tab/>
            </w:r>
            <w:proofErr w:type="spellStart"/>
            <w:r w:rsidRPr="00B52301">
              <w:rPr>
                <w:rFonts w:ascii="Calibri" w:hAnsi="Calibri" w:cs="Calibri"/>
                <w:color w:val="000000"/>
                <w:sz w:val="16"/>
                <w:szCs w:val="16"/>
                <w:lang w:val="bg-BG" w:eastAsia="en-GB"/>
              </w:rPr>
              <w:t>Обвързаване</w:t>
            </w:r>
            <w:proofErr w:type="spellEnd"/>
            <w:r w:rsidRPr="00B52301">
              <w:rPr>
                <w:rFonts w:ascii="Calibri" w:hAnsi="Calibri" w:cs="Calibri"/>
                <w:color w:val="000000"/>
                <w:sz w:val="16"/>
                <w:szCs w:val="16"/>
                <w:lang w:val="bg-BG" w:eastAsia="en-GB"/>
              </w:rPr>
              <w:t xml:space="preserve"> на сметките за въглеродни емисии и въглеродните сметки за околна среда</w:t>
            </w:r>
          </w:p>
        </w:tc>
        <w:tc>
          <w:tcPr>
            <w:tcW w:w="810" w:type="dxa"/>
            <w:shd w:val="clear" w:color="auto" w:fill="auto"/>
            <w:tcMar>
              <w:left w:w="86" w:type="dxa"/>
              <w:right w:w="86" w:type="dxa"/>
            </w:tcMar>
          </w:tcPr>
          <w:p w14:paraId="5A663590"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N/L</w:t>
            </w:r>
          </w:p>
        </w:tc>
        <w:tc>
          <w:tcPr>
            <w:tcW w:w="1350" w:type="dxa"/>
            <w:shd w:val="clear" w:color="auto" w:fill="auto"/>
            <w:tcMar>
              <w:left w:w="86" w:type="dxa"/>
              <w:right w:w="86" w:type="dxa"/>
            </w:tcMar>
          </w:tcPr>
          <w:p w14:paraId="1E21BF57" w14:textId="3A1022B8"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Предоставени от </w:t>
            </w:r>
            <w:proofErr w:type="spellStart"/>
            <w:r w:rsidRPr="00B52301">
              <w:rPr>
                <w:rFonts w:ascii="Calibri" w:hAnsi="Calibri" w:cs="Calibri"/>
                <w:color w:val="000000"/>
                <w:sz w:val="16"/>
                <w:szCs w:val="16"/>
                <w:lang w:val="bg-BG" w:eastAsia="en-GB"/>
              </w:rPr>
              <w:t>Евростат</w:t>
            </w:r>
            <w:proofErr w:type="spellEnd"/>
            <w:r w:rsidRPr="00B52301">
              <w:rPr>
                <w:rFonts w:ascii="Calibri" w:hAnsi="Calibri" w:cs="Calibri"/>
                <w:color w:val="000000"/>
                <w:sz w:val="16"/>
                <w:szCs w:val="16"/>
                <w:lang w:val="bg-BG" w:eastAsia="en-GB"/>
              </w:rPr>
              <w:t>, други програми за финансиране, държавен бюджет</w:t>
            </w:r>
          </w:p>
        </w:tc>
        <w:tc>
          <w:tcPr>
            <w:tcW w:w="810" w:type="dxa"/>
            <w:shd w:val="clear" w:color="auto" w:fill="auto"/>
            <w:tcMar>
              <w:left w:w="86" w:type="dxa"/>
              <w:right w:w="86" w:type="dxa"/>
            </w:tcMar>
          </w:tcPr>
          <w:p w14:paraId="0FB62C5F"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LT</w:t>
            </w:r>
          </w:p>
        </w:tc>
        <w:tc>
          <w:tcPr>
            <w:tcW w:w="810" w:type="dxa"/>
            <w:shd w:val="clear" w:color="auto" w:fill="auto"/>
            <w:tcMar>
              <w:left w:w="86" w:type="dxa"/>
              <w:right w:w="86" w:type="dxa"/>
            </w:tcMar>
          </w:tcPr>
          <w:p w14:paraId="5AD10217"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Дълго-срочно (12.2025)</w:t>
            </w:r>
          </w:p>
        </w:tc>
        <w:tc>
          <w:tcPr>
            <w:tcW w:w="3353" w:type="dxa"/>
            <w:shd w:val="clear" w:color="auto" w:fill="auto"/>
            <w:tcMar>
              <w:left w:w="86" w:type="dxa"/>
              <w:right w:w="86" w:type="dxa"/>
            </w:tcMar>
          </w:tcPr>
          <w:p w14:paraId="1F4A146F" w14:textId="5AD63C21"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w:t>
            </w:r>
            <w:proofErr w:type="spellStart"/>
            <w:r w:rsidRPr="00B52301">
              <w:rPr>
                <w:rFonts w:ascii="Calibri" w:hAnsi="Calibri" w:cs="Calibri"/>
                <w:color w:val="000000"/>
                <w:sz w:val="16"/>
                <w:szCs w:val="16"/>
                <w:lang w:val="bg-BG"/>
              </w:rPr>
              <w:t>Създдена</w:t>
            </w:r>
            <w:proofErr w:type="spellEnd"/>
            <w:r w:rsidRPr="00B52301">
              <w:rPr>
                <w:rFonts w:ascii="Calibri" w:hAnsi="Calibri" w:cs="Calibri"/>
                <w:color w:val="000000"/>
                <w:sz w:val="16"/>
                <w:szCs w:val="16"/>
                <w:lang w:val="bg-BG"/>
              </w:rPr>
              <w:t xml:space="preserve"> единна въглеродна сметка, разграничаваща между на </w:t>
            </w:r>
            <w:proofErr w:type="spellStart"/>
            <w:r w:rsidRPr="00B52301">
              <w:rPr>
                <w:rFonts w:ascii="Calibri" w:hAnsi="Calibri" w:cs="Calibri"/>
                <w:color w:val="000000"/>
                <w:sz w:val="16"/>
                <w:szCs w:val="16"/>
                <w:lang w:val="bg-BG"/>
              </w:rPr>
              <w:t>геовъглерод</w:t>
            </w:r>
            <w:proofErr w:type="spellEnd"/>
            <w:r w:rsidRPr="00B52301">
              <w:rPr>
                <w:rFonts w:ascii="Calibri" w:hAnsi="Calibri" w:cs="Calibri"/>
                <w:color w:val="000000"/>
                <w:sz w:val="16"/>
                <w:szCs w:val="16"/>
                <w:lang w:val="bg-BG"/>
              </w:rPr>
              <w:t xml:space="preserve"> и </w:t>
            </w:r>
            <w:proofErr w:type="spellStart"/>
            <w:r w:rsidRPr="00B52301">
              <w:rPr>
                <w:rFonts w:ascii="Calibri" w:hAnsi="Calibri" w:cs="Calibri"/>
                <w:color w:val="000000"/>
                <w:sz w:val="16"/>
                <w:szCs w:val="16"/>
                <w:lang w:val="bg-BG"/>
              </w:rPr>
              <w:t>биовъглерод</w:t>
            </w:r>
            <w:proofErr w:type="spellEnd"/>
          </w:p>
          <w:p w14:paraId="77FEA543" w14:textId="2B719C3A"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(2) Създадена институционална рамка за участие в търговията със "зелен въглерод", при приемане на съответното европейско законодателството </w:t>
            </w:r>
          </w:p>
        </w:tc>
        <w:tc>
          <w:tcPr>
            <w:tcW w:w="2042" w:type="dxa"/>
            <w:shd w:val="clear" w:color="auto" w:fill="auto"/>
            <w:tcMar>
              <w:left w:w="86" w:type="dxa"/>
              <w:right w:w="86" w:type="dxa"/>
            </w:tcMar>
          </w:tcPr>
          <w:p w14:paraId="7F16EB5B" w14:textId="77777777"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Няма налични сметки</w:t>
            </w:r>
          </w:p>
        </w:tc>
        <w:tc>
          <w:tcPr>
            <w:tcW w:w="3060" w:type="dxa"/>
            <w:shd w:val="clear" w:color="auto" w:fill="auto"/>
            <w:tcMar>
              <w:left w:w="86" w:type="dxa"/>
              <w:right w:w="86" w:type="dxa"/>
            </w:tcMar>
          </w:tcPr>
          <w:p w14:paraId="2D4FF12E"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Националните </w:t>
            </w:r>
            <w:proofErr w:type="spellStart"/>
            <w:r w:rsidRPr="00B52301">
              <w:rPr>
                <w:rFonts w:ascii="Calibri" w:hAnsi="Calibri" w:cs="Calibri"/>
                <w:color w:val="000000"/>
                <w:sz w:val="16"/>
                <w:szCs w:val="16"/>
                <w:lang w:val="bg-BG"/>
              </w:rPr>
              <w:t>гео</w:t>
            </w:r>
            <w:proofErr w:type="spellEnd"/>
            <w:r w:rsidRPr="00B52301">
              <w:rPr>
                <w:rFonts w:ascii="Calibri" w:hAnsi="Calibri" w:cs="Calibri"/>
                <w:color w:val="000000"/>
                <w:sz w:val="16"/>
                <w:szCs w:val="16"/>
                <w:lang w:val="bg-BG"/>
              </w:rPr>
              <w:t xml:space="preserve">- и </w:t>
            </w:r>
            <w:proofErr w:type="spellStart"/>
            <w:r w:rsidRPr="00B52301">
              <w:rPr>
                <w:rFonts w:ascii="Calibri" w:hAnsi="Calibri" w:cs="Calibri"/>
                <w:color w:val="000000"/>
                <w:sz w:val="16"/>
                <w:szCs w:val="16"/>
                <w:lang w:val="bg-BG"/>
              </w:rPr>
              <w:t>био-въглерод</w:t>
            </w:r>
            <w:proofErr w:type="spellEnd"/>
            <w:r w:rsidRPr="00B52301">
              <w:rPr>
                <w:rFonts w:ascii="Calibri" w:hAnsi="Calibri" w:cs="Calibri"/>
                <w:color w:val="000000"/>
                <w:sz w:val="16"/>
                <w:szCs w:val="16"/>
                <w:lang w:val="bg-BG"/>
              </w:rPr>
              <w:t xml:space="preserve"> се отчитат по свързан, редовен, разширен и прозрачен начин</w:t>
            </w:r>
          </w:p>
          <w:p w14:paraId="6EE43392"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Улавянето на въглерод от екосистеми се отчита и може да се използва като източник за финансиране (проектно), т.е. чрез REDD схеми (за намаляване на емисиите от обезлесяване и деградация на горите) или други субсидии за намаляване на емисиите</w:t>
            </w:r>
          </w:p>
        </w:tc>
        <w:tc>
          <w:tcPr>
            <w:tcW w:w="1538" w:type="dxa"/>
            <w:shd w:val="clear" w:color="auto" w:fill="auto"/>
            <w:tcMar>
              <w:left w:w="86" w:type="dxa"/>
              <w:right w:w="86" w:type="dxa"/>
            </w:tcMar>
          </w:tcPr>
          <w:p w14:paraId="439B5B47"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НСИ</w:t>
            </w:r>
          </w:p>
        </w:tc>
        <w:tc>
          <w:tcPr>
            <w:tcW w:w="2512" w:type="dxa"/>
            <w:shd w:val="clear" w:color="auto" w:fill="auto"/>
            <w:tcMar>
              <w:left w:w="86" w:type="dxa"/>
              <w:right w:w="86" w:type="dxa"/>
            </w:tcMar>
          </w:tcPr>
          <w:p w14:paraId="3A099AB8"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ИАОС, МОСВ, МЗХГ, МРРБ, МФ,  ИАГ, ИАРА, БАН и нейните институти, свързани с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xml:space="preserve"> (ИБЕИ-БАН, ИГ-БАН), както и икономически институти</w:t>
            </w:r>
          </w:p>
        </w:tc>
      </w:tr>
      <w:tr w:rsidR="00B52301" w:rsidRPr="00B52301" w14:paraId="4793F193" w14:textId="77777777" w:rsidTr="00425FC8">
        <w:trPr>
          <w:cantSplit/>
          <w:trHeight w:val="1385"/>
          <w:jc w:val="center"/>
        </w:trPr>
        <w:tc>
          <w:tcPr>
            <w:tcW w:w="1440" w:type="dxa"/>
            <w:vMerge w:val="restart"/>
            <w:shd w:val="clear" w:color="1F3864" w:fill="1F3864"/>
            <w:tcMar>
              <w:left w:w="86" w:type="dxa"/>
              <w:right w:w="86" w:type="dxa"/>
            </w:tcMar>
          </w:tcPr>
          <w:p w14:paraId="06BB5585" w14:textId="4083193D"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t xml:space="preserve">2. Подобряване на управлението на знанията и комуникацията между заинтересованите страни за адаптация </w:t>
            </w:r>
          </w:p>
        </w:tc>
        <w:tc>
          <w:tcPr>
            <w:tcW w:w="1440" w:type="dxa"/>
            <w:vMerge w:val="restart"/>
            <w:shd w:val="clear" w:color="BDD6EE" w:fill="BDD6EE"/>
            <w:tcMar>
              <w:left w:w="86" w:type="dxa"/>
              <w:right w:w="86" w:type="dxa"/>
            </w:tcMar>
          </w:tcPr>
          <w:p w14:paraId="5BCC70E2" w14:textId="006C0D89"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r w:rsidRPr="00B52301">
              <w:rPr>
                <w:rFonts w:ascii="Calibri" w:hAnsi="Calibri" w:cs="Calibri"/>
                <w:b/>
                <w:bCs/>
                <w:color w:val="000000"/>
                <w:sz w:val="16"/>
                <w:szCs w:val="16"/>
                <w:lang w:val="bg-BG" w:eastAsia="en-GB"/>
              </w:rPr>
              <w:t xml:space="preserve">2.1 Насърчаване на отварянето и повторното използване на данни </w:t>
            </w:r>
          </w:p>
        </w:tc>
        <w:tc>
          <w:tcPr>
            <w:tcW w:w="1710" w:type="dxa"/>
            <w:tcMar>
              <w:left w:w="86" w:type="dxa"/>
              <w:right w:w="86" w:type="dxa"/>
            </w:tcMar>
          </w:tcPr>
          <w:p w14:paraId="4D137654" w14:textId="7F5EC742" w:rsidR="00B52301" w:rsidRPr="00B52301" w:rsidRDefault="00B52301" w:rsidP="00B52301">
            <w:pPr>
              <w:spacing w:before="20" w:after="20" w:line="240" w:lineRule="auto"/>
              <w:jc w:val="left"/>
              <w:rPr>
                <w:rFonts w:ascii="Calibri" w:hAnsi="Calibri" w:cs="Calibri"/>
                <w:sz w:val="16"/>
                <w:szCs w:val="16"/>
                <w:lang w:val="bg-BG" w:eastAsia="en-GB"/>
              </w:rPr>
            </w:pPr>
            <w:r w:rsidRPr="00B52301">
              <w:rPr>
                <w:rFonts w:ascii="Calibri" w:hAnsi="Calibri" w:cs="Calibri"/>
                <w:sz w:val="16"/>
                <w:szCs w:val="16"/>
                <w:lang w:val="bg-BG" w:eastAsia="en-GB"/>
              </w:rPr>
              <w:t>2.1.1</w:t>
            </w:r>
            <w:r w:rsidRPr="00B52301">
              <w:rPr>
                <w:rFonts w:ascii="Calibri" w:hAnsi="Calibri" w:cs="Calibri"/>
                <w:color w:val="000000"/>
                <w:sz w:val="16"/>
                <w:szCs w:val="16"/>
                <w:lang w:val="bg-BG" w:eastAsia="en-GB"/>
              </w:rPr>
              <w:tab/>
              <w:t>Създаване на действаща  оперативна съвместимост на данните за екосистемите между държавни/общински органи и други участници</w:t>
            </w:r>
          </w:p>
        </w:tc>
        <w:tc>
          <w:tcPr>
            <w:tcW w:w="810" w:type="dxa"/>
            <w:tcMar>
              <w:left w:w="86" w:type="dxa"/>
              <w:right w:w="86" w:type="dxa"/>
            </w:tcMar>
          </w:tcPr>
          <w:p w14:paraId="7EAF4163"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w:t>
            </w:r>
          </w:p>
        </w:tc>
        <w:tc>
          <w:tcPr>
            <w:tcW w:w="1350" w:type="dxa"/>
            <w:tcMar>
              <w:left w:w="86" w:type="dxa"/>
              <w:right w:w="86" w:type="dxa"/>
            </w:tcMar>
          </w:tcPr>
          <w:p w14:paraId="246C811B" w14:textId="720F33F9"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Програми за финансиране (напр. ОПОС) - ако е възможно да бъде направена подходяща модификация.</w:t>
            </w:r>
          </w:p>
          <w:p w14:paraId="6342882B" w14:textId="399C6E3D" w:rsidR="00B52301" w:rsidRPr="00B52301" w:rsidRDefault="00B52301" w:rsidP="00D52FAF">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Държавен бюджет</w:t>
            </w:r>
          </w:p>
        </w:tc>
        <w:tc>
          <w:tcPr>
            <w:tcW w:w="810" w:type="dxa"/>
            <w:shd w:val="clear" w:color="auto" w:fill="92D050"/>
            <w:tcMar>
              <w:left w:w="86" w:type="dxa"/>
              <w:right w:w="86" w:type="dxa"/>
            </w:tcMar>
          </w:tcPr>
          <w:p w14:paraId="0A6EC30C"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ST</w:t>
            </w:r>
          </w:p>
        </w:tc>
        <w:tc>
          <w:tcPr>
            <w:tcW w:w="810" w:type="dxa"/>
            <w:tcMar>
              <w:left w:w="86" w:type="dxa"/>
              <w:right w:w="86" w:type="dxa"/>
            </w:tcMar>
          </w:tcPr>
          <w:p w14:paraId="563D6CA3"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Кратко-срочно</w:t>
            </w:r>
            <w:r w:rsidRPr="00B52301">
              <w:rPr>
                <w:rFonts w:ascii="Calibri" w:hAnsi="Calibri" w:cs="Calibri"/>
                <w:color w:val="000000"/>
                <w:sz w:val="16"/>
                <w:szCs w:val="16"/>
                <w:lang w:val="bg-BG" w:eastAsia="en-GB"/>
              </w:rPr>
              <w:br/>
              <w:t>(12.2023)</w:t>
            </w:r>
          </w:p>
        </w:tc>
        <w:tc>
          <w:tcPr>
            <w:tcW w:w="3353" w:type="dxa"/>
            <w:tcMar>
              <w:left w:w="86" w:type="dxa"/>
              <w:right w:w="86" w:type="dxa"/>
            </w:tcMar>
          </w:tcPr>
          <w:p w14:paraId="0D7D9BC9" w14:textId="413DE6F6"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 Всички компетентни органи са създали информационни интерфейси към НСМОС, осигуряващи непрекъснат автоматизиран обмен на информация в реално време или с достатъчна честота (ежедневно / седмично / месечно)</w:t>
            </w:r>
          </w:p>
          <w:p w14:paraId="26CE1715" w14:textId="75F973DC"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Съществуват инструменти за доброволно подаване на данни в НСМОС и използването на данни от ОВОС стратегически оценки и собствен мониторинг.  Създаден механизъм за преглед и въвеждане на данни от доброволци/оценки/собствен мониторинг в системата</w:t>
            </w:r>
          </w:p>
          <w:p w14:paraId="4B5848C9" w14:textId="7DDEA2F3"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(3) НСМОС е изградила обмен на данни с НСИ относно отчитането по отношение на осчетоводяването на природния капитал</w:t>
            </w:r>
          </w:p>
          <w:p w14:paraId="14ED1DCA" w14:textId="6E6B74BE"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(4) Местните и регионалните </w:t>
            </w:r>
            <w:r w:rsidR="00F61358">
              <w:rPr>
                <w:rFonts w:ascii="Calibri" w:hAnsi="Calibri" w:cs="Calibri"/>
                <w:color w:val="000000"/>
                <w:sz w:val="16"/>
                <w:szCs w:val="16"/>
                <w:lang w:val="bg-BG"/>
              </w:rPr>
              <w:t>компетентни органи</w:t>
            </w:r>
            <w:r w:rsidR="00F61358" w:rsidRPr="00B52301">
              <w:rPr>
                <w:rFonts w:ascii="Calibri" w:hAnsi="Calibri" w:cs="Calibri"/>
                <w:color w:val="000000"/>
                <w:sz w:val="16"/>
                <w:szCs w:val="16"/>
                <w:lang w:val="bg-BG"/>
              </w:rPr>
              <w:t xml:space="preserve"> </w:t>
            </w:r>
            <w:r w:rsidRPr="00B52301">
              <w:rPr>
                <w:rFonts w:ascii="Calibri" w:hAnsi="Calibri" w:cs="Calibri"/>
                <w:color w:val="000000"/>
                <w:sz w:val="16"/>
                <w:szCs w:val="16"/>
                <w:lang w:val="bg-BG"/>
              </w:rPr>
              <w:t>и заинтересованите страни разполагат с лесни и удобни за ползване средства за предоставяне на данни и комбиниране на техните данни с набори данни на национално равнище</w:t>
            </w:r>
          </w:p>
        </w:tc>
        <w:tc>
          <w:tcPr>
            <w:tcW w:w="2042" w:type="dxa"/>
            <w:tcMar>
              <w:left w:w="86" w:type="dxa"/>
              <w:right w:w="86" w:type="dxa"/>
            </w:tcMar>
          </w:tcPr>
          <w:p w14:paraId="679C8EE5"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Ограничена оперативна съвместимост, пилотни опити за свързване на данни между НСМОС и други органи (като ИАГ, </w:t>
            </w:r>
            <w:proofErr w:type="spellStart"/>
            <w:r w:rsidRPr="00B52301">
              <w:rPr>
                <w:rFonts w:ascii="Calibri" w:hAnsi="Calibri" w:cs="Calibri"/>
                <w:color w:val="000000"/>
                <w:sz w:val="16"/>
                <w:szCs w:val="16"/>
                <w:lang w:val="bg-BG"/>
              </w:rPr>
              <w:t>Басейновите</w:t>
            </w:r>
            <w:proofErr w:type="spellEnd"/>
            <w:r w:rsidRPr="00B52301">
              <w:rPr>
                <w:rFonts w:ascii="Calibri" w:hAnsi="Calibri" w:cs="Calibri"/>
                <w:color w:val="000000"/>
                <w:sz w:val="16"/>
                <w:szCs w:val="16"/>
                <w:lang w:val="bg-BG"/>
              </w:rPr>
              <w:t xml:space="preserve"> дирекции чрез Информационната система за издадени разрешения и използване на водата, ИБЕИ за база-данни за инвазивните видове)</w:t>
            </w:r>
          </w:p>
          <w:p w14:paraId="7C22D016"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Публичен интерфейс с НСМОС и мобилни приложения, нуждаят се от осъвременяване и редовни процедури;</w:t>
            </w:r>
          </w:p>
          <w:p w14:paraId="5E95E795"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Няма връзка с НСИ по отношение счетоводството на природен капитал, тъй като все още няма сметки;</w:t>
            </w:r>
          </w:p>
          <w:p w14:paraId="37E22841" w14:textId="2B6A9F2D"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Няма интерфейс за регионални/местни </w:t>
            </w:r>
            <w:r w:rsidR="00F61358">
              <w:rPr>
                <w:rFonts w:ascii="Calibri" w:hAnsi="Calibri" w:cs="Calibri"/>
                <w:color w:val="000000"/>
                <w:sz w:val="16"/>
                <w:szCs w:val="16"/>
                <w:lang w:val="bg-BG"/>
              </w:rPr>
              <w:t>компетентни органи</w:t>
            </w:r>
            <w:r w:rsidR="00F61358" w:rsidRPr="00B52301">
              <w:rPr>
                <w:rFonts w:ascii="Calibri" w:hAnsi="Calibri" w:cs="Calibri"/>
                <w:color w:val="000000"/>
                <w:sz w:val="16"/>
                <w:szCs w:val="16"/>
                <w:lang w:val="bg-BG"/>
              </w:rPr>
              <w:t xml:space="preserve"> </w:t>
            </w:r>
            <w:r w:rsidRPr="00B52301">
              <w:rPr>
                <w:rFonts w:ascii="Calibri" w:hAnsi="Calibri" w:cs="Calibri"/>
                <w:color w:val="000000"/>
                <w:sz w:val="16"/>
                <w:szCs w:val="16"/>
                <w:lang w:val="bg-BG"/>
              </w:rPr>
              <w:t>и заинтересовани бизнес страни</w:t>
            </w:r>
          </w:p>
        </w:tc>
        <w:tc>
          <w:tcPr>
            <w:tcW w:w="3060" w:type="dxa"/>
            <w:tcMar>
              <w:left w:w="86" w:type="dxa"/>
              <w:right w:w="86" w:type="dxa"/>
            </w:tcMar>
          </w:tcPr>
          <w:p w14:paraId="7A2F1961"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НСМОС има необходимите външни връзки към националните и европейските бази данни:</w:t>
            </w:r>
          </w:p>
          <w:p w14:paraId="7BEDA149"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Автоматизиран обмен на данни с МЗХГ, МРРБ, ИАГ, ИАРА, </w:t>
            </w:r>
            <w:proofErr w:type="spellStart"/>
            <w:r w:rsidRPr="00B52301">
              <w:rPr>
                <w:rFonts w:ascii="Calibri" w:hAnsi="Calibri" w:cs="Calibri"/>
                <w:color w:val="000000"/>
                <w:sz w:val="16"/>
                <w:szCs w:val="16"/>
                <w:lang w:val="bg-BG"/>
              </w:rPr>
              <w:t>басейновите</w:t>
            </w:r>
            <w:proofErr w:type="spellEnd"/>
            <w:r w:rsidRPr="00B52301">
              <w:rPr>
                <w:rFonts w:ascii="Calibri" w:hAnsi="Calibri" w:cs="Calibri"/>
                <w:color w:val="000000"/>
                <w:sz w:val="16"/>
                <w:szCs w:val="16"/>
                <w:lang w:val="bg-BG"/>
              </w:rPr>
              <w:t xml:space="preserve"> дирекции, РИОСВ, фонд "Земеделие", кадастър, местни и общински информационни системи;</w:t>
            </w:r>
          </w:p>
          <w:p w14:paraId="665161E2"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Публичен интерфейс, използван от всички публично финансирани проекти и най-малко 10% от доставчиците на частни и доброволни данни;</w:t>
            </w:r>
          </w:p>
          <w:p w14:paraId="5B24F863"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Оперативна съвместимост между НСМОС и НСИ за обмен на отчетни данни;</w:t>
            </w:r>
          </w:p>
          <w:p w14:paraId="3459CD46"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Отваряне на публикуването на комплекти данни от НСМОС</w:t>
            </w:r>
          </w:p>
        </w:tc>
        <w:tc>
          <w:tcPr>
            <w:tcW w:w="1538" w:type="dxa"/>
            <w:tcMar>
              <w:left w:w="86" w:type="dxa"/>
              <w:right w:w="86" w:type="dxa"/>
            </w:tcMar>
          </w:tcPr>
          <w:p w14:paraId="7424D210"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ИАОС</w:t>
            </w:r>
          </w:p>
        </w:tc>
        <w:tc>
          <w:tcPr>
            <w:tcW w:w="2512" w:type="dxa"/>
            <w:tcMar>
              <w:left w:w="86" w:type="dxa"/>
              <w:right w:w="86" w:type="dxa"/>
            </w:tcMar>
          </w:tcPr>
          <w:p w14:paraId="439BB5A2"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НСИ, МОСВ, национални, местни и регионални администратори на данни, събиращи данни за околната среда, национални координационни центрове на МТИТС, COPERNICUS и Хоризонт 2020, бизнес асоциации, НПО</w:t>
            </w:r>
          </w:p>
        </w:tc>
      </w:tr>
      <w:tr w:rsidR="00B52301" w:rsidRPr="00B52301" w14:paraId="354223EB" w14:textId="77777777" w:rsidTr="00425FC8">
        <w:trPr>
          <w:cantSplit/>
          <w:trHeight w:val="675"/>
          <w:jc w:val="center"/>
        </w:trPr>
        <w:tc>
          <w:tcPr>
            <w:tcW w:w="1440" w:type="dxa"/>
            <w:vMerge/>
            <w:tcMar>
              <w:left w:w="86" w:type="dxa"/>
              <w:right w:w="86" w:type="dxa"/>
            </w:tcMar>
            <w:vAlign w:val="center"/>
          </w:tcPr>
          <w:p w14:paraId="11A7798F"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60EF1EAA"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p>
        </w:tc>
        <w:tc>
          <w:tcPr>
            <w:tcW w:w="1710" w:type="dxa"/>
            <w:shd w:val="clear" w:color="auto" w:fill="auto"/>
            <w:tcMar>
              <w:left w:w="86" w:type="dxa"/>
              <w:right w:w="86" w:type="dxa"/>
            </w:tcMar>
          </w:tcPr>
          <w:p w14:paraId="5078570B" w14:textId="34694875"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2.1.2</w:t>
            </w:r>
            <w:r w:rsidRPr="00B52301">
              <w:rPr>
                <w:rFonts w:ascii="Calibri" w:hAnsi="Calibri" w:cs="Calibri"/>
                <w:color w:val="000000"/>
                <w:sz w:val="16"/>
                <w:szCs w:val="16"/>
                <w:lang w:val="bg-BG" w:eastAsia="en-GB"/>
              </w:rPr>
              <w:tab/>
              <w:t>Открити данни за обществено ползване</w:t>
            </w:r>
          </w:p>
        </w:tc>
        <w:tc>
          <w:tcPr>
            <w:tcW w:w="810" w:type="dxa"/>
            <w:shd w:val="clear" w:color="auto" w:fill="auto"/>
            <w:tcMar>
              <w:left w:w="86" w:type="dxa"/>
              <w:right w:w="86" w:type="dxa"/>
            </w:tcMar>
          </w:tcPr>
          <w:p w14:paraId="33B0216E"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w:t>
            </w:r>
          </w:p>
        </w:tc>
        <w:tc>
          <w:tcPr>
            <w:tcW w:w="1350" w:type="dxa"/>
            <w:shd w:val="clear" w:color="auto" w:fill="auto"/>
            <w:tcMar>
              <w:left w:w="86" w:type="dxa"/>
              <w:right w:w="86" w:type="dxa"/>
            </w:tcMar>
          </w:tcPr>
          <w:p w14:paraId="06FF4A0A"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Програми за финансиране след 2020 г.;</w:t>
            </w:r>
          </w:p>
          <w:p w14:paraId="0AC80347" w14:textId="0CEC2CE6"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Държавен бюджет за </w:t>
            </w:r>
            <w:proofErr w:type="spellStart"/>
            <w:r w:rsidRPr="00B52301">
              <w:rPr>
                <w:rFonts w:ascii="Calibri" w:hAnsi="Calibri" w:cs="Calibri"/>
                <w:color w:val="000000"/>
                <w:sz w:val="16"/>
                <w:szCs w:val="16"/>
                <w:lang w:val="bg-BG" w:eastAsia="en-GB"/>
              </w:rPr>
              <w:t>съфинансиране</w:t>
            </w:r>
            <w:proofErr w:type="spellEnd"/>
            <w:r w:rsidRPr="00B52301">
              <w:rPr>
                <w:rFonts w:ascii="Calibri" w:hAnsi="Calibri" w:cs="Calibri"/>
                <w:color w:val="000000"/>
                <w:sz w:val="16"/>
                <w:szCs w:val="16"/>
                <w:lang w:val="bg-BG" w:eastAsia="en-GB"/>
              </w:rPr>
              <w:t xml:space="preserve"> и дейности извън програмите за финансиране </w:t>
            </w:r>
          </w:p>
        </w:tc>
        <w:tc>
          <w:tcPr>
            <w:tcW w:w="810" w:type="dxa"/>
            <w:shd w:val="clear" w:color="auto" w:fill="92D050"/>
            <w:tcMar>
              <w:left w:w="86" w:type="dxa"/>
              <w:right w:w="86" w:type="dxa"/>
            </w:tcMar>
          </w:tcPr>
          <w:p w14:paraId="363283A0"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ST до MT</w:t>
            </w:r>
          </w:p>
        </w:tc>
        <w:tc>
          <w:tcPr>
            <w:tcW w:w="810" w:type="dxa"/>
            <w:shd w:val="clear" w:color="auto" w:fill="auto"/>
            <w:tcMar>
              <w:left w:w="86" w:type="dxa"/>
              <w:right w:w="86" w:type="dxa"/>
            </w:tcMar>
          </w:tcPr>
          <w:p w14:paraId="4AF059E1"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1) Кратко-срочно </w:t>
            </w:r>
            <w:r w:rsidRPr="00B52301">
              <w:rPr>
                <w:rFonts w:ascii="Calibri" w:hAnsi="Calibri" w:cs="Calibri"/>
                <w:color w:val="000000"/>
                <w:sz w:val="16"/>
                <w:szCs w:val="16"/>
                <w:lang w:val="bg-BG" w:eastAsia="en-GB"/>
              </w:rPr>
              <w:br/>
              <w:t>(12.2020)</w:t>
            </w:r>
          </w:p>
          <w:p w14:paraId="01B4F4E5"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 Кратко-срочно</w:t>
            </w:r>
            <w:r w:rsidRPr="00B52301">
              <w:rPr>
                <w:rFonts w:ascii="Calibri" w:hAnsi="Calibri" w:cs="Calibri"/>
                <w:color w:val="000000"/>
                <w:sz w:val="16"/>
                <w:szCs w:val="16"/>
                <w:lang w:val="bg-BG" w:eastAsia="en-GB"/>
              </w:rPr>
              <w:br/>
              <w:t>(12.2023)</w:t>
            </w:r>
          </w:p>
          <w:p w14:paraId="162394BD"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3) Кратко-срочно </w:t>
            </w:r>
            <w:r w:rsidRPr="00B52301">
              <w:rPr>
                <w:rFonts w:ascii="Calibri" w:hAnsi="Calibri" w:cs="Calibri"/>
                <w:color w:val="000000"/>
                <w:sz w:val="16"/>
                <w:szCs w:val="16"/>
                <w:lang w:val="bg-BG" w:eastAsia="en-GB"/>
              </w:rPr>
              <w:br/>
              <w:t>(12.2021)</w:t>
            </w:r>
          </w:p>
          <w:p w14:paraId="6E0DDC32"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4) Средно-срочно</w:t>
            </w:r>
            <w:r w:rsidRPr="00B52301">
              <w:rPr>
                <w:rFonts w:ascii="Calibri" w:hAnsi="Calibri" w:cs="Calibri"/>
                <w:color w:val="000000"/>
                <w:sz w:val="16"/>
                <w:szCs w:val="16"/>
                <w:lang w:val="bg-BG" w:eastAsia="en-GB"/>
              </w:rPr>
              <w:br/>
              <w:t>(12.2026)</w:t>
            </w:r>
          </w:p>
          <w:p w14:paraId="24C54A39"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5) Средно-срочно</w:t>
            </w:r>
            <w:r w:rsidRPr="00B52301">
              <w:rPr>
                <w:rFonts w:ascii="Calibri" w:hAnsi="Calibri" w:cs="Calibri"/>
                <w:color w:val="000000"/>
                <w:sz w:val="16"/>
                <w:szCs w:val="16"/>
                <w:lang w:val="bg-BG" w:eastAsia="en-GB"/>
              </w:rPr>
              <w:br/>
              <w:t>(12.2027)</w:t>
            </w:r>
          </w:p>
        </w:tc>
        <w:tc>
          <w:tcPr>
            <w:tcW w:w="3353" w:type="dxa"/>
            <w:shd w:val="clear" w:color="auto" w:fill="auto"/>
            <w:tcMar>
              <w:left w:w="86" w:type="dxa"/>
              <w:right w:w="86" w:type="dxa"/>
            </w:tcMar>
          </w:tcPr>
          <w:p w14:paraId="3FBD4174" w14:textId="51E04951"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w:t>
            </w:r>
            <w:r w:rsidRPr="00B52301">
              <w:rPr>
                <w:rFonts w:ascii="Calibri" w:hAnsi="Calibri" w:cs="Calibri"/>
                <w:color w:val="000000"/>
                <w:sz w:val="16"/>
                <w:szCs w:val="16"/>
                <w:lang w:val="bg-BG"/>
              </w:rPr>
              <w:tab/>
              <w:t xml:space="preserve">Споразумения по чл. 4, ал. 4 от Закона за достъп до пространствени данни за предоставяне на данни между всички национални, регионални и местни органи, които създават и поддържат данни, свързани с управлението на екосистемите, стратегическите оценки, собствения мониторинг и оценката на въздействието върху околната среда, са подписани и се изпълняват; данните се изпращат и на НСМОС съгласно тези споразумения. </w:t>
            </w:r>
          </w:p>
          <w:p w14:paraId="5A84C353" w14:textId="25C6BEFA"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(2) Приета нормативна уредба относно условията за използване на лични данни (от собствен мониторинг, ОВОС, др.) при оценки; тази уредба регламентира  запазване на неприкосновеността на личния живот, възнаграждения, запазване на търговска тайна и др. </w:t>
            </w:r>
          </w:p>
          <w:p w14:paraId="32462C3B"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(3)</w:t>
            </w:r>
            <w:r w:rsidRPr="00B52301">
              <w:rPr>
                <w:rFonts w:ascii="Calibri" w:hAnsi="Calibri" w:cs="Calibri"/>
                <w:color w:val="000000"/>
                <w:sz w:val="16"/>
                <w:szCs w:val="16"/>
                <w:lang w:val="bg-BG"/>
              </w:rPr>
              <w:tab/>
              <w:t>Съществуващото законодателство относно предоставянето на безплатни данни от страна на публичните органи се прилага ефикасно</w:t>
            </w:r>
          </w:p>
          <w:p w14:paraId="491BAE8C" w14:textId="54993E28"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(4)</w:t>
            </w:r>
            <w:r w:rsidRPr="00B52301">
              <w:rPr>
                <w:rFonts w:ascii="Calibri" w:hAnsi="Calibri" w:cs="Calibri"/>
                <w:color w:val="000000"/>
                <w:sz w:val="16"/>
                <w:szCs w:val="16"/>
                <w:lang w:val="bg-BG"/>
              </w:rPr>
              <w:tab/>
              <w:t>Данни и производни продукти от европейски и бюджетно финансирани проекти се предоставят открито и безплатно</w:t>
            </w:r>
          </w:p>
          <w:p w14:paraId="460405E7"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(5)</w:t>
            </w:r>
            <w:r w:rsidRPr="00B52301">
              <w:rPr>
                <w:rFonts w:ascii="Calibri" w:hAnsi="Calibri" w:cs="Calibri"/>
                <w:color w:val="000000"/>
                <w:sz w:val="16"/>
                <w:szCs w:val="16"/>
                <w:lang w:val="bg-BG"/>
              </w:rPr>
              <w:tab/>
              <w:t xml:space="preserve">Данните са оперативно съвместими и споделени по начин, позволяващ автоматизирано изтегляне и обработка </w:t>
            </w:r>
          </w:p>
        </w:tc>
        <w:tc>
          <w:tcPr>
            <w:tcW w:w="2042" w:type="dxa"/>
            <w:shd w:val="clear" w:color="auto" w:fill="auto"/>
            <w:tcMar>
              <w:left w:w="86" w:type="dxa"/>
              <w:right w:w="86" w:type="dxa"/>
            </w:tcMar>
          </w:tcPr>
          <w:p w14:paraId="23634EFA" w14:textId="105A1A52"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w:t>
            </w:r>
            <w:r w:rsidRPr="00B52301">
              <w:rPr>
                <w:rFonts w:ascii="Calibri" w:hAnsi="Calibri" w:cs="Calibri"/>
                <w:color w:val="000000"/>
                <w:sz w:val="16"/>
                <w:szCs w:val="16"/>
                <w:lang w:val="bg-BG"/>
              </w:rPr>
              <w:tab/>
              <w:t xml:space="preserve">Няма конкретна организация за подписване на споразумения съгласно Закона за достъп до пространствени данни, НСМОС няма регулиран достъп до всички </w:t>
            </w:r>
            <w:proofErr w:type="spellStart"/>
            <w:r w:rsidRPr="00B52301">
              <w:rPr>
                <w:rFonts w:ascii="Calibri" w:hAnsi="Calibri" w:cs="Calibri"/>
                <w:color w:val="000000"/>
                <w:sz w:val="16"/>
                <w:szCs w:val="16"/>
                <w:lang w:val="bg-BG"/>
              </w:rPr>
              <w:t>необходимиданни</w:t>
            </w:r>
            <w:proofErr w:type="spellEnd"/>
          </w:p>
          <w:p w14:paraId="33D9A16A" w14:textId="6D8EF402"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(2) Няма разпоредби за използване на частни данни за целите на мониторинга / управлението на екосистемите, с изключение на общите разпоредби за статистическите данни  </w:t>
            </w:r>
          </w:p>
          <w:p w14:paraId="3F123C1F" w14:textId="2033D50F"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(3)</w:t>
            </w:r>
            <w:r w:rsidRPr="00B52301">
              <w:rPr>
                <w:rFonts w:ascii="Calibri" w:hAnsi="Calibri" w:cs="Calibri"/>
                <w:color w:val="000000"/>
                <w:sz w:val="16"/>
                <w:szCs w:val="16"/>
                <w:lang w:val="bg-BG"/>
              </w:rPr>
              <w:tab/>
              <w:t>Съществуващото законодателство се заобикаля, като се събират такси за "обработка" при представянето на данни, безплатни по закон</w:t>
            </w:r>
          </w:p>
          <w:p w14:paraId="39993838" w14:textId="7F815C50"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(4)</w:t>
            </w:r>
            <w:r w:rsidRPr="00B52301">
              <w:rPr>
                <w:rFonts w:ascii="Calibri" w:hAnsi="Calibri" w:cs="Calibri"/>
                <w:color w:val="000000"/>
                <w:sz w:val="16"/>
                <w:szCs w:val="16"/>
                <w:lang w:val="bg-BG"/>
              </w:rPr>
              <w:tab/>
              <w:t>Не всички публично финансирани проекти съдържат разпоредби за открито и безплатно публикуване на създадените резултати</w:t>
            </w:r>
          </w:p>
          <w:p w14:paraId="460E96B5" w14:textId="1704DDAF"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(5)</w:t>
            </w:r>
            <w:r w:rsidRPr="00B52301">
              <w:rPr>
                <w:rFonts w:ascii="Calibri" w:hAnsi="Calibri" w:cs="Calibri"/>
                <w:color w:val="000000"/>
                <w:sz w:val="16"/>
                <w:szCs w:val="16"/>
                <w:lang w:val="bg-BG"/>
              </w:rPr>
              <w:tab/>
              <w:t xml:space="preserve">Публикуваните данни не винаги са подходящи за автоматизирана обработка (напр. регистри, съдържащи PDF и Microsoft Word/Excel документи, вместо </w:t>
            </w:r>
            <w:proofErr w:type="spellStart"/>
            <w:r w:rsidRPr="00B52301">
              <w:rPr>
                <w:rFonts w:ascii="Calibri" w:hAnsi="Calibri" w:cs="Calibri"/>
                <w:color w:val="000000"/>
                <w:sz w:val="16"/>
                <w:szCs w:val="16"/>
                <w:lang w:val="bg-BG"/>
              </w:rPr>
              <w:t>геореферирани</w:t>
            </w:r>
            <w:proofErr w:type="spellEnd"/>
            <w:r w:rsidRPr="00B52301">
              <w:rPr>
                <w:rFonts w:ascii="Calibri" w:hAnsi="Calibri" w:cs="Calibri"/>
                <w:color w:val="000000"/>
                <w:sz w:val="16"/>
                <w:szCs w:val="16"/>
                <w:lang w:val="bg-BG"/>
              </w:rPr>
              <w:t xml:space="preserve"> данни или бази данни, </w:t>
            </w:r>
            <w:proofErr w:type="spellStart"/>
            <w:r w:rsidRPr="00B52301">
              <w:rPr>
                <w:rFonts w:ascii="Calibri" w:hAnsi="Calibri" w:cs="Calibri"/>
                <w:color w:val="000000"/>
                <w:sz w:val="16"/>
                <w:szCs w:val="16"/>
                <w:lang w:val="bg-BG"/>
              </w:rPr>
              <w:t>предоставяени</w:t>
            </w:r>
            <w:proofErr w:type="spellEnd"/>
            <w:r w:rsidRPr="00B52301">
              <w:rPr>
                <w:rFonts w:ascii="Calibri" w:hAnsi="Calibri" w:cs="Calibri"/>
                <w:color w:val="000000"/>
                <w:sz w:val="16"/>
                <w:szCs w:val="16"/>
                <w:lang w:val="bg-BG"/>
              </w:rPr>
              <w:t xml:space="preserve"> автоматично чрез уеб услуги)</w:t>
            </w:r>
          </w:p>
        </w:tc>
        <w:tc>
          <w:tcPr>
            <w:tcW w:w="3060" w:type="dxa"/>
            <w:shd w:val="clear" w:color="auto" w:fill="auto"/>
            <w:tcMar>
              <w:left w:w="86" w:type="dxa"/>
              <w:right w:w="86" w:type="dxa"/>
            </w:tcMar>
          </w:tcPr>
          <w:p w14:paraId="38B879D7" w14:textId="12330075" w:rsidR="00B52301" w:rsidRPr="00B52301" w:rsidRDefault="00B52301" w:rsidP="00B52301">
            <w:pPr>
              <w:spacing w:before="20" w:line="240" w:lineRule="auto"/>
              <w:rPr>
                <w:rFonts w:ascii="Calibri" w:hAnsi="Calibri" w:cs="Calibri"/>
                <w:color w:val="000000"/>
                <w:sz w:val="16"/>
                <w:szCs w:val="16"/>
                <w:lang w:val="bg-BG"/>
              </w:rPr>
            </w:pPr>
            <w:proofErr w:type="spellStart"/>
            <w:r w:rsidRPr="00B52301" w:rsidDel="0091098C">
              <w:rPr>
                <w:rFonts w:ascii="Calibri" w:hAnsi="Calibri" w:cs="Calibri"/>
                <w:color w:val="000000"/>
                <w:sz w:val="16"/>
                <w:szCs w:val="16"/>
                <w:lang w:val="bg-BG"/>
              </w:rPr>
              <w:t>П</w:t>
            </w:r>
            <w:r w:rsidRPr="00B52301">
              <w:rPr>
                <w:rFonts w:ascii="Calibri" w:hAnsi="Calibri" w:cs="Calibri"/>
                <w:color w:val="000000"/>
                <w:sz w:val="16"/>
                <w:szCs w:val="16"/>
                <w:lang w:val="bg-BG"/>
              </w:rPr>
              <w:t>Премахнати</w:t>
            </w:r>
            <w:proofErr w:type="spellEnd"/>
            <w:r w:rsidRPr="00B52301">
              <w:rPr>
                <w:rFonts w:ascii="Calibri" w:hAnsi="Calibri" w:cs="Calibri"/>
                <w:color w:val="000000"/>
                <w:sz w:val="16"/>
                <w:szCs w:val="16"/>
                <w:lang w:val="bg-BG"/>
              </w:rPr>
              <w:t xml:space="preserve"> са правните, организационни и финансови пречки за отворен достъп до публично финансираните (финансирани от ЕС / други донори и бюджета) данни.</w:t>
            </w:r>
          </w:p>
          <w:p w14:paraId="18271003" w14:textId="786AEAA2"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Създадени са пазари за използването на частно създадени и съхранявани данни</w:t>
            </w:r>
          </w:p>
          <w:p w14:paraId="2D9E13F0" w14:textId="38B841F0"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Специфичните дейности 1) до 5) са изцяло приложени</w:t>
            </w:r>
          </w:p>
        </w:tc>
        <w:tc>
          <w:tcPr>
            <w:tcW w:w="1538" w:type="dxa"/>
            <w:shd w:val="clear" w:color="auto" w:fill="auto"/>
            <w:tcMar>
              <w:left w:w="86" w:type="dxa"/>
              <w:right w:w="86" w:type="dxa"/>
            </w:tcMar>
          </w:tcPr>
          <w:p w14:paraId="246FB7A7"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МТИТС</w:t>
            </w:r>
          </w:p>
        </w:tc>
        <w:tc>
          <w:tcPr>
            <w:tcW w:w="2512" w:type="dxa"/>
            <w:shd w:val="clear" w:color="auto" w:fill="auto"/>
            <w:tcMar>
              <w:left w:w="86" w:type="dxa"/>
              <w:right w:w="86" w:type="dxa"/>
            </w:tcMar>
          </w:tcPr>
          <w:p w14:paraId="6CE556DC"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МОСВ, МЗХГ, МРРБ, ИАОС, ИАГ, ИАРА, БАН (институти, свързани с климата и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НИМХ-БАН, ИО, ИБЕИ-БАН, ИГ-БАН), академични среди и неправителствени организации - бенефициенти на публични средства, бизнес, доброволци- граждани</w:t>
            </w:r>
          </w:p>
        </w:tc>
      </w:tr>
      <w:tr w:rsidR="00B52301" w:rsidRPr="00B52301" w14:paraId="0391054D" w14:textId="77777777" w:rsidTr="00425FC8">
        <w:trPr>
          <w:cantSplit/>
          <w:trHeight w:val="356"/>
          <w:jc w:val="center"/>
        </w:trPr>
        <w:tc>
          <w:tcPr>
            <w:tcW w:w="1440" w:type="dxa"/>
            <w:vMerge/>
            <w:tcMar>
              <w:left w:w="86" w:type="dxa"/>
              <w:right w:w="86" w:type="dxa"/>
            </w:tcMar>
            <w:vAlign w:val="center"/>
          </w:tcPr>
          <w:p w14:paraId="4568BAB9"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val="restart"/>
            <w:shd w:val="clear" w:color="BDD6EE" w:fill="BDD6EE"/>
            <w:tcMar>
              <w:left w:w="86" w:type="dxa"/>
              <w:right w:w="86" w:type="dxa"/>
            </w:tcMar>
          </w:tcPr>
          <w:p w14:paraId="5DD02891"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r w:rsidRPr="00B52301">
              <w:rPr>
                <w:rFonts w:ascii="Calibri" w:hAnsi="Calibri" w:cs="Calibri"/>
                <w:b/>
                <w:bCs/>
                <w:color w:val="000000"/>
                <w:sz w:val="16"/>
                <w:szCs w:val="16"/>
                <w:lang w:val="bg-BG" w:eastAsia="en-GB"/>
              </w:rPr>
              <w:t xml:space="preserve">2.2 Подобряване на комуникацията и разбирането на </w:t>
            </w:r>
            <w:proofErr w:type="spellStart"/>
            <w:r w:rsidRPr="00B52301">
              <w:rPr>
                <w:rFonts w:ascii="Calibri" w:hAnsi="Calibri" w:cs="Calibri"/>
                <w:b/>
                <w:bCs/>
                <w:color w:val="000000"/>
                <w:sz w:val="16"/>
                <w:szCs w:val="16"/>
                <w:lang w:val="bg-BG" w:eastAsia="en-GB"/>
              </w:rPr>
              <w:t>екосистемните</w:t>
            </w:r>
            <w:proofErr w:type="spellEnd"/>
            <w:r w:rsidRPr="00B52301">
              <w:rPr>
                <w:rFonts w:ascii="Calibri" w:hAnsi="Calibri" w:cs="Calibri"/>
                <w:b/>
                <w:bCs/>
                <w:color w:val="000000"/>
                <w:sz w:val="16"/>
                <w:szCs w:val="16"/>
                <w:lang w:val="bg-BG" w:eastAsia="en-GB"/>
              </w:rPr>
              <w:t xml:space="preserve"> процеси и изменението на климата като натиск </w:t>
            </w:r>
          </w:p>
        </w:tc>
        <w:tc>
          <w:tcPr>
            <w:tcW w:w="1710" w:type="dxa"/>
            <w:tcMar>
              <w:left w:w="86" w:type="dxa"/>
              <w:right w:w="86" w:type="dxa"/>
            </w:tcMar>
          </w:tcPr>
          <w:p w14:paraId="15B128F5" w14:textId="0FC65C0C"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w:t>
            </w:r>
            <w:proofErr w:type="spellStart"/>
            <w:r w:rsidRPr="00B52301">
              <w:rPr>
                <w:rFonts w:ascii="Calibri" w:hAnsi="Calibri" w:cs="Calibri"/>
                <w:color w:val="000000"/>
                <w:sz w:val="16"/>
                <w:szCs w:val="16"/>
                <w:lang w:val="bg-BG" w:eastAsia="en-GB"/>
              </w:rPr>
              <w:t>2</w:t>
            </w:r>
            <w:proofErr w:type="spellEnd"/>
            <w:r w:rsidRPr="00B52301">
              <w:rPr>
                <w:rFonts w:ascii="Calibri" w:hAnsi="Calibri" w:cs="Calibri"/>
                <w:color w:val="000000"/>
                <w:sz w:val="16"/>
                <w:szCs w:val="16"/>
                <w:lang w:val="bg-BG" w:eastAsia="en-GB"/>
              </w:rPr>
              <w:t>.1</w:t>
            </w:r>
            <w:r w:rsidRPr="00B52301">
              <w:rPr>
                <w:rFonts w:ascii="Calibri" w:hAnsi="Calibri" w:cs="Calibri"/>
                <w:color w:val="000000"/>
                <w:sz w:val="16"/>
                <w:szCs w:val="16"/>
                <w:lang w:val="bg-BG" w:eastAsia="en-GB"/>
              </w:rPr>
              <w:tab/>
              <w:t xml:space="preserve">Комуникация и инструменти за информирано определяне на </w:t>
            </w:r>
            <w:proofErr w:type="spellStart"/>
            <w:r w:rsidRPr="00B52301">
              <w:rPr>
                <w:rFonts w:ascii="Calibri" w:hAnsi="Calibri" w:cs="Calibri"/>
                <w:color w:val="000000"/>
                <w:sz w:val="16"/>
                <w:szCs w:val="16"/>
                <w:lang w:val="bg-BG" w:eastAsia="en-GB"/>
              </w:rPr>
              <w:t>на</w:t>
            </w:r>
            <w:proofErr w:type="spellEnd"/>
            <w:r w:rsidRPr="00B52301">
              <w:rPr>
                <w:rFonts w:ascii="Calibri" w:hAnsi="Calibri" w:cs="Calibri"/>
                <w:color w:val="000000"/>
                <w:sz w:val="16"/>
                <w:szCs w:val="16"/>
                <w:lang w:val="bg-BG" w:eastAsia="en-GB"/>
              </w:rPr>
              <w:t xml:space="preserve"> приоритетите в областта на научните изследвания и практическите действия </w:t>
            </w:r>
          </w:p>
        </w:tc>
        <w:tc>
          <w:tcPr>
            <w:tcW w:w="810" w:type="dxa"/>
            <w:tcMar>
              <w:left w:w="86" w:type="dxa"/>
              <w:right w:w="86" w:type="dxa"/>
            </w:tcMar>
          </w:tcPr>
          <w:p w14:paraId="487CF028"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w:t>
            </w:r>
          </w:p>
        </w:tc>
        <w:tc>
          <w:tcPr>
            <w:tcW w:w="1350" w:type="dxa"/>
            <w:tcMar>
              <w:left w:w="86" w:type="dxa"/>
              <w:right w:w="86" w:type="dxa"/>
            </w:tcMar>
          </w:tcPr>
          <w:p w14:paraId="7C160E5C"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Програми за финансиране след 2020 г.;</w:t>
            </w:r>
          </w:p>
          <w:p w14:paraId="7531EBD6" w14:textId="1011D59D"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Държавен бюджет за </w:t>
            </w:r>
            <w:proofErr w:type="spellStart"/>
            <w:r w:rsidRPr="00B52301">
              <w:rPr>
                <w:rFonts w:ascii="Calibri" w:hAnsi="Calibri" w:cs="Calibri"/>
                <w:color w:val="000000"/>
                <w:sz w:val="16"/>
                <w:szCs w:val="16"/>
                <w:lang w:val="bg-BG" w:eastAsia="en-GB"/>
              </w:rPr>
              <w:t>съфинансиране</w:t>
            </w:r>
            <w:proofErr w:type="spellEnd"/>
            <w:r w:rsidRPr="00B52301">
              <w:rPr>
                <w:rFonts w:ascii="Calibri" w:hAnsi="Calibri" w:cs="Calibri"/>
                <w:color w:val="000000"/>
                <w:sz w:val="16"/>
                <w:szCs w:val="16"/>
                <w:lang w:val="bg-BG" w:eastAsia="en-GB"/>
              </w:rPr>
              <w:t xml:space="preserve"> и дейности извън програмите за финансиране </w:t>
            </w:r>
          </w:p>
          <w:p w14:paraId="173159DF"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p>
        </w:tc>
        <w:tc>
          <w:tcPr>
            <w:tcW w:w="810" w:type="dxa"/>
            <w:tcMar>
              <w:left w:w="86" w:type="dxa"/>
              <w:right w:w="86" w:type="dxa"/>
            </w:tcMar>
          </w:tcPr>
          <w:p w14:paraId="5B516D7E"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MT</w:t>
            </w:r>
          </w:p>
        </w:tc>
        <w:tc>
          <w:tcPr>
            <w:tcW w:w="810" w:type="dxa"/>
            <w:tcMar>
              <w:left w:w="86" w:type="dxa"/>
              <w:right w:w="86" w:type="dxa"/>
            </w:tcMar>
          </w:tcPr>
          <w:p w14:paraId="5DE25E6D"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 Кратко-срочно</w:t>
            </w:r>
            <w:r w:rsidRPr="00B52301">
              <w:rPr>
                <w:rFonts w:ascii="Calibri" w:hAnsi="Calibri" w:cs="Calibri"/>
                <w:color w:val="000000"/>
                <w:sz w:val="16"/>
                <w:szCs w:val="16"/>
                <w:lang w:val="bg-BG" w:eastAsia="en-GB"/>
              </w:rPr>
              <w:br/>
              <w:t>(12.2021)</w:t>
            </w:r>
          </w:p>
          <w:p w14:paraId="504D6BC4"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2) Средно-срочно </w:t>
            </w:r>
            <w:r w:rsidRPr="00B52301">
              <w:rPr>
                <w:rFonts w:ascii="Calibri" w:hAnsi="Calibri" w:cs="Calibri"/>
                <w:color w:val="000000"/>
                <w:sz w:val="16"/>
                <w:szCs w:val="16"/>
                <w:lang w:val="bg-BG" w:eastAsia="en-GB"/>
              </w:rPr>
              <w:br/>
              <w:t>(12.2025)</w:t>
            </w:r>
          </w:p>
          <w:p w14:paraId="452C14D2"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3) Кратко-срочно</w:t>
            </w:r>
            <w:r w:rsidRPr="00B52301">
              <w:rPr>
                <w:rFonts w:ascii="Calibri" w:hAnsi="Calibri" w:cs="Calibri"/>
                <w:color w:val="000000"/>
                <w:sz w:val="16"/>
                <w:szCs w:val="16"/>
                <w:lang w:val="bg-BG" w:eastAsia="en-GB"/>
              </w:rPr>
              <w:br/>
              <w:t>(12.2023)</w:t>
            </w:r>
          </w:p>
        </w:tc>
        <w:tc>
          <w:tcPr>
            <w:tcW w:w="3353" w:type="dxa"/>
            <w:tcMar>
              <w:left w:w="86" w:type="dxa"/>
              <w:right w:w="86" w:type="dxa"/>
            </w:tcMar>
          </w:tcPr>
          <w:p w14:paraId="4727953B" w14:textId="63D383FE"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Въведени правни и административни разпоредби гарантиращи, че всички задължителни проучвания, свързани с екосистемите (включително ОВОС, стратегически оценки, планове за управление на видовете, местообитания, защитени територии и др.) оценяват краткосрочно и дългосрочно въздействие върху състоянието на екосистемата – вкл. природен капитал, червени линии и капацитет на натоварване - и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като се обръща специално внимание на АИК</w:t>
            </w:r>
          </w:p>
          <w:p w14:paraId="5494C336" w14:textId="55989338"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Всички задължителни проучвания, свързани с екосистемите (включително ОВОС, стратегически оценки, планове за управление на видовете, местообитания, защитени територии, анализ на разходите и ползите за получаване на финансиране от ЕС и др.) съдържат оценка на прогнозите за климата и поне един екологичен сценарий за адаптация, изчислен под формата на бизнес плана за дейности, свързани с адаптацията</w:t>
            </w:r>
          </w:p>
          <w:p w14:paraId="6A11D318" w14:textId="193BAEF4"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(3) Обсъжданията на сценарии със заинтересованите страни и обществени консултации да съдържат дискусия на установените научните факти в обсъжданите доклади и/или от други източници (например, изготвено чрез Дейност 2.</w:t>
            </w:r>
            <w:proofErr w:type="spellStart"/>
            <w:r w:rsidRPr="00B52301">
              <w:rPr>
                <w:rFonts w:ascii="Calibri" w:hAnsi="Calibri" w:cs="Calibri"/>
                <w:color w:val="000000"/>
                <w:sz w:val="16"/>
                <w:szCs w:val="16"/>
                <w:lang w:val="bg-BG"/>
              </w:rPr>
              <w:t>2</w:t>
            </w:r>
            <w:proofErr w:type="spellEnd"/>
            <w:r w:rsidRPr="00B52301">
              <w:rPr>
                <w:rFonts w:ascii="Calibri" w:hAnsi="Calibri" w:cs="Calibri"/>
                <w:color w:val="000000"/>
                <w:sz w:val="16"/>
                <w:szCs w:val="16"/>
                <w:lang w:val="bg-BG"/>
              </w:rPr>
              <w:t xml:space="preserve">.3) относно въздействието на предложените дейности върху състоянието на екосистемите и </w:t>
            </w:r>
            <w:proofErr w:type="spellStart"/>
            <w:r w:rsidRPr="00B52301">
              <w:rPr>
                <w:rFonts w:ascii="Calibri" w:hAnsi="Calibri" w:cs="Calibri"/>
                <w:color w:val="000000"/>
                <w:sz w:val="16"/>
                <w:szCs w:val="16"/>
                <w:lang w:val="bg-BG"/>
              </w:rPr>
              <w:t>екосистемните</w:t>
            </w:r>
            <w:proofErr w:type="spellEnd"/>
            <w:r w:rsidRPr="00B52301">
              <w:rPr>
                <w:rFonts w:ascii="Calibri" w:hAnsi="Calibri" w:cs="Calibri"/>
                <w:color w:val="000000"/>
                <w:sz w:val="16"/>
                <w:szCs w:val="16"/>
                <w:lang w:val="bg-BG"/>
              </w:rPr>
              <w:t xml:space="preserve"> услугите. Приемането на сценарии е документирано, когато такива обсъждания и консултации имат правни последици.</w:t>
            </w:r>
          </w:p>
        </w:tc>
        <w:tc>
          <w:tcPr>
            <w:tcW w:w="2042" w:type="dxa"/>
            <w:tcMar>
              <w:left w:w="86" w:type="dxa"/>
              <w:right w:w="86" w:type="dxa"/>
            </w:tcMar>
          </w:tcPr>
          <w:p w14:paraId="48DC2FD0" w14:textId="7FF00515"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w:t>
            </w:r>
            <w:r w:rsidRPr="00B52301">
              <w:rPr>
                <w:rFonts w:ascii="Calibri" w:hAnsi="Calibri" w:cs="Calibri"/>
                <w:color w:val="000000"/>
                <w:sz w:val="16"/>
                <w:szCs w:val="16"/>
                <w:lang w:val="bg-BG"/>
              </w:rPr>
              <w:tab/>
              <w:t>Съществуват законови и административни разпоредби относно задължителните проучвания, но те са недостатъчно ориентирани към АИК, а в някои случаи неясно формулирани (например, задължително е да се изчисли абсорбционния капацитет, но не е дадено определение за него)</w:t>
            </w:r>
          </w:p>
          <w:p w14:paraId="42230E36"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w:t>
            </w:r>
            <w:r w:rsidRPr="00B52301">
              <w:rPr>
                <w:rFonts w:ascii="Calibri" w:hAnsi="Calibri" w:cs="Calibri"/>
                <w:color w:val="000000"/>
                <w:sz w:val="16"/>
                <w:szCs w:val="16"/>
                <w:lang w:val="bg-BG"/>
              </w:rPr>
              <w:tab/>
              <w:t xml:space="preserve">Не се изисква задължително включване на сценарии, базирани на екосистемите </w:t>
            </w:r>
          </w:p>
          <w:p w14:paraId="55E50AAD" w14:textId="34C77C7E"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(3)</w:t>
            </w:r>
            <w:r w:rsidRPr="00B52301">
              <w:rPr>
                <w:rFonts w:ascii="Calibri" w:hAnsi="Calibri" w:cs="Calibri"/>
                <w:color w:val="000000"/>
                <w:sz w:val="16"/>
                <w:szCs w:val="16"/>
                <w:lang w:val="bg-BG"/>
              </w:rPr>
              <w:tab/>
              <w:t xml:space="preserve">Обществените консултации и дискусии често нямат обективна информация и завършват като спорове по постигането на компромиси </w:t>
            </w:r>
          </w:p>
        </w:tc>
        <w:tc>
          <w:tcPr>
            <w:tcW w:w="3060" w:type="dxa"/>
            <w:tcMar>
              <w:left w:w="86" w:type="dxa"/>
              <w:right w:w="86" w:type="dxa"/>
            </w:tcMar>
          </w:tcPr>
          <w:p w14:paraId="4ED77F9D" w14:textId="34C5CD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Правни и оперативни гаранции, че дискусиите, включващи постигането на компромиси, потенциално вредни за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xml:space="preserve"> на всички нива на изпълнение на </w:t>
            </w:r>
            <w:proofErr w:type="spellStart"/>
            <w:r w:rsidRPr="00B52301">
              <w:rPr>
                <w:rFonts w:ascii="Calibri" w:hAnsi="Calibri" w:cs="Calibri"/>
                <w:color w:val="000000"/>
                <w:sz w:val="16"/>
                <w:szCs w:val="16"/>
                <w:lang w:val="bg-BG"/>
              </w:rPr>
              <w:t>политии</w:t>
            </w:r>
            <w:proofErr w:type="spellEnd"/>
            <w:r w:rsidRPr="00B52301">
              <w:rPr>
                <w:rFonts w:ascii="Calibri" w:hAnsi="Calibri" w:cs="Calibri"/>
                <w:color w:val="000000"/>
                <w:sz w:val="16"/>
                <w:szCs w:val="16"/>
                <w:lang w:val="bg-BG"/>
              </w:rPr>
              <w:t xml:space="preserve">, са информирани и научно обосновани по отношение на евентуалното намаляване на уязвимостта към изменението на климата, загубата на регулиращи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и произтичащите от нея обществени разходи</w:t>
            </w:r>
          </w:p>
        </w:tc>
        <w:tc>
          <w:tcPr>
            <w:tcW w:w="1538" w:type="dxa"/>
            <w:tcMar>
              <w:left w:w="86" w:type="dxa"/>
              <w:right w:w="86" w:type="dxa"/>
            </w:tcMar>
          </w:tcPr>
          <w:p w14:paraId="3C479209"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1), 2) МОСВ</w:t>
            </w:r>
          </w:p>
          <w:p w14:paraId="20BA419B" w14:textId="6D7FD01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3) Органите, отговарящи за </w:t>
            </w:r>
            <w:proofErr w:type="spellStart"/>
            <w:r w:rsidRPr="00B52301">
              <w:rPr>
                <w:rFonts w:ascii="Calibri" w:hAnsi="Calibri" w:cs="Calibri"/>
                <w:color w:val="000000"/>
                <w:sz w:val="16"/>
                <w:szCs w:val="16"/>
                <w:lang w:val="bg-BG"/>
              </w:rPr>
              <w:t>съответата</w:t>
            </w:r>
            <w:proofErr w:type="spellEnd"/>
            <w:r w:rsidRPr="00B52301">
              <w:rPr>
                <w:rFonts w:ascii="Calibri" w:hAnsi="Calibri" w:cs="Calibri"/>
                <w:color w:val="000000"/>
                <w:sz w:val="16"/>
                <w:szCs w:val="16"/>
                <w:lang w:val="bg-BG"/>
              </w:rPr>
              <w:t xml:space="preserve"> оценка / проучване / план за управление и т.н.</w:t>
            </w:r>
          </w:p>
        </w:tc>
        <w:tc>
          <w:tcPr>
            <w:tcW w:w="2512" w:type="dxa"/>
            <w:tcMar>
              <w:left w:w="86" w:type="dxa"/>
              <w:right w:w="86" w:type="dxa"/>
            </w:tcMar>
          </w:tcPr>
          <w:p w14:paraId="2473A516" w14:textId="62BCD85D"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Заинтересовани страни по съответната оценка / проучване / план за управление съгласно </w:t>
            </w:r>
            <w:proofErr w:type="spellStart"/>
            <w:r w:rsidRPr="00B52301">
              <w:rPr>
                <w:rFonts w:ascii="Calibri" w:hAnsi="Calibri" w:cs="Calibri"/>
                <w:color w:val="000000"/>
                <w:sz w:val="16"/>
                <w:szCs w:val="16"/>
                <w:lang w:val="bg-BG"/>
              </w:rPr>
              <w:t>прложимата</w:t>
            </w:r>
            <w:proofErr w:type="spellEnd"/>
            <w:r w:rsidRPr="00B52301">
              <w:rPr>
                <w:rFonts w:ascii="Calibri" w:hAnsi="Calibri" w:cs="Calibri"/>
                <w:color w:val="000000"/>
                <w:sz w:val="16"/>
                <w:szCs w:val="16"/>
                <w:lang w:val="bg-BG"/>
              </w:rPr>
              <w:t xml:space="preserve"> нормативна уредба</w:t>
            </w:r>
          </w:p>
        </w:tc>
      </w:tr>
      <w:tr w:rsidR="00B52301" w:rsidRPr="00B52301" w14:paraId="5F15E900" w14:textId="77777777" w:rsidTr="00425FC8">
        <w:trPr>
          <w:cantSplit/>
          <w:trHeight w:val="70"/>
          <w:jc w:val="center"/>
        </w:trPr>
        <w:tc>
          <w:tcPr>
            <w:tcW w:w="1440" w:type="dxa"/>
            <w:vMerge/>
            <w:tcMar>
              <w:left w:w="86" w:type="dxa"/>
              <w:right w:w="86" w:type="dxa"/>
            </w:tcMar>
            <w:vAlign w:val="center"/>
          </w:tcPr>
          <w:p w14:paraId="6D85194F"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2628F0B3"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p>
        </w:tc>
        <w:tc>
          <w:tcPr>
            <w:tcW w:w="1710" w:type="dxa"/>
            <w:shd w:val="clear" w:color="auto" w:fill="auto"/>
            <w:tcMar>
              <w:left w:w="86" w:type="dxa"/>
              <w:right w:w="86" w:type="dxa"/>
            </w:tcMar>
          </w:tcPr>
          <w:p w14:paraId="0BA6C664" w14:textId="77777777" w:rsidR="00B52301" w:rsidRPr="00B52301" w:rsidRDefault="00B52301" w:rsidP="00B52301">
            <w:pPr>
              <w:spacing w:before="20" w:after="20" w:line="240" w:lineRule="auto"/>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w:t>
            </w:r>
            <w:proofErr w:type="spellStart"/>
            <w:r w:rsidRPr="00B52301">
              <w:rPr>
                <w:rFonts w:ascii="Calibri" w:hAnsi="Calibri" w:cs="Calibri"/>
                <w:color w:val="000000"/>
                <w:sz w:val="16"/>
                <w:szCs w:val="16"/>
                <w:lang w:val="bg-BG" w:eastAsia="en-GB"/>
              </w:rPr>
              <w:t>2</w:t>
            </w:r>
            <w:proofErr w:type="spellEnd"/>
            <w:r w:rsidRPr="00B52301">
              <w:rPr>
                <w:rFonts w:ascii="Calibri" w:hAnsi="Calibri" w:cs="Calibri"/>
                <w:color w:val="000000"/>
                <w:sz w:val="16"/>
                <w:szCs w:val="16"/>
                <w:lang w:val="bg-BG" w:eastAsia="en-GB"/>
              </w:rPr>
              <w:t>.2</w:t>
            </w:r>
            <w:r w:rsidRPr="00B52301">
              <w:rPr>
                <w:rFonts w:ascii="Calibri" w:hAnsi="Calibri" w:cs="Calibri"/>
                <w:color w:val="000000"/>
                <w:sz w:val="16"/>
                <w:szCs w:val="16"/>
                <w:lang w:val="bg-BG" w:eastAsia="en-GB"/>
              </w:rPr>
              <w:tab/>
              <w:t xml:space="preserve">Интер-дисциплинарни екипи и центрове за върхови постижения </w:t>
            </w:r>
          </w:p>
        </w:tc>
        <w:tc>
          <w:tcPr>
            <w:tcW w:w="810" w:type="dxa"/>
            <w:shd w:val="clear" w:color="auto" w:fill="auto"/>
            <w:tcMar>
              <w:left w:w="86" w:type="dxa"/>
              <w:right w:w="86" w:type="dxa"/>
            </w:tcMar>
          </w:tcPr>
          <w:p w14:paraId="1815A91F"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w:t>
            </w:r>
          </w:p>
        </w:tc>
        <w:tc>
          <w:tcPr>
            <w:tcW w:w="1350" w:type="dxa"/>
            <w:shd w:val="clear" w:color="auto" w:fill="auto"/>
            <w:tcMar>
              <w:left w:w="86" w:type="dxa"/>
              <w:right w:w="86" w:type="dxa"/>
            </w:tcMar>
          </w:tcPr>
          <w:p w14:paraId="1205C5FC"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Високо технологично финансиране от програмите за финансиране след 2020 г., вкл. за цифровата икономика;</w:t>
            </w:r>
          </w:p>
          <w:p w14:paraId="0288FF1C" w14:textId="0BA39890"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Държавен бюджет за </w:t>
            </w:r>
            <w:proofErr w:type="spellStart"/>
            <w:r w:rsidRPr="00B52301">
              <w:rPr>
                <w:rFonts w:ascii="Calibri" w:hAnsi="Calibri" w:cs="Calibri"/>
                <w:color w:val="000000"/>
                <w:sz w:val="16"/>
                <w:szCs w:val="16"/>
                <w:lang w:val="bg-BG" w:eastAsia="en-GB"/>
              </w:rPr>
              <w:t>съфинансиране</w:t>
            </w:r>
            <w:proofErr w:type="spellEnd"/>
            <w:r w:rsidRPr="00B52301">
              <w:rPr>
                <w:rFonts w:ascii="Calibri" w:hAnsi="Calibri" w:cs="Calibri"/>
                <w:color w:val="000000"/>
                <w:sz w:val="16"/>
                <w:szCs w:val="16"/>
                <w:lang w:val="bg-BG" w:eastAsia="en-GB"/>
              </w:rPr>
              <w:t xml:space="preserve"> и дейности извън програмите за финансиране  </w:t>
            </w:r>
          </w:p>
          <w:p w14:paraId="5CAF8F3D"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p>
        </w:tc>
        <w:tc>
          <w:tcPr>
            <w:tcW w:w="810" w:type="dxa"/>
            <w:shd w:val="clear" w:color="auto" w:fill="auto"/>
            <w:tcMar>
              <w:left w:w="86" w:type="dxa"/>
              <w:right w:w="86" w:type="dxa"/>
            </w:tcMar>
          </w:tcPr>
          <w:p w14:paraId="56170E99"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MT</w:t>
            </w:r>
          </w:p>
        </w:tc>
        <w:tc>
          <w:tcPr>
            <w:tcW w:w="810" w:type="dxa"/>
            <w:shd w:val="clear" w:color="auto" w:fill="auto"/>
            <w:tcMar>
              <w:left w:w="86" w:type="dxa"/>
              <w:right w:w="86" w:type="dxa"/>
            </w:tcMar>
          </w:tcPr>
          <w:p w14:paraId="4D97E297"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 Кратко-срочно</w:t>
            </w:r>
            <w:r w:rsidRPr="00B52301">
              <w:rPr>
                <w:rFonts w:ascii="Calibri" w:hAnsi="Calibri" w:cs="Calibri"/>
                <w:color w:val="000000"/>
                <w:sz w:val="16"/>
                <w:szCs w:val="16"/>
                <w:lang w:val="bg-BG" w:eastAsia="en-GB"/>
              </w:rPr>
              <w:br/>
              <w:t>(12.2023)</w:t>
            </w:r>
          </w:p>
          <w:p w14:paraId="56DCA0FB"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 Средно-срочно</w:t>
            </w:r>
            <w:r w:rsidRPr="00B52301">
              <w:rPr>
                <w:rFonts w:ascii="Calibri" w:hAnsi="Calibri" w:cs="Calibri"/>
                <w:color w:val="000000"/>
                <w:sz w:val="16"/>
                <w:szCs w:val="16"/>
                <w:lang w:val="bg-BG" w:eastAsia="en-GB"/>
              </w:rPr>
              <w:br/>
              <w:t>(12.2025)</w:t>
            </w:r>
          </w:p>
        </w:tc>
        <w:tc>
          <w:tcPr>
            <w:tcW w:w="3353" w:type="dxa"/>
            <w:shd w:val="clear" w:color="auto" w:fill="auto"/>
            <w:tcMar>
              <w:left w:w="86" w:type="dxa"/>
              <w:right w:w="86" w:type="dxa"/>
            </w:tcMar>
          </w:tcPr>
          <w:p w14:paraId="6918AD20" w14:textId="1F922B48"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w:t>
            </w:r>
            <w:r w:rsidRPr="00B52301">
              <w:rPr>
                <w:rFonts w:ascii="Calibri" w:hAnsi="Calibri" w:cs="Calibri"/>
                <w:color w:val="000000"/>
                <w:sz w:val="16"/>
                <w:szCs w:val="16"/>
                <w:lang w:val="bg-BG"/>
              </w:rPr>
              <w:tab/>
              <w:t>Научни центрове, включващи научноизследователска дейност и моделиране на АИК и екосистемите, да бъдат финансирани на национално / регионално равнище – обявени покани за представяне на проектни предложения и извършена оценка</w:t>
            </w:r>
          </w:p>
          <w:p w14:paraId="72B68CB3" w14:textId="03C38136"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w:t>
            </w:r>
            <w:r w:rsidRPr="00B52301">
              <w:rPr>
                <w:rFonts w:ascii="Calibri" w:hAnsi="Calibri" w:cs="Calibri"/>
                <w:color w:val="000000"/>
                <w:sz w:val="16"/>
                <w:szCs w:val="16"/>
                <w:lang w:val="bg-BG"/>
              </w:rPr>
              <w:tab/>
              <w:t xml:space="preserve">Планирани </w:t>
            </w:r>
            <w:proofErr w:type="spellStart"/>
            <w:r w:rsidRPr="00B52301">
              <w:rPr>
                <w:rFonts w:ascii="Calibri" w:hAnsi="Calibri" w:cs="Calibri"/>
                <w:color w:val="000000"/>
                <w:sz w:val="16"/>
                <w:szCs w:val="16"/>
                <w:lang w:val="bg-BG"/>
              </w:rPr>
              <w:t>саи</w:t>
            </w:r>
            <w:proofErr w:type="spellEnd"/>
            <w:r w:rsidRPr="00B52301">
              <w:rPr>
                <w:rFonts w:ascii="Calibri" w:hAnsi="Calibri" w:cs="Calibri"/>
                <w:color w:val="000000"/>
                <w:sz w:val="16"/>
                <w:szCs w:val="16"/>
                <w:lang w:val="bg-BG"/>
              </w:rPr>
              <w:t xml:space="preserve"> се изпълняват програми за финансиране, които насърчават предприемачите (включително малки и средни предприятия [МСП]) и новосъздадените предприятия в ключови сектори (напр. </w:t>
            </w:r>
            <w:proofErr w:type="spellStart"/>
            <w:r w:rsidRPr="00B52301">
              <w:rPr>
                <w:rFonts w:ascii="Calibri" w:hAnsi="Calibri" w:cs="Calibri"/>
                <w:color w:val="000000"/>
                <w:sz w:val="16"/>
                <w:szCs w:val="16"/>
                <w:lang w:val="bg-BG"/>
              </w:rPr>
              <w:t>аерокосмическия</w:t>
            </w:r>
            <w:proofErr w:type="spellEnd"/>
            <w:r w:rsidRPr="00B52301">
              <w:rPr>
                <w:rFonts w:ascii="Calibri" w:hAnsi="Calibri" w:cs="Calibri"/>
                <w:color w:val="000000"/>
                <w:sz w:val="16"/>
                <w:szCs w:val="16"/>
                <w:lang w:val="bg-BG"/>
              </w:rPr>
              <w:t xml:space="preserve">, производство на апаратура, роботика и т.н.) да се справят с научните аспекти на адаптацията към изменението на климата, основана на </w:t>
            </w:r>
            <w:proofErr w:type="spellStart"/>
            <w:r w:rsidRPr="00B52301">
              <w:rPr>
                <w:rFonts w:ascii="Calibri" w:hAnsi="Calibri" w:cs="Calibri"/>
                <w:color w:val="000000"/>
                <w:sz w:val="16"/>
                <w:szCs w:val="16"/>
                <w:lang w:val="bg-BG"/>
              </w:rPr>
              <w:t>екосистемен</w:t>
            </w:r>
            <w:proofErr w:type="spellEnd"/>
            <w:r w:rsidRPr="00B52301">
              <w:rPr>
                <w:rFonts w:ascii="Calibri" w:hAnsi="Calibri" w:cs="Calibri"/>
                <w:color w:val="000000"/>
                <w:sz w:val="16"/>
                <w:szCs w:val="16"/>
                <w:lang w:val="bg-BG"/>
              </w:rPr>
              <w:t xml:space="preserve"> подход, съвместно с национални/регионални центрове за върхови постижения </w:t>
            </w:r>
          </w:p>
        </w:tc>
        <w:tc>
          <w:tcPr>
            <w:tcW w:w="2042" w:type="dxa"/>
            <w:shd w:val="clear" w:color="auto" w:fill="auto"/>
            <w:tcMar>
              <w:left w:w="86" w:type="dxa"/>
              <w:right w:w="86" w:type="dxa"/>
            </w:tcMar>
          </w:tcPr>
          <w:p w14:paraId="60409454"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Няма конкретни покани за научни изследвания, свързани с АИК и </w:t>
            </w:r>
            <w:proofErr w:type="spellStart"/>
            <w:r w:rsidRPr="00B52301">
              <w:rPr>
                <w:rFonts w:ascii="Calibri" w:hAnsi="Calibri" w:cs="Calibri"/>
                <w:color w:val="000000"/>
                <w:sz w:val="16"/>
                <w:szCs w:val="16"/>
                <w:lang w:val="bg-BG"/>
              </w:rPr>
              <w:t>БРиЕС</w:t>
            </w:r>
            <w:proofErr w:type="spellEnd"/>
          </w:p>
          <w:p w14:paraId="28874A89" w14:textId="110A7791"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Налично финансиране за предприятията и на рисков капитал за действия по климатичната промяна, но не конкретно насочени към адаптация, базирана на екосистемите</w:t>
            </w:r>
          </w:p>
        </w:tc>
        <w:tc>
          <w:tcPr>
            <w:tcW w:w="3060" w:type="dxa"/>
            <w:shd w:val="clear" w:color="auto" w:fill="auto"/>
            <w:tcMar>
              <w:left w:w="86" w:type="dxa"/>
              <w:right w:w="86" w:type="dxa"/>
            </w:tcMar>
          </w:tcPr>
          <w:p w14:paraId="69433273" w14:textId="5CEEE698"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Поне една отворена покана за представяне на проектни предложения по съответна програма и приключил подбор на национални / регионални центрове за високи постижения, фокусирани върху оценката на моделирането на АИК и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xml:space="preserve">, местонахождение и състояние на критичния природен капитал и създаването на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при комбинирани АИК и други </w:t>
            </w:r>
            <w:proofErr w:type="spellStart"/>
            <w:r w:rsidRPr="00B52301">
              <w:rPr>
                <w:rFonts w:ascii="Calibri" w:hAnsi="Calibri" w:cs="Calibri"/>
                <w:color w:val="000000"/>
                <w:sz w:val="16"/>
                <w:szCs w:val="16"/>
                <w:lang w:val="bg-BG"/>
              </w:rPr>
              <w:t>натиски</w:t>
            </w:r>
            <w:proofErr w:type="spellEnd"/>
            <w:r w:rsidRPr="00B52301">
              <w:rPr>
                <w:rFonts w:ascii="Calibri" w:hAnsi="Calibri" w:cs="Calibri"/>
                <w:color w:val="000000"/>
                <w:sz w:val="16"/>
                <w:szCs w:val="16"/>
                <w:lang w:val="bg-BG"/>
              </w:rPr>
              <w:t xml:space="preserve">, индикатори за екосистемите, техники и технологии за мониторинг (в т.ч. чрез отдалечени наблюдения), капацитет на натоварване в различни сценарии за АИК и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xml:space="preserve">, дългосрочни проучвания и проучвания за повратни точки в състоянието на екосистемата </w:t>
            </w:r>
          </w:p>
          <w:p w14:paraId="51F346F5"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2) Пренасочване на схемите за финансиране на предприятията, за да включат АИК мерки, свързани с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xml:space="preserve">, определени в настоящата стратегия (в подкрепа на оперативните цели 2.3, 2.4, 2.5, 3.1, 4.1) и поне една отворена покана за финансиране на такива стартиращи/ съществуващи предприятия </w:t>
            </w:r>
          </w:p>
        </w:tc>
        <w:tc>
          <w:tcPr>
            <w:tcW w:w="1538" w:type="dxa"/>
            <w:shd w:val="clear" w:color="auto" w:fill="auto"/>
            <w:tcMar>
              <w:left w:w="86" w:type="dxa"/>
              <w:right w:w="86" w:type="dxa"/>
            </w:tcMar>
          </w:tcPr>
          <w:p w14:paraId="7CF61565"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1)</w:t>
            </w:r>
            <w:r w:rsidRPr="00B52301">
              <w:rPr>
                <w:lang w:val="bg-BG"/>
              </w:rPr>
              <w:t xml:space="preserve"> </w:t>
            </w:r>
            <w:r w:rsidRPr="00B52301">
              <w:rPr>
                <w:rFonts w:ascii="Calibri" w:hAnsi="Calibri" w:cs="Calibri"/>
                <w:color w:val="000000"/>
                <w:sz w:val="16"/>
                <w:szCs w:val="16"/>
                <w:lang w:val="bg-BG"/>
              </w:rPr>
              <w:t xml:space="preserve">Управляващи органи на програмите след 2020 г. </w:t>
            </w:r>
          </w:p>
          <w:p w14:paraId="079FAF38" w14:textId="2F3EA3BE"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2) Организации, подкрепящи бизнеса, стартирането на нов бизнес и предоставянето на рисков капитал</w:t>
            </w:r>
          </w:p>
        </w:tc>
        <w:tc>
          <w:tcPr>
            <w:tcW w:w="2512" w:type="dxa"/>
            <w:shd w:val="clear" w:color="auto" w:fill="auto"/>
            <w:tcMar>
              <w:left w:w="86" w:type="dxa"/>
              <w:right w:w="86" w:type="dxa"/>
            </w:tcMar>
          </w:tcPr>
          <w:p w14:paraId="14119DA3"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1) Академични среди, НПО, бизнес организации</w:t>
            </w:r>
          </w:p>
          <w:p w14:paraId="02D922BA"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2) Национални фокусни точки на схеми на ЕС, академични среди, неправителствени организации, бизнес организации</w:t>
            </w:r>
          </w:p>
        </w:tc>
      </w:tr>
      <w:tr w:rsidR="00B52301" w:rsidRPr="00B52301" w14:paraId="664C4893" w14:textId="77777777" w:rsidTr="00425FC8">
        <w:trPr>
          <w:cantSplit/>
          <w:trHeight w:val="300"/>
          <w:jc w:val="center"/>
        </w:trPr>
        <w:tc>
          <w:tcPr>
            <w:tcW w:w="1440" w:type="dxa"/>
            <w:vMerge/>
            <w:tcMar>
              <w:left w:w="86" w:type="dxa"/>
              <w:right w:w="86" w:type="dxa"/>
            </w:tcMar>
            <w:vAlign w:val="center"/>
          </w:tcPr>
          <w:p w14:paraId="66987E04"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03274835"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p>
        </w:tc>
        <w:tc>
          <w:tcPr>
            <w:tcW w:w="1710" w:type="dxa"/>
            <w:tcMar>
              <w:left w:w="86" w:type="dxa"/>
              <w:right w:w="86" w:type="dxa"/>
            </w:tcMar>
          </w:tcPr>
          <w:p w14:paraId="1509CA2F" w14:textId="111C7DA7" w:rsidR="00B52301" w:rsidRPr="00B52301" w:rsidRDefault="00B52301" w:rsidP="00B52301">
            <w:pPr>
              <w:spacing w:before="20" w:after="20" w:line="240" w:lineRule="auto"/>
              <w:rPr>
                <w:rFonts w:ascii="Calibri" w:hAnsi="Calibri" w:cs="Calibri"/>
                <w:sz w:val="16"/>
                <w:szCs w:val="16"/>
                <w:lang w:val="bg-BG" w:eastAsia="en-GB"/>
              </w:rPr>
            </w:pPr>
            <w:r w:rsidRPr="00B52301">
              <w:rPr>
                <w:rFonts w:ascii="Calibri" w:hAnsi="Calibri" w:cs="Calibri"/>
                <w:sz w:val="16"/>
                <w:szCs w:val="16"/>
                <w:lang w:val="bg-BG" w:eastAsia="en-GB"/>
              </w:rPr>
              <w:t>2.</w:t>
            </w:r>
            <w:proofErr w:type="spellStart"/>
            <w:r w:rsidRPr="00B52301">
              <w:rPr>
                <w:rFonts w:ascii="Calibri" w:hAnsi="Calibri" w:cs="Calibri"/>
                <w:sz w:val="16"/>
                <w:szCs w:val="16"/>
                <w:lang w:val="bg-BG" w:eastAsia="en-GB"/>
              </w:rPr>
              <w:t>2</w:t>
            </w:r>
            <w:proofErr w:type="spellEnd"/>
            <w:r w:rsidRPr="00B52301">
              <w:rPr>
                <w:rFonts w:ascii="Calibri" w:hAnsi="Calibri" w:cs="Calibri"/>
                <w:sz w:val="16"/>
                <w:szCs w:val="16"/>
                <w:lang w:val="bg-BG" w:eastAsia="en-GB"/>
              </w:rPr>
              <w:t>.3</w:t>
            </w:r>
            <w:r w:rsidRPr="00B52301">
              <w:rPr>
                <w:rFonts w:ascii="Calibri" w:hAnsi="Calibri" w:cs="Calibri"/>
                <w:color w:val="000000"/>
                <w:sz w:val="16"/>
                <w:szCs w:val="16"/>
                <w:lang w:val="bg-BG" w:eastAsia="en-GB"/>
              </w:rPr>
              <w:tab/>
              <w:t xml:space="preserve">Наука, основана на всеобщо участие: Насърчаване на актуални мултидисциплинарни конкурси за научни изследвания </w:t>
            </w:r>
          </w:p>
        </w:tc>
        <w:tc>
          <w:tcPr>
            <w:tcW w:w="810" w:type="dxa"/>
            <w:tcMar>
              <w:left w:w="86" w:type="dxa"/>
              <w:right w:w="86" w:type="dxa"/>
            </w:tcMar>
          </w:tcPr>
          <w:p w14:paraId="339E3802"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w:t>
            </w:r>
          </w:p>
        </w:tc>
        <w:tc>
          <w:tcPr>
            <w:tcW w:w="1350" w:type="dxa"/>
            <w:tcMar>
              <w:left w:w="86" w:type="dxa"/>
              <w:right w:w="86" w:type="dxa"/>
            </w:tcMar>
          </w:tcPr>
          <w:p w14:paraId="57D7616B"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Програми за финансиране след 2020 г.;</w:t>
            </w:r>
          </w:p>
          <w:p w14:paraId="7CC124A7" w14:textId="0D0D2A0A" w:rsidR="00B52301" w:rsidRPr="00B52301" w:rsidRDefault="008418F1" w:rsidP="00B52301">
            <w:pPr>
              <w:spacing w:before="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B52301" w:rsidRPr="00B52301">
              <w:rPr>
                <w:rFonts w:ascii="Calibri" w:hAnsi="Calibri" w:cs="Calibri"/>
                <w:color w:val="000000"/>
                <w:sz w:val="16"/>
                <w:szCs w:val="16"/>
                <w:lang w:val="bg-BG" w:eastAsia="en-GB"/>
              </w:rPr>
              <w:t xml:space="preserve">бюджет за </w:t>
            </w:r>
            <w:proofErr w:type="spellStart"/>
            <w:r w:rsidR="00B52301" w:rsidRPr="00B52301">
              <w:rPr>
                <w:rFonts w:ascii="Calibri" w:hAnsi="Calibri" w:cs="Calibri"/>
                <w:color w:val="000000"/>
                <w:sz w:val="16"/>
                <w:szCs w:val="16"/>
                <w:lang w:val="bg-BG" w:eastAsia="en-GB"/>
              </w:rPr>
              <w:t>съфинансиране</w:t>
            </w:r>
            <w:proofErr w:type="spellEnd"/>
            <w:r w:rsidR="00B52301" w:rsidRPr="00B52301">
              <w:rPr>
                <w:rFonts w:ascii="Calibri" w:hAnsi="Calibri" w:cs="Calibri"/>
                <w:color w:val="000000"/>
                <w:sz w:val="16"/>
                <w:szCs w:val="16"/>
                <w:lang w:val="bg-BG" w:eastAsia="en-GB"/>
              </w:rPr>
              <w:t xml:space="preserve"> и дейности извън програмите за финансиране </w:t>
            </w:r>
          </w:p>
          <w:p w14:paraId="18A81242"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p>
        </w:tc>
        <w:tc>
          <w:tcPr>
            <w:tcW w:w="810" w:type="dxa"/>
            <w:shd w:val="clear" w:color="auto" w:fill="92D050"/>
            <w:tcMar>
              <w:left w:w="86" w:type="dxa"/>
              <w:right w:w="86" w:type="dxa"/>
            </w:tcMar>
          </w:tcPr>
          <w:p w14:paraId="02D11D8F"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ST</w:t>
            </w:r>
          </w:p>
        </w:tc>
        <w:tc>
          <w:tcPr>
            <w:tcW w:w="810" w:type="dxa"/>
            <w:tcMar>
              <w:left w:w="86" w:type="dxa"/>
              <w:right w:w="86" w:type="dxa"/>
            </w:tcMar>
          </w:tcPr>
          <w:p w14:paraId="2B67B78A"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Кратко-срочно</w:t>
            </w:r>
            <w:r w:rsidRPr="00B52301">
              <w:rPr>
                <w:rFonts w:ascii="Calibri" w:hAnsi="Calibri" w:cs="Calibri"/>
                <w:color w:val="000000"/>
                <w:sz w:val="16"/>
                <w:szCs w:val="16"/>
                <w:lang w:val="bg-BG" w:eastAsia="en-GB"/>
              </w:rPr>
              <w:br/>
              <w:t>(12.2023)</w:t>
            </w:r>
          </w:p>
        </w:tc>
        <w:tc>
          <w:tcPr>
            <w:tcW w:w="3353" w:type="dxa"/>
            <w:tcMar>
              <w:left w:w="86" w:type="dxa"/>
              <w:right w:w="86" w:type="dxa"/>
            </w:tcMar>
          </w:tcPr>
          <w:p w14:paraId="44F8F2A4" w14:textId="3DCFA5FA"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Програмите за финансиране след 2020 г. са насочени към обществени предизвикателства, свързани с АИК в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на ниво фундаментални, приложни изследвания и  инструменти за подпомагане на политики. За тази цел са разработени многогодишни работни планове и тематични покани за представяне на проектни предложения.</w:t>
            </w:r>
          </w:p>
          <w:p w14:paraId="1D814F54" w14:textId="18579512"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(2) Стартирали конкурси за научни изследвания и проекти, за изготвяне на открито  достъпни прогнози чрез комбиниране на национални данни с такива с много висока разделителна способност - VHR на ниво ЕС и евентуално ежедневни сателитни изображения, както и производни продукти на COPERNICUS за </w:t>
            </w:r>
            <w:proofErr w:type="spellStart"/>
            <w:r w:rsidRPr="00B52301">
              <w:rPr>
                <w:rFonts w:ascii="Calibri" w:hAnsi="Calibri" w:cs="Calibri"/>
                <w:color w:val="000000"/>
                <w:sz w:val="16"/>
                <w:szCs w:val="16"/>
                <w:lang w:val="bg-BG"/>
              </w:rPr>
              <w:t>БРиЕС</w:t>
            </w:r>
            <w:proofErr w:type="spellEnd"/>
            <w:r w:rsidRPr="00B52301">
              <w:rPr>
                <w:rFonts w:ascii="Calibri" w:hAnsi="Calibri" w:cs="Calibri"/>
                <w:color w:val="000000"/>
                <w:sz w:val="16"/>
                <w:szCs w:val="16"/>
                <w:lang w:val="bg-BG"/>
              </w:rPr>
              <w:t xml:space="preserve"> и области на климата за подпомагане на </w:t>
            </w:r>
            <w:proofErr w:type="spellStart"/>
            <w:r w:rsidRPr="00B52301">
              <w:rPr>
                <w:rFonts w:ascii="Calibri" w:hAnsi="Calibri" w:cs="Calibri"/>
                <w:color w:val="000000"/>
                <w:sz w:val="16"/>
                <w:szCs w:val="16"/>
                <w:lang w:val="bg-BG"/>
              </w:rPr>
              <w:t>екосистемния</w:t>
            </w:r>
            <w:proofErr w:type="spellEnd"/>
            <w:r w:rsidRPr="00B52301">
              <w:rPr>
                <w:rFonts w:ascii="Calibri" w:hAnsi="Calibri" w:cs="Calibri"/>
                <w:color w:val="000000"/>
                <w:sz w:val="16"/>
                <w:szCs w:val="16"/>
                <w:lang w:val="bg-BG"/>
              </w:rPr>
              <w:t xml:space="preserve"> мониторинг и моделиране на „червените линии“ (т.е. национални данни и услуги със  сензорни и радарни данни по програмата COPERNICUS: непроницаемост, фрагментация, </w:t>
            </w:r>
            <w:proofErr w:type="spellStart"/>
            <w:r w:rsidRPr="00B52301">
              <w:rPr>
                <w:rFonts w:ascii="Calibri" w:hAnsi="Calibri" w:cs="Calibri"/>
                <w:color w:val="000000"/>
                <w:sz w:val="16"/>
                <w:szCs w:val="16"/>
                <w:lang w:val="bg-BG"/>
              </w:rPr>
              <w:t>фенология</w:t>
            </w:r>
            <w:proofErr w:type="spellEnd"/>
            <w:r w:rsidRPr="00B52301">
              <w:rPr>
                <w:rFonts w:ascii="Calibri" w:hAnsi="Calibri" w:cs="Calibri"/>
                <w:color w:val="000000"/>
                <w:sz w:val="16"/>
                <w:szCs w:val="16"/>
                <w:lang w:val="bg-BG"/>
              </w:rPr>
              <w:t xml:space="preserve">, влажност, тревни </w:t>
            </w:r>
            <w:proofErr w:type="spellStart"/>
            <w:r w:rsidRPr="00B52301">
              <w:rPr>
                <w:rFonts w:ascii="Calibri" w:hAnsi="Calibri" w:cs="Calibri"/>
                <w:color w:val="000000"/>
                <w:sz w:val="16"/>
                <w:szCs w:val="16"/>
                <w:lang w:val="bg-BG"/>
              </w:rPr>
              <w:t>съобщества</w:t>
            </w:r>
            <w:proofErr w:type="spellEnd"/>
            <w:r w:rsidRPr="00B52301">
              <w:rPr>
                <w:rFonts w:ascii="Calibri" w:hAnsi="Calibri" w:cs="Calibri"/>
                <w:color w:val="000000"/>
                <w:sz w:val="16"/>
                <w:szCs w:val="16"/>
                <w:lang w:val="bg-BG"/>
              </w:rPr>
              <w:t xml:space="preserve"> и други продукти по програмата </w:t>
            </w:r>
            <w:r w:rsidRPr="00B52301">
              <w:rPr>
                <w:rFonts w:ascii="Calibri" w:hAnsi="Calibri" w:cs="Calibri"/>
                <w:color w:val="000000"/>
                <w:sz w:val="16"/>
                <w:szCs w:val="16"/>
              </w:rPr>
              <w:t xml:space="preserve">COPERNICUS </w:t>
            </w:r>
            <w:r w:rsidRPr="00B52301">
              <w:rPr>
                <w:rFonts w:ascii="Calibri" w:hAnsi="Calibri" w:cs="Calibri"/>
                <w:color w:val="000000"/>
                <w:sz w:val="16"/>
                <w:szCs w:val="16"/>
                <w:lang w:val="bg-BG"/>
              </w:rPr>
              <w:t>за биоразнообразие и екосистеми, атмосферен CO2, температурата на повърхностния въздух, сезонни прогнози и секторни продукти, свързани с изменението на климата)</w:t>
            </w:r>
          </w:p>
        </w:tc>
        <w:tc>
          <w:tcPr>
            <w:tcW w:w="2042" w:type="dxa"/>
            <w:tcMar>
              <w:left w:w="86" w:type="dxa"/>
              <w:right w:w="86" w:type="dxa"/>
            </w:tcMar>
          </w:tcPr>
          <w:p w14:paraId="04CD0384" w14:textId="58BAF18E"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Финансирането на ниво ЕС се използва за корпоративни проекти и проекти за и предоставяне на рисков капитал </w:t>
            </w:r>
          </w:p>
        </w:tc>
        <w:tc>
          <w:tcPr>
            <w:tcW w:w="3060" w:type="dxa"/>
            <w:tcMar>
              <w:left w:w="86" w:type="dxa"/>
              <w:right w:w="86" w:type="dxa"/>
            </w:tcMar>
          </w:tcPr>
          <w:p w14:paraId="480C82B2" w14:textId="516E4134"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Институционализирани са изследванията на климата за целите на изпълнение на политики:</w:t>
            </w:r>
          </w:p>
          <w:p w14:paraId="22FEB2CB" w14:textId="0DC847BA"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Обществени предизвикателства, включени в дневния ред за програмиране и разпределение на средствата след 2020 г., и </w:t>
            </w:r>
            <w:proofErr w:type="spellStart"/>
            <w:r w:rsidRPr="00B52301">
              <w:rPr>
                <w:rFonts w:ascii="Calibri" w:hAnsi="Calibri" w:cs="Calibri"/>
                <w:color w:val="000000"/>
                <w:sz w:val="16"/>
                <w:szCs w:val="16"/>
                <w:lang w:val="bg-BG"/>
              </w:rPr>
              <w:t>демаркацията</w:t>
            </w:r>
            <w:proofErr w:type="spellEnd"/>
            <w:r w:rsidRPr="00B52301">
              <w:rPr>
                <w:rFonts w:ascii="Calibri" w:hAnsi="Calibri" w:cs="Calibri"/>
                <w:color w:val="000000"/>
                <w:sz w:val="16"/>
                <w:szCs w:val="16"/>
                <w:lang w:val="bg-BG"/>
              </w:rPr>
              <w:t xml:space="preserve"> на отговорностите / финансирането обхваща всички цели в тази стратегия</w:t>
            </w:r>
          </w:p>
          <w:p w14:paraId="201DDE34"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Най-малко един стартирал тематичен конкурс за научни изследвания в подкрепа на оперативните цели 3.1 и 4.1, насочен към центрове за върхови постижения и предприятия</w:t>
            </w:r>
          </w:p>
        </w:tc>
        <w:tc>
          <w:tcPr>
            <w:tcW w:w="1538" w:type="dxa"/>
            <w:tcMar>
              <w:left w:w="86" w:type="dxa"/>
              <w:right w:w="86" w:type="dxa"/>
            </w:tcMar>
          </w:tcPr>
          <w:p w14:paraId="34E23D2B"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1) Министерски съвет</w:t>
            </w:r>
          </w:p>
          <w:p w14:paraId="66517103"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2) Управляващи / партньорски органи и национални фокус-точки на програмите за финансиране след 2020 г.</w:t>
            </w:r>
          </w:p>
        </w:tc>
        <w:tc>
          <w:tcPr>
            <w:tcW w:w="2512" w:type="dxa"/>
            <w:tcMar>
              <w:left w:w="86" w:type="dxa"/>
              <w:right w:w="86" w:type="dxa"/>
            </w:tcMar>
          </w:tcPr>
          <w:p w14:paraId="5D696A7D"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1) МОСВ, управляващи / партньорски органи и национални координационни центрове за програмите за финансиране след 2020 г., Комитетите за наблюдение и заинтересованите страни по програма</w:t>
            </w:r>
          </w:p>
          <w:p w14:paraId="3027148E"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2) Министерски съвет, МОСВ, Комитети за наблюдение и заинтересовани страни по програма</w:t>
            </w:r>
          </w:p>
        </w:tc>
      </w:tr>
      <w:tr w:rsidR="00B52301" w:rsidRPr="00B52301" w14:paraId="0FE8A789" w14:textId="77777777" w:rsidTr="00425FC8">
        <w:trPr>
          <w:cantSplit/>
          <w:trHeight w:val="70"/>
          <w:jc w:val="center"/>
        </w:trPr>
        <w:tc>
          <w:tcPr>
            <w:tcW w:w="1440" w:type="dxa"/>
            <w:vMerge/>
            <w:tcMar>
              <w:left w:w="86" w:type="dxa"/>
              <w:right w:w="86" w:type="dxa"/>
            </w:tcMar>
            <w:vAlign w:val="center"/>
          </w:tcPr>
          <w:p w14:paraId="17892A10"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val="restart"/>
            <w:shd w:val="clear" w:color="BDD6EE" w:fill="BDD6EE"/>
            <w:tcMar>
              <w:left w:w="86" w:type="dxa"/>
              <w:right w:w="86" w:type="dxa"/>
            </w:tcMar>
          </w:tcPr>
          <w:p w14:paraId="041F688E" w14:textId="57746A42"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r w:rsidRPr="00B52301">
              <w:rPr>
                <w:rFonts w:ascii="Calibri" w:hAnsi="Calibri" w:cs="Calibri"/>
                <w:b/>
                <w:bCs/>
                <w:color w:val="000000"/>
                <w:sz w:val="16"/>
                <w:szCs w:val="16"/>
                <w:lang w:val="bg-BG" w:eastAsia="en-GB"/>
              </w:rPr>
              <w:t xml:space="preserve">2.3 Възстановяване, обогатяване и използване на местните познания  за биоразнообразието </w:t>
            </w:r>
          </w:p>
        </w:tc>
        <w:tc>
          <w:tcPr>
            <w:tcW w:w="1710" w:type="dxa"/>
            <w:tcMar>
              <w:left w:w="86" w:type="dxa"/>
              <w:right w:w="86" w:type="dxa"/>
            </w:tcMar>
          </w:tcPr>
          <w:p w14:paraId="43FAC0AA" w14:textId="77777777"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2.3.1</w:t>
            </w:r>
            <w:r w:rsidRPr="00B52301">
              <w:rPr>
                <w:rFonts w:ascii="Calibri" w:hAnsi="Calibri" w:cs="Calibri"/>
                <w:color w:val="000000"/>
                <w:sz w:val="16"/>
                <w:szCs w:val="16"/>
                <w:lang w:val="bg-BG" w:eastAsia="en-GB"/>
              </w:rPr>
              <w:tab/>
              <w:t>Целенасочено събиране на народни обичаи и традиционни познания</w:t>
            </w:r>
          </w:p>
        </w:tc>
        <w:tc>
          <w:tcPr>
            <w:tcW w:w="810" w:type="dxa"/>
            <w:tcMar>
              <w:left w:w="86" w:type="dxa"/>
              <w:right w:w="86" w:type="dxa"/>
            </w:tcMar>
          </w:tcPr>
          <w:p w14:paraId="05BE12A0"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N/L</w:t>
            </w:r>
          </w:p>
        </w:tc>
        <w:tc>
          <w:tcPr>
            <w:tcW w:w="1350" w:type="dxa"/>
            <w:tcMar>
              <w:left w:w="86" w:type="dxa"/>
              <w:right w:w="86" w:type="dxa"/>
            </w:tcMar>
          </w:tcPr>
          <w:p w14:paraId="67DD47EF"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Икономически инструменти за околната среда / държавна помощ;</w:t>
            </w:r>
          </w:p>
          <w:p w14:paraId="2F1D846D"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Програми за финансиране след 2020 г.;</w:t>
            </w:r>
          </w:p>
          <w:p w14:paraId="1A6E12F4" w14:textId="281D4EF4" w:rsidR="00B52301" w:rsidRPr="00B52301" w:rsidRDefault="008418F1" w:rsidP="00B52301">
            <w:pPr>
              <w:spacing w:before="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B52301" w:rsidRPr="00B52301">
              <w:rPr>
                <w:rFonts w:ascii="Calibri" w:hAnsi="Calibri" w:cs="Calibri"/>
                <w:color w:val="000000"/>
                <w:sz w:val="16"/>
                <w:szCs w:val="16"/>
                <w:lang w:val="bg-BG" w:eastAsia="en-GB"/>
              </w:rPr>
              <w:t xml:space="preserve">бюджет за </w:t>
            </w:r>
            <w:proofErr w:type="spellStart"/>
            <w:r w:rsidR="00B52301" w:rsidRPr="00B52301">
              <w:rPr>
                <w:rFonts w:ascii="Calibri" w:hAnsi="Calibri" w:cs="Calibri"/>
                <w:color w:val="000000"/>
                <w:sz w:val="16"/>
                <w:szCs w:val="16"/>
                <w:lang w:val="bg-BG" w:eastAsia="en-GB"/>
              </w:rPr>
              <w:t>съфинансиране</w:t>
            </w:r>
            <w:proofErr w:type="spellEnd"/>
            <w:r w:rsidR="00B52301" w:rsidRPr="00B52301">
              <w:rPr>
                <w:rFonts w:ascii="Calibri" w:hAnsi="Calibri" w:cs="Calibri"/>
                <w:color w:val="000000"/>
                <w:sz w:val="16"/>
                <w:szCs w:val="16"/>
                <w:lang w:val="bg-BG" w:eastAsia="en-GB"/>
              </w:rPr>
              <w:t xml:space="preserve"> и дейности извън програмите за финансиране</w:t>
            </w:r>
          </w:p>
        </w:tc>
        <w:tc>
          <w:tcPr>
            <w:tcW w:w="810" w:type="dxa"/>
            <w:shd w:val="clear" w:color="auto" w:fill="92D050"/>
            <w:tcMar>
              <w:left w:w="86" w:type="dxa"/>
              <w:right w:w="86" w:type="dxa"/>
            </w:tcMar>
          </w:tcPr>
          <w:p w14:paraId="0BD9EDD1"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ST</w:t>
            </w:r>
          </w:p>
        </w:tc>
        <w:tc>
          <w:tcPr>
            <w:tcW w:w="810" w:type="dxa"/>
            <w:tcMar>
              <w:left w:w="86" w:type="dxa"/>
              <w:right w:w="86" w:type="dxa"/>
            </w:tcMar>
          </w:tcPr>
          <w:p w14:paraId="42850FDE"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 Кратко-срочно</w:t>
            </w:r>
            <w:r w:rsidRPr="00B52301">
              <w:rPr>
                <w:rFonts w:ascii="Calibri" w:hAnsi="Calibri" w:cs="Calibri"/>
                <w:color w:val="000000"/>
                <w:sz w:val="16"/>
                <w:szCs w:val="16"/>
                <w:lang w:val="bg-BG" w:eastAsia="en-GB"/>
              </w:rPr>
              <w:br/>
              <w:t>(12.2023)</w:t>
            </w:r>
          </w:p>
          <w:p w14:paraId="05BE802F"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 Средно-срочно</w:t>
            </w:r>
            <w:r w:rsidRPr="00B52301">
              <w:rPr>
                <w:rFonts w:ascii="Calibri" w:hAnsi="Calibri" w:cs="Calibri"/>
                <w:color w:val="000000"/>
                <w:sz w:val="16"/>
                <w:szCs w:val="16"/>
                <w:lang w:val="bg-BG" w:eastAsia="en-GB"/>
              </w:rPr>
              <w:br/>
              <w:t>(12.2025)</w:t>
            </w:r>
          </w:p>
        </w:tc>
        <w:tc>
          <w:tcPr>
            <w:tcW w:w="3353" w:type="dxa"/>
            <w:tcMar>
              <w:left w:w="86" w:type="dxa"/>
              <w:right w:w="86" w:type="dxa"/>
            </w:tcMar>
          </w:tcPr>
          <w:p w14:paraId="784837F4"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Създадена е отворена библиотека от екологично устойчиви традиционни практики в рамките на НСМОС и наръчник за най-добри практики за доброволни стандарти и набор от казуси за информирано вземане на решения </w:t>
            </w:r>
          </w:p>
          <w:p w14:paraId="05978447" w14:textId="352CC4E9"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(2) Национална схема за доброволно етикетиране за традиционно управление и адаптация на екосистемите е разработена и приета от собствениците на най-застрашените екосистеми (гори, </w:t>
            </w:r>
            <w:proofErr w:type="spellStart"/>
            <w:r w:rsidRPr="00B52301">
              <w:rPr>
                <w:rFonts w:ascii="Calibri" w:hAnsi="Calibri" w:cs="Calibri"/>
                <w:color w:val="000000"/>
                <w:sz w:val="16"/>
                <w:szCs w:val="16"/>
                <w:lang w:val="bg-BG"/>
              </w:rPr>
              <w:t>агроекосистеми</w:t>
            </w:r>
            <w:proofErr w:type="spellEnd"/>
            <w:r w:rsidRPr="00B52301">
              <w:rPr>
                <w:rFonts w:ascii="Calibri" w:hAnsi="Calibri" w:cs="Calibri"/>
                <w:color w:val="000000"/>
                <w:sz w:val="16"/>
                <w:szCs w:val="16"/>
                <w:lang w:val="bg-BG"/>
              </w:rPr>
              <w:t xml:space="preserve"> / тревни екосистеми, градски екосистеми, популярни туристически дестинации, евентуално рибарство) </w:t>
            </w:r>
          </w:p>
        </w:tc>
        <w:tc>
          <w:tcPr>
            <w:tcW w:w="2042" w:type="dxa"/>
            <w:tcMar>
              <w:left w:w="86" w:type="dxa"/>
              <w:right w:w="86" w:type="dxa"/>
            </w:tcMar>
          </w:tcPr>
          <w:p w14:paraId="20BA5C5B" w14:textId="77777777"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Традиционните практики се събират на проектна основа и проследяването им липсва</w:t>
            </w:r>
          </w:p>
        </w:tc>
        <w:tc>
          <w:tcPr>
            <w:tcW w:w="3060" w:type="dxa"/>
            <w:tcMar>
              <w:left w:w="86" w:type="dxa"/>
              <w:right w:w="86" w:type="dxa"/>
            </w:tcMar>
          </w:tcPr>
          <w:p w14:paraId="2875CA41"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 Най-малко една покана за представяне на предложения с избрани проекти, които имат задължението да представят резултатите си в НСМОС</w:t>
            </w:r>
          </w:p>
          <w:p w14:paraId="49DCE61F"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Схема, разработена и договорена между собствениците</w:t>
            </w:r>
          </w:p>
        </w:tc>
        <w:tc>
          <w:tcPr>
            <w:tcW w:w="1538" w:type="dxa"/>
            <w:tcMar>
              <w:left w:w="86" w:type="dxa"/>
              <w:right w:w="86" w:type="dxa"/>
            </w:tcMar>
          </w:tcPr>
          <w:p w14:paraId="3A750A2E"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1) Управляващи органи / национални партньорски органи / национални фокус-точки на програмите за финансиране </w:t>
            </w:r>
          </w:p>
          <w:p w14:paraId="37145529"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2) Бизнес асоциации</w:t>
            </w:r>
          </w:p>
        </w:tc>
        <w:tc>
          <w:tcPr>
            <w:tcW w:w="2512" w:type="dxa"/>
            <w:tcMar>
              <w:left w:w="86" w:type="dxa"/>
              <w:right w:w="86" w:type="dxa"/>
            </w:tcMar>
          </w:tcPr>
          <w:p w14:paraId="2213E68E"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1) Комитети за наблюдение и заинтересовани страни по програма; консултации от научни комитети</w:t>
            </w:r>
          </w:p>
          <w:p w14:paraId="70809533" w14:textId="118AE23C"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2) Национални, регионални и местни </w:t>
            </w:r>
            <w:r w:rsidR="00F61358">
              <w:rPr>
                <w:rFonts w:ascii="Calibri" w:hAnsi="Calibri" w:cs="Calibri"/>
                <w:color w:val="000000"/>
                <w:sz w:val="16"/>
                <w:szCs w:val="16"/>
                <w:lang w:val="bg-BG"/>
              </w:rPr>
              <w:t>компетентни органи</w:t>
            </w:r>
            <w:r w:rsidRPr="00B52301">
              <w:rPr>
                <w:rFonts w:ascii="Calibri" w:hAnsi="Calibri" w:cs="Calibri"/>
                <w:color w:val="000000"/>
                <w:sz w:val="16"/>
                <w:szCs w:val="16"/>
                <w:lang w:val="bg-BG"/>
              </w:rPr>
              <w:t>, екологични НПО, академични среди, широка общественост</w:t>
            </w:r>
          </w:p>
        </w:tc>
      </w:tr>
      <w:tr w:rsidR="00B52301" w:rsidRPr="00B52301" w14:paraId="55531CF1" w14:textId="77777777" w:rsidTr="00425FC8">
        <w:trPr>
          <w:cantSplit/>
          <w:trHeight w:val="60"/>
          <w:jc w:val="center"/>
        </w:trPr>
        <w:tc>
          <w:tcPr>
            <w:tcW w:w="1440" w:type="dxa"/>
            <w:vMerge/>
            <w:tcMar>
              <w:left w:w="86" w:type="dxa"/>
              <w:right w:w="86" w:type="dxa"/>
            </w:tcMar>
            <w:vAlign w:val="center"/>
          </w:tcPr>
          <w:p w14:paraId="6B6FFCB9"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423F29C3"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p>
        </w:tc>
        <w:tc>
          <w:tcPr>
            <w:tcW w:w="1710" w:type="dxa"/>
            <w:shd w:val="clear" w:color="auto" w:fill="auto"/>
            <w:tcMar>
              <w:left w:w="86" w:type="dxa"/>
              <w:right w:w="86" w:type="dxa"/>
            </w:tcMar>
          </w:tcPr>
          <w:p w14:paraId="0C31EEB1" w14:textId="77777777"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2.3.2</w:t>
            </w:r>
            <w:r w:rsidRPr="00B52301">
              <w:rPr>
                <w:rFonts w:ascii="Calibri" w:hAnsi="Calibri" w:cs="Calibri"/>
                <w:color w:val="000000"/>
                <w:sz w:val="16"/>
                <w:szCs w:val="16"/>
                <w:lang w:val="bg-BG" w:eastAsia="en-GB"/>
              </w:rPr>
              <w:tab/>
              <w:t xml:space="preserve">Внос на  чуждестранно познание </w:t>
            </w:r>
          </w:p>
        </w:tc>
        <w:tc>
          <w:tcPr>
            <w:tcW w:w="810" w:type="dxa"/>
            <w:shd w:val="clear" w:color="auto" w:fill="auto"/>
            <w:tcMar>
              <w:left w:w="86" w:type="dxa"/>
              <w:right w:w="86" w:type="dxa"/>
            </w:tcMar>
          </w:tcPr>
          <w:p w14:paraId="729EAF66"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N/L</w:t>
            </w:r>
          </w:p>
        </w:tc>
        <w:tc>
          <w:tcPr>
            <w:tcW w:w="1350" w:type="dxa"/>
            <w:shd w:val="clear" w:color="auto" w:fill="auto"/>
            <w:tcMar>
              <w:left w:w="86" w:type="dxa"/>
              <w:right w:w="86" w:type="dxa"/>
            </w:tcMar>
          </w:tcPr>
          <w:p w14:paraId="4CBBD79C"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Корпоративно финансиране и екологични икономически инструменти / държавна помощ;</w:t>
            </w:r>
          </w:p>
          <w:p w14:paraId="5D4B69BD"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Програми за финансиране след 2020 г.;</w:t>
            </w:r>
          </w:p>
          <w:p w14:paraId="31247158" w14:textId="163858B6"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Държавен бюджет за </w:t>
            </w:r>
            <w:proofErr w:type="spellStart"/>
            <w:r w:rsidRPr="00B52301">
              <w:rPr>
                <w:rFonts w:ascii="Calibri" w:hAnsi="Calibri" w:cs="Calibri"/>
                <w:color w:val="000000"/>
                <w:sz w:val="16"/>
                <w:szCs w:val="16"/>
                <w:lang w:val="bg-BG" w:eastAsia="en-GB"/>
              </w:rPr>
              <w:t>съфинансиране</w:t>
            </w:r>
            <w:proofErr w:type="spellEnd"/>
            <w:r w:rsidRPr="00B52301">
              <w:rPr>
                <w:rFonts w:ascii="Calibri" w:hAnsi="Calibri" w:cs="Calibri"/>
                <w:color w:val="000000"/>
                <w:sz w:val="16"/>
                <w:szCs w:val="16"/>
                <w:lang w:val="bg-BG" w:eastAsia="en-GB"/>
              </w:rPr>
              <w:t xml:space="preserve"> и дейности извън програмите за финансиране </w:t>
            </w:r>
          </w:p>
        </w:tc>
        <w:tc>
          <w:tcPr>
            <w:tcW w:w="810" w:type="dxa"/>
            <w:shd w:val="clear" w:color="auto" w:fill="auto"/>
            <w:tcMar>
              <w:left w:w="86" w:type="dxa"/>
              <w:right w:w="86" w:type="dxa"/>
            </w:tcMar>
          </w:tcPr>
          <w:p w14:paraId="5E1D1635"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MT</w:t>
            </w:r>
          </w:p>
        </w:tc>
        <w:tc>
          <w:tcPr>
            <w:tcW w:w="810" w:type="dxa"/>
            <w:shd w:val="clear" w:color="auto" w:fill="auto"/>
            <w:tcMar>
              <w:left w:w="86" w:type="dxa"/>
              <w:right w:w="86" w:type="dxa"/>
            </w:tcMar>
          </w:tcPr>
          <w:p w14:paraId="1CE9D5E8"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 Кратко-срочно</w:t>
            </w:r>
            <w:r w:rsidRPr="00B52301">
              <w:rPr>
                <w:rFonts w:ascii="Calibri" w:hAnsi="Calibri" w:cs="Calibri"/>
                <w:color w:val="000000"/>
                <w:sz w:val="16"/>
                <w:szCs w:val="16"/>
                <w:lang w:val="bg-BG" w:eastAsia="en-GB"/>
              </w:rPr>
              <w:br/>
              <w:t>(12.2023)</w:t>
            </w:r>
          </w:p>
          <w:p w14:paraId="51BFF946"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 Средно-срочно</w:t>
            </w:r>
            <w:r w:rsidRPr="00B52301">
              <w:rPr>
                <w:rFonts w:ascii="Calibri" w:hAnsi="Calibri" w:cs="Calibri"/>
                <w:color w:val="000000"/>
                <w:sz w:val="16"/>
                <w:szCs w:val="16"/>
                <w:lang w:val="bg-BG" w:eastAsia="en-GB"/>
              </w:rPr>
              <w:br/>
              <w:t>(12.2025)</w:t>
            </w:r>
          </w:p>
        </w:tc>
        <w:tc>
          <w:tcPr>
            <w:tcW w:w="3353" w:type="dxa"/>
            <w:shd w:val="clear" w:color="auto" w:fill="auto"/>
            <w:tcMar>
              <w:left w:w="86" w:type="dxa"/>
              <w:right w:w="86" w:type="dxa"/>
            </w:tcMar>
          </w:tcPr>
          <w:p w14:paraId="4CCAE405" w14:textId="19A93358" w:rsidR="00B52301" w:rsidRPr="00B52301" w:rsidRDefault="00B52301" w:rsidP="00B52301">
            <w:pPr>
              <w:spacing w:before="20" w:line="240" w:lineRule="auto"/>
              <w:jc w:val="left"/>
              <w:rPr>
                <w:rFonts w:ascii="Calibri" w:hAnsi="Calibri" w:cs="Calibri"/>
                <w:color w:val="000000"/>
                <w:sz w:val="16"/>
                <w:szCs w:val="16"/>
                <w:lang w:val="bg-BG"/>
              </w:rPr>
            </w:pPr>
            <w:r w:rsidRPr="00B52301">
              <w:rPr>
                <w:rFonts w:ascii="Calibri" w:hAnsi="Calibri" w:cs="Calibri"/>
                <w:color w:val="000000"/>
                <w:sz w:val="16"/>
                <w:szCs w:val="16"/>
                <w:lang w:val="bg-BG"/>
              </w:rPr>
              <w:t>(1) Въведени са разпоредби и се предоставя финансиране за подпомагане на доброволните схеми на вносителите на чужди видове, които възлагат извършването на научно тестване на техния внос в изолирани разсадници и публикуват резултатите и по-специално предупрежденията, при вноса и продажбата.</w:t>
            </w:r>
          </w:p>
          <w:p w14:paraId="1E9A7BBF" w14:textId="5B6F1074"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Рецензирани научни публикации за резултатите от проучванията се добавят към модула за Инвазивни чужди видове в рамките на НСМОС и се споделят свободно със заинтересованите страни (напр. чрез мрежите EASIN, ESENIAS и т.н.)</w:t>
            </w:r>
          </w:p>
        </w:tc>
        <w:tc>
          <w:tcPr>
            <w:tcW w:w="2042" w:type="dxa"/>
            <w:shd w:val="clear" w:color="auto" w:fill="auto"/>
            <w:tcMar>
              <w:left w:w="86" w:type="dxa"/>
              <w:right w:w="86" w:type="dxa"/>
            </w:tcMar>
          </w:tcPr>
          <w:p w14:paraId="2789FF64" w14:textId="77777777"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Няма задължения за изпитване преди внос на чужди видове. Някои домашни животни и растения, които се внасят, са инвазивни или потенциално инвазивни, но потребителите не са информирани за това.</w:t>
            </w:r>
          </w:p>
        </w:tc>
        <w:tc>
          <w:tcPr>
            <w:tcW w:w="3060" w:type="dxa"/>
            <w:shd w:val="clear" w:color="auto" w:fill="auto"/>
            <w:tcMar>
              <w:left w:w="86" w:type="dxa"/>
              <w:right w:w="86" w:type="dxa"/>
            </w:tcMar>
          </w:tcPr>
          <w:p w14:paraId="74177139" w14:textId="6E84818A"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Най-малко една схема за държавна помощ / финансиране след 2020 г. за събиране на информация от чуждестранни изследователи и оценка на въздействията на интересни от търговска гледна точка инвазивни / потенциално инвазивни видове. Поканата/поканите да се съсредоточи върху видове с висока оценка на риска и да включва(т) пътища за въвеждане, модели на разпространение и въздействие върху приемните екосистеми в различните региони на страната. Топ 10% от най-рисковите търговско-интересни видове са покрити от така подбраните проекти. </w:t>
            </w:r>
          </w:p>
          <w:p w14:paraId="425F8600" w14:textId="341517EB"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Създадена е и функционира корпоративна схема за обмен на данни за ИЧВ с НСМОС и изпращане на новини до участващите дружества, както и са изготвени информационни бюлетини за всеки оценен вид, които са предоставени за публикуване. Членовете са получили всички информационни бюлетини, предоставени на НСМОС, и публикуват на своите уебсайтове / информират клиентите си за опасностите от пускането на видовете в дивата природа.</w:t>
            </w:r>
          </w:p>
        </w:tc>
        <w:tc>
          <w:tcPr>
            <w:tcW w:w="1538" w:type="dxa"/>
            <w:shd w:val="clear" w:color="auto" w:fill="auto"/>
            <w:tcMar>
              <w:left w:w="86" w:type="dxa"/>
              <w:right w:w="86" w:type="dxa"/>
            </w:tcMar>
          </w:tcPr>
          <w:p w14:paraId="65A49639"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1) Управляващи / партньорски органи и национални координационни центрове на програмите за финансиране след 2020 г.</w:t>
            </w:r>
          </w:p>
          <w:p w14:paraId="7623FBF2"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2) Браншови организации на дружествата, търгуващи с животни и растения</w:t>
            </w:r>
          </w:p>
        </w:tc>
        <w:tc>
          <w:tcPr>
            <w:tcW w:w="2512" w:type="dxa"/>
            <w:shd w:val="clear" w:color="auto" w:fill="auto"/>
            <w:tcMar>
              <w:left w:w="86" w:type="dxa"/>
              <w:right w:w="86" w:type="dxa"/>
            </w:tcMar>
          </w:tcPr>
          <w:p w14:paraId="5D855AB0" w14:textId="28436E3C"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1) МОСВ, ИАОС, </w:t>
            </w:r>
            <w:proofErr w:type="spellStart"/>
            <w:r w:rsidRPr="00B52301">
              <w:rPr>
                <w:rFonts w:ascii="Calibri" w:hAnsi="Calibri" w:cs="Calibri"/>
                <w:color w:val="000000"/>
                <w:sz w:val="16"/>
                <w:szCs w:val="16"/>
                <w:lang w:val="bg-BG"/>
              </w:rPr>
              <w:t>мониторингови</w:t>
            </w:r>
            <w:proofErr w:type="spellEnd"/>
            <w:r w:rsidRPr="00B52301">
              <w:rPr>
                <w:rFonts w:ascii="Calibri" w:hAnsi="Calibri" w:cs="Calibri"/>
                <w:color w:val="000000"/>
                <w:sz w:val="16"/>
                <w:szCs w:val="16"/>
                <w:lang w:val="bg-BG"/>
              </w:rPr>
              <w:t xml:space="preserve"> комитети и заинтересовани страни по програми; консултации от научни комитети и бизнес асоциации</w:t>
            </w:r>
          </w:p>
          <w:p w14:paraId="5FF501CE" w14:textId="3DE8C1CC"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2) ИАОС, МОСВ, други национални, регионални и местни </w:t>
            </w:r>
            <w:r w:rsidR="00F61358">
              <w:rPr>
                <w:rFonts w:ascii="Calibri" w:hAnsi="Calibri" w:cs="Calibri"/>
                <w:color w:val="000000"/>
                <w:sz w:val="16"/>
                <w:szCs w:val="16"/>
                <w:lang w:val="bg-BG"/>
              </w:rPr>
              <w:t>компетентни органи</w:t>
            </w:r>
            <w:r w:rsidRPr="00B52301">
              <w:rPr>
                <w:rFonts w:ascii="Calibri" w:hAnsi="Calibri" w:cs="Calibri"/>
                <w:color w:val="000000"/>
                <w:sz w:val="16"/>
                <w:szCs w:val="16"/>
                <w:lang w:val="bg-BG"/>
              </w:rPr>
              <w:t>, екологични НПО, академични среди, широка общественост</w:t>
            </w:r>
          </w:p>
        </w:tc>
      </w:tr>
      <w:tr w:rsidR="00B52301" w:rsidRPr="00B52301" w14:paraId="434A39C1" w14:textId="77777777" w:rsidTr="00425FC8">
        <w:trPr>
          <w:cantSplit/>
          <w:trHeight w:val="70"/>
          <w:jc w:val="center"/>
        </w:trPr>
        <w:tc>
          <w:tcPr>
            <w:tcW w:w="1440" w:type="dxa"/>
            <w:vMerge/>
            <w:tcMar>
              <w:left w:w="86" w:type="dxa"/>
              <w:right w:w="86" w:type="dxa"/>
            </w:tcMar>
            <w:vAlign w:val="center"/>
          </w:tcPr>
          <w:p w14:paraId="708A32F9"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val="restart"/>
            <w:shd w:val="clear" w:color="BDD6EE" w:fill="BDD6EE"/>
            <w:tcMar>
              <w:left w:w="86" w:type="dxa"/>
              <w:right w:w="86" w:type="dxa"/>
            </w:tcMar>
          </w:tcPr>
          <w:p w14:paraId="00D26A1B" w14:textId="255F8C52"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r w:rsidRPr="00B52301">
              <w:rPr>
                <w:rFonts w:ascii="Calibri" w:hAnsi="Calibri" w:cs="Calibri"/>
                <w:b/>
                <w:bCs/>
                <w:color w:val="000000"/>
                <w:sz w:val="16"/>
                <w:szCs w:val="16"/>
                <w:lang w:val="bg-BG" w:eastAsia="en-GB"/>
              </w:rPr>
              <w:t>2.4 Максимално  използване на доброволческа информация</w:t>
            </w:r>
          </w:p>
        </w:tc>
        <w:tc>
          <w:tcPr>
            <w:tcW w:w="1710" w:type="dxa"/>
            <w:shd w:val="clear" w:color="auto" w:fill="auto"/>
            <w:tcMar>
              <w:left w:w="86" w:type="dxa"/>
              <w:right w:w="86" w:type="dxa"/>
            </w:tcMar>
          </w:tcPr>
          <w:p w14:paraId="233D33CD" w14:textId="77777777"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2.4.1</w:t>
            </w:r>
            <w:r w:rsidRPr="00B52301">
              <w:rPr>
                <w:rFonts w:ascii="Calibri" w:hAnsi="Calibri" w:cs="Calibri"/>
                <w:color w:val="000000"/>
                <w:sz w:val="16"/>
                <w:szCs w:val="16"/>
                <w:lang w:val="bg-BG" w:eastAsia="en-GB"/>
              </w:rPr>
              <w:tab/>
              <w:t xml:space="preserve">Насърчаване на </w:t>
            </w:r>
            <w:proofErr w:type="spellStart"/>
            <w:r w:rsidRPr="00B52301">
              <w:rPr>
                <w:rFonts w:ascii="Calibri" w:hAnsi="Calibri" w:cs="Calibri"/>
                <w:color w:val="000000"/>
                <w:sz w:val="16"/>
                <w:szCs w:val="16"/>
                <w:lang w:val="bg-BG" w:eastAsia="en-GB"/>
              </w:rPr>
              <w:t>екосистемното</w:t>
            </w:r>
            <w:proofErr w:type="spellEnd"/>
            <w:r w:rsidRPr="00B52301">
              <w:rPr>
                <w:rFonts w:ascii="Calibri" w:hAnsi="Calibri" w:cs="Calibri"/>
                <w:color w:val="000000"/>
                <w:sz w:val="16"/>
                <w:szCs w:val="16"/>
                <w:lang w:val="bg-BG" w:eastAsia="en-GB"/>
              </w:rPr>
              <w:t xml:space="preserve"> мислене сред доброволците </w:t>
            </w:r>
          </w:p>
        </w:tc>
        <w:tc>
          <w:tcPr>
            <w:tcW w:w="810" w:type="dxa"/>
            <w:shd w:val="clear" w:color="auto" w:fill="auto"/>
            <w:tcMar>
              <w:left w:w="86" w:type="dxa"/>
              <w:right w:w="86" w:type="dxa"/>
            </w:tcMar>
          </w:tcPr>
          <w:p w14:paraId="7DF8F678"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N/L</w:t>
            </w:r>
          </w:p>
        </w:tc>
        <w:tc>
          <w:tcPr>
            <w:tcW w:w="1350" w:type="dxa"/>
            <w:shd w:val="clear" w:color="auto" w:fill="auto"/>
            <w:tcMar>
              <w:left w:w="86" w:type="dxa"/>
              <w:right w:w="86" w:type="dxa"/>
            </w:tcMar>
          </w:tcPr>
          <w:p w14:paraId="53144B5F"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Програми за финансиране след 2020 г.;</w:t>
            </w:r>
          </w:p>
          <w:p w14:paraId="4C9C61CA" w14:textId="04A017C0"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Държавен бюджет за </w:t>
            </w:r>
            <w:proofErr w:type="spellStart"/>
            <w:r w:rsidRPr="00B52301">
              <w:rPr>
                <w:rFonts w:ascii="Calibri" w:hAnsi="Calibri" w:cs="Calibri"/>
                <w:color w:val="000000"/>
                <w:sz w:val="16"/>
                <w:szCs w:val="16"/>
                <w:lang w:val="bg-BG" w:eastAsia="en-GB"/>
              </w:rPr>
              <w:t>съфинансиране</w:t>
            </w:r>
            <w:proofErr w:type="spellEnd"/>
            <w:r w:rsidRPr="00B52301">
              <w:rPr>
                <w:rFonts w:ascii="Calibri" w:hAnsi="Calibri" w:cs="Calibri"/>
                <w:color w:val="000000"/>
                <w:sz w:val="16"/>
                <w:szCs w:val="16"/>
                <w:lang w:val="bg-BG" w:eastAsia="en-GB"/>
              </w:rPr>
              <w:t xml:space="preserve"> и дейности извън програмите за финансиране </w:t>
            </w:r>
          </w:p>
        </w:tc>
        <w:tc>
          <w:tcPr>
            <w:tcW w:w="810" w:type="dxa"/>
            <w:shd w:val="clear" w:color="auto" w:fill="auto"/>
            <w:tcMar>
              <w:left w:w="86" w:type="dxa"/>
              <w:right w:w="86" w:type="dxa"/>
            </w:tcMar>
          </w:tcPr>
          <w:p w14:paraId="266059E7"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ST</w:t>
            </w:r>
          </w:p>
        </w:tc>
        <w:tc>
          <w:tcPr>
            <w:tcW w:w="810" w:type="dxa"/>
            <w:shd w:val="clear" w:color="auto" w:fill="auto"/>
            <w:tcMar>
              <w:left w:w="86" w:type="dxa"/>
              <w:right w:w="86" w:type="dxa"/>
            </w:tcMar>
          </w:tcPr>
          <w:p w14:paraId="5965AC63"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Кратко-срочно</w:t>
            </w:r>
            <w:r w:rsidRPr="00B52301">
              <w:rPr>
                <w:rFonts w:ascii="Calibri" w:hAnsi="Calibri" w:cs="Calibri"/>
                <w:color w:val="000000"/>
                <w:sz w:val="16"/>
                <w:szCs w:val="16"/>
                <w:lang w:val="bg-BG" w:eastAsia="en-GB"/>
              </w:rPr>
              <w:br/>
              <w:t>(12.2023)</w:t>
            </w:r>
          </w:p>
        </w:tc>
        <w:tc>
          <w:tcPr>
            <w:tcW w:w="3353" w:type="dxa"/>
            <w:shd w:val="clear" w:color="auto" w:fill="auto"/>
            <w:tcMar>
              <w:left w:w="86" w:type="dxa"/>
              <w:right w:w="86" w:type="dxa"/>
            </w:tcMar>
          </w:tcPr>
          <w:p w14:paraId="2C933805"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 Проектите за обучение на доброволци са пренасочени от видове към екосистеми</w:t>
            </w:r>
          </w:p>
          <w:p w14:paraId="26D8DA6E"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Доброволното споделяне на данни в НСМОС се насърчава във всички програми за финансиране след 2020 г.</w:t>
            </w:r>
          </w:p>
        </w:tc>
        <w:tc>
          <w:tcPr>
            <w:tcW w:w="2042" w:type="dxa"/>
            <w:shd w:val="clear" w:color="auto" w:fill="auto"/>
            <w:tcMar>
              <w:left w:w="86" w:type="dxa"/>
              <w:right w:w="86" w:type="dxa"/>
            </w:tcMar>
          </w:tcPr>
          <w:p w14:paraId="684073CB" w14:textId="0CBBD979"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Преобладаващи проекти за видове и </w:t>
            </w:r>
            <w:proofErr w:type="spellStart"/>
            <w:r w:rsidRPr="00B52301">
              <w:rPr>
                <w:rFonts w:ascii="Calibri" w:hAnsi="Calibri" w:cs="Calibri"/>
                <w:color w:val="000000"/>
                <w:sz w:val="16"/>
                <w:szCs w:val="16"/>
                <w:lang w:val="bg-BG"/>
              </w:rPr>
              <w:t>дребномащабни</w:t>
            </w:r>
            <w:proofErr w:type="spellEnd"/>
            <w:r w:rsidRPr="00B52301">
              <w:rPr>
                <w:rFonts w:ascii="Calibri" w:hAnsi="Calibri" w:cs="Calibri"/>
                <w:color w:val="000000"/>
                <w:sz w:val="16"/>
                <w:szCs w:val="16"/>
                <w:lang w:val="bg-BG"/>
              </w:rPr>
              <w:t xml:space="preserve"> проекти </w:t>
            </w:r>
          </w:p>
          <w:p w14:paraId="0BA717AE" w14:textId="1D92BDB1"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Единични пилотни проекти на база екосистеми, които се фокусират основно върху отделни услуги и не включват пълната оценка на екосистемите</w:t>
            </w:r>
          </w:p>
          <w:p w14:paraId="24441507" w14:textId="2183F4C3"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Планове за управление / </w:t>
            </w:r>
            <w:proofErr w:type="spellStart"/>
            <w:r w:rsidRPr="00B52301">
              <w:rPr>
                <w:rFonts w:ascii="Calibri" w:hAnsi="Calibri" w:cs="Calibri"/>
                <w:color w:val="000000"/>
                <w:sz w:val="16"/>
                <w:szCs w:val="16"/>
                <w:lang w:val="bg-BG"/>
              </w:rPr>
              <w:t>консервационните</w:t>
            </w:r>
            <w:proofErr w:type="spellEnd"/>
            <w:r w:rsidRPr="00B52301">
              <w:rPr>
                <w:rFonts w:ascii="Calibri" w:hAnsi="Calibri" w:cs="Calibri"/>
                <w:color w:val="000000"/>
                <w:sz w:val="16"/>
                <w:szCs w:val="16"/>
                <w:lang w:val="bg-BG"/>
              </w:rPr>
              <w:t xml:space="preserve"> проектите не са изрично насочени към управление, базирано на екосистемите</w:t>
            </w:r>
          </w:p>
        </w:tc>
        <w:tc>
          <w:tcPr>
            <w:tcW w:w="3060" w:type="dxa"/>
            <w:shd w:val="clear" w:color="auto" w:fill="auto"/>
            <w:tcMar>
              <w:left w:w="86" w:type="dxa"/>
              <w:right w:w="86" w:type="dxa"/>
            </w:tcMar>
          </w:tcPr>
          <w:p w14:paraId="62E76477" w14:textId="491FC4C8"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Най-малко една покана за представяне на предложения в програмите след 2020 г., насочени към обучение на доброволци по дейности на </w:t>
            </w:r>
            <w:proofErr w:type="spellStart"/>
            <w:r w:rsidRPr="00B52301">
              <w:rPr>
                <w:rFonts w:ascii="Calibri" w:hAnsi="Calibri" w:cs="Calibri"/>
                <w:color w:val="000000"/>
                <w:sz w:val="16"/>
                <w:szCs w:val="16"/>
                <w:lang w:val="bg-BG"/>
              </w:rPr>
              <w:t>екосистемно</w:t>
            </w:r>
            <w:proofErr w:type="spellEnd"/>
            <w:r w:rsidRPr="00B52301">
              <w:rPr>
                <w:rFonts w:ascii="Calibri" w:hAnsi="Calibri" w:cs="Calibri"/>
                <w:color w:val="000000"/>
                <w:sz w:val="16"/>
                <w:szCs w:val="16"/>
                <w:lang w:val="bg-BG"/>
              </w:rPr>
              <w:t xml:space="preserve"> ниво. Избраните проекти покриват райони, в които живее най-малко 80% от населението от уязвимите групи</w:t>
            </w:r>
          </w:p>
          <w:p w14:paraId="6206088A"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Всички покани за представяне на предложения, свързани с събирането на данни за екосистемите, са задължени да предават данни за екосистемите на НСМОС.</w:t>
            </w:r>
          </w:p>
        </w:tc>
        <w:tc>
          <w:tcPr>
            <w:tcW w:w="1538" w:type="dxa"/>
            <w:shd w:val="clear" w:color="auto" w:fill="auto"/>
            <w:tcMar>
              <w:left w:w="86" w:type="dxa"/>
              <w:right w:w="86" w:type="dxa"/>
            </w:tcMar>
          </w:tcPr>
          <w:p w14:paraId="1C8271C6"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Управляващи / партньорски органи и национални координационни центрове на програмите за финансиране след 2020 г. </w:t>
            </w:r>
          </w:p>
        </w:tc>
        <w:tc>
          <w:tcPr>
            <w:tcW w:w="2512" w:type="dxa"/>
            <w:shd w:val="clear" w:color="auto" w:fill="auto"/>
            <w:tcMar>
              <w:left w:w="86" w:type="dxa"/>
              <w:right w:w="86" w:type="dxa"/>
            </w:tcMar>
          </w:tcPr>
          <w:p w14:paraId="53537206"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ИАОС, МОСВ, </w:t>
            </w:r>
            <w:proofErr w:type="spellStart"/>
            <w:r w:rsidRPr="00B52301">
              <w:rPr>
                <w:rFonts w:ascii="Calibri" w:hAnsi="Calibri" w:cs="Calibri"/>
                <w:color w:val="000000"/>
                <w:sz w:val="16"/>
                <w:szCs w:val="16"/>
                <w:lang w:val="bg-BG"/>
              </w:rPr>
              <w:t>мониторингови</w:t>
            </w:r>
            <w:proofErr w:type="spellEnd"/>
            <w:r w:rsidRPr="00B52301">
              <w:rPr>
                <w:rFonts w:ascii="Calibri" w:hAnsi="Calibri" w:cs="Calibri"/>
                <w:color w:val="000000"/>
                <w:sz w:val="16"/>
                <w:szCs w:val="16"/>
                <w:lang w:val="bg-BG"/>
              </w:rPr>
              <w:t xml:space="preserve"> комитети и заинтересовани страни по съответните програми</w:t>
            </w:r>
          </w:p>
        </w:tc>
      </w:tr>
      <w:tr w:rsidR="00B52301" w:rsidRPr="00B52301" w14:paraId="2C41AF58" w14:textId="77777777" w:rsidTr="00425FC8">
        <w:trPr>
          <w:cantSplit/>
          <w:trHeight w:val="955"/>
          <w:jc w:val="center"/>
        </w:trPr>
        <w:tc>
          <w:tcPr>
            <w:tcW w:w="1440" w:type="dxa"/>
            <w:vMerge/>
            <w:tcMar>
              <w:left w:w="86" w:type="dxa"/>
              <w:right w:w="86" w:type="dxa"/>
            </w:tcMar>
            <w:vAlign w:val="center"/>
          </w:tcPr>
          <w:p w14:paraId="11967855"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549318D7"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p>
        </w:tc>
        <w:tc>
          <w:tcPr>
            <w:tcW w:w="1710" w:type="dxa"/>
            <w:shd w:val="clear" w:color="auto" w:fill="auto"/>
            <w:tcMar>
              <w:left w:w="86" w:type="dxa"/>
              <w:right w:w="86" w:type="dxa"/>
            </w:tcMar>
          </w:tcPr>
          <w:p w14:paraId="2A2CC048" w14:textId="77777777"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2.4.2</w:t>
            </w:r>
            <w:r w:rsidRPr="00B52301">
              <w:rPr>
                <w:rFonts w:ascii="Calibri" w:hAnsi="Calibri" w:cs="Calibri"/>
                <w:color w:val="000000"/>
                <w:sz w:val="16"/>
                <w:szCs w:val="16"/>
                <w:lang w:val="bg-BG" w:eastAsia="en-GB"/>
              </w:rPr>
              <w:tab/>
              <w:t>Насърчаване на доброволното споделяне</w:t>
            </w:r>
          </w:p>
        </w:tc>
        <w:tc>
          <w:tcPr>
            <w:tcW w:w="810" w:type="dxa"/>
            <w:shd w:val="clear" w:color="auto" w:fill="auto"/>
            <w:tcMar>
              <w:left w:w="86" w:type="dxa"/>
              <w:right w:w="86" w:type="dxa"/>
            </w:tcMar>
          </w:tcPr>
          <w:p w14:paraId="11D94B46"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N/L</w:t>
            </w:r>
          </w:p>
        </w:tc>
        <w:tc>
          <w:tcPr>
            <w:tcW w:w="1350" w:type="dxa"/>
            <w:shd w:val="clear" w:color="auto" w:fill="auto"/>
            <w:tcMar>
              <w:left w:w="86" w:type="dxa"/>
              <w:right w:w="86" w:type="dxa"/>
            </w:tcMar>
          </w:tcPr>
          <w:p w14:paraId="582969FC"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Програми за финансиране след 2020 г.;</w:t>
            </w:r>
          </w:p>
          <w:p w14:paraId="47D3D32B" w14:textId="6DEF4E46"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Държавен бюджет за </w:t>
            </w:r>
            <w:proofErr w:type="spellStart"/>
            <w:r w:rsidRPr="00B52301">
              <w:rPr>
                <w:rFonts w:ascii="Calibri" w:hAnsi="Calibri" w:cs="Calibri"/>
                <w:color w:val="000000"/>
                <w:sz w:val="16"/>
                <w:szCs w:val="16"/>
                <w:lang w:val="bg-BG" w:eastAsia="en-GB"/>
              </w:rPr>
              <w:t>съфинансиране</w:t>
            </w:r>
            <w:proofErr w:type="spellEnd"/>
            <w:r w:rsidRPr="00B52301">
              <w:rPr>
                <w:rFonts w:ascii="Calibri" w:hAnsi="Calibri" w:cs="Calibri"/>
                <w:color w:val="000000"/>
                <w:sz w:val="16"/>
                <w:szCs w:val="16"/>
                <w:lang w:val="bg-BG" w:eastAsia="en-GB"/>
              </w:rPr>
              <w:t xml:space="preserve"> и дейности извън програмите за финансиране </w:t>
            </w:r>
          </w:p>
        </w:tc>
        <w:tc>
          <w:tcPr>
            <w:tcW w:w="810" w:type="dxa"/>
            <w:shd w:val="clear" w:color="auto" w:fill="92D050"/>
            <w:tcMar>
              <w:left w:w="86" w:type="dxa"/>
              <w:right w:w="86" w:type="dxa"/>
            </w:tcMar>
          </w:tcPr>
          <w:p w14:paraId="245904AB"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ST</w:t>
            </w:r>
          </w:p>
        </w:tc>
        <w:tc>
          <w:tcPr>
            <w:tcW w:w="810" w:type="dxa"/>
            <w:shd w:val="clear" w:color="auto" w:fill="auto"/>
            <w:tcMar>
              <w:left w:w="86" w:type="dxa"/>
              <w:right w:w="86" w:type="dxa"/>
            </w:tcMar>
          </w:tcPr>
          <w:p w14:paraId="0614EB1E"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Кратко-срочно</w:t>
            </w:r>
            <w:r w:rsidRPr="00B52301">
              <w:rPr>
                <w:rFonts w:ascii="Calibri" w:hAnsi="Calibri" w:cs="Calibri"/>
                <w:color w:val="000000"/>
                <w:sz w:val="16"/>
                <w:szCs w:val="16"/>
                <w:lang w:val="bg-BG" w:eastAsia="en-GB"/>
              </w:rPr>
              <w:br/>
              <w:t>(12.2023)</w:t>
            </w:r>
          </w:p>
        </w:tc>
        <w:tc>
          <w:tcPr>
            <w:tcW w:w="3353" w:type="dxa"/>
            <w:shd w:val="clear" w:color="auto" w:fill="auto"/>
            <w:tcMar>
              <w:left w:w="86" w:type="dxa"/>
              <w:right w:w="86" w:type="dxa"/>
            </w:tcMar>
          </w:tcPr>
          <w:p w14:paraId="6B8C8CF3" w14:textId="77777777"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НСМОС има ИТ и организационен капацитет да приема и обработва данни от научни изследвания, доброволци, самостоятелен мониторинг и ОВОС като част от мониторинга на околната среда</w:t>
            </w:r>
          </w:p>
        </w:tc>
        <w:tc>
          <w:tcPr>
            <w:tcW w:w="2042" w:type="dxa"/>
            <w:shd w:val="clear" w:color="auto" w:fill="auto"/>
            <w:tcMar>
              <w:left w:w="86" w:type="dxa"/>
              <w:right w:w="86" w:type="dxa"/>
            </w:tcMar>
          </w:tcPr>
          <w:p w14:paraId="0A08492E" w14:textId="109ABB0F"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Съществуващ публичен интерфейс и приложения за </w:t>
            </w:r>
            <w:proofErr w:type="spellStart"/>
            <w:r w:rsidRPr="00B52301">
              <w:rPr>
                <w:rFonts w:ascii="Calibri" w:hAnsi="Calibri" w:cs="Calibri"/>
                <w:color w:val="000000"/>
                <w:sz w:val="16"/>
                <w:szCs w:val="16"/>
                <w:lang w:val="bg-BG"/>
              </w:rPr>
              <w:t>смартфони</w:t>
            </w:r>
            <w:proofErr w:type="spellEnd"/>
            <w:r w:rsidRPr="00B52301">
              <w:rPr>
                <w:rFonts w:ascii="Calibri" w:hAnsi="Calibri" w:cs="Calibri"/>
                <w:color w:val="000000"/>
                <w:sz w:val="16"/>
                <w:szCs w:val="16"/>
                <w:lang w:val="bg-BG"/>
              </w:rPr>
              <w:t>, но без институционално и ресурсно обезпечен процес за оценка и регистрация на данни</w:t>
            </w:r>
          </w:p>
        </w:tc>
        <w:tc>
          <w:tcPr>
            <w:tcW w:w="3060" w:type="dxa"/>
            <w:shd w:val="clear" w:color="auto" w:fill="auto"/>
            <w:tcMar>
              <w:left w:w="86" w:type="dxa"/>
              <w:right w:w="86" w:type="dxa"/>
            </w:tcMar>
          </w:tcPr>
          <w:p w14:paraId="7AEC29C5" w14:textId="1B06EA05"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ИТ инфраструктурата е актуализирана. НСМОС разполага с необходимия капацитет и организация, за да събира данни редовно и да ги оценява, преди да се включи в информационната система.</w:t>
            </w:r>
          </w:p>
        </w:tc>
        <w:tc>
          <w:tcPr>
            <w:tcW w:w="1538" w:type="dxa"/>
            <w:shd w:val="clear" w:color="auto" w:fill="auto"/>
            <w:tcMar>
              <w:left w:w="86" w:type="dxa"/>
              <w:right w:w="86" w:type="dxa"/>
            </w:tcMar>
          </w:tcPr>
          <w:p w14:paraId="510B7662"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ИАОС</w:t>
            </w:r>
          </w:p>
        </w:tc>
        <w:tc>
          <w:tcPr>
            <w:tcW w:w="2512" w:type="dxa"/>
            <w:shd w:val="clear" w:color="auto" w:fill="auto"/>
            <w:tcMar>
              <w:left w:w="86" w:type="dxa"/>
              <w:right w:w="86" w:type="dxa"/>
            </w:tcMar>
          </w:tcPr>
          <w:p w14:paraId="3FC96558" w14:textId="734C84CD"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МОСВ, управляващи органи / национални партньори / национални координатори; комитетите за мониторинг на програмите и заинтересованите страни по всяка програма</w:t>
            </w:r>
          </w:p>
        </w:tc>
      </w:tr>
      <w:tr w:rsidR="00B52301" w:rsidRPr="00B52301" w14:paraId="72B1A8CC" w14:textId="77777777" w:rsidTr="00425FC8">
        <w:trPr>
          <w:cantSplit/>
          <w:trHeight w:val="70"/>
          <w:jc w:val="center"/>
        </w:trPr>
        <w:tc>
          <w:tcPr>
            <w:tcW w:w="1440" w:type="dxa"/>
            <w:vMerge/>
            <w:tcMar>
              <w:left w:w="86" w:type="dxa"/>
              <w:right w:w="86" w:type="dxa"/>
            </w:tcMar>
            <w:vAlign w:val="center"/>
          </w:tcPr>
          <w:p w14:paraId="6EF09CA8"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val="restart"/>
            <w:shd w:val="clear" w:color="BDD6EE" w:fill="BDD6EE"/>
            <w:tcMar>
              <w:left w:w="86" w:type="dxa"/>
              <w:right w:w="86" w:type="dxa"/>
            </w:tcMar>
          </w:tcPr>
          <w:p w14:paraId="1FB6C322" w14:textId="598F9525"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r w:rsidRPr="00B52301">
              <w:rPr>
                <w:rFonts w:ascii="Calibri" w:hAnsi="Calibri" w:cs="Calibri"/>
                <w:b/>
                <w:bCs/>
                <w:color w:val="000000"/>
                <w:sz w:val="16"/>
                <w:szCs w:val="16"/>
                <w:lang w:val="bg-BG" w:eastAsia="en-GB"/>
              </w:rPr>
              <w:t xml:space="preserve">2.5 Обучение за </w:t>
            </w:r>
            <w:proofErr w:type="spellStart"/>
            <w:r w:rsidRPr="00B52301">
              <w:rPr>
                <w:rFonts w:ascii="Calibri" w:hAnsi="Calibri" w:cs="Calibri"/>
                <w:b/>
                <w:bCs/>
                <w:color w:val="000000"/>
                <w:sz w:val="16"/>
                <w:szCs w:val="16"/>
                <w:lang w:val="bg-BG" w:eastAsia="en-GB"/>
              </w:rPr>
              <w:t>екосистемно</w:t>
            </w:r>
            <w:proofErr w:type="spellEnd"/>
            <w:r w:rsidRPr="00B52301">
              <w:rPr>
                <w:rFonts w:ascii="Calibri" w:hAnsi="Calibri" w:cs="Calibri"/>
                <w:b/>
                <w:bCs/>
                <w:color w:val="000000"/>
                <w:sz w:val="16"/>
                <w:szCs w:val="16"/>
                <w:lang w:val="bg-BG" w:eastAsia="en-GB"/>
              </w:rPr>
              <w:t xml:space="preserve"> мислене </w:t>
            </w:r>
          </w:p>
        </w:tc>
        <w:tc>
          <w:tcPr>
            <w:tcW w:w="1710" w:type="dxa"/>
            <w:shd w:val="clear" w:color="auto" w:fill="auto"/>
            <w:tcMar>
              <w:left w:w="86" w:type="dxa"/>
              <w:right w:w="86" w:type="dxa"/>
            </w:tcMar>
          </w:tcPr>
          <w:p w14:paraId="4168AA9F" w14:textId="77777777"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2.5.1 Прилагане на нови програми за обучение на всички образователни нива и в </w:t>
            </w:r>
            <w:proofErr w:type="spellStart"/>
            <w:r w:rsidRPr="00B52301">
              <w:rPr>
                <w:rFonts w:ascii="Calibri" w:hAnsi="Calibri" w:cs="Calibri"/>
                <w:color w:val="000000"/>
                <w:sz w:val="16"/>
                <w:szCs w:val="16"/>
                <w:lang w:val="bg-BG" w:eastAsia="en-GB"/>
              </w:rPr>
              <w:t>информалното</w:t>
            </w:r>
            <w:proofErr w:type="spellEnd"/>
            <w:r w:rsidRPr="00B52301">
              <w:rPr>
                <w:rFonts w:ascii="Calibri" w:hAnsi="Calibri" w:cs="Calibri"/>
                <w:color w:val="000000"/>
                <w:sz w:val="16"/>
                <w:szCs w:val="16"/>
                <w:lang w:val="bg-BG" w:eastAsia="en-GB"/>
              </w:rPr>
              <w:t xml:space="preserve">/ неформалното образование   </w:t>
            </w:r>
          </w:p>
        </w:tc>
        <w:tc>
          <w:tcPr>
            <w:tcW w:w="810" w:type="dxa"/>
            <w:shd w:val="clear" w:color="auto" w:fill="auto"/>
            <w:tcMar>
              <w:left w:w="86" w:type="dxa"/>
              <w:right w:w="86" w:type="dxa"/>
            </w:tcMar>
          </w:tcPr>
          <w:p w14:paraId="6766633C"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N/L</w:t>
            </w:r>
          </w:p>
        </w:tc>
        <w:tc>
          <w:tcPr>
            <w:tcW w:w="1350" w:type="dxa"/>
            <w:shd w:val="clear" w:color="auto" w:fill="auto"/>
            <w:tcMar>
              <w:left w:w="86" w:type="dxa"/>
              <w:right w:w="86" w:type="dxa"/>
            </w:tcMar>
          </w:tcPr>
          <w:p w14:paraId="5DF9EDF4"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Програми за финансиране след 2020 г.;</w:t>
            </w:r>
          </w:p>
          <w:p w14:paraId="582A9ED4" w14:textId="2DD6D7E9"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Държавен бюджет;</w:t>
            </w:r>
          </w:p>
          <w:p w14:paraId="761C0826"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Корпоративно финансиране от заинтересовани предприятия</w:t>
            </w:r>
          </w:p>
        </w:tc>
        <w:tc>
          <w:tcPr>
            <w:tcW w:w="810" w:type="dxa"/>
            <w:shd w:val="clear" w:color="auto" w:fill="92D050"/>
            <w:tcMar>
              <w:left w:w="86" w:type="dxa"/>
              <w:right w:w="86" w:type="dxa"/>
            </w:tcMar>
          </w:tcPr>
          <w:p w14:paraId="2C71918B"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ST</w:t>
            </w:r>
          </w:p>
        </w:tc>
        <w:tc>
          <w:tcPr>
            <w:tcW w:w="810" w:type="dxa"/>
            <w:shd w:val="clear" w:color="auto" w:fill="auto"/>
            <w:tcMar>
              <w:left w:w="86" w:type="dxa"/>
              <w:right w:w="86" w:type="dxa"/>
            </w:tcMar>
          </w:tcPr>
          <w:p w14:paraId="1BE93F2A"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Кратко-срочно</w:t>
            </w:r>
            <w:r w:rsidRPr="00B52301">
              <w:rPr>
                <w:rFonts w:ascii="Calibri" w:hAnsi="Calibri" w:cs="Calibri"/>
                <w:color w:val="000000"/>
                <w:sz w:val="16"/>
                <w:szCs w:val="16"/>
                <w:lang w:val="bg-BG" w:eastAsia="en-GB"/>
              </w:rPr>
              <w:br/>
              <w:t>(12.2023)</w:t>
            </w:r>
          </w:p>
        </w:tc>
        <w:tc>
          <w:tcPr>
            <w:tcW w:w="3353" w:type="dxa"/>
            <w:shd w:val="clear" w:color="auto" w:fill="auto"/>
            <w:tcMar>
              <w:left w:w="86" w:type="dxa"/>
              <w:right w:w="86" w:type="dxa"/>
            </w:tcMar>
          </w:tcPr>
          <w:p w14:paraId="5E28F48A" w14:textId="2625CD34"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Училищни програми за осведоменост за екосистемите и специализирани кръжоци за функциониране на екосистемите, внедрени в и след втори клас </w:t>
            </w:r>
          </w:p>
          <w:p w14:paraId="643A3A82"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Университетски програми за управление на екосистемите</w:t>
            </w:r>
          </w:p>
          <w:p w14:paraId="28E3680B"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(3) Въведени са стандарти за програмите за професионално обучение, свързани с възстановяването на екосистеми</w:t>
            </w:r>
          </w:p>
        </w:tc>
        <w:tc>
          <w:tcPr>
            <w:tcW w:w="2042" w:type="dxa"/>
            <w:shd w:val="clear" w:color="auto" w:fill="auto"/>
            <w:tcMar>
              <w:left w:w="86" w:type="dxa"/>
              <w:right w:w="86" w:type="dxa"/>
            </w:tcMar>
          </w:tcPr>
          <w:p w14:paraId="371B272B" w14:textId="77777777"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Няма специални програми за управление на екосистемите /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w:t>
            </w:r>
          </w:p>
        </w:tc>
        <w:tc>
          <w:tcPr>
            <w:tcW w:w="3060" w:type="dxa"/>
            <w:shd w:val="clear" w:color="auto" w:fill="auto"/>
            <w:tcMar>
              <w:left w:w="86" w:type="dxa"/>
              <w:right w:w="86" w:type="dxa"/>
            </w:tcMar>
          </w:tcPr>
          <w:p w14:paraId="27BA66CD" w14:textId="77777777"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Всички аспекти на познаването на екосистемите, осведомеността, управлението, наблюдението и използването на </w:t>
            </w:r>
            <w:proofErr w:type="spellStart"/>
            <w:r w:rsidRPr="00B52301">
              <w:rPr>
                <w:rFonts w:ascii="Calibri" w:hAnsi="Calibri" w:cs="Calibri"/>
                <w:color w:val="000000"/>
                <w:sz w:val="16"/>
                <w:szCs w:val="16"/>
                <w:lang w:val="bg-BG"/>
              </w:rPr>
              <w:t>екосистемните</w:t>
            </w:r>
            <w:proofErr w:type="spellEnd"/>
            <w:r w:rsidRPr="00B52301">
              <w:rPr>
                <w:rFonts w:ascii="Calibri" w:hAnsi="Calibri" w:cs="Calibri"/>
                <w:color w:val="000000"/>
                <w:sz w:val="16"/>
                <w:szCs w:val="16"/>
                <w:lang w:val="bg-BG"/>
              </w:rPr>
              <w:t xml:space="preserve"> услуги (вкл. възстановяване на екосистемите за АИК) са обхванати от съответните части на образователната система</w:t>
            </w:r>
          </w:p>
        </w:tc>
        <w:tc>
          <w:tcPr>
            <w:tcW w:w="1538" w:type="dxa"/>
            <w:shd w:val="clear" w:color="auto" w:fill="auto"/>
            <w:tcMar>
              <w:left w:w="86" w:type="dxa"/>
              <w:right w:w="86" w:type="dxa"/>
            </w:tcMar>
          </w:tcPr>
          <w:p w14:paraId="35069992"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1) МОН</w:t>
            </w:r>
          </w:p>
          <w:p w14:paraId="593E3A5F"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2) Университети и изследователски организации</w:t>
            </w:r>
          </w:p>
          <w:p w14:paraId="43524187"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3) Национална агенция за професионално образование и обучение</w:t>
            </w:r>
          </w:p>
        </w:tc>
        <w:tc>
          <w:tcPr>
            <w:tcW w:w="2512" w:type="dxa"/>
            <w:shd w:val="clear" w:color="auto" w:fill="auto"/>
            <w:tcMar>
              <w:left w:w="86" w:type="dxa"/>
              <w:right w:w="86" w:type="dxa"/>
            </w:tcMar>
          </w:tcPr>
          <w:p w14:paraId="45A8AAEA"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Публични, бизнес и граждански организации - бенефициенти на обученията; сдружения на родители, организации на гражданското общество, други заинтересовани страни, свързани с съответната образователна пътека</w:t>
            </w:r>
          </w:p>
        </w:tc>
      </w:tr>
      <w:tr w:rsidR="00B52301" w:rsidRPr="00B52301" w14:paraId="39846490" w14:textId="77777777" w:rsidTr="00425FC8">
        <w:trPr>
          <w:cantSplit/>
          <w:trHeight w:val="1547"/>
          <w:jc w:val="center"/>
        </w:trPr>
        <w:tc>
          <w:tcPr>
            <w:tcW w:w="1440" w:type="dxa"/>
            <w:vMerge/>
            <w:tcMar>
              <w:left w:w="86" w:type="dxa"/>
              <w:right w:w="86" w:type="dxa"/>
            </w:tcMar>
            <w:vAlign w:val="center"/>
          </w:tcPr>
          <w:p w14:paraId="24A5997D"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7FFE2227"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p>
        </w:tc>
        <w:tc>
          <w:tcPr>
            <w:tcW w:w="1710" w:type="dxa"/>
            <w:shd w:val="clear" w:color="auto" w:fill="auto"/>
            <w:tcMar>
              <w:left w:w="86" w:type="dxa"/>
              <w:right w:w="86" w:type="dxa"/>
            </w:tcMar>
          </w:tcPr>
          <w:p w14:paraId="537138E3" w14:textId="77777777"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2.5.2</w:t>
            </w:r>
            <w:r w:rsidRPr="00B52301">
              <w:rPr>
                <w:rFonts w:ascii="Calibri" w:hAnsi="Calibri" w:cs="Calibri"/>
                <w:color w:val="000000"/>
                <w:sz w:val="16"/>
                <w:szCs w:val="16"/>
                <w:lang w:val="bg-BG" w:eastAsia="en-GB"/>
              </w:rPr>
              <w:tab/>
              <w:t>Създаване на специализирани курсове за обучение на администрациите, които отговарят за прилагането на законодателството за АИК и биоразнообразие</w:t>
            </w:r>
          </w:p>
        </w:tc>
        <w:tc>
          <w:tcPr>
            <w:tcW w:w="810" w:type="dxa"/>
            <w:shd w:val="clear" w:color="auto" w:fill="auto"/>
            <w:tcMar>
              <w:left w:w="86" w:type="dxa"/>
              <w:right w:w="86" w:type="dxa"/>
            </w:tcMar>
          </w:tcPr>
          <w:p w14:paraId="39A04D15"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N/L</w:t>
            </w:r>
          </w:p>
        </w:tc>
        <w:tc>
          <w:tcPr>
            <w:tcW w:w="1350" w:type="dxa"/>
            <w:shd w:val="clear" w:color="auto" w:fill="auto"/>
            <w:tcMar>
              <w:left w:w="86" w:type="dxa"/>
              <w:right w:w="86" w:type="dxa"/>
            </w:tcMar>
          </w:tcPr>
          <w:p w14:paraId="55B9F8B1" w14:textId="133E094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Програми за финансиране след 2020 г.;</w:t>
            </w:r>
          </w:p>
          <w:p w14:paraId="5A8684E0" w14:textId="09FB078D"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Държавен бюджет;</w:t>
            </w:r>
          </w:p>
          <w:p w14:paraId="75A478C3"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Корпоративно финансиране от заинтересовани предприятия</w:t>
            </w:r>
          </w:p>
        </w:tc>
        <w:tc>
          <w:tcPr>
            <w:tcW w:w="810" w:type="dxa"/>
            <w:shd w:val="clear" w:color="auto" w:fill="auto"/>
            <w:tcMar>
              <w:left w:w="86" w:type="dxa"/>
              <w:right w:w="86" w:type="dxa"/>
            </w:tcMar>
          </w:tcPr>
          <w:p w14:paraId="41B9C68D"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ST</w:t>
            </w:r>
          </w:p>
        </w:tc>
        <w:tc>
          <w:tcPr>
            <w:tcW w:w="810" w:type="dxa"/>
            <w:shd w:val="clear" w:color="auto" w:fill="auto"/>
            <w:tcMar>
              <w:left w:w="86" w:type="dxa"/>
              <w:right w:w="86" w:type="dxa"/>
            </w:tcMar>
          </w:tcPr>
          <w:p w14:paraId="0F02F6DA"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Кратко-срочно</w:t>
            </w:r>
            <w:r w:rsidRPr="00B52301">
              <w:rPr>
                <w:rFonts w:ascii="Calibri" w:hAnsi="Calibri" w:cs="Calibri"/>
                <w:color w:val="000000"/>
                <w:sz w:val="16"/>
                <w:szCs w:val="16"/>
                <w:lang w:val="bg-BG" w:eastAsia="en-GB"/>
              </w:rPr>
              <w:br/>
              <w:t>(12.2020)</w:t>
            </w:r>
          </w:p>
        </w:tc>
        <w:tc>
          <w:tcPr>
            <w:tcW w:w="3353" w:type="dxa"/>
            <w:shd w:val="clear" w:color="auto" w:fill="auto"/>
            <w:tcMar>
              <w:left w:w="86" w:type="dxa"/>
              <w:right w:w="86" w:type="dxa"/>
            </w:tcMar>
          </w:tcPr>
          <w:p w14:paraId="7FC4C4AF"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 Институтът по публична администрация (ИПА) е включил съответни курсове в своя каталог и стартира конкурси за създаване на учебно съдържание и провеждане на обучения</w:t>
            </w:r>
          </w:p>
          <w:p w14:paraId="3ABA7652"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w:t>
            </w:r>
            <w:r w:rsidRPr="00B52301">
              <w:rPr>
                <w:lang w:val="bg-BG"/>
              </w:rPr>
              <w:t xml:space="preserve"> </w:t>
            </w:r>
            <w:r w:rsidRPr="00B52301">
              <w:rPr>
                <w:rFonts w:ascii="Calibri" w:hAnsi="Calibri" w:cs="Calibri"/>
                <w:color w:val="000000"/>
                <w:sz w:val="16"/>
                <w:szCs w:val="16"/>
                <w:lang w:val="bg-BG"/>
              </w:rPr>
              <w:t>Частни доставчици предлагат подходящи курсове за администрация</w:t>
            </w:r>
          </w:p>
        </w:tc>
        <w:tc>
          <w:tcPr>
            <w:tcW w:w="2042" w:type="dxa"/>
            <w:shd w:val="clear" w:color="auto" w:fill="auto"/>
            <w:tcMar>
              <w:left w:w="86" w:type="dxa"/>
              <w:right w:w="86" w:type="dxa"/>
            </w:tcMar>
          </w:tcPr>
          <w:p w14:paraId="1E59EE4D" w14:textId="77777777" w:rsidR="00B52301" w:rsidRPr="00B52301" w:rsidRDefault="00B52301" w:rsidP="00B52301">
            <w:pPr>
              <w:spacing w:before="20" w:after="20" w:line="240" w:lineRule="auto"/>
              <w:jc w:val="left"/>
              <w:rPr>
                <w:rFonts w:ascii="Calibri" w:hAnsi="Calibri" w:cs="Calibri"/>
                <w:color w:val="000000"/>
                <w:sz w:val="16"/>
                <w:szCs w:val="16"/>
                <w:lang w:val="bg-BG"/>
              </w:rPr>
            </w:pPr>
            <w:r w:rsidRPr="00B52301">
              <w:rPr>
                <w:rFonts w:ascii="Calibri" w:hAnsi="Calibri" w:cs="Calibri"/>
                <w:color w:val="000000"/>
                <w:sz w:val="16"/>
                <w:szCs w:val="16"/>
                <w:lang w:val="bg-BG"/>
              </w:rPr>
              <w:t>Няма специализирани курсове за администрацията</w:t>
            </w:r>
          </w:p>
        </w:tc>
        <w:tc>
          <w:tcPr>
            <w:tcW w:w="3060" w:type="dxa"/>
            <w:shd w:val="clear" w:color="auto" w:fill="auto"/>
            <w:tcMar>
              <w:left w:w="86" w:type="dxa"/>
              <w:right w:w="86" w:type="dxa"/>
            </w:tcMar>
          </w:tcPr>
          <w:p w14:paraId="7B17B086" w14:textId="77777777" w:rsidR="00B52301" w:rsidRPr="00B52301" w:rsidRDefault="00B52301" w:rsidP="00B52301">
            <w:pPr>
              <w:spacing w:before="20" w:after="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 Най-малко едно ниво на курс (начинаещи/напреднали), предоставено от ИПА за:</w:t>
            </w:r>
          </w:p>
          <w:p w14:paraId="56DBF97E" w14:textId="77777777" w:rsidR="00B52301" w:rsidRPr="00B52301" w:rsidRDefault="00B52301" w:rsidP="00B52301">
            <w:pPr>
              <w:spacing w:after="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A) Въведение в </w:t>
            </w:r>
            <w:proofErr w:type="spellStart"/>
            <w:r w:rsidRPr="00B52301">
              <w:rPr>
                <w:rFonts w:ascii="Calibri" w:hAnsi="Calibri" w:cs="Calibri"/>
                <w:color w:val="000000"/>
                <w:sz w:val="16"/>
                <w:szCs w:val="16"/>
                <w:lang w:val="bg-BG"/>
              </w:rPr>
              <w:t>екосистемните</w:t>
            </w:r>
            <w:proofErr w:type="spellEnd"/>
            <w:r w:rsidRPr="00B52301">
              <w:rPr>
                <w:rFonts w:ascii="Calibri" w:hAnsi="Calibri" w:cs="Calibri"/>
                <w:color w:val="000000"/>
                <w:sz w:val="16"/>
                <w:szCs w:val="16"/>
                <w:lang w:val="bg-BG"/>
              </w:rPr>
              <w:t xml:space="preserve"> услуги и тяхното въздействие върху АИК</w:t>
            </w:r>
          </w:p>
          <w:p w14:paraId="4FFF3781" w14:textId="7E5D60E5" w:rsidR="00B52301" w:rsidRPr="00B52301" w:rsidRDefault="00B52301" w:rsidP="00B52301">
            <w:pPr>
              <w:spacing w:after="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Б) Рамка DPSIR, индикатори за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политики, управление и мониторинг </w:t>
            </w:r>
          </w:p>
          <w:p w14:paraId="0D013CD0" w14:textId="3A17B515" w:rsidR="00B52301" w:rsidRPr="00B52301" w:rsidRDefault="00B52301" w:rsidP="00B52301">
            <w:pPr>
              <w:spacing w:after="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В) Червена линия / критичен природен капитал, капацитет на натоварване</w:t>
            </w:r>
          </w:p>
          <w:p w14:paraId="0386AF17" w14:textId="77777777" w:rsidR="00B52301" w:rsidRPr="00B52301" w:rsidRDefault="00B52301" w:rsidP="00B52301">
            <w:pPr>
              <w:spacing w:after="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Г)</w:t>
            </w:r>
            <w:r w:rsidRPr="00B52301">
              <w:rPr>
                <w:lang w:val="bg-BG"/>
              </w:rPr>
              <w:t xml:space="preserve"> </w:t>
            </w:r>
            <w:r w:rsidRPr="00B52301">
              <w:rPr>
                <w:rFonts w:ascii="Calibri" w:hAnsi="Calibri" w:cs="Calibri"/>
                <w:color w:val="000000"/>
                <w:sz w:val="16"/>
                <w:szCs w:val="16"/>
                <w:lang w:val="bg-BG"/>
              </w:rPr>
              <w:t>Интегрирана оценка</w:t>
            </w:r>
          </w:p>
          <w:p w14:paraId="60F7A952" w14:textId="77777777" w:rsidR="00B52301" w:rsidRPr="00B52301" w:rsidRDefault="00B52301" w:rsidP="00B52301">
            <w:pPr>
              <w:spacing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Д) Възстановяване на екосистемите и зелена инфраструктура</w:t>
            </w:r>
          </w:p>
          <w:p w14:paraId="18278FD3"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Финансиране, заделено от управляващите органи за участие в курсове от 1), или курсове по същите теми, предоставени от частни доставчици</w:t>
            </w:r>
          </w:p>
        </w:tc>
        <w:tc>
          <w:tcPr>
            <w:tcW w:w="1538" w:type="dxa"/>
            <w:shd w:val="clear" w:color="auto" w:fill="auto"/>
            <w:tcMar>
              <w:left w:w="86" w:type="dxa"/>
              <w:right w:w="86" w:type="dxa"/>
            </w:tcMar>
          </w:tcPr>
          <w:p w14:paraId="40C54DBF"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1) ИПА</w:t>
            </w:r>
          </w:p>
          <w:p w14:paraId="6C4465C9"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2) Частни доставчици</w:t>
            </w:r>
          </w:p>
        </w:tc>
        <w:tc>
          <w:tcPr>
            <w:tcW w:w="2512" w:type="dxa"/>
            <w:shd w:val="clear" w:color="auto" w:fill="auto"/>
            <w:tcMar>
              <w:left w:w="86" w:type="dxa"/>
              <w:right w:w="86" w:type="dxa"/>
            </w:tcMar>
          </w:tcPr>
          <w:p w14:paraId="1701C237"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Управляващи органи, национални партньорски органи, национални фокус-точки</w:t>
            </w:r>
          </w:p>
        </w:tc>
      </w:tr>
      <w:tr w:rsidR="00B52301" w:rsidRPr="00B52301" w14:paraId="2E97EBD1" w14:textId="77777777" w:rsidTr="00425FC8">
        <w:trPr>
          <w:cantSplit/>
          <w:trHeight w:val="50"/>
          <w:jc w:val="center"/>
        </w:trPr>
        <w:tc>
          <w:tcPr>
            <w:tcW w:w="1440" w:type="dxa"/>
            <w:vMerge/>
            <w:tcMar>
              <w:left w:w="86" w:type="dxa"/>
              <w:right w:w="86" w:type="dxa"/>
            </w:tcMar>
            <w:vAlign w:val="center"/>
          </w:tcPr>
          <w:p w14:paraId="2712C513"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161F3ECD"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p>
        </w:tc>
        <w:tc>
          <w:tcPr>
            <w:tcW w:w="1710" w:type="dxa"/>
            <w:shd w:val="clear" w:color="auto" w:fill="auto"/>
            <w:tcMar>
              <w:left w:w="86" w:type="dxa"/>
              <w:right w:w="86" w:type="dxa"/>
            </w:tcMar>
          </w:tcPr>
          <w:p w14:paraId="47B8EA3B" w14:textId="77777777"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2.5.3</w:t>
            </w:r>
            <w:r w:rsidRPr="00B52301">
              <w:rPr>
                <w:rFonts w:ascii="Calibri" w:hAnsi="Calibri" w:cs="Calibri"/>
                <w:color w:val="000000"/>
                <w:sz w:val="16"/>
                <w:szCs w:val="16"/>
                <w:lang w:val="bg-BG" w:eastAsia="en-GB"/>
              </w:rPr>
              <w:tab/>
              <w:t xml:space="preserve">Развиване на умения за </w:t>
            </w:r>
            <w:proofErr w:type="spellStart"/>
            <w:r w:rsidRPr="00B52301">
              <w:rPr>
                <w:rFonts w:ascii="Calibri" w:hAnsi="Calibri" w:cs="Calibri"/>
                <w:color w:val="000000"/>
                <w:sz w:val="16"/>
                <w:szCs w:val="16"/>
                <w:lang w:val="bg-BG" w:eastAsia="en-GB"/>
              </w:rPr>
              <w:t>екосистемна</w:t>
            </w:r>
            <w:proofErr w:type="spellEnd"/>
            <w:r w:rsidRPr="00B52301">
              <w:rPr>
                <w:rFonts w:ascii="Calibri" w:hAnsi="Calibri" w:cs="Calibri"/>
                <w:color w:val="000000"/>
                <w:sz w:val="16"/>
                <w:szCs w:val="16"/>
                <w:lang w:val="bg-BG" w:eastAsia="en-GB"/>
              </w:rPr>
              <w:t xml:space="preserve"> комуникация и повишаване на осведомеността</w:t>
            </w:r>
          </w:p>
        </w:tc>
        <w:tc>
          <w:tcPr>
            <w:tcW w:w="810" w:type="dxa"/>
            <w:shd w:val="clear" w:color="auto" w:fill="auto"/>
            <w:tcMar>
              <w:left w:w="86" w:type="dxa"/>
              <w:right w:w="86" w:type="dxa"/>
            </w:tcMar>
          </w:tcPr>
          <w:p w14:paraId="1BFEB646"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N/L</w:t>
            </w:r>
          </w:p>
        </w:tc>
        <w:tc>
          <w:tcPr>
            <w:tcW w:w="1350" w:type="dxa"/>
            <w:shd w:val="clear" w:color="auto" w:fill="auto"/>
            <w:tcMar>
              <w:left w:w="86" w:type="dxa"/>
              <w:right w:w="86" w:type="dxa"/>
            </w:tcMar>
          </w:tcPr>
          <w:p w14:paraId="15A350EE" w14:textId="3A8ABE85"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Фондове за техническа помощ / управление на програмите от 2017-2020 г. и програми за периода след 2020 г.; специализирани покани, като например LIFE комуникация; държавен бюджет </w:t>
            </w:r>
          </w:p>
        </w:tc>
        <w:tc>
          <w:tcPr>
            <w:tcW w:w="810" w:type="dxa"/>
            <w:shd w:val="clear" w:color="auto" w:fill="auto"/>
            <w:tcMar>
              <w:left w:w="86" w:type="dxa"/>
              <w:right w:w="86" w:type="dxa"/>
            </w:tcMar>
          </w:tcPr>
          <w:p w14:paraId="35648876"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ST</w:t>
            </w:r>
          </w:p>
        </w:tc>
        <w:tc>
          <w:tcPr>
            <w:tcW w:w="810" w:type="dxa"/>
            <w:shd w:val="clear" w:color="auto" w:fill="auto"/>
            <w:tcMar>
              <w:left w:w="86" w:type="dxa"/>
              <w:right w:w="86" w:type="dxa"/>
            </w:tcMar>
          </w:tcPr>
          <w:p w14:paraId="6CD3F413"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Кратко-срочно</w:t>
            </w:r>
            <w:r w:rsidRPr="00B52301">
              <w:rPr>
                <w:rFonts w:ascii="Calibri" w:hAnsi="Calibri" w:cs="Calibri"/>
                <w:color w:val="000000"/>
                <w:sz w:val="16"/>
                <w:szCs w:val="16"/>
                <w:lang w:val="bg-BG" w:eastAsia="en-GB"/>
              </w:rPr>
              <w:br/>
              <w:t>(12.2020)</w:t>
            </w:r>
          </w:p>
        </w:tc>
        <w:tc>
          <w:tcPr>
            <w:tcW w:w="3353" w:type="dxa"/>
            <w:shd w:val="clear" w:color="auto" w:fill="auto"/>
            <w:tcMar>
              <w:left w:w="86" w:type="dxa"/>
              <w:right w:w="86" w:type="dxa"/>
            </w:tcMar>
          </w:tcPr>
          <w:p w14:paraId="1A477B9C" w14:textId="4E6898BF"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Представители на научни организации и органи, занимаващи се с политики, са разработили прости инструменти за визуализация / информационни графики, най-добри практики и ръководства за политики, бази данни и т.н. за представяне на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проблеми при адаптацията към изменението на климата</w:t>
            </w:r>
          </w:p>
          <w:p w14:paraId="435DC924" w14:textId="570C96D2"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(2) Представители на медиите са обучени да разбират и съобщават на обществеността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проблеми по прост, но коректен начин</w:t>
            </w:r>
          </w:p>
        </w:tc>
        <w:tc>
          <w:tcPr>
            <w:tcW w:w="2042" w:type="dxa"/>
            <w:shd w:val="clear" w:color="auto" w:fill="auto"/>
            <w:tcMar>
              <w:left w:w="86" w:type="dxa"/>
              <w:right w:w="86" w:type="dxa"/>
            </w:tcMar>
          </w:tcPr>
          <w:p w14:paraId="7FFA5020" w14:textId="1C75CDF9"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Няма конкретни и систематични усилия за комуникация, свързана с </w:t>
            </w:r>
            <w:proofErr w:type="spellStart"/>
            <w:r w:rsidRPr="00B52301">
              <w:rPr>
                <w:rFonts w:ascii="Calibri" w:hAnsi="Calibri" w:cs="Calibri"/>
                <w:color w:val="000000"/>
                <w:sz w:val="16"/>
                <w:szCs w:val="16"/>
                <w:lang w:val="bg-BG"/>
              </w:rPr>
              <w:t>екосистемните</w:t>
            </w:r>
            <w:proofErr w:type="spellEnd"/>
            <w:r w:rsidRPr="00B52301">
              <w:rPr>
                <w:rFonts w:ascii="Calibri" w:hAnsi="Calibri" w:cs="Calibri"/>
                <w:color w:val="000000"/>
                <w:sz w:val="16"/>
                <w:szCs w:val="16"/>
                <w:lang w:val="bg-BG"/>
              </w:rPr>
              <w:t xml:space="preserve"> услуги</w:t>
            </w:r>
          </w:p>
          <w:p w14:paraId="40E0EAF7"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Единични публикации в медиите, които имат опит в проследяване на екологични проблеми, са недостатъчни по брой и честота за повишаване на обществената информираност за проблемите, причинени от загубата на биоразнообразие при изменението на климата</w:t>
            </w:r>
          </w:p>
        </w:tc>
        <w:tc>
          <w:tcPr>
            <w:tcW w:w="3060" w:type="dxa"/>
            <w:shd w:val="clear" w:color="auto" w:fill="auto"/>
            <w:tcMar>
              <w:left w:w="86" w:type="dxa"/>
              <w:right w:w="86" w:type="dxa"/>
            </w:tcMar>
          </w:tcPr>
          <w:p w14:paraId="0FA2CBA4"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 Най-малко един проект, финансиран за разработване на инструменти по Действие 1)</w:t>
            </w:r>
          </w:p>
          <w:p w14:paraId="736B181C" w14:textId="7AEA3269"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Най-малко една работна среща/семинар годишно за представители на медиите, като се започне от 2020 г. и финансиран от програмите след 2020 г. като част от техните усилия за публичност; тези срещи/семинари да водят до научно обосновани публикации в националните медии и регионални / специализирани медии, покриващи най-малко 80% от населението от уязвимите групи</w:t>
            </w:r>
          </w:p>
        </w:tc>
        <w:tc>
          <w:tcPr>
            <w:tcW w:w="1538" w:type="dxa"/>
            <w:shd w:val="clear" w:color="auto" w:fill="auto"/>
            <w:tcMar>
              <w:left w:w="86" w:type="dxa"/>
              <w:right w:w="86" w:type="dxa"/>
            </w:tcMar>
          </w:tcPr>
          <w:p w14:paraId="6E88D996" w14:textId="1B93CA50"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1) Национални програми и програми за финансиране след 2020 г., отговорни за приложната НИР дейност, е които ще бъдат определени по време на програмирането </w:t>
            </w:r>
          </w:p>
          <w:p w14:paraId="13105398"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2) Управляващи органи / национални партньорски органи / национални фокус-точки на програмите за финансиране </w:t>
            </w:r>
          </w:p>
        </w:tc>
        <w:tc>
          <w:tcPr>
            <w:tcW w:w="2512" w:type="dxa"/>
            <w:shd w:val="clear" w:color="auto" w:fill="auto"/>
            <w:tcMar>
              <w:left w:w="86" w:type="dxa"/>
              <w:right w:w="86" w:type="dxa"/>
            </w:tcMar>
          </w:tcPr>
          <w:p w14:paraId="7463AAAF" w14:textId="0FC52B0B"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Академични среди, медии, регионални и местни </w:t>
            </w:r>
            <w:r w:rsidR="00F61358">
              <w:rPr>
                <w:rFonts w:ascii="Calibri" w:hAnsi="Calibri" w:cs="Calibri"/>
                <w:color w:val="000000"/>
                <w:sz w:val="16"/>
                <w:szCs w:val="16"/>
                <w:lang w:val="bg-BG"/>
              </w:rPr>
              <w:t>компетентни органи</w:t>
            </w:r>
            <w:r w:rsidRPr="00B52301">
              <w:rPr>
                <w:rFonts w:ascii="Calibri" w:hAnsi="Calibri" w:cs="Calibri"/>
                <w:color w:val="000000"/>
                <w:sz w:val="16"/>
                <w:szCs w:val="16"/>
                <w:lang w:val="bg-BG"/>
              </w:rPr>
              <w:t>, НПО</w:t>
            </w:r>
          </w:p>
        </w:tc>
      </w:tr>
      <w:tr w:rsidR="00B52301" w:rsidRPr="00B52301" w14:paraId="5C05F0AA" w14:textId="77777777" w:rsidTr="00425FC8">
        <w:trPr>
          <w:cantSplit/>
          <w:trHeight w:val="70"/>
          <w:jc w:val="center"/>
        </w:trPr>
        <w:tc>
          <w:tcPr>
            <w:tcW w:w="1440" w:type="dxa"/>
            <w:vMerge w:val="restart"/>
            <w:shd w:val="clear" w:color="1F3864" w:fill="1F3864"/>
            <w:tcMar>
              <w:left w:w="86" w:type="dxa"/>
              <w:right w:w="86" w:type="dxa"/>
            </w:tcMar>
          </w:tcPr>
          <w:p w14:paraId="153E8EAA"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t>3. Създаване на  пространство за биоразнообразие и екосистеми</w:t>
            </w:r>
          </w:p>
        </w:tc>
        <w:tc>
          <w:tcPr>
            <w:tcW w:w="1440" w:type="dxa"/>
            <w:vMerge w:val="restart"/>
            <w:shd w:val="clear" w:color="BDD6EE" w:fill="BDD6EE"/>
            <w:tcMar>
              <w:left w:w="86" w:type="dxa"/>
              <w:right w:w="86" w:type="dxa"/>
            </w:tcMar>
          </w:tcPr>
          <w:p w14:paraId="1BF3CC27" w14:textId="19273F7A"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r w:rsidRPr="00B52301">
              <w:rPr>
                <w:rFonts w:ascii="Calibri" w:hAnsi="Calibri" w:cs="Calibri"/>
                <w:b/>
                <w:bCs/>
                <w:color w:val="000000"/>
                <w:sz w:val="16"/>
                <w:szCs w:val="16"/>
                <w:lang w:val="bg-BG" w:eastAsia="en-GB"/>
              </w:rPr>
              <w:t>3.1 Възвръщане на пространство от сивата инфраструктура;създаване на убежища за биоразнообразие, намаляване на фрагментацията</w:t>
            </w:r>
          </w:p>
        </w:tc>
        <w:tc>
          <w:tcPr>
            <w:tcW w:w="1710" w:type="dxa"/>
            <w:tcMar>
              <w:left w:w="86" w:type="dxa"/>
              <w:right w:w="86" w:type="dxa"/>
            </w:tcMar>
          </w:tcPr>
          <w:p w14:paraId="72EBB713" w14:textId="77777777"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3.1.1</w:t>
            </w:r>
            <w:r w:rsidRPr="00B52301">
              <w:rPr>
                <w:rFonts w:ascii="Calibri" w:hAnsi="Calibri" w:cs="Calibri"/>
                <w:color w:val="000000"/>
                <w:sz w:val="16"/>
                <w:szCs w:val="16"/>
                <w:lang w:val="bg-BG" w:eastAsia="en-GB"/>
              </w:rPr>
              <w:tab/>
              <w:t xml:space="preserve">Регионални / местни "червени линии", за да се предотврати загубата на </w:t>
            </w:r>
            <w:proofErr w:type="spellStart"/>
            <w:r w:rsidRPr="00B52301">
              <w:rPr>
                <w:rFonts w:ascii="Calibri" w:hAnsi="Calibri" w:cs="Calibri"/>
                <w:color w:val="000000"/>
                <w:sz w:val="16"/>
                <w:szCs w:val="16"/>
                <w:lang w:val="bg-BG" w:eastAsia="en-GB"/>
              </w:rPr>
              <w:t>екосистемни</w:t>
            </w:r>
            <w:proofErr w:type="spellEnd"/>
            <w:r w:rsidRPr="00B52301">
              <w:rPr>
                <w:rFonts w:ascii="Calibri" w:hAnsi="Calibri" w:cs="Calibri"/>
                <w:color w:val="000000"/>
                <w:sz w:val="16"/>
                <w:szCs w:val="16"/>
                <w:lang w:val="bg-BG" w:eastAsia="en-GB"/>
              </w:rPr>
              <w:t xml:space="preserve"> услуги, жизненоважни за АИК</w:t>
            </w:r>
          </w:p>
        </w:tc>
        <w:tc>
          <w:tcPr>
            <w:tcW w:w="810" w:type="dxa"/>
            <w:tcMar>
              <w:left w:w="86" w:type="dxa"/>
              <w:right w:w="86" w:type="dxa"/>
            </w:tcMar>
          </w:tcPr>
          <w:p w14:paraId="57DB5BF9"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 до H</w:t>
            </w:r>
          </w:p>
        </w:tc>
        <w:tc>
          <w:tcPr>
            <w:tcW w:w="1350" w:type="dxa"/>
            <w:tcMar>
              <w:left w:w="86" w:type="dxa"/>
              <w:right w:w="86" w:type="dxa"/>
            </w:tcMar>
          </w:tcPr>
          <w:p w14:paraId="156433E7"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Програми за финансиране след 2020 г.</w:t>
            </w:r>
          </w:p>
          <w:p w14:paraId="4027F398" w14:textId="48611106"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Държавен бюджет </w:t>
            </w:r>
          </w:p>
        </w:tc>
        <w:tc>
          <w:tcPr>
            <w:tcW w:w="810" w:type="dxa"/>
            <w:shd w:val="clear" w:color="auto" w:fill="92D050"/>
            <w:tcMar>
              <w:left w:w="86" w:type="dxa"/>
              <w:right w:w="86" w:type="dxa"/>
            </w:tcMar>
          </w:tcPr>
          <w:p w14:paraId="57B8DD6B"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proofErr w:type="spellStart"/>
            <w:r w:rsidRPr="00B52301">
              <w:rPr>
                <w:rFonts w:ascii="Calibri" w:hAnsi="Calibri" w:cs="Calibri"/>
                <w:color w:val="000000"/>
                <w:sz w:val="16"/>
                <w:szCs w:val="16"/>
                <w:lang w:val="bg-BG" w:eastAsia="en-GB"/>
              </w:rPr>
              <w:t>Предпо-читан</w:t>
            </w:r>
            <w:proofErr w:type="spellEnd"/>
            <w:r w:rsidRPr="00B52301">
              <w:rPr>
                <w:rFonts w:ascii="Calibri" w:hAnsi="Calibri" w:cs="Calibri"/>
                <w:color w:val="000000"/>
                <w:sz w:val="16"/>
                <w:szCs w:val="16"/>
                <w:lang w:val="bg-BG" w:eastAsia="en-GB"/>
              </w:rPr>
              <w:t xml:space="preserve"> ST, вероятно реалистичен MT</w:t>
            </w:r>
          </w:p>
        </w:tc>
        <w:tc>
          <w:tcPr>
            <w:tcW w:w="810" w:type="dxa"/>
            <w:tcMar>
              <w:left w:w="86" w:type="dxa"/>
              <w:right w:w="86" w:type="dxa"/>
            </w:tcMar>
          </w:tcPr>
          <w:p w14:paraId="6A132B7C"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 Кратко-срочно</w:t>
            </w:r>
            <w:r w:rsidRPr="00B52301">
              <w:rPr>
                <w:rFonts w:ascii="Calibri" w:hAnsi="Calibri" w:cs="Calibri"/>
                <w:color w:val="000000"/>
                <w:sz w:val="16"/>
                <w:szCs w:val="16"/>
                <w:lang w:val="bg-BG" w:eastAsia="en-GB"/>
              </w:rPr>
              <w:br/>
              <w:t>(12.2023)</w:t>
            </w:r>
          </w:p>
          <w:p w14:paraId="7C78172C"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w:t>
            </w:r>
          </w:p>
          <w:p w14:paraId="261DFF1A"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Средно-срочно</w:t>
            </w:r>
          </w:p>
          <w:p w14:paraId="67D055B2"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(12.2025)</w:t>
            </w:r>
          </w:p>
          <w:p w14:paraId="3E7471EB"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3) Средно-срочно</w:t>
            </w:r>
            <w:r w:rsidRPr="00B52301">
              <w:rPr>
                <w:rFonts w:ascii="Calibri" w:hAnsi="Calibri" w:cs="Calibri"/>
                <w:color w:val="000000"/>
                <w:sz w:val="16"/>
                <w:szCs w:val="16"/>
                <w:lang w:val="bg-BG" w:eastAsia="en-GB"/>
              </w:rPr>
              <w:br/>
              <w:t>(12.2027)</w:t>
            </w:r>
          </w:p>
        </w:tc>
        <w:tc>
          <w:tcPr>
            <w:tcW w:w="3353" w:type="dxa"/>
            <w:tcMar>
              <w:left w:w="86" w:type="dxa"/>
              <w:right w:w="86" w:type="dxa"/>
            </w:tcMar>
          </w:tcPr>
          <w:p w14:paraId="14431F90" w14:textId="1F8A8185"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Възложени оценките за определяне на "червени линии", </w:t>
            </w:r>
            <w:proofErr w:type="spellStart"/>
            <w:r w:rsidRPr="00B52301">
              <w:rPr>
                <w:rFonts w:ascii="Calibri" w:hAnsi="Calibri" w:cs="Calibri"/>
                <w:color w:val="000000"/>
                <w:sz w:val="16"/>
                <w:szCs w:val="16"/>
                <w:lang w:val="bg-BG"/>
              </w:rPr>
              <w:t>коитода</w:t>
            </w:r>
            <w:proofErr w:type="spellEnd"/>
            <w:r w:rsidRPr="00B52301">
              <w:rPr>
                <w:rFonts w:ascii="Calibri" w:hAnsi="Calibri" w:cs="Calibri"/>
                <w:color w:val="000000"/>
                <w:sz w:val="16"/>
                <w:szCs w:val="16"/>
                <w:lang w:val="bg-BG"/>
              </w:rPr>
              <w:t xml:space="preserve"> покрият най-малко 80% от населението в най-уязвимите райони в климатично отношение, за да определят екосистемите, осигуряващи жизнено важни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за тази популация</w:t>
            </w:r>
          </w:p>
          <w:p w14:paraId="6E1E8CF5" w14:textId="1526BE0C"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Възложени оценките за определяне на "червени линии"за останалите райони в страната</w:t>
            </w:r>
          </w:p>
          <w:p w14:paraId="2512954E" w14:textId="49BF35BD"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(3) Създадени сценарии за предоставянето на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за цялата територия на страната, за различни климатични сценарии и различни нива на други видове натиск (включително потоци от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извън националните граници). </w:t>
            </w:r>
            <w:proofErr w:type="spellStart"/>
            <w:r w:rsidRPr="00B52301">
              <w:rPr>
                <w:rFonts w:ascii="Calibri" w:hAnsi="Calibri" w:cs="Calibri"/>
                <w:color w:val="000000"/>
                <w:sz w:val="16"/>
                <w:szCs w:val="16"/>
                <w:lang w:val="bg-BG"/>
              </w:rPr>
              <w:t>Определни</w:t>
            </w:r>
            <w:proofErr w:type="spellEnd"/>
            <w:r w:rsidRPr="00B52301">
              <w:rPr>
                <w:rFonts w:ascii="Calibri" w:hAnsi="Calibri" w:cs="Calibri"/>
                <w:color w:val="000000"/>
                <w:sz w:val="16"/>
                <w:szCs w:val="16"/>
                <w:lang w:val="bg-BG"/>
              </w:rPr>
              <w:t xml:space="preserve"> са съответните "червени линии" </w:t>
            </w:r>
          </w:p>
        </w:tc>
        <w:tc>
          <w:tcPr>
            <w:tcW w:w="2042" w:type="dxa"/>
            <w:tcMar>
              <w:left w:w="86" w:type="dxa"/>
              <w:right w:w="86" w:type="dxa"/>
            </w:tcMar>
          </w:tcPr>
          <w:p w14:paraId="54F6A661" w14:textId="3B6FE496"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Няма конкретни проучвания за критичен природен капитал и създаване / предоставяне на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w:t>
            </w:r>
          </w:p>
        </w:tc>
        <w:tc>
          <w:tcPr>
            <w:tcW w:w="3060" w:type="dxa"/>
            <w:tcMar>
              <w:left w:w="86" w:type="dxa"/>
              <w:right w:w="86" w:type="dxa"/>
            </w:tcMar>
          </w:tcPr>
          <w:p w14:paraId="1559B74D" w14:textId="4631A292"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 Най-малко една покана за представяне на предложения е обявена до м. декември 2023 г. и са подбрани проекти, покриващи целта от 80%</w:t>
            </w:r>
          </w:p>
          <w:p w14:paraId="2DD9B334" w14:textId="037F1B69"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Най-малко една покана за представяне на предложения е обявена до м. декември 2025 г. и са подбрани проекти, обхващаща останалата територия на страната</w:t>
            </w:r>
          </w:p>
          <w:p w14:paraId="13BCAE81" w14:textId="50887B49"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3) НСМОС е получил получи </w:t>
            </w:r>
            <w:proofErr w:type="spellStart"/>
            <w:r w:rsidRPr="00B52301">
              <w:rPr>
                <w:rFonts w:ascii="Calibri" w:hAnsi="Calibri" w:cs="Calibri"/>
                <w:color w:val="000000"/>
                <w:sz w:val="16"/>
                <w:szCs w:val="16"/>
                <w:lang w:val="bg-BG"/>
              </w:rPr>
              <w:t>деривативни</w:t>
            </w:r>
            <w:proofErr w:type="spellEnd"/>
            <w:r w:rsidRPr="00B52301">
              <w:rPr>
                <w:rFonts w:ascii="Calibri" w:hAnsi="Calibri" w:cs="Calibri"/>
                <w:color w:val="000000"/>
                <w:sz w:val="16"/>
                <w:szCs w:val="16"/>
                <w:lang w:val="bg-BG"/>
              </w:rPr>
              <w:t xml:space="preserve"> бази данни за сценариите и прогнозите/проекциите, покриващи цялата територия на страната и достъпни безплатно за регионални и местни </w:t>
            </w:r>
            <w:r w:rsidR="00F61358">
              <w:rPr>
                <w:rFonts w:ascii="Calibri" w:hAnsi="Calibri" w:cs="Calibri"/>
                <w:color w:val="000000"/>
                <w:sz w:val="16"/>
                <w:szCs w:val="16"/>
                <w:lang w:val="bg-BG"/>
              </w:rPr>
              <w:t>компетентни органи</w:t>
            </w:r>
            <w:r w:rsidRPr="00B52301">
              <w:rPr>
                <w:rFonts w:ascii="Calibri" w:hAnsi="Calibri" w:cs="Calibri"/>
                <w:color w:val="000000"/>
                <w:sz w:val="16"/>
                <w:szCs w:val="16"/>
                <w:lang w:val="bg-BG"/>
              </w:rPr>
              <w:t>, научно-изследователските среди и широката общественост</w:t>
            </w:r>
          </w:p>
        </w:tc>
        <w:tc>
          <w:tcPr>
            <w:tcW w:w="1538" w:type="dxa"/>
            <w:tcMar>
              <w:left w:w="86" w:type="dxa"/>
              <w:right w:w="86" w:type="dxa"/>
            </w:tcMar>
          </w:tcPr>
          <w:p w14:paraId="487F51D2"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1), 2) управляващи органи / национални партньорски органи / национални фокус-точки на програмите за финансиране</w:t>
            </w:r>
          </w:p>
          <w:p w14:paraId="5772BFA7"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3) ИАОС </w:t>
            </w:r>
          </w:p>
        </w:tc>
        <w:tc>
          <w:tcPr>
            <w:tcW w:w="2512" w:type="dxa"/>
            <w:tcMar>
              <w:left w:w="86" w:type="dxa"/>
              <w:right w:w="86" w:type="dxa"/>
            </w:tcMar>
          </w:tcPr>
          <w:p w14:paraId="682F45C1"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1), 2) Комитетите за наблюдение и съответните заинтересовани страни по програма за финансиране; консултации от научни комитети</w:t>
            </w:r>
          </w:p>
          <w:p w14:paraId="7893E004"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3) Академични среди, производители и носители на национални данни, регионални и местни органи, бизнес и граждански организации, неправителствени организации, широката общественост </w:t>
            </w:r>
          </w:p>
        </w:tc>
      </w:tr>
      <w:tr w:rsidR="00B52301" w:rsidRPr="00B52301" w14:paraId="5077995A" w14:textId="77777777" w:rsidTr="00425FC8">
        <w:trPr>
          <w:cantSplit/>
          <w:trHeight w:val="152"/>
          <w:jc w:val="center"/>
        </w:trPr>
        <w:tc>
          <w:tcPr>
            <w:tcW w:w="1440" w:type="dxa"/>
            <w:vMerge/>
            <w:tcMar>
              <w:left w:w="86" w:type="dxa"/>
              <w:right w:w="86" w:type="dxa"/>
            </w:tcMar>
            <w:vAlign w:val="center"/>
          </w:tcPr>
          <w:p w14:paraId="6AEE834B"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5B2FD6C5"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p>
        </w:tc>
        <w:tc>
          <w:tcPr>
            <w:tcW w:w="1710" w:type="dxa"/>
            <w:shd w:val="clear" w:color="auto" w:fill="auto"/>
            <w:tcMar>
              <w:left w:w="86" w:type="dxa"/>
              <w:right w:w="86" w:type="dxa"/>
            </w:tcMar>
          </w:tcPr>
          <w:p w14:paraId="554F2D97" w14:textId="3F47DDDC" w:rsidR="00B52301" w:rsidRPr="00B52301" w:rsidRDefault="00B52301" w:rsidP="00B52301">
            <w:pPr>
              <w:spacing w:before="20" w:after="20" w:line="240" w:lineRule="auto"/>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3.1.2</w:t>
            </w:r>
            <w:r w:rsidRPr="00B52301">
              <w:rPr>
                <w:rFonts w:ascii="Calibri" w:hAnsi="Calibri" w:cs="Calibri"/>
                <w:color w:val="000000"/>
                <w:sz w:val="16"/>
                <w:szCs w:val="16"/>
                <w:lang w:val="bg-BG" w:eastAsia="en-GB"/>
              </w:rPr>
              <w:tab/>
              <w:t xml:space="preserve">Регионални / местни програми за консервация на БР и възстановяване на ЕС, които да стимулират предоставянето на </w:t>
            </w:r>
            <w:proofErr w:type="spellStart"/>
            <w:r w:rsidRPr="00B52301">
              <w:rPr>
                <w:rFonts w:ascii="Calibri" w:hAnsi="Calibri" w:cs="Calibri"/>
                <w:color w:val="000000"/>
                <w:sz w:val="16"/>
                <w:szCs w:val="16"/>
                <w:lang w:val="bg-BG" w:eastAsia="en-GB"/>
              </w:rPr>
              <w:t>екосистемни</w:t>
            </w:r>
            <w:proofErr w:type="spellEnd"/>
            <w:r w:rsidRPr="00B52301">
              <w:rPr>
                <w:rFonts w:ascii="Calibri" w:hAnsi="Calibri" w:cs="Calibri"/>
                <w:color w:val="000000"/>
                <w:sz w:val="16"/>
                <w:szCs w:val="16"/>
                <w:lang w:val="bg-BG" w:eastAsia="en-GB"/>
              </w:rPr>
              <w:t xml:space="preserve"> услуги</w:t>
            </w:r>
          </w:p>
        </w:tc>
        <w:tc>
          <w:tcPr>
            <w:tcW w:w="810" w:type="dxa"/>
            <w:shd w:val="clear" w:color="auto" w:fill="auto"/>
            <w:tcMar>
              <w:left w:w="86" w:type="dxa"/>
              <w:right w:w="86" w:type="dxa"/>
            </w:tcMar>
          </w:tcPr>
          <w:p w14:paraId="5994D484"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 до H</w:t>
            </w:r>
          </w:p>
        </w:tc>
        <w:tc>
          <w:tcPr>
            <w:tcW w:w="1350" w:type="dxa"/>
            <w:shd w:val="clear" w:color="auto" w:fill="auto"/>
            <w:tcMar>
              <w:left w:w="86" w:type="dxa"/>
              <w:right w:w="86" w:type="dxa"/>
            </w:tcMar>
          </w:tcPr>
          <w:p w14:paraId="3DA9C3EA"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Програми за финансиране след 2020 г.</w:t>
            </w:r>
          </w:p>
          <w:p w14:paraId="1F3B56C7" w14:textId="6781A6FC" w:rsidR="00AC3E10"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Държавен бюджет</w:t>
            </w:r>
            <w:r w:rsidR="00AC3E10">
              <w:rPr>
                <w:rFonts w:ascii="Calibri" w:hAnsi="Calibri" w:cs="Calibri"/>
                <w:color w:val="000000"/>
                <w:sz w:val="16"/>
                <w:szCs w:val="16"/>
                <w:lang w:val="bg-BG" w:eastAsia="en-GB"/>
              </w:rPr>
              <w:t>;</w:t>
            </w:r>
          </w:p>
          <w:p w14:paraId="34CDBA6E" w14:textId="73F005D5"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Корпоративно финансиране от заинтересовани предприятия </w:t>
            </w:r>
          </w:p>
        </w:tc>
        <w:tc>
          <w:tcPr>
            <w:tcW w:w="810" w:type="dxa"/>
            <w:shd w:val="clear" w:color="auto" w:fill="92D050"/>
            <w:tcMar>
              <w:left w:w="86" w:type="dxa"/>
              <w:right w:w="86" w:type="dxa"/>
            </w:tcMar>
          </w:tcPr>
          <w:p w14:paraId="5375E04E"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Предпочитан ST, вероятно реалистичен MT</w:t>
            </w:r>
          </w:p>
        </w:tc>
        <w:tc>
          <w:tcPr>
            <w:tcW w:w="810" w:type="dxa"/>
            <w:shd w:val="clear" w:color="auto" w:fill="auto"/>
            <w:tcMar>
              <w:left w:w="86" w:type="dxa"/>
              <w:right w:w="86" w:type="dxa"/>
            </w:tcMar>
          </w:tcPr>
          <w:p w14:paraId="6C2B0213"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 Средно-срочно</w:t>
            </w:r>
            <w:r w:rsidRPr="00B52301">
              <w:rPr>
                <w:rFonts w:ascii="Calibri" w:hAnsi="Calibri" w:cs="Calibri"/>
                <w:color w:val="000000"/>
                <w:sz w:val="16"/>
                <w:szCs w:val="16"/>
                <w:lang w:val="bg-BG" w:eastAsia="en-GB"/>
              </w:rPr>
              <w:br/>
              <w:t>(12.2025)</w:t>
            </w:r>
          </w:p>
          <w:p w14:paraId="48FB88C4"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 Средно-срочно</w:t>
            </w:r>
            <w:r w:rsidRPr="00B52301">
              <w:rPr>
                <w:rFonts w:ascii="Calibri" w:hAnsi="Calibri" w:cs="Calibri"/>
                <w:color w:val="000000"/>
                <w:sz w:val="16"/>
                <w:szCs w:val="16"/>
                <w:lang w:val="bg-BG" w:eastAsia="en-GB"/>
              </w:rPr>
              <w:br/>
              <w:t>(12.2027)</w:t>
            </w:r>
          </w:p>
        </w:tc>
        <w:tc>
          <w:tcPr>
            <w:tcW w:w="3353" w:type="dxa"/>
            <w:shd w:val="clear" w:color="auto" w:fill="auto"/>
            <w:tcMar>
              <w:left w:w="86" w:type="dxa"/>
              <w:right w:w="86" w:type="dxa"/>
            </w:tcMar>
          </w:tcPr>
          <w:p w14:paraId="74BA9666" w14:textId="46D7B2AB"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Регионални програми за </w:t>
            </w:r>
            <w:proofErr w:type="spellStart"/>
            <w:r w:rsidRPr="00B52301">
              <w:rPr>
                <w:rFonts w:ascii="Calibri" w:hAnsi="Calibri" w:cs="Calibri"/>
                <w:color w:val="000000"/>
                <w:sz w:val="16"/>
                <w:szCs w:val="16"/>
                <w:lang w:val="bg-BG"/>
              </w:rPr>
              <w:t>конервация</w:t>
            </w:r>
            <w:proofErr w:type="spellEnd"/>
            <w:r w:rsidRPr="00B52301">
              <w:rPr>
                <w:rFonts w:ascii="Calibri" w:hAnsi="Calibri" w:cs="Calibri"/>
                <w:color w:val="000000"/>
                <w:sz w:val="16"/>
                <w:szCs w:val="16"/>
                <w:lang w:val="bg-BG"/>
              </w:rPr>
              <w:t xml:space="preserve"> и възстановяване въз основа на определените "червени линии", приети за регионите, които създават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свързани с АИК за най-малко 80% от населението</w:t>
            </w:r>
          </w:p>
          <w:p w14:paraId="3528C708" w14:textId="5A2E42CE"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(2) Регионални консервация за опазване и възстановяване въз основа на определените "червени линии", приети за регионите, които създават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свързани с АИК , за останалата територия </w:t>
            </w:r>
          </w:p>
        </w:tc>
        <w:tc>
          <w:tcPr>
            <w:tcW w:w="2042" w:type="dxa"/>
            <w:shd w:val="clear" w:color="auto" w:fill="auto"/>
            <w:tcMar>
              <w:left w:w="86" w:type="dxa"/>
              <w:right w:w="86" w:type="dxa"/>
            </w:tcMar>
          </w:tcPr>
          <w:p w14:paraId="78686109" w14:textId="77777777"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Няма програми за съхранение / възстановяване, насочени към запазване / възстановяване на </w:t>
            </w:r>
            <w:proofErr w:type="spellStart"/>
            <w:r w:rsidRPr="00B52301">
              <w:rPr>
                <w:rFonts w:ascii="Calibri" w:hAnsi="Calibri" w:cs="Calibri"/>
                <w:color w:val="000000"/>
                <w:sz w:val="16"/>
                <w:szCs w:val="16"/>
                <w:lang w:val="bg-BG"/>
              </w:rPr>
              <w:t>екосистемното</w:t>
            </w:r>
            <w:proofErr w:type="spellEnd"/>
            <w:r w:rsidRPr="00B52301">
              <w:rPr>
                <w:rFonts w:ascii="Calibri" w:hAnsi="Calibri" w:cs="Calibri"/>
                <w:color w:val="000000"/>
                <w:sz w:val="16"/>
                <w:szCs w:val="16"/>
                <w:lang w:val="bg-BG"/>
              </w:rPr>
              <w:t xml:space="preserve"> ниво, на база критичен природен капитал</w:t>
            </w:r>
          </w:p>
        </w:tc>
        <w:tc>
          <w:tcPr>
            <w:tcW w:w="3060" w:type="dxa"/>
            <w:shd w:val="clear" w:color="auto" w:fill="auto"/>
            <w:tcMar>
              <w:left w:w="86" w:type="dxa"/>
              <w:right w:w="86" w:type="dxa"/>
            </w:tcMar>
          </w:tcPr>
          <w:p w14:paraId="575F7C05" w14:textId="2DACACC3"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 До 2025 г. са обявени покани за представяне на проектни предложения и са избрани проекти за регионални / местни оценки на червените линии, покриващи целта от 80%. Започнало изпълнение на оценките.</w:t>
            </w:r>
          </w:p>
          <w:p w14:paraId="0525BF6F" w14:textId="1719EDAA"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(2) До 2027 г. са обявени покани за представяне на проектни предложения, избрани са проекти за регионални / местни оценки на червените линии, обхващащи цялата страна, и е започнало изпълнението им </w:t>
            </w:r>
          </w:p>
        </w:tc>
        <w:tc>
          <w:tcPr>
            <w:tcW w:w="1538" w:type="dxa"/>
            <w:shd w:val="clear" w:color="auto" w:fill="auto"/>
            <w:tcMar>
              <w:left w:w="86" w:type="dxa"/>
              <w:right w:w="86" w:type="dxa"/>
            </w:tcMar>
          </w:tcPr>
          <w:p w14:paraId="142DC338"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Управляващи органи / национални партньорски органи / национални фокус-точки на програмите за финансиране</w:t>
            </w:r>
          </w:p>
        </w:tc>
        <w:tc>
          <w:tcPr>
            <w:tcW w:w="2512" w:type="dxa"/>
            <w:shd w:val="clear" w:color="auto" w:fill="auto"/>
            <w:tcMar>
              <w:left w:w="86" w:type="dxa"/>
              <w:right w:w="86" w:type="dxa"/>
            </w:tcMar>
          </w:tcPr>
          <w:p w14:paraId="3AA6F02B" w14:textId="58BF6314"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МОСВ, ИАОС, регионални и местни органи;</w:t>
            </w:r>
          </w:p>
          <w:p w14:paraId="31587DA2"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Комитети за наблюдение, местни заинтересовани групи, съответни заинтересовани страни по програма за финансиране, академични среди;</w:t>
            </w:r>
          </w:p>
          <w:p w14:paraId="2AD88BCA"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Консултации от научни комитети </w:t>
            </w:r>
          </w:p>
        </w:tc>
      </w:tr>
      <w:tr w:rsidR="00B52301" w:rsidRPr="00B52301" w14:paraId="7BE5A3AF" w14:textId="77777777" w:rsidTr="00425FC8">
        <w:trPr>
          <w:cantSplit/>
          <w:trHeight w:val="1313"/>
          <w:jc w:val="center"/>
        </w:trPr>
        <w:tc>
          <w:tcPr>
            <w:tcW w:w="1440" w:type="dxa"/>
            <w:vMerge w:val="restart"/>
            <w:shd w:val="clear" w:color="1F3864" w:fill="1F3864"/>
            <w:tcMar>
              <w:left w:w="86" w:type="dxa"/>
              <w:right w:w="86" w:type="dxa"/>
            </w:tcMar>
          </w:tcPr>
          <w:p w14:paraId="1742EACA" w14:textId="2A0118D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t>4.</w:t>
            </w:r>
            <w:r w:rsidRPr="00B52301">
              <w:rPr>
                <w:lang w:val="bg-BG"/>
              </w:rPr>
              <w:t xml:space="preserve"> </w:t>
            </w:r>
            <w:r w:rsidRPr="00B52301">
              <w:rPr>
                <w:rFonts w:ascii="Calibri" w:hAnsi="Calibri" w:cs="Calibri"/>
                <w:b/>
                <w:bCs/>
                <w:color w:val="FFFFFF"/>
                <w:sz w:val="16"/>
                <w:szCs w:val="16"/>
                <w:lang w:val="bg-BG" w:eastAsia="en-GB"/>
              </w:rPr>
              <w:t xml:space="preserve">Подобряване  устойчивостта към изменение на климата чрез намаляване на други видове натиск, които не са свързани с изменението на климата </w:t>
            </w:r>
          </w:p>
        </w:tc>
        <w:tc>
          <w:tcPr>
            <w:tcW w:w="1440" w:type="dxa"/>
            <w:vMerge w:val="restart"/>
            <w:shd w:val="clear" w:color="BDD6EE" w:fill="BDD6EE"/>
            <w:tcMar>
              <w:left w:w="86" w:type="dxa"/>
              <w:right w:w="86" w:type="dxa"/>
            </w:tcMar>
          </w:tcPr>
          <w:p w14:paraId="7D35F9BB"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r w:rsidRPr="00B52301">
              <w:rPr>
                <w:rFonts w:ascii="Calibri" w:hAnsi="Calibri" w:cs="Calibri"/>
                <w:b/>
                <w:bCs/>
                <w:color w:val="000000"/>
                <w:sz w:val="16"/>
                <w:szCs w:val="16"/>
                <w:lang w:val="bg-BG" w:eastAsia="en-GB"/>
              </w:rPr>
              <w:t>4.1 Намаляване на замърсяването, смущенията и свръх-експлоатацията</w:t>
            </w:r>
          </w:p>
        </w:tc>
        <w:tc>
          <w:tcPr>
            <w:tcW w:w="1710" w:type="dxa"/>
            <w:tcMar>
              <w:left w:w="86" w:type="dxa"/>
              <w:right w:w="86" w:type="dxa"/>
            </w:tcMar>
          </w:tcPr>
          <w:p w14:paraId="1ABA7D89" w14:textId="26F29F93" w:rsidR="00B52301" w:rsidRPr="00B52301" w:rsidRDefault="00B52301" w:rsidP="00B52301">
            <w:pPr>
              <w:spacing w:before="20" w:after="20" w:line="240" w:lineRule="auto"/>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4.1.1</w:t>
            </w:r>
            <w:r w:rsidRPr="00B52301">
              <w:rPr>
                <w:rFonts w:ascii="Calibri" w:hAnsi="Calibri" w:cs="Calibri"/>
                <w:color w:val="000000"/>
                <w:sz w:val="16"/>
                <w:szCs w:val="16"/>
                <w:lang w:val="bg-BG" w:eastAsia="en-GB"/>
              </w:rPr>
              <w:tab/>
              <w:t xml:space="preserve">Оценка на абсорбционния капацитет за жизненоважни екосистеми и капацитета им  за предоставяне на </w:t>
            </w:r>
            <w:proofErr w:type="spellStart"/>
            <w:r w:rsidRPr="00B52301">
              <w:rPr>
                <w:rFonts w:ascii="Calibri" w:hAnsi="Calibri" w:cs="Calibri"/>
                <w:color w:val="000000"/>
                <w:sz w:val="16"/>
                <w:szCs w:val="16"/>
                <w:lang w:val="bg-BG" w:eastAsia="en-GB"/>
              </w:rPr>
              <w:t>екосистемни</w:t>
            </w:r>
            <w:proofErr w:type="spellEnd"/>
            <w:r w:rsidRPr="00B52301">
              <w:rPr>
                <w:rFonts w:ascii="Calibri" w:hAnsi="Calibri" w:cs="Calibri"/>
                <w:color w:val="000000"/>
                <w:sz w:val="16"/>
                <w:szCs w:val="16"/>
                <w:lang w:val="bg-BG" w:eastAsia="en-GB"/>
              </w:rPr>
              <w:t xml:space="preserve"> услуги</w:t>
            </w:r>
          </w:p>
        </w:tc>
        <w:tc>
          <w:tcPr>
            <w:tcW w:w="810" w:type="dxa"/>
            <w:tcMar>
              <w:left w:w="86" w:type="dxa"/>
              <w:right w:w="86" w:type="dxa"/>
            </w:tcMar>
          </w:tcPr>
          <w:p w14:paraId="7F6EBB52"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 до H</w:t>
            </w:r>
          </w:p>
        </w:tc>
        <w:tc>
          <w:tcPr>
            <w:tcW w:w="1350" w:type="dxa"/>
            <w:tcMar>
              <w:left w:w="86" w:type="dxa"/>
              <w:right w:w="86" w:type="dxa"/>
            </w:tcMar>
          </w:tcPr>
          <w:p w14:paraId="56152EBA"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Корпоративно финансиране (включително рисков капитал);</w:t>
            </w:r>
          </w:p>
          <w:p w14:paraId="05AE6BD1" w14:textId="44E083B9"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Икономически инструменти и държавна помощ за околната среда, финансирани от програмите след 2020 г. и от </w:t>
            </w:r>
            <w:r w:rsidR="008418F1">
              <w:rPr>
                <w:rFonts w:ascii="Calibri" w:hAnsi="Calibri" w:cs="Calibri"/>
                <w:color w:val="000000"/>
                <w:sz w:val="16"/>
                <w:szCs w:val="16"/>
                <w:lang w:val="bg-BG" w:eastAsia="en-GB"/>
              </w:rPr>
              <w:t>държавния</w:t>
            </w:r>
            <w:r w:rsidR="008418F1" w:rsidRPr="00B52301">
              <w:rPr>
                <w:rFonts w:ascii="Calibri" w:hAnsi="Calibri" w:cs="Calibri"/>
                <w:color w:val="000000"/>
                <w:sz w:val="16"/>
                <w:szCs w:val="16"/>
                <w:lang w:val="bg-BG" w:eastAsia="en-GB"/>
              </w:rPr>
              <w:t xml:space="preserve"> </w:t>
            </w:r>
            <w:r w:rsidRPr="00B52301">
              <w:rPr>
                <w:rFonts w:ascii="Calibri" w:hAnsi="Calibri" w:cs="Calibri"/>
                <w:color w:val="000000"/>
                <w:sz w:val="16"/>
                <w:szCs w:val="16"/>
                <w:lang w:val="bg-BG" w:eastAsia="en-GB"/>
              </w:rPr>
              <w:t xml:space="preserve">бюджет </w:t>
            </w:r>
          </w:p>
        </w:tc>
        <w:tc>
          <w:tcPr>
            <w:tcW w:w="810" w:type="dxa"/>
            <w:shd w:val="clear" w:color="auto" w:fill="92D050"/>
            <w:tcMar>
              <w:left w:w="86" w:type="dxa"/>
              <w:right w:w="86" w:type="dxa"/>
            </w:tcMar>
          </w:tcPr>
          <w:p w14:paraId="0F6AE707"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Предпочитан ST, вероятно реалистичен MT</w:t>
            </w:r>
          </w:p>
        </w:tc>
        <w:tc>
          <w:tcPr>
            <w:tcW w:w="810" w:type="dxa"/>
            <w:tcMar>
              <w:left w:w="86" w:type="dxa"/>
              <w:right w:w="86" w:type="dxa"/>
            </w:tcMar>
          </w:tcPr>
          <w:p w14:paraId="132DB091"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 Кратко-срочно</w:t>
            </w:r>
            <w:r w:rsidRPr="00B52301">
              <w:rPr>
                <w:rFonts w:ascii="Calibri" w:hAnsi="Calibri" w:cs="Calibri"/>
                <w:color w:val="000000"/>
                <w:sz w:val="16"/>
                <w:szCs w:val="16"/>
                <w:lang w:val="bg-BG" w:eastAsia="en-GB"/>
              </w:rPr>
              <w:br/>
              <w:t>(12.2023)</w:t>
            </w:r>
          </w:p>
          <w:p w14:paraId="5ADB66EB"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 Средно-срочно</w:t>
            </w:r>
            <w:r w:rsidRPr="00B52301">
              <w:rPr>
                <w:rFonts w:ascii="Calibri" w:hAnsi="Calibri" w:cs="Calibri"/>
                <w:color w:val="000000"/>
                <w:sz w:val="16"/>
                <w:szCs w:val="16"/>
                <w:lang w:val="bg-BG" w:eastAsia="en-GB"/>
              </w:rPr>
              <w:br/>
              <w:t>(12.2025)</w:t>
            </w:r>
          </w:p>
          <w:p w14:paraId="2E0820B6"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3) Средно-срочно</w:t>
            </w:r>
            <w:r w:rsidRPr="00B52301">
              <w:rPr>
                <w:rFonts w:ascii="Calibri" w:hAnsi="Calibri" w:cs="Calibri"/>
                <w:color w:val="000000"/>
                <w:sz w:val="16"/>
                <w:szCs w:val="16"/>
                <w:lang w:val="bg-BG" w:eastAsia="en-GB"/>
              </w:rPr>
              <w:br/>
              <w:t>(12.2027)</w:t>
            </w:r>
          </w:p>
        </w:tc>
        <w:tc>
          <w:tcPr>
            <w:tcW w:w="3353" w:type="dxa"/>
            <w:tcMar>
              <w:left w:w="86" w:type="dxa"/>
              <w:right w:w="86" w:type="dxa"/>
            </w:tcMar>
          </w:tcPr>
          <w:p w14:paraId="08DBA9B5" w14:textId="0189FF8C"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 Прогнозите за капацитет на натоварване, използващи единна методика в цялата страна, са възложени за градски / периферни градски зони и райони, в които се намират най-малко 80% от туристите и райони в близост до НАТУРА 2000</w:t>
            </w:r>
          </w:p>
          <w:p w14:paraId="6E0A3215" w14:textId="712918FE"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Прогнозите за капацитет на натоварване, използващи единна методика за цялата страна, са възложени за останалата територия на страната</w:t>
            </w:r>
          </w:p>
          <w:p w14:paraId="18304BB7" w14:textId="3C7F5E2E"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(3) Налице е оценка на абсорбционния капацитет за цялата страна и цикъл на актуализирането й е определен и включен в местните климатични стратегии и бюджетите за териториално планиране </w:t>
            </w:r>
          </w:p>
        </w:tc>
        <w:tc>
          <w:tcPr>
            <w:tcW w:w="2042" w:type="dxa"/>
            <w:tcMar>
              <w:left w:w="86" w:type="dxa"/>
              <w:right w:w="86" w:type="dxa"/>
            </w:tcMar>
          </w:tcPr>
          <w:p w14:paraId="0FD5572B" w14:textId="7D4CCCF2"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Няма конкретни проучвания за критичен природен капитал и създаване / предоставяне на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w:t>
            </w:r>
          </w:p>
        </w:tc>
        <w:tc>
          <w:tcPr>
            <w:tcW w:w="3060" w:type="dxa"/>
            <w:tcMar>
              <w:left w:w="86" w:type="dxa"/>
              <w:right w:w="86" w:type="dxa"/>
            </w:tcMar>
          </w:tcPr>
          <w:p w14:paraId="067DBC21" w14:textId="117ECD1A"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Най-малко една покана за корпоративно финансиране / покана за представяне на предложения, стартирана до м. декември 2023 г. с подбрани фирми / проекти, които да покрият целта от 80%  </w:t>
            </w:r>
          </w:p>
          <w:p w14:paraId="20A6F79C" w14:textId="328D0978"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Най-малко една покана за корпоративно финансиране / покана за представяне на проектни предложения е стартирана до м. декември 2025 г. и са подбрани фирми / проекти, обхващащ останалата територия</w:t>
            </w:r>
          </w:p>
          <w:p w14:paraId="4075E94C" w14:textId="2B0A88E5"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3) НСМОС е получил производни набори данни за сценариите и прогнозите / проекциите за цялата територия на страната. Тези данни </w:t>
            </w:r>
            <w:proofErr w:type="spellStart"/>
            <w:r w:rsidRPr="00B52301">
              <w:rPr>
                <w:rFonts w:ascii="Calibri" w:hAnsi="Calibri" w:cs="Calibri"/>
                <w:color w:val="000000"/>
                <w:sz w:val="16"/>
                <w:szCs w:val="16"/>
                <w:lang w:val="bg-BG"/>
              </w:rPr>
              <w:t>садостъпни</w:t>
            </w:r>
            <w:proofErr w:type="spellEnd"/>
            <w:r w:rsidRPr="00B52301">
              <w:rPr>
                <w:rFonts w:ascii="Calibri" w:hAnsi="Calibri" w:cs="Calibri"/>
                <w:color w:val="000000"/>
                <w:sz w:val="16"/>
                <w:szCs w:val="16"/>
                <w:lang w:val="bg-BG"/>
              </w:rPr>
              <w:t xml:space="preserve"> безплатно за регионалните, местните </w:t>
            </w:r>
            <w:r w:rsidR="00F61358">
              <w:rPr>
                <w:rFonts w:ascii="Calibri" w:hAnsi="Calibri" w:cs="Calibri"/>
                <w:color w:val="000000"/>
                <w:sz w:val="16"/>
                <w:szCs w:val="16"/>
                <w:lang w:val="bg-BG"/>
              </w:rPr>
              <w:t>компетентни органи</w:t>
            </w:r>
            <w:r w:rsidRPr="00B52301">
              <w:rPr>
                <w:rFonts w:ascii="Calibri" w:hAnsi="Calibri" w:cs="Calibri"/>
                <w:color w:val="000000"/>
                <w:sz w:val="16"/>
                <w:szCs w:val="16"/>
                <w:lang w:val="bg-BG"/>
              </w:rPr>
              <w:t>, изследователската общност и широката общественост</w:t>
            </w:r>
          </w:p>
        </w:tc>
        <w:tc>
          <w:tcPr>
            <w:tcW w:w="1538" w:type="dxa"/>
            <w:tcMar>
              <w:left w:w="86" w:type="dxa"/>
              <w:right w:w="86" w:type="dxa"/>
            </w:tcMar>
          </w:tcPr>
          <w:p w14:paraId="0683E958"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Фондове за подкрепа на бизнеса / рисков капитал</w:t>
            </w:r>
          </w:p>
          <w:p w14:paraId="0D9B9B8E" w14:textId="4E328B16"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Управляващи органи / национални партниращи органи / национални фокус-точки на програмите за финансиране</w:t>
            </w:r>
          </w:p>
          <w:p w14:paraId="25AB4E1C" w14:textId="77777777" w:rsidR="00B52301" w:rsidRPr="00B52301" w:rsidRDefault="00B52301" w:rsidP="00B52301">
            <w:pPr>
              <w:spacing w:before="20" w:line="240" w:lineRule="auto"/>
              <w:jc w:val="center"/>
              <w:rPr>
                <w:rFonts w:ascii="Calibri" w:hAnsi="Calibri" w:cs="Calibri"/>
                <w:color w:val="000000"/>
                <w:sz w:val="16"/>
                <w:szCs w:val="16"/>
                <w:lang w:val="bg-BG"/>
              </w:rPr>
            </w:pPr>
          </w:p>
        </w:tc>
        <w:tc>
          <w:tcPr>
            <w:tcW w:w="2512" w:type="dxa"/>
            <w:tcMar>
              <w:left w:w="86" w:type="dxa"/>
              <w:right w:w="86" w:type="dxa"/>
            </w:tcMar>
          </w:tcPr>
          <w:p w14:paraId="37E05280" w14:textId="040EB94A"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МОСВ, ИАОС, регионални и местни органи</w:t>
            </w:r>
          </w:p>
          <w:p w14:paraId="33C9D989"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Комитети за наблюдение, местни заинтересовани групи, заинтересовани страни по програма за финансиране, академични среди</w:t>
            </w:r>
          </w:p>
          <w:p w14:paraId="61AB18DC"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Консултации от научни комитети</w:t>
            </w:r>
          </w:p>
        </w:tc>
      </w:tr>
      <w:tr w:rsidR="00B52301" w:rsidRPr="00B52301" w14:paraId="3AAD9A44" w14:textId="77777777" w:rsidTr="00425FC8">
        <w:trPr>
          <w:cantSplit/>
          <w:trHeight w:val="60"/>
          <w:jc w:val="center"/>
        </w:trPr>
        <w:tc>
          <w:tcPr>
            <w:tcW w:w="1440" w:type="dxa"/>
            <w:vMerge/>
            <w:tcMar>
              <w:left w:w="86" w:type="dxa"/>
              <w:right w:w="86" w:type="dxa"/>
            </w:tcMar>
            <w:vAlign w:val="center"/>
          </w:tcPr>
          <w:p w14:paraId="33C562C4" w14:textId="77777777"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366ACC26"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p>
        </w:tc>
        <w:tc>
          <w:tcPr>
            <w:tcW w:w="1710" w:type="dxa"/>
            <w:shd w:val="clear" w:color="auto" w:fill="auto"/>
            <w:tcMar>
              <w:left w:w="86" w:type="dxa"/>
              <w:right w:w="86" w:type="dxa"/>
            </w:tcMar>
          </w:tcPr>
          <w:p w14:paraId="3A26AA91" w14:textId="77777777"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4.1.2</w:t>
            </w:r>
            <w:r w:rsidRPr="00B52301">
              <w:rPr>
                <w:rFonts w:ascii="Calibri" w:hAnsi="Calibri" w:cs="Calibri"/>
                <w:color w:val="000000"/>
                <w:sz w:val="16"/>
                <w:szCs w:val="16"/>
                <w:lang w:val="bg-BG" w:eastAsia="en-GB"/>
              </w:rPr>
              <w:tab/>
              <w:t xml:space="preserve">Използване  на собствен мониторинг и ОВОС за мониторинг на експлоатацията на екосистемите, смущенията и наличните запаси от </w:t>
            </w:r>
            <w:proofErr w:type="spellStart"/>
            <w:r w:rsidRPr="00B52301">
              <w:rPr>
                <w:rFonts w:ascii="Calibri" w:hAnsi="Calibri" w:cs="Calibri"/>
                <w:color w:val="000000"/>
                <w:sz w:val="16"/>
                <w:szCs w:val="16"/>
                <w:lang w:val="bg-BG" w:eastAsia="en-GB"/>
              </w:rPr>
              <w:t>екосистемни</w:t>
            </w:r>
            <w:proofErr w:type="spellEnd"/>
            <w:r w:rsidRPr="00B52301">
              <w:rPr>
                <w:rFonts w:ascii="Calibri" w:hAnsi="Calibri" w:cs="Calibri"/>
                <w:color w:val="000000"/>
                <w:sz w:val="16"/>
                <w:szCs w:val="16"/>
                <w:lang w:val="bg-BG" w:eastAsia="en-GB"/>
              </w:rPr>
              <w:t xml:space="preserve"> услуги</w:t>
            </w:r>
          </w:p>
        </w:tc>
        <w:tc>
          <w:tcPr>
            <w:tcW w:w="810" w:type="dxa"/>
            <w:shd w:val="clear" w:color="auto" w:fill="auto"/>
            <w:tcMar>
              <w:left w:w="86" w:type="dxa"/>
              <w:right w:w="86" w:type="dxa"/>
            </w:tcMar>
          </w:tcPr>
          <w:p w14:paraId="786A5191"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 до H</w:t>
            </w:r>
          </w:p>
        </w:tc>
        <w:tc>
          <w:tcPr>
            <w:tcW w:w="1350" w:type="dxa"/>
            <w:shd w:val="clear" w:color="auto" w:fill="auto"/>
            <w:tcMar>
              <w:left w:w="86" w:type="dxa"/>
              <w:right w:w="86" w:type="dxa"/>
            </w:tcMar>
          </w:tcPr>
          <w:p w14:paraId="21C8202A"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Корпоративно финансиране (включително рисков капитал);</w:t>
            </w:r>
          </w:p>
          <w:p w14:paraId="1586A1BC" w14:textId="43E70DBF"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Икономически инструменти и държавна помощ за околната среда, финансирани от програмите след 2020 г. и от </w:t>
            </w:r>
            <w:r w:rsidR="008418F1">
              <w:rPr>
                <w:rFonts w:ascii="Calibri" w:hAnsi="Calibri" w:cs="Calibri"/>
                <w:color w:val="000000"/>
                <w:sz w:val="16"/>
                <w:szCs w:val="16"/>
                <w:lang w:val="bg-BG" w:eastAsia="en-GB"/>
              </w:rPr>
              <w:t>държавния</w:t>
            </w:r>
            <w:r w:rsidR="008418F1" w:rsidRPr="00B52301">
              <w:rPr>
                <w:rFonts w:ascii="Calibri" w:hAnsi="Calibri" w:cs="Calibri"/>
                <w:color w:val="000000"/>
                <w:sz w:val="16"/>
                <w:szCs w:val="16"/>
                <w:lang w:val="bg-BG" w:eastAsia="en-GB"/>
              </w:rPr>
              <w:t xml:space="preserve"> </w:t>
            </w:r>
            <w:r w:rsidRPr="00B52301">
              <w:rPr>
                <w:rFonts w:ascii="Calibri" w:hAnsi="Calibri" w:cs="Calibri"/>
                <w:color w:val="000000"/>
                <w:sz w:val="16"/>
                <w:szCs w:val="16"/>
                <w:lang w:val="bg-BG" w:eastAsia="en-GB"/>
              </w:rPr>
              <w:t xml:space="preserve">бюджет </w:t>
            </w:r>
          </w:p>
        </w:tc>
        <w:tc>
          <w:tcPr>
            <w:tcW w:w="810" w:type="dxa"/>
            <w:shd w:val="clear" w:color="auto" w:fill="92D050"/>
            <w:tcMar>
              <w:left w:w="86" w:type="dxa"/>
              <w:right w:w="86" w:type="dxa"/>
            </w:tcMar>
          </w:tcPr>
          <w:p w14:paraId="68F75ECB"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Предпочитан ST, вероятно реалистичен MT</w:t>
            </w:r>
          </w:p>
        </w:tc>
        <w:tc>
          <w:tcPr>
            <w:tcW w:w="810" w:type="dxa"/>
            <w:shd w:val="clear" w:color="auto" w:fill="auto"/>
            <w:tcMar>
              <w:left w:w="86" w:type="dxa"/>
              <w:right w:w="86" w:type="dxa"/>
            </w:tcMar>
          </w:tcPr>
          <w:p w14:paraId="74FC861B"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 Средно-срочно</w:t>
            </w:r>
            <w:r w:rsidRPr="00B52301">
              <w:rPr>
                <w:rFonts w:ascii="Calibri" w:hAnsi="Calibri" w:cs="Calibri"/>
                <w:color w:val="000000"/>
                <w:sz w:val="16"/>
                <w:szCs w:val="16"/>
                <w:lang w:val="bg-BG" w:eastAsia="en-GB"/>
              </w:rPr>
              <w:br/>
              <w:t>(12.2025)</w:t>
            </w:r>
          </w:p>
          <w:p w14:paraId="16B1BD63"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 Средно-срочно</w:t>
            </w:r>
            <w:r w:rsidRPr="00B52301">
              <w:rPr>
                <w:rFonts w:ascii="Calibri" w:hAnsi="Calibri" w:cs="Calibri"/>
                <w:color w:val="000000"/>
                <w:sz w:val="16"/>
                <w:szCs w:val="16"/>
                <w:lang w:val="bg-BG" w:eastAsia="en-GB"/>
              </w:rPr>
              <w:br/>
              <w:t>(12.2027)</w:t>
            </w:r>
          </w:p>
        </w:tc>
        <w:tc>
          <w:tcPr>
            <w:tcW w:w="3353" w:type="dxa"/>
            <w:shd w:val="clear" w:color="auto" w:fill="auto"/>
            <w:tcMar>
              <w:left w:w="86" w:type="dxa"/>
              <w:right w:w="86" w:type="dxa"/>
            </w:tcMar>
          </w:tcPr>
          <w:p w14:paraId="3BBB30F1" w14:textId="16F81B3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Редовното актуализиране на състоянието и ранно предупреждение за настъпването на повратни точки е осигурено за екосистемите, предоставящи услуги за най-малко 80% от населението, като фокуса е върху експлоатацията, смущението и промяната в запасите на екосистемите/ </w:t>
            </w:r>
            <w:proofErr w:type="spellStart"/>
            <w:r w:rsidRPr="00B52301">
              <w:rPr>
                <w:rFonts w:ascii="Calibri" w:hAnsi="Calibri" w:cs="Calibri"/>
                <w:color w:val="000000"/>
                <w:sz w:val="16"/>
                <w:szCs w:val="16"/>
                <w:lang w:val="bg-BG"/>
              </w:rPr>
              <w:t>екосистемните</w:t>
            </w:r>
            <w:proofErr w:type="spellEnd"/>
            <w:r w:rsidRPr="00B52301">
              <w:rPr>
                <w:rFonts w:ascii="Calibri" w:hAnsi="Calibri" w:cs="Calibri"/>
                <w:color w:val="000000"/>
                <w:sz w:val="16"/>
                <w:szCs w:val="16"/>
                <w:lang w:val="bg-BG"/>
              </w:rPr>
              <w:t xml:space="preserve"> услуги и капацитета за предоставяне, основани на оценка на състоянието на проучванията "червена линия" и проучванията за капацитет на натоварване</w:t>
            </w:r>
          </w:p>
          <w:p w14:paraId="17516D50" w14:textId="01FB8D5E"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(2) Редовно актуализиране на състоянието и предупреждение за предстоящото настъпване на повратни точки е осигурено за цялата страна, като се акцентира върху експлоатацията, смущенията и промяната в запасите на екосистемите/ </w:t>
            </w:r>
            <w:proofErr w:type="spellStart"/>
            <w:r w:rsidRPr="00B52301">
              <w:rPr>
                <w:rFonts w:ascii="Calibri" w:hAnsi="Calibri" w:cs="Calibri"/>
                <w:color w:val="000000"/>
                <w:sz w:val="16"/>
                <w:szCs w:val="16"/>
                <w:lang w:val="bg-BG"/>
              </w:rPr>
              <w:t>екосистемните</w:t>
            </w:r>
            <w:proofErr w:type="spellEnd"/>
            <w:r w:rsidRPr="00B52301">
              <w:rPr>
                <w:rFonts w:ascii="Calibri" w:hAnsi="Calibri" w:cs="Calibri"/>
                <w:color w:val="000000"/>
                <w:sz w:val="16"/>
                <w:szCs w:val="16"/>
                <w:lang w:val="bg-BG"/>
              </w:rPr>
              <w:t xml:space="preserve"> услуги и капацитета за предоставянето им, въз основа на оценката на състоянието от проучванията "червена линия" и оценките на абсорбционния капацитет. Разработени и приети са планове за смекчаване и подпомагане на засегнатото население за случаи на неизбежно намаляване в предоставянето на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w:t>
            </w:r>
          </w:p>
        </w:tc>
        <w:tc>
          <w:tcPr>
            <w:tcW w:w="2042" w:type="dxa"/>
            <w:shd w:val="clear" w:color="auto" w:fill="auto"/>
            <w:tcMar>
              <w:left w:w="86" w:type="dxa"/>
              <w:right w:w="86" w:type="dxa"/>
            </w:tcMar>
          </w:tcPr>
          <w:p w14:paraId="29DB4EC9" w14:textId="0C0AFC22"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Няма програми за непрекъснат мониторинг на местно ниво, които да са насочени към консервация / възстановяване на въз основа на критичния природен капитал</w:t>
            </w:r>
          </w:p>
        </w:tc>
        <w:tc>
          <w:tcPr>
            <w:tcW w:w="3060" w:type="dxa"/>
            <w:shd w:val="clear" w:color="auto" w:fill="auto"/>
            <w:tcMar>
              <w:left w:w="86" w:type="dxa"/>
              <w:right w:w="86" w:type="dxa"/>
            </w:tcMar>
          </w:tcPr>
          <w:p w14:paraId="5D6A3BC0" w14:textId="46C6F6E3"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 До 2025 г. са обявени и проведени покани за корпоративно финансиране / покани за представяне на проектни предложения, избрани са фирмите / проектите, които ще изпълнят оценката на абсорбционния капаците и ранно предупреждение за повратните точки, които покриват целта от 80%, са избрани и изпълнението е започнало</w:t>
            </w:r>
          </w:p>
          <w:p w14:paraId="4F832092" w14:textId="55F3C01C"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До 2027 г. са обявени и проведени покани за представяне на предложения, избрани са фирмите / проектите, които ще изпълнят оценката на абсорбционния капаците и ранното предупреждение за повратните точки и е започнало изпълнението за цялата страна са избрани</w:t>
            </w:r>
          </w:p>
        </w:tc>
        <w:tc>
          <w:tcPr>
            <w:tcW w:w="1538" w:type="dxa"/>
            <w:shd w:val="clear" w:color="auto" w:fill="auto"/>
            <w:tcMar>
              <w:left w:w="86" w:type="dxa"/>
              <w:right w:w="86" w:type="dxa"/>
            </w:tcMar>
          </w:tcPr>
          <w:p w14:paraId="7485697C"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Фондове за подкрепа на бизнеса / рисков капитал</w:t>
            </w:r>
          </w:p>
          <w:p w14:paraId="3D2CC231"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Управляващи органи / национални партньорски органи / национални фокус-точки на програмите за финансиране</w:t>
            </w:r>
          </w:p>
        </w:tc>
        <w:tc>
          <w:tcPr>
            <w:tcW w:w="2512" w:type="dxa"/>
            <w:shd w:val="clear" w:color="auto" w:fill="auto"/>
            <w:tcMar>
              <w:left w:w="86" w:type="dxa"/>
              <w:right w:w="86" w:type="dxa"/>
            </w:tcMar>
          </w:tcPr>
          <w:p w14:paraId="7922AD49" w14:textId="031DE43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МОСВ, ИАОС, регионални и местни органи;</w:t>
            </w:r>
          </w:p>
          <w:p w14:paraId="425EC168"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Комитети за наблюдение, местни заинтересовани групи, съответни заинтересовани страни по програма за финансиране, академични среди;</w:t>
            </w:r>
          </w:p>
          <w:p w14:paraId="482E7E3C"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Консултации от научни комитети</w:t>
            </w:r>
          </w:p>
        </w:tc>
      </w:tr>
      <w:tr w:rsidR="00B52301" w:rsidRPr="00B52301" w14:paraId="043303A3" w14:textId="77777777" w:rsidTr="00425FC8">
        <w:trPr>
          <w:cantSplit/>
          <w:trHeight w:val="70"/>
          <w:jc w:val="center"/>
        </w:trPr>
        <w:tc>
          <w:tcPr>
            <w:tcW w:w="1440" w:type="dxa"/>
            <w:vMerge w:val="restart"/>
            <w:shd w:val="clear" w:color="1F3864" w:fill="1F3864"/>
            <w:tcMar>
              <w:left w:w="86" w:type="dxa"/>
              <w:right w:w="86" w:type="dxa"/>
            </w:tcMar>
          </w:tcPr>
          <w:p w14:paraId="3103EDB5" w14:textId="2CC8D6FE" w:rsidR="00B52301" w:rsidRPr="00B52301" w:rsidRDefault="00B52301" w:rsidP="00B52301">
            <w:pPr>
              <w:spacing w:before="20" w:after="20" w:line="240" w:lineRule="auto"/>
              <w:jc w:val="left"/>
              <w:rPr>
                <w:rFonts w:ascii="Calibri" w:hAnsi="Calibri" w:cs="Calibri"/>
                <w:b/>
                <w:bCs/>
                <w:color w:val="FFFFFF"/>
                <w:sz w:val="16"/>
                <w:szCs w:val="16"/>
                <w:lang w:val="bg-BG" w:eastAsia="en-GB"/>
              </w:rPr>
            </w:pPr>
            <w:r w:rsidRPr="00B52301">
              <w:rPr>
                <w:rFonts w:ascii="Calibri" w:hAnsi="Calibri" w:cs="Calibri"/>
                <w:b/>
                <w:bCs/>
                <w:color w:val="FFFFFF"/>
                <w:sz w:val="16"/>
                <w:szCs w:val="16"/>
                <w:lang w:val="bg-BG" w:eastAsia="en-GB"/>
              </w:rPr>
              <w:lastRenderedPageBreak/>
              <w:t xml:space="preserve">5. Устойчиво използване на регулиращите и културните </w:t>
            </w:r>
            <w:proofErr w:type="spellStart"/>
            <w:r w:rsidRPr="00B52301">
              <w:rPr>
                <w:rFonts w:ascii="Calibri" w:hAnsi="Calibri" w:cs="Calibri"/>
                <w:b/>
                <w:bCs/>
                <w:color w:val="FFFFFF"/>
                <w:sz w:val="16"/>
                <w:szCs w:val="16"/>
                <w:lang w:val="bg-BG" w:eastAsia="en-GB"/>
              </w:rPr>
              <w:t>екосистемни</w:t>
            </w:r>
            <w:proofErr w:type="spellEnd"/>
            <w:r w:rsidRPr="00B52301">
              <w:rPr>
                <w:rFonts w:ascii="Calibri" w:hAnsi="Calibri" w:cs="Calibri"/>
                <w:b/>
                <w:bCs/>
                <w:color w:val="FFFFFF"/>
                <w:sz w:val="16"/>
                <w:szCs w:val="16"/>
                <w:lang w:val="bg-BG" w:eastAsia="en-GB"/>
              </w:rPr>
              <w:t xml:space="preserve"> услуги за адаптация</w:t>
            </w:r>
          </w:p>
        </w:tc>
        <w:tc>
          <w:tcPr>
            <w:tcW w:w="1440" w:type="dxa"/>
            <w:vMerge w:val="restart"/>
            <w:shd w:val="clear" w:color="BDD6EE" w:fill="BDD6EE"/>
            <w:tcMar>
              <w:left w:w="86" w:type="dxa"/>
              <w:right w:w="86" w:type="dxa"/>
            </w:tcMar>
          </w:tcPr>
          <w:p w14:paraId="7EC30BC5" w14:textId="77777777" w:rsidR="00B52301" w:rsidRPr="00B52301" w:rsidRDefault="00B52301" w:rsidP="00B52301">
            <w:pPr>
              <w:spacing w:before="20" w:after="20" w:line="240" w:lineRule="auto"/>
              <w:jc w:val="left"/>
              <w:rPr>
                <w:rFonts w:ascii="Calibri" w:hAnsi="Calibri" w:cs="Calibri"/>
                <w:b/>
                <w:bCs/>
                <w:color w:val="000000"/>
                <w:sz w:val="16"/>
                <w:szCs w:val="16"/>
                <w:lang w:val="bg-BG" w:eastAsia="en-GB"/>
              </w:rPr>
            </w:pPr>
            <w:r w:rsidRPr="00B52301">
              <w:rPr>
                <w:rFonts w:ascii="Calibri" w:hAnsi="Calibri" w:cs="Calibri"/>
                <w:b/>
                <w:bCs/>
                <w:color w:val="000000"/>
                <w:sz w:val="16"/>
                <w:szCs w:val="16"/>
                <w:lang w:val="bg-BG" w:eastAsia="en-GB"/>
              </w:rPr>
              <w:t xml:space="preserve">5.1 Устойчиво използване на съществуващите </w:t>
            </w:r>
            <w:proofErr w:type="spellStart"/>
            <w:r w:rsidRPr="00B52301">
              <w:rPr>
                <w:rFonts w:ascii="Calibri" w:hAnsi="Calibri" w:cs="Calibri"/>
                <w:b/>
                <w:bCs/>
                <w:color w:val="000000"/>
                <w:sz w:val="16"/>
                <w:szCs w:val="16"/>
                <w:lang w:val="bg-BG" w:eastAsia="en-GB"/>
              </w:rPr>
              <w:t>екосистемни</w:t>
            </w:r>
            <w:proofErr w:type="spellEnd"/>
            <w:r w:rsidRPr="00B52301">
              <w:rPr>
                <w:rFonts w:ascii="Calibri" w:hAnsi="Calibri" w:cs="Calibri"/>
                <w:b/>
                <w:bCs/>
                <w:color w:val="000000"/>
                <w:sz w:val="16"/>
                <w:szCs w:val="16"/>
                <w:lang w:val="bg-BG" w:eastAsia="en-GB"/>
              </w:rPr>
              <w:t xml:space="preserve"> услуги </w:t>
            </w:r>
          </w:p>
        </w:tc>
        <w:tc>
          <w:tcPr>
            <w:tcW w:w="1710" w:type="dxa"/>
            <w:tcMar>
              <w:left w:w="86" w:type="dxa"/>
              <w:right w:w="86" w:type="dxa"/>
            </w:tcMar>
          </w:tcPr>
          <w:p w14:paraId="1BA78EA9" w14:textId="2FEC8CEB" w:rsidR="00B52301" w:rsidRPr="00B52301" w:rsidRDefault="00B52301" w:rsidP="00B52301">
            <w:pPr>
              <w:spacing w:before="20" w:after="20" w:line="240" w:lineRule="auto"/>
              <w:rPr>
                <w:rFonts w:ascii="Calibri" w:hAnsi="Calibri" w:cs="Calibri"/>
                <w:sz w:val="16"/>
                <w:szCs w:val="16"/>
                <w:lang w:val="bg-BG" w:eastAsia="en-GB"/>
              </w:rPr>
            </w:pPr>
            <w:r w:rsidRPr="00B52301">
              <w:rPr>
                <w:rFonts w:ascii="Calibri" w:hAnsi="Calibri" w:cs="Calibri"/>
                <w:sz w:val="16"/>
                <w:szCs w:val="16"/>
                <w:lang w:val="bg-BG" w:eastAsia="en-GB"/>
              </w:rPr>
              <w:t>5.1.1</w:t>
            </w:r>
            <w:r w:rsidRPr="00B52301">
              <w:rPr>
                <w:rFonts w:ascii="Calibri" w:hAnsi="Calibri" w:cs="Calibri"/>
                <w:color w:val="000000"/>
                <w:sz w:val="16"/>
                <w:szCs w:val="16"/>
                <w:lang w:val="bg-BG" w:eastAsia="en-GB"/>
              </w:rPr>
              <w:tab/>
              <w:t>Устойчиво използване на генетичните ресурси за  климатична устойчивост</w:t>
            </w:r>
          </w:p>
        </w:tc>
        <w:tc>
          <w:tcPr>
            <w:tcW w:w="810" w:type="dxa"/>
            <w:tcMar>
              <w:left w:w="86" w:type="dxa"/>
              <w:right w:w="86" w:type="dxa"/>
            </w:tcMar>
          </w:tcPr>
          <w:p w14:paraId="0618BA3F"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H</w:t>
            </w:r>
          </w:p>
        </w:tc>
        <w:tc>
          <w:tcPr>
            <w:tcW w:w="1350" w:type="dxa"/>
            <w:tcMar>
              <w:left w:w="86" w:type="dxa"/>
              <w:right w:w="86" w:type="dxa"/>
            </w:tcMar>
          </w:tcPr>
          <w:p w14:paraId="7DADB5FC"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Корпоративно финансиране</w:t>
            </w:r>
          </w:p>
          <w:p w14:paraId="0C2B801B"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(включително рисков капитал);</w:t>
            </w:r>
          </w:p>
          <w:p w14:paraId="7BDE5383" w14:textId="20E6D828"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Икономически инструменти и държавна помощ за околната среда, финансирани от програмите след 2020 г. и от държавния бюджет </w:t>
            </w:r>
          </w:p>
        </w:tc>
        <w:tc>
          <w:tcPr>
            <w:tcW w:w="810" w:type="dxa"/>
            <w:tcMar>
              <w:left w:w="86" w:type="dxa"/>
              <w:right w:w="86" w:type="dxa"/>
            </w:tcMar>
          </w:tcPr>
          <w:p w14:paraId="1B36C247"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LT</w:t>
            </w:r>
          </w:p>
        </w:tc>
        <w:tc>
          <w:tcPr>
            <w:tcW w:w="810" w:type="dxa"/>
            <w:tcMar>
              <w:left w:w="86" w:type="dxa"/>
              <w:right w:w="86" w:type="dxa"/>
            </w:tcMar>
          </w:tcPr>
          <w:p w14:paraId="1EC7D0AC"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Средно-срочно</w:t>
            </w:r>
            <w:r w:rsidRPr="00B52301">
              <w:rPr>
                <w:rFonts w:ascii="Calibri" w:hAnsi="Calibri" w:cs="Calibri"/>
                <w:color w:val="000000"/>
                <w:sz w:val="16"/>
                <w:szCs w:val="16"/>
                <w:lang w:val="bg-BG" w:eastAsia="en-GB"/>
              </w:rPr>
              <w:br/>
              <w:t>(12.2025)</w:t>
            </w:r>
          </w:p>
        </w:tc>
        <w:tc>
          <w:tcPr>
            <w:tcW w:w="3353" w:type="dxa"/>
            <w:tcMar>
              <w:left w:w="86" w:type="dxa"/>
              <w:right w:w="86" w:type="dxa"/>
            </w:tcMar>
          </w:tcPr>
          <w:p w14:paraId="729D16C5" w14:textId="26456EFF"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създадена правна рамка и осигурена държавна помощ за околната среда / финансиране от програмите след 2020 г., предоставени за НИРД за устойчивост на изменението на климата за предоставяне на материални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използващи местни генетични ресурси</w:t>
            </w:r>
          </w:p>
          <w:p w14:paraId="0F7F7DED" w14:textId="71804B18"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подобряване на климатичната устойчивост на най-малко 50% от всички управлявани екосистеми (селско стопанство, рибарство, горско стопанство, градски) в най-уязвимите територии чрез използване на генетични ресурси за насърчаване на биологичното разнообразие и въвеждане на нови сортове и породи, практики за отглеждане</w:t>
            </w:r>
          </w:p>
        </w:tc>
        <w:tc>
          <w:tcPr>
            <w:tcW w:w="2042" w:type="dxa"/>
            <w:tcMar>
              <w:left w:w="86" w:type="dxa"/>
              <w:right w:w="86" w:type="dxa"/>
            </w:tcMar>
          </w:tcPr>
          <w:p w14:paraId="290EB867" w14:textId="2CE35D51" w:rsidR="00B52301" w:rsidRPr="00B52301" w:rsidRDefault="00B52301" w:rsidP="00B52301">
            <w:pPr>
              <w:spacing w:before="20" w:after="20" w:line="240" w:lineRule="auto"/>
              <w:rPr>
                <w:rFonts w:ascii="Calibri" w:hAnsi="Calibri" w:cs="Calibri"/>
                <w:color w:val="000000"/>
                <w:sz w:val="16"/>
                <w:szCs w:val="16"/>
                <w:lang w:val="bg-BG"/>
              </w:rPr>
            </w:pPr>
            <w:proofErr w:type="spellStart"/>
            <w:r w:rsidRPr="00B52301" w:rsidDel="00C61B4C">
              <w:rPr>
                <w:rFonts w:ascii="Calibri" w:hAnsi="Calibri" w:cs="Calibri"/>
                <w:color w:val="000000"/>
                <w:sz w:val="16"/>
                <w:szCs w:val="16"/>
                <w:lang w:val="bg-BG"/>
              </w:rPr>
              <w:t>Н</w:t>
            </w:r>
            <w:r w:rsidRPr="00B52301">
              <w:rPr>
                <w:rFonts w:ascii="Calibri" w:hAnsi="Calibri" w:cs="Calibri"/>
                <w:color w:val="000000"/>
                <w:sz w:val="16"/>
                <w:szCs w:val="16"/>
                <w:lang w:val="bg-BG"/>
              </w:rPr>
              <w:t>Няма</w:t>
            </w:r>
            <w:proofErr w:type="spellEnd"/>
            <w:r w:rsidRPr="00B52301">
              <w:rPr>
                <w:rFonts w:ascii="Calibri" w:hAnsi="Calibri" w:cs="Calibri"/>
                <w:color w:val="000000"/>
                <w:sz w:val="16"/>
                <w:szCs w:val="16"/>
                <w:lang w:val="bg-BG"/>
              </w:rPr>
              <w:t xml:space="preserve"> конкретно използване на местни генетични ресурси за подобряване на климатичната устойчивост и прилагане на устойчиви земеделски практики</w:t>
            </w:r>
          </w:p>
        </w:tc>
        <w:tc>
          <w:tcPr>
            <w:tcW w:w="3060" w:type="dxa"/>
            <w:tcMar>
              <w:left w:w="86" w:type="dxa"/>
              <w:right w:w="86" w:type="dxa"/>
            </w:tcMar>
          </w:tcPr>
          <w:p w14:paraId="34C50FF3" w14:textId="297FB016"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Секторно законодателство, в съответствие с Протокола от Нагоя, регулиращо правата на достъп на земеделските стопани до генетични ресурси и за подпомагане на икономическите инструменти / държавна помощ за тяхното използване в областта на АИК и продоволствената сигурност в селското стопанство (в това число градското земеделие), рибарството и </w:t>
            </w:r>
            <w:proofErr w:type="spellStart"/>
            <w:r w:rsidRPr="00B52301">
              <w:rPr>
                <w:rFonts w:ascii="Calibri" w:hAnsi="Calibri" w:cs="Calibri"/>
                <w:color w:val="000000"/>
                <w:sz w:val="16"/>
                <w:szCs w:val="16"/>
                <w:lang w:val="bg-BG"/>
              </w:rPr>
              <w:t>аквакултури</w:t>
            </w:r>
            <w:proofErr w:type="spellEnd"/>
            <w:r w:rsidRPr="00B52301">
              <w:rPr>
                <w:rFonts w:ascii="Calibri" w:hAnsi="Calibri" w:cs="Calibri"/>
                <w:color w:val="000000"/>
                <w:sz w:val="16"/>
                <w:szCs w:val="16"/>
                <w:lang w:val="bg-BG"/>
              </w:rPr>
              <w:t xml:space="preserve"> </w:t>
            </w:r>
          </w:p>
          <w:p w14:paraId="0701B087" w14:textId="7FD8FCA0"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Създадени са схеми за подпомагане на избрани предприятия / проекти за финансиране за постигане на климатична устойчивост  на поне 50% от най-уязвимите управлявани екосистеми в България</w:t>
            </w:r>
          </w:p>
        </w:tc>
        <w:tc>
          <w:tcPr>
            <w:tcW w:w="1538" w:type="dxa"/>
            <w:tcMar>
              <w:left w:w="86" w:type="dxa"/>
              <w:right w:w="86" w:type="dxa"/>
            </w:tcMar>
          </w:tcPr>
          <w:p w14:paraId="66DDD6F3"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Фондове за подкрепа на бизнеса / рисков капитал</w:t>
            </w:r>
          </w:p>
          <w:p w14:paraId="678C130C"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Управляващи органи / национални партньорски органи / национални фокус-точки на програмите за финансиране </w:t>
            </w:r>
          </w:p>
          <w:p w14:paraId="03C3AD59" w14:textId="77777777" w:rsidR="00B52301" w:rsidRPr="00B52301" w:rsidRDefault="00B52301" w:rsidP="00B52301">
            <w:pPr>
              <w:spacing w:before="20" w:line="240" w:lineRule="auto"/>
              <w:jc w:val="center"/>
              <w:rPr>
                <w:rFonts w:ascii="Calibri" w:hAnsi="Calibri" w:cs="Calibri"/>
                <w:color w:val="000000"/>
                <w:sz w:val="16"/>
                <w:szCs w:val="16"/>
                <w:lang w:val="bg-BG"/>
              </w:rPr>
            </w:pPr>
          </w:p>
        </w:tc>
        <w:tc>
          <w:tcPr>
            <w:tcW w:w="2512" w:type="dxa"/>
            <w:tcMar>
              <w:left w:w="86" w:type="dxa"/>
              <w:right w:w="86" w:type="dxa"/>
            </w:tcMar>
          </w:tcPr>
          <w:p w14:paraId="04DDD7B9" w14:textId="42607EE9"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Генетична банка в Садово, МОСВ, регионални и местни </w:t>
            </w:r>
            <w:r w:rsidR="00F61358">
              <w:rPr>
                <w:rFonts w:ascii="Calibri" w:hAnsi="Calibri" w:cs="Calibri"/>
                <w:color w:val="000000"/>
                <w:sz w:val="16"/>
                <w:szCs w:val="16"/>
                <w:lang w:val="bg-BG"/>
              </w:rPr>
              <w:t>компетентни органи</w:t>
            </w:r>
            <w:r w:rsidRPr="00B52301">
              <w:rPr>
                <w:rFonts w:ascii="Calibri" w:hAnsi="Calibri" w:cs="Calibri"/>
                <w:color w:val="000000"/>
                <w:sz w:val="16"/>
                <w:szCs w:val="16"/>
                <w:lang w:val="bg-BG"/>
              </w:rPr>
              <w:t>;</w:t>
            </w:r>
          </w:p>
          <w:p w14:paraId="4DA98403"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Комитети за наблюдение, местни заинтересовани групи, съответни заинтересовани страни по програма за финансиране, академични среди;</w:t>
            </w:r>
          </w:p>
          <w:p w14:paraId="7B3A3C94"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Консултации от научни комитети </w:t>
            </w:r>
          </w:p>
        </w:tc>
      </w:tr>
      <w:tr w:rsidR="00B52301" w:rsidRPr="00B52301" w14:paraId="1FEF19E9" w14:textId="77777777" w:rsidTr="00425FC8">
        <w:trPr>
          <w:cantSplit/>
          <w:trHeight w:val="70"/>
          <w:jc w:val="center"/>
        </w:trPr>
        <w:tc>
          <w:tcPr>
            <w:tcW w:w="1440" w:type="dxa"/>
            <w:vMerge/>
            <w:tcMar>
              <w:left w:w="86" w:type="dxa"/>
              <w:right w:w="86" w:type="dxa"/>
            </w:tcMar>
            <w:vAlign w:val="center"/>
          </w:tcPr>
          <w:p w14:paraId="341F4015" w14:textId="77777777" w:rsidR="00B52301" w:rsidRPr="00B52301" w:rsidRDefault="00B52301" w:rsidP="00B52301">
            <w:pPr>
              <w:spacing w:before="20" w:after="20" w:line="240" w:lineRule="auto"/>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2DEA447D" w14:textId="77777777" w:rsidR="00B52301" w:rsidRPr="00B52301" w:rsidRDefault="00B52301" w:rsidP="00B52301">
            <w:pPr>
              <w:spacing w:before="20" w:after="20" w:line="240" w:lineRule="auto"/>
              <w:rPr>
                <w:rFonts w:ascii="Calibri" w:hAnsi="Calibri" w:cs="Calibri"/>
                <w:b/>
                <w:bCs/>
                <w:color w:val="000000"/>
                <w:sz w:val="16"/>
                <w:szCs w:val="16"/>
                <w:lang w:val="bg-BG" w:eastAsia="en-GB"/>
              </w:rPr>
            </w:pPr>
          </w:p>
        </w:tc>
        <w:tc>
          <w:tcPr>
            <w:tcW w:w="1710" w:type="dxa"/>
            <w:shd w:val="clear" w:color="auto" w:fill="auto"/>
            <w:tcMar>
              <w:left w:w="86" w:type="dxa"/>
              <w:right w:w="86" w:type="dxa"/>
            </w:tcMar>
          </w:tcPr>
          <w:p w14:paraId="0F52479B" w14:textId="77777777" w:rsidR="00B52301" w:rsidRPr="00B52301" w:rsidRDefault="00B52301" w:rsidP="00B52301">
            <w:pPr>
              <w:spacing w:before="20" w:after="20" w:line="240" w:lineRule="auto"/>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5.1.2</w:t>
            </w:r>
            <w:r w:rsidRPr="00B52301">
              <w:rPr>
                <w:rFonts w:ascii="Calibri" w:hAnsi="Calibri" w:cs="Calibri"/>
                <w:color w:val="000000"/>
                <w:sz w:val="16"/>
                <w:szCs w:val="16"/>
                <w:lang w:val="bg-BG" w:eastAsia="en-GB"/>
              </w:rPr>
              <w:tab/>
              <w:t xml:space="preserve">Културни </w:t>
            </w:r>
            <w:proofErr w:type="spellStart"/>
            <w:r w:rsidRPr="00B52301">
              <w:rPr>
                <w:rFonts w:ascii="Calibri" w:hAnsi="Calibri" w:cs="Calibri"/>
                <w:color w:val="000000"/>
                <w:sz w:val="16"/>
                <w:szCs w:val="16"/>
                <w:lang w:val="bg-BG" w:eastAsia="en-GB"/>
              </w:rPr>
              <w:t>екосистемни</w:t>
            </w:r>
            <w:proofErr w:type="spellEnd"/>
            <w:r w:rsidRPr="00B52301">
              <w:rPr>
                <w:rFonts w:ascii="Calibri" w:hAnsi="Calibri" w:cs="Calibri"/>
                <w:color w:val="000000"/>
                <w:sz w:val="16"/>
                <w:szCs w:val="16"/>
                <w:lang w:val="bg-BG" w:eastAsia="en-GB"/>
              </w:rPr>
              <w:t xml:space="preserve"> услуги за отдих и образование</w:t>
            </w:r>
          </w:p>
        </w:tc>
        <w:tc>
          <w:tcPr>
            <w:tcW w:w="810" w:type="dxa"/>
            <w:shd w:val="clear" w:color="auto" w:fill="auto"/>
            <w:tcMar>
              <w:left w:w="86" w:type="dxa"/>
              <w:right w:w="86" w:type="dxa"/>
            </w:tcMar>
          </w:tcPr>
          <w:p w14:paraId="6291B0C4"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w:t>
            </w:r>
          </w:p>
        </w:tc>
        <w:tc>
          <w:tcPr>
            <w:tcW w:w="1350" w:type="dxa"/>
            <w:shd w:val="clear" w:color="auto" w:fill="auto"/>
            <w:tcMar>
              <w:left w:w="86" w:type="dxa"/>
              <w:right w:w="86" w:type="dxa"/>
            </w:tcMar>
          </w:tcPr>
          <w:p w14:paraId="0A373688"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Корпоративно финансиране и финансиране на МСП (вкл. рисков капитал);</w:t>
            </w:r>
          </w:p>
          <w:p w14:paraId="0333C565" w14:textId="0AF182FF"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Икономически инструменти и държавна помощ за околната среда, финансирани от програмите след 2020 г. и от</w:t>
            </w:r>
            <w:r w:rsidR="008418F1">
              <w:rPr>
                <w:rFonts w:ascii="Calibri" w:hAnsi="Calibri" w:cs="Calibri"/>
                <w:color w:val="000000"/>
                <w:sz w:val="16"/>
                <w:szCs w:val="16"/>
                <w:lang w:val="bg-BG" w:eastAsia="en-GB"/>
              </w:rPr>
              <w:t xml:space="preserve"> </w:t>
            </w:r>
            <w:r w:rsidRPr="00B52301">
              <w:rPr>
                <w:rFonts w:ascii="Calibri" w:hAnsi="Calibri" w:cs="Calibri"/>
                <w:color w:val="000000"/>
                <w:sz w:val="16"/>
                <w:szCs w:val="16"/>
                <w:lang w:val="bg-BG" w:eastAsia="en-GB"/>
              </w:rPr>
              <w:t>държавния бюджет</w:t>
            </w:r>
          </w:p>
        </w:tc>
        <w:tc>
          <w:tcPr>
            <w:tcW w:w="810" w:type="dxa"/>
            <w:shd w:val="clear" w:color="auto" w:fill="auto"/>
            <w:tcMar>
              <w:left w:w="86" w:type="dxa"/>
              <w:right w:w="86" w:type="dxa"/>
            </w:tcMar>
          </w:tcPr>
          <w:p w14:paraId="742859D4"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MT</w:t>
            </w:r>
          </w:p>
        </w:tc>
        <w:tc>
          <w:tcPr>
            <w:tcW w:w="810" w:type="dxa"/>
            <w:shd w:val="clear" w:color="auto" w:fill="auto"/>
            <w:tcMar>
              <w:left w:w="86" w:type="dxa"/>
              <w:right w:w="86" w:type="dxa"/>
            </w:tcMar>
          </w:tcPr>
          <w:p w14:paraId="4B0B0551"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1) Кратко-срочно </w:t>
            </w:r>
            <w:r w:rsidRPr="00B52301">
              <w:rPr>
                <w:rFonts w:ascii="Calibri" w:hAnsi="Calibri" w:cs="Calibri"/>
                <w:color w:val="000000"/>
                <w:sz w:val="16"/>
                <w:szCs w:val="16"/>
                <w:lang w:val="bg-BG" w:eastAsia="en-GB"/>
              </w:rPr>
              <w:br/>
              <w:t>(12.2021)</w:t>
            </w:r>
          </w:p>
          <w:p w14:paraId="00D7C32E"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 Средно-срочно</w:t>
            </w:r>
            <w:r w:rsidRPr="00B52301">
              <w:rPr>
                <w:rFonts w:ascii="Calibri" w:hAnsi="Calibri" w:cs="Calibri"/>
                <w:color w:val="000000"/>
                <w:sz w:val="16"/>
                <w:szCs w:val="16"/>
                <w:lang w:val="bg-BG" w:eastAsia="en-GB"/>
              </w:rPr>
              <w:br/>
              <w:t>(12.2025)</w:t>
            </w:r>
          </w:p>
        </w:tc>
        <w:tc>
          <w:tcPr>
            <w:tcW w:w="3353" w:type="dxa"/>
            <w:shd w:val="clear" w:color="auto" w:fill="auto"/>
            <w:tcMar>
              <w:left w:w="86" w:type="dxa"/>
              <w:right w:w="86" w:type="dxa"/>
            </w:tcMar>
          </w:tcPr>
          <w:p w14:paraId="70676B83" w14:textId="6E3B15A6"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Осъзнаването важността на културните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и </w:t>
            </w:r>
            <w:proofErr w:type="spellStart"/>
            <w:r w:rsidRPr="00B52301">
              <w:rPr>
                <w:rFonts w:ascii="Calibri" w:hAnsi="Calibri" w:cs="Calibri"/>
                <w:color w:val="000000"/>
                <w:sz w:val="16"/>
                <w:szCs w:val="16"/>
                <w:lang w:val="bg-BG"/>
              </w:rPr>
              <w:t>осведоменистта</w:t>
            </w:r>
            <w:proofErr w:type="spellEnd"/>
            <w:r w:rsidRPr="00B52301">
              <w:rPr>
                <w:rFonts w:ascii="Calibri" w:hAnsi="Calibri" w:cs="Calibri"/>
                <w:color w:val="000000"/>
                <w:sz w:val="16"/>
                <w:szCs w:val="16"/>
                <w:lang w:val="bg-BG"/>
              </w:rPr>
              <w:t xml:space="preserve"> за тях е </w:t>
            </w:r>
            <w:proofErr w:type="spellStart"/>
            <w:r w:rsidRPr="00B52301">
              <w:rPr>
                <w:rFonts w:ascii="Calibri" w:hAnsi="Calibri" w:cs="Calibri"/>
                <w:color w:val="000000"/>
                <w:sz w:val="16"/>
                <w:szCs w:val="16"/>
                <w:lang w:val="bg-BG"/>
              </w:rPr>
              <w:t>общоразпространено</w:t>
            </w:r>
            <w:proofErr w:type="spellEnd"/>
            <w:r w:rsidRPr="00B52301">
              <w:rPr>
                <w:rFonts w:ascii="Calibri" w:hAnsi="Calibri" w:cs="Calibri"/>
                <w:color w:val="000000"/>
                <w:sz w:val="16"/>
                <w:szCs w:val="16"/>
                <w:lang w:val="bg-BG"/>
              </w:rPr>
              <w:t xml:space="preserve"> сред специалистите по отдих и </w:t>
            </w:r>
            <w:proofErr w:type="spellStart"/>
            <w:r w:rsidRPr="00B52301">
              <w:rPr>
                <w:rFonts w:ascii="Calibri" w:hAnsi="Calibri" w:cs="Calibri"/>
                <w:color w:val="000000"/>
                <w:sz w:val="16"/>
                <w:szCs w:val="16"/>
                <w:lang w:val="bg-BG"/>
              </w:rPr>
              <w:t>рекреация</w:t>
            </w:r>
            <w:proofErr w:type="spellEnd"/>
          </w:p>
          <w:p w14:paraId="4A947C72" w14:textId="6B7A7BD1"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(2) Защитата и подхранването на ландшафти и екосистеми, предоставящи културни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е част от корпоративната култура  и предмет на схема (и) за доброволно етикетиране</w:t>
            </w:r>
          </w:p>
        </w:tc>
        <w:tc>
          <w:tcPr>
            <w:tcW w:w="2042" w:type="dxa"/>
            <w:shd w:val="clear" w:color="auto" w:fill="auto"/>
            <w:tcMar>
              <w:left w:w="86" w:type="dxa"/>
              <w:right w:w="86" w:type="dxa"/>
            </w:tcMar>
          </w:tcPr>
          <w:p w14:paraId="3D771088" w14:textId="77777777"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Няма конкретни усилия за осведоменост и няма корпоративни схеми за етикетиране</w:t>
            </w:r>
          </w:p>
        </w:tc>
        <w:tc>
          <w:tcPr>
            <w:tcW w:w="3060" w:type="dxa"/>
            <w:shd w:val="clear" w:color="auto" w:fill="auto"/>
            <w:tcMar>
              <w:left w:w="86" w:type="dxa"/>
              <w:right w:w="86" w:type="dxa"/>
            </w:tcMar>
          </w:tcPr>
          <w:p w14:paraId="1BC2198F" w14:textId="0990D2BC"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Всички професионалисти в областта на отдиха в райони, уязвими към АИК, в които живее 80% от населението, са наясно с потенциалната загуба на културни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информация се публикувана онлайн и се изпраща чрез абонамент годишно или тримесечно; ранни предупреждения за настъпване на критични повратни точки се изпращат незабавно</w:t>
            </w:r>
          </w:p>
          <w:p w14:paraId="005B48DD" w14:textId="13F1231B"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Най-малко 50% от туристическите предприятия в уязвимите райони на АИК участват в схема (и) за доброволно етикетиране – участието им се вписва в националните регистри в Министерството на туризма</w:t>
            </w:r>
          </w:p>
        </w:tc>
        <w:tc>
          <w:tcPr>
            <w:tcW w:w="1538" w:type="dxa"/>
            <w:shd w:val="clear" w:color="auto" w:fill="auto"/>
            <w:tcMar>
              <w:left w:w="86" w:type="dxa"/>
              <w:right w:w="86" w:type="dxa"/>
            </w:tcMar>
          </w:tcPr>
          <w:p w14:paraId="4906E575"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1) МТ</w:t>
            </w:r>
          </w:p>
          <w:p w14:paraId="289D8290"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2) Браншови асоциации</w:t>
            </w:r>
          </w:p>
        </w:tc>
        <w:tc>
          <w:tcPr>
            <w:tcW w:w="2512" w:type="dxa"/>
            <w:shd w:val="clear" w:color="auto" w:fill="auto"/>
            <w:tcMar>
              <w:left w:w="86" w:type="dxa"/>
              <w:right w:w="86" w:type="dxa"/>
            </w:tcMar>
          </w:tcPr>
          <w:p w14:paraId="3DA693FF" w14:textId="24DC8E1D"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1) браншови асоциации, регионални и местни органи, научноизследователски организации, участващи в изследвания в областта на културните екосистеми, доброволци / НПО  </w:t>
            </w:r>
          </w:p>
          <w:p w14:paraId="3A8874A1" w14:textId="3C44B711"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 xml:space="preserve">2) МТ, регионални и местни органи, научноизследователски организации, ангажирани в изследвания в областта на културните екосистеми, доброволци / НПО </w:t>
            </w:r>
          </w:p>
        </w:tc>
      </w:tr>
      <w:tr w:rsidR="00B52301" w:rsidRPr="00B52301" w14:paraId="1865052D" w14:textId="77777777" w:rsidTr="00425FC8">
        <w:trPr>
          <w:cantSplit/>
          <w:trHeight w:val="735"/>
          <w:jc w:val="center"/>
        </w:trPr>
        <w:tc>
          <w:tcPr>
            <w:tcW w:w="1440" w:type="dxa"/>
            <w:vMerge/>
            <w:tcMar>
              <w:left w:w="86" w:type="dxa"/>
              <w:right w:w="86" w:type="dxa"/>
            </w:tcMar>
            <w:vAlign w:val="center"/>
          </w:tcPr>
          <w:p w14:paraId="32C1B5D2" w14:textId="77777777" w:rsidR="00B52301" w:rsidRPr="00B52301" w:rsidRDefault="00B52301" w:rsidP="00B52301">
            <w:pPr>
              <w:spacing w:before="20" w:after="20" w:line="240" w:lineRule="auto"/>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4C68F947" w14:textId="77777777" w:rsidR="00B52301" w:rsidRPr="00B52301" w:rsidRDefault="00B52301" w:rsidP="00B52301">
            <w:pPr>
              <w:spacing w:before="20" w:after="20" w:line="240" w:lineRule="auto"/>
              <w:rPr>
                <w:rFonts w:ascii="Calibri" w:hAnsi="Calibri" w:cs="Calibri"/>
                <w:b/>
                <w:bCs/>
                <w:color w:val="000000"/>
                <w:sz w:val="16"/>
                <w:szCs w:val="16"/>
                <w:lang w:val="bg-BG" w:eastAsia="en-GB"/>
              </w:rPr>
            </w:pPr>
          </w:p>
        </w:tc>
        <w:tc>
          <w:tcPr>
            <w:tcW w:w="1710" w:type="dxa"/>
            <w:tcMar>
              <w:left w:w="86" w:type="dxa"/>
              <w:right w:w="86" w:type="dxa"/>
            </w:tcMar>
          </w:tcPr>
          <w:p w14:paraId="722FF746" w14:textId="77777777" w:rsidR="00B52301" w:rsidRPr="00B52301" w:rsidRDefault="00B52301" w:rsidP="00B52301">
            <w:pPr>
              <w:spacing w:before="20" w:after="20" w:line="240" w:lineRule="auto"/>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5.1.3</w:t>
            </w:r>
            <w:r w:rsidRPr="00B52301">
              <w:rPr>
                <w:rFonts w:ascii="Calibri" w:hAnsi="Calibri" w:cs="Calibri"/>
                <w:color w:val="000000"/>
                <w:sz w:val="16"/>
                <w:szCs w:val="16"/>
                <w:lang w:val="bg-BG" w:eastAsia="en-GB"/>
              </w:rPr>
              <w:tab/>
              <w:t>Възстановяване на екосистемите - дългосрочна бизнес възможност</w:t>
            </w:r>
          </w:p>
        </w:tc>
        <w:tc>
          <w:tcPr>
            <w:tcW w:w="810" w:type="dxa"/>
            <w:tcMar>
              <w:left w:w="86" w:type="dxa"/>
              <w:right w:w="86" w:type="dxa"/>
            </w:tcMar>
          </w:tcPr>
          <w:p w14:paraId="352E3A82"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H</w:t>
            </w:r>
          </w:p>
        </w:tc>
        <w:tc>
          <w:tcPr>
            <w:tcW w:w="1350" w:type="dxa"/>
            <w:tcMar>
              <w:left w:w="86" w:type="dxa"/>
              <w:right w:w="86" w:type="dxa"/>
            </w:tcMar>
          </w:tcPr>
          <w:p w14:paraId="49874D4A" w14:textId="4DDB3381"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Финансиране на проекти от програмите след 2020 г., икономически инструменти и държавна помощ за околната среда, финансирани от програмите след 2020 г. и от държавния бюджет; местни бюджети; корпоративно финансиране и финансиране на МСП</w:t>
            </w:r>
          </w:p>
        </w:tc>
        <w:tc>
          <w:tcPr>
            <w:tcW w:w="810" w:type="dxa"/>
            <w:tcMar>
              <w:left w:w="86" w:type="dxa"/>
              <w:right w:w="86" w:type="dxa"/>
            </w:tcMar>
          </w:tcPr>
          <w:p w14:paraId="66ACF555"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LT</w:t>
            </w:r>
          </w:p>
        </w:tc>
        <w:tc>
          <w:tcPr>
            <w:tcW w:w="810" w:type="dxa"/>
            <w:tcMar>
              <w:left w:w="86" w:type="dxa"/>
              <w:right w:w="86" w:type="dxa"/>
            </w:tcMar>
          </w:tcPr>
          <w:p w14:paraId="144CBBD6"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 Средно-срочно</w:t>
            </w:r>
            <w:r w:rsidRPr="00B52301">
              <w:rPr>
                <w:rFonts w:ascii="Calibri" w:hAnsi="Calibri" w:cs="Calibri"/>
                <w:color w:val="000000"/>
                <w:sz w:val="16"/>
                <w:szCs w:val="16"/>
                <w:lang w:val="bg-BG" w:eastAsia="en-GB"/>
              </w:rPr>
              <w:br/>
              <w:t>(12.2025)</w:t>
            </w:r>
          </w:p>
          <w:p w14:paraId="5ECEC12E"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 Средно-срочно</w:t>
            </w:r>
            <w:r w:rsidRPr="00B52301">
              <w:rPr>
                <w:rFonts w:ascii="Calibri" w:hAnsi="Calibri" w:cs="Calibri"/>
                <w:color w:val="000000"/>
                <w:sz w:val="16"/>
                <w:szCs w:val="16"/>
                <w:lang w:val="bg-BG" w:eastAsia="en-GB"/>
              </w:rPr>
              <w:br/>
              <w:t>(12.2027)</w:t>
            </w:r>
          </w:p>
          <w:p w14:paraId="3CD5E3A5"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3) Средно-срочно</w:t>
            </w:r>
            <w:r w:rsidRPr="00B52301">
              <w:rPr>
                <w:rFonts w:ascii="Calibri" w:hAnsi="Calibri" w:cs="Calibri"/>
                <w:color w:val="000000"/>
                <w:sz w:val="16"/>
                <w:szCs w:val="16"/>
                <w:lang w:val="bg-BG" w:eastAsia="en-GB"/>
              </w:rPr>
              <w:br/>
              <w:t>(12.2027)</w:t>
            </w:r>
          </w:p>
        </w:tc>
        <w:tc>
          <w:tcPr>
            <w:tcW w:w="3353" w:type="dxa"/>
            <w:tcMar>
              <w:left w:w="86" w:type="dxa"/>
              <w:right w:w="86" w:type="dxa"/>
            </w:tcMar>
          </w:tcPr>
          <w:p w14:paraId="748AF3ED" w14:textId="5A45340B"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Цели за възстановяване на екосистемите са определени и приети на национално и регионално равнище и от тях се възползват най-малко от 80% от населението, като се отчитат идентифицираните червени линии и </w:t>
            </w:r>
            <w:proofErr w:type="spellStart"/>
            <w:r w:rsidRPr="00B52301">
              <w:rPr>
                <w:rFonts w:ascii="Calibri" w:hAnsi="Calibri" w:cs="Calibri"/>
                <w:color w:val="000000"/>
                <w:sz w:val="16"/>
                <w:szCs w:val="16"/>
                <w:lang w:val="bg-BG"/>
              </w:rPr>
              <w:t>свръхексплоатацията</w:t>
            </w:r>
            <w:proofErr w:type="spellEnd"/>
            <w:r w:rsidRPr="00B52301">
              <w:rPr>
                <w:rFonts w:ascii="Calibri" w:hAnsi="Calibri" w:cs="Calibri"/>
                <w:color w:val="000000"/>
                <w:sz w:val="16"/>
                <w:szCs w:val="16"/>
                <w:lang w:val="bg-BG"/>
              </w:rPr>
              <w:t xml:space="preserve"> над абсорбционния  капацитет</w:t>
            </w:r>
          </w:p>
          <w:p w14:paraId="11BCB3C7" w14:textId="5B7A899A"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Цели за възстановяване на екосистемите са определени и приети на национално и регионално ниво на цялата територия на страната</w:t>
            </w:r>
          </w:p>
          <w:p w14:paraId="0F498355" w14:textId="1C484861"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(3) Дългосрочни проекти за възстановяване на </w:t>
            </w:r>
            <w:proofErr w:type="spellStart"/>
            <w:r w:rsidRPr="00B52301">
              <w:rPr>
                <w:rFonts w:ascii="Calibri" w:hAnsi="Calibri" w:cs="Calibri"/>
                <w:color w:val="000000"/>
                <w:sz w:val="16"/>
                <w:szCs w:val="16"/>
                <w:lang w:val="bg-BG"/>
              </w:rPr>
              <w:t>екосисеми</w:t>
            </w:r>
            <w:proofErr w:type="spellEnd"/>
            <w:r w:rsidRPr="00B52301">
              <w:rPr>
                <w:rFonts w:ascii="Calibri" w:hAnsi="Calibri" w:cs="Calibri"/>
                <w:color w:val="000000"/>
                <w:sz w:val="16"/>
                <w:szCs w:val="16"/>
                <w:lang w:val="bg-BG"/>
              </w:rPr>
              <w:t xml:space="preserve"> се подбират и са започнали дейността си в най-уязвимите в климатично </w:t>
            </w:r>
            <w:proofErr w:type="spellStart"/>
            <w:r w:rsidRPr="00B52301">
              <w:rPr>
                <w:rFonts w:ascii="Calibri" w:hAnsi="Calibri" w:cs="Calibri"/>
                <w:color w:val="000000"/>
                <w:sz w:val="16"/>
                <w:szCs w:val="16"/>
                <w:lang w:val="bg-BG"/>
              </w:rPr>
              <w:t>отношениетеритории</w:t>
            </w:r>
            <w:proofErr w:type="spellEnd"/>
            <w:r w:rsidRPr="00B52301">
              <w:rPr>
                <w:rFonts w:ascii="Calibri" w:hAnsi="Calibri" w:cs="Calibri"/>
                <w:color w:val="000000"/>
                <w:sz w:val="16"/>
                <w:szCs w:val="16"/>
                <w:lang w:val="bg-BG"/>
              </w:rPr>
              <w:t>, където живее най-малко 80% от населението</w:t>
            </w:r>
          </w:p>
        </w:tc>
        <w:tc>
          <w:tcPr>
            <w:tcW w:w="2042" w:type="dxa"/>
            <w:tcMar>
              <w:left w:w="86" w:type="dxa"/>
              <w:right w:w="86" w:type="dxa"/>
            </w:tcMar>
          </w:tcPr>
          <w:p w14:paraId="12400389" w14:textId="77777777"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Минимален брой малки проекти</w:t>
            </w:r>
          </w:p>
        </w:tc>
        <w:tc>
          <w:tcPr>
            <w:tcW w:w="3060" w:type="dxa"/>
            <w:tcMar>
              <w:left w:w="86" w:type="dxa"/>
              <w:right w:w="86" w:type="dxa"/>
            </w:tcMar>
          </w:tcPr>
          <w:p w14:paraId="3CD46654" w14:textId="77777777" w:rsidR="00B52301" w:rsidRPr="00B52301" w:rsidRDefault="00B52301" w:rsidP="00B52301">
            <w:pPr>
              <w:spacing w:before="20" w:after="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20% от деградирали екосистеми са възстановени до 2030 г.</w:t>
            </w:r>
          </w:p>
        </w:tc>
        <w:tc>
          <w:tcPr>
            <w:tcW w:w="1538" w:type="dxa"/>
            <w:tcMar>
              <w:left w:w="86" w:type="dxa"/>
              <w:right w:w="86" w:type="dxa"/>
            </w:tcMar>
          </w:tcPr>
          <w:p w14:paraId="3B6669E6"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МРРБ</w:t>
            </w:r>
          </w:p>
        </w:tc>
        <w:tc>
          <w:tcPr>
            <w:tcW w:w="2512" w:type="dxa"/>
            <w:tcMar>
              <w:left w:w="86" w:type="dxa"/>
              <w:right w:w="86" w:type="dxa"/>
            </w:tcMar>
          </w:tcPr>
          <w:p w14:paraId="62F97E09" w14:textId="77777777" w:rsidR="00B52301" w:rsidRPr="00B52301" w:rsidRDefault="00B52301" w:rsidP="00B52301">
            <w:pPr>
              <w:spacing w:before="20" w:after="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МОСВ, областни администрации, общини, местни заинтересовани групи, национални / местни бизнес асоциации, фирми, НПО и граждански организации</w:t>
            </w:r>
          </w:p>
        </w:tc>
      </w:tr>
      <w:tr w:rsidR="00B52301" w:rsidRPr="00B52301" w14:paraId="4FF3E411" w14:textId="77777777" w:rsidTr="00425FC8">
        <w:trPr>
          <w:cantSplit/>
          <w:trHeight w:val="2240"/>
          <w:jc w:val="center"/>
        </w:trPr>
        <w:tc>
          <w:tcPr>
            <w:tcW w:w="1440" w:type="dxa"/>
            <w:vMerge/>
            <w:tcMar>
              <w:left w:w="86" w:type="dxa"/>
              <w:right w:w="86" w:type="dxa"/>
            </w:tcMar>
            <w:vAlign w:val="center"/>
          </w:tcPr>
          <w:p w14:paraId="76844405" w14:textId="77777777" w:rsidR="00B52301" w:rsidRPr="00B52301" w:rsidRDefault="00B52301" w:rsidP="00B52301">
            <w:pPr>
              <w:spacing w:before="20" w:after="20" w:line="240" w:lineRule="auto"/>
              <w:rPr>
                <w:rFonts w:ascii="Calibri" w:hAnsi="Calibri" w:cs="Calibri"/>
                <w:b/>
                <w:bCs/>
                <w:color w:val="FFFFFF"/>
                <w:sz w:val="16"/>
                <w:szCs w:val="16"/>
                <w:lang w:val="bg-BG" w:eastAsia="en-GB"/>
              </w:rPr>
            </w:pPr>
          </w:p>
        </w:tc>
        <w:tc>
          <w:tcPr>
            <w:tcW w:w="1440" w:type="dxa"/>
            <w:vMerge/>
            <w:tcMar>
              <w:left w:w="86" w:type="dxa"/>
              <w:right w:w="86" w:type="dxa"/>
            </w:tcMar>
            <w:vAlign w:val="center"/>
          </w:tcPr>
          <w:p w14:paraId="4B326841" w14:textId="77777777" w:rsidR="00B52301" w:rsidRPr="00B52301" w:rsidRDefault="00B52301" w:rsidP="00B52301">
            <w:pPr>
              <w:spacing w:before="20" w:after="20" w:line="240" w:lineRule="auto"/>
              <w:rPr>
                <w:rFonts w:ascii="Calibri" w:hAnsi="Calibri" w:cs="Calibri"/>
                <w:b/>
                <w:bCs/>
                <w:color w:val="000000"/>
                <w:sz w:val="16"/>
                <w:szCs w:val="16"/>
                <w:lang w:val="bg-BG" w:eastAsia="en-GB"/>
              </w:rPr>
            </w:pPr>
          </w:p>
        </w:tc>
        <w:tc>
          <w:tcPr>
            <w:tcW w:w="1710" w:type="dxa"/>
            <w:shd w:val="clear" w:color="auto" w:fill="auto"/>
            <w:tcMar>
              <w:left w:w="86" w:type="dxa"/>
              <w:right w:w="86" w:type="dxa"/>
            </w:tcMar>
          </w:tcPr>
          <w:p w14:paraId="67D669F1" w14:textId="77777777" w:rsidR="00B52301" w:rsidRPr="00B52301" w:rsidRDefault="00B52301" w:rsidP="00B52301">
            <w:pPr>
              <w:spacing w:before="20" w:after="20" w:line="240" w:lineRule="auto"/>
              <w:jc w:val="left"/>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5.1.4</w:t>
            </w:r>
            <w:r w:rsidRPr="00B52301">
              <w:rPr>
                <w:rFonts w:ascii="Calibri" w:hAnsi="Calibri" w:cs="Calibri"/>
                <w:color w:val="000000"/>
                <w:sz w:val="16"/>
                <w:szCs w:val="16"/>
                <w:lang w:val="bg-BG" w:eastAsia="en-GB"/>
              </w:rPr>
              <w:tab/>
              <w:t xml:space="preserve">Местно развитие и </w:t>
            </w:r>
            <w:proofErr w:type="spellStart"/>
            <w:r w:rsidRPr="00B52301">
              <w:rPr>
                <w:rFonts w:ascii="Calibri" w:hAnsi="Calibri" w:cs="Calibri"/>
                <w:color w:val="000000"/>
                <w:sz w:val="16"/>
                <w:szCs w:val="16"/>
                <w:lang w:val="bg-BG" w:eastAsia="en-GB"/>
              </w:rPr>
              <w:t>равнопоставен</w:t>
            </w:r>
            <w:proofErr w:type="spellEnd"/>
            <w:r w:rsidRPr="00B52301">
              <w:rPr>
                <w:rFonts w:ascii="Calibri" w:hAnsi="Calibri" w:cs="Calibri"/>
                <w:color w:val="000000"/>
                <w:sz w:val="16"/>
                <w:szCs w:val="16"/>
                <w:lang w:val="bg-BG" w:eastAsia="en-GB"/>
              </w:rPr>
              <w:t xml:space="preserve"> достъп до </w:t>
            </w:r>
            <w:proofErr w:type="spellStart"/>
            <w:r w:rsidRPr="00B52301">
              <w:rPr>
                <w:rFonts w:ascii="Calibri" w:hAnsi="Calibri" w:cs="Calibri"/>
                <w:color w:val="000000"/>
                <w:sz w:val="16"/>
                <w:szCs w:val="16"/>
                <w:lang w:val="bg-BG" w:eastAsia="en-GB"/>
              </w:rPr>
              <w:t>екосистемните</w:t>
            </w:r>
            <w:proofErr w:type="spellEnd"/>
            <w:r w:rsidRPr="00B52301">
              <w:rPr>
                <w:rFonts w:ascii="Calibri" w:hAnsi="Calibri" w:cs="Calibri"/>
                <w:color w:val="000000"/>
                <w:sz w:val="16"/>
                <w:szCs w:val="16"/>
                <w:lang w:val="bg-BG" w:eastAsia="en-GB"/>
              </w:rPr>
              <w:t xml:space="preserve"> услуги</w:t>
            </w:r>
          </w:p>
        </w:tc>
        <w:tc>
          <w:tcPr>
            <w:tcW w:w="810" w:type="dxa"/>
            <w:shd w:val="clear" w:color="auto" w:fill="auto"/>
            <w:tcMar>
              <w:left w:w="86" w:type="dxa"/>
              <w:right w:w="86" w:type="dxa"/>
            </w:tcMar>
          </w:tcPr>
          <w:p w14:paraId="27AB24B5"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N/L</w:t>
            </w:r>
          </w:p>
        </w:tc>
        <w:tc>
          <w:tcPr>
            <w:tcW w:w="1350" w:type="dxa"/>
            <w:shd w:val="clear" w:color="auto" w:fill="auto"/>
            <w:tcMar>
              <w:left w:w="86" w:type="dxa"/>
              <w:right w:w="86" w:type="dxa"/>
            </w:tcMar>
          </w:tcPr>
          <w:p w14:paraId="6BAC0BA4" w14:textId="4D8C3C39"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 xml:space="preserve">Икономически инструменти и държавна помощ за околната среда, финансирани от програмите след 2020 г. и от държавния бюджет; местни бюджети; корпоративно финансиране, подпомагане на МСП и финансиране на социалното подпомагане / формирането на човешки капитал </w:t>
            </w:r>
          </w:p>
        </w:tc>
        <w:tc>
          <w:tcPr>
            <w:tcW w:w="810" w:type="dxa"/>
            <w:shd w:val="clear" w:color="auto" w:fill="auto"/>
            <w:tcMar>
              <w:left w:w="86" w:type="dxa"/>
              <w:right w:w="86" w:type="dxa"/>
            </w:tcMar>
          </w:tcPr>
          <w:p w14:paraId="42479541" w14:textId="77777777" w:rsidR="00B52301" w:rsidRPr="00B52301" w:rsidRDefault="00B52301" w:rsidP="00B52301">
            <w:pPr>
              <w:spacing w:before="20" w:after="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MT</w:t>
            </w:r>
          </w:p>
        </w:tc>
        <w:tc>
          <w:tcPr>
            <w:tcW w:w="810" w:type="dxa"/>
            <w:shd w:val="clear" w:color="auto" w:fill="auto"/>
            <w:tcMar>
              <w:left w:w="86" w:type="dxa"/>
              <w:right w:w="86" w:type="dxa"/>
            </w:tcMar>
          </w:tcPr>
          <w:p w14:paraId="4F35B00F"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1) Средно-срочно</w:t>
            </w:r>
            <w:r w:rsidRPr="00B52301">
              <w:rPr>
                <w:rFonts w:ascii="Calibri" w:hAnsi="Calibri" w:cs="Calibri"/>
                <w:color w:val="000000"/>
                <w:sz w:val="16"/>
                <w:szCs w:val="16"/>
                <w:lang w:val="bg-BG" w:eastAsia="en-GB"/>
              </w:rPr>
              <w:br/>
              <w:t>(12.2028)</w:t>
            </w:r>
          </w:p>
          <w:p w14:paraId="59B01A4C" w14:textId="77777777" w:rsidR="00B52301" w:rsidRPr="00B52301" w:rsidRDefault="00B52301" w:rsidP="00B52301">
            <w:pPr>
              <w:spacing w:before="20" w:line="240" w:lineRule="auto"/>
              <w:jc w:val="center"/>
              <w:rPr>
                <w:rFonts w:ascii="Calibri" w:hAnsi="Calibri" w:cs="Calibri"/>
                <w:color w:val="000000"/>
                <w:sz w:val="16"/>
                <w:szCs w:val="16"/>
                <w:lang w:val="bg-BG" w:eastAsia="en-GB"/>
              </w:rPr>
            </w:pPr>
            <w:r w:rsidRPr="00B52301">
              <w:rPr>
                <w:rFonts w:ascii="Calibri" w:hAnsi="Calibri" w:cs="Calibri"/>
                <w:color w:val="000000"/>
                <w:sz w:val="16"/>
                <w:szCs w:val="16"/>
                <w:lang w:val="bg-BG" w:eastAsia="en-GB"/>
              </w:rPr>
              <w:t>2 Дълго-срочно</w:t>
            </w:r>
            <w:r w:rsidRPr="00B52301">
              <w:rPr>
                <w:rFonts w:ascii="Calibri" w:hAnsi="Calibri" w:cs="Calibri"/>
                <w:color w:val="000000"/>
                <w:sz w:val="16"/>
                <w:szCs w:val="16"/>
                <w:lang w:val="bg-BG" w:eastAsia="en-GB"/>
              </w:rPr>
              <w:br/>
              <w:t>(12.2030)</w:t>
            </w:r>
          </w:p>
        </w:tc>
        <w:tc>
          <w:tcPr>
            <w:tcW w:w="3353" w:type="dxa"/>
            <w:shd w:val="clear" w:color="auto" w:fill="auto"/>
            <w:tcMar>
              <w:left w:w="86" w:type="dxa"/>
              <w:right w:w="86" w:type="dxa"/>
            </w:tcMar>
          </w:tcPr>
          <w:p w14:paraId="53EDB032" w14:textId="4F42CFBA"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(1) Населението, участващо  в проекти за възстановяване и "зелена" индустрия, насочени към използването на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представлява най-малко 5% от заетостта в най-уязвимите за климата региони  </w:t>
            </w:r>
          </w:p>
          <w:p w14:paraId="608D5F27" w14:textId="5127F9F8"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(2) Проектите за възстановяване, които са възложени, финансирани и стартирани, се очаква да бъдат от полза за най-малко 80% от населението от уязвимите групи</w:t>
            </w:r>
          </w:p>
        </w:tc>
        <w:tc>
          <w:tcPr>
            <w:tcW w:w="2042" w:type="dxa"/>
            <w:shd w:val="clear" w:color="auto" w:fill="auto"/>
            <w:tcMar>
              <w:left w:w="86" w:type="dxa"/>
              <w:right w:w="86" w:type="dxa"/>
            </w:tcMar>
          </w:tcPr>
          <w:p w14:paraId="2A885813"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(1) Не е известна минималната заетост и оценките за нея, тъй като досега не са определени конкретни цели за заетост в проектите за възстановяване и "зелена индустрия"</w:t>
            </w:r>
          </w:p>
          <w:p w14:paraId="4BA7A2E0" w14:textId="6ED68E86"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(2) Досега не е обръщано внимание на ползите от зелената инфраструктура, възстановяването и зелените проекти за населението от уязвимите групи; информацията не е достъпна, тъй като няма </w:t>
            </w:r>
            <w:proofErr w:type="spellStart"/>
            <w:r w:rsidRPr="00B52301">
              <w:rPr>
                <w:rFonts w:ascii="Calibri" w:hAnsi="Calibri" w:cs="Calibri"/>
                <w:color w:val="000000"/>
                <w:sz w:val="16"/>
                <w:szCs w:val="16"/>
                <w:lang w:val="bg-BG"/>
              </w:rPr>
              <w:t>последваща</w:t>
            </w:r>
            <w:proofErr w:type="spellEnd"/>
            <w:r w:rsidRPr="00B52301">
              <w:rPr>
                <w:rFonts w:ascii="Calibri" w:hAnsi="Calibri" w:cs="Calibri"/>
                <w:color w:val="000000"/>
                <w:sz w:val="16"/>
                <w:szCs w:val="16"/>
                <w:lang w:val="bg-BG"/>
              </w:rPr>
              <w:t xml:space="preserve"> статистика за очакваното въздействие на продължаващите проекти за възстановяване върху предоставянето на </w:t>
            </w:r>
            <w:proofErr w:type="spellStart"/>
            <w:r w:rsidRPr="00B52301">
              <w:rPr>
                <w:rFonts w:ascii="Calibri" w:hAnsi="Calibri" w:cs="Calibri"/>
                <w:color w:val="000000"/>
                <w:sz w:val="16"/>
                <w:szCs w:val="16"/>
                <w:lang w:val="bg-BG"/>
              </w:rPr>
              <w:t>екосистемни</w:t>
            </w:r>
            <w:proofErr w:type="spellEnd"/>
            <w:r w:rsidRPr="00B52301">
              <w:rPr>
                <w:rFonts w:ascii="Calibri" w:hAnsi="Calibri" w:cs="Calibri"/>
                <w:color w:val="000000"/>
                <w:sz w:val="16"/>
                <w:szCs w:val="16"/>
                <w:lang w:val="bg-BG"/>
              </w:rPr>
              <w:t xml:space="preserve"> услуги на уязвимо местно население</w:t>
            </w:r>
          </w:p>
        </w:tc>
        <w:tc>
          <w:tcPr>
            <w:tcW w:w="3060" w:type="dxa"/>
            <w:shd w:val="clear" w:color="auto" w:fill="auto"/>
            <w:tcMar>
              <w:left w:w="86" w:type="dxa"/>
              <w:right w:w="86" w:type="dxa"/>
            </w:tcMar>
          </w:tcPr>
          <w:p w14:paraId="79203A45" w14:textId="77777777"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а) Целите по дейности 1) и 2) са установени, измерими и отчетени, с възложени отговорности и действия</w:t>
            </w:r>
          </w:p>
          <w:p w14:paraId="64687388" w14:textId="599D1C26" w:rsidR="00B52301" w:rsidRPr="00B52301" w:rsidRDefault="00B52301" w:rsidP="00B52301">
            <w:pPr>
              <w:spacing w:before="20" w:line="240" w:lineRule="auto"/>
              <w:rPr>
                <w:rFonts w:ascii="Calibri" w:hAnsi="Calibri" w:cs="Calibri"/>
                <w:color w:val="000000"/>
                <w:sz w:val="16"/>
                <w:szCs w:val="16"/>
                <w:lang w:val="bg-BG"/>
              </w:rPr>
            </w:pPr>
            <w:r w:rsidRPr="00B52301">
              <w:rPr>
                <w:rFonts w:ascii="Calibri" w:hAnsi="Calibri" w:cs="Calibri"/>
                <w:color w:val="000000"/>
                <w:sz w:val="16"/>
                <w:szCs w:val="16"/>
                <w:lang w:val="bg-BG"/>
              </w:rPr>
              <w:t xml:space="preserve">б) Изпълнение на дейностите по възстановяване е в график и </w:t>
            </w:r>
            <w:proofErr w:type="spellStart"/>
            <w:r w:rsidRPr="00B52301">
              <w:rPr>
                <w:rFonts w:ascii="Calibri" w:hAnsi="Calibri" w:cs="Calibri"/>
                <w:color w:val="000000"/>
                <w:sz w:val="16"/>
                <w:szCs w:val="16"/>
                <w:lang w:val="bg-BG"/>
              </w:rPr>
              <w:t>мониторинаг</w:t>
            </w:r>
            <w:proofErr w:type="spellEnd"/>
            <w:r w:rsidRPr="00B52301">
              <w:rPr>
                <w:rFonts w:ascii="Calibri" w:hAnsi="Calibri" w:cs="Calibri"/>
                <w:color w:val="000000"/>
                <w:sz w:val="16"/>
                <w:szCs w:val="16"/>
                <w:lang w:val="bg-BG"/>
              </w:rPr>
              <w:t xml:space="preserve"> за цялостното постигане на 80% от целите се </w:t>
            </w:r>
            <w:proofErr w:type="spellStart"/>
            <w:r w:rsidRPr="00B52301">
              <w:rPr>
                <w:rFonts w:ascii="Calibri" w:hAnsi="Calibri" w:cs="Calibri"/>
                <w:color w:val="000000"/>
                <w:sz w:val="16"/>
                <w:szCs w:val="16"/>
                <w:lang w:val="bg-BG"/>
              </w:rPr>
              <w:t>координир</w:t>
            </w:r>
            <w:proofErr w:type="spellEnd"/>
            <w:r w:rsidRPr="00B52301">
              <w:rPr>
                <w:rFonts w:ascii="Calibri" w:hAnsi="Calibri" w:cs="Calibri"/>
                <w:color w:val="000000"/>
                <w:sz w:val="16"/>
                <w:szCs w:val="16"/>
                <w:lang w:val="bg-BG"/>
              </w:rPr>
              <w:t xml:space="preserve"> на национално равнище</w:t>
            </w:r>
          </w:p>
        </w:tc>
        <w:tc>
          <w:tcPr>
            <w:tcW w:w="1538" w:type="dxa"/>
            <w:shd w:val="clear" w:color="auto" w:fill="auto"/>
            <w:tcMar>
              <w:left w:w="86" w:type="dxa"/>
              <w:right w:w="86" w:type="dxa"/>
            </w:tcMar>
          </w:tcPr>
          <w:p w14:paraId="16251C06"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1) МТСП</w:t>
            </w:r>
          </w:p>
          <w:p w14:paraId="28B0D012"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2) МОСВ</w:t>
            </w:r>
          </w:p>
        </w:tc>
        <w:tc>
          <w:tcPr>
            <w:tcW w:w="2512" w:type="dxa"/>
            <w:shd w:val="clear" w:color="auto" w:fill="auto"/>
            <w:tcMar>
              <w:left w:w="86" w:type="dxa"/>
              <w:right w:w="86" w:type="dxa"/>
            </w:tcMar>
          </w:tcPr>
          <w:p w14:paraId="222B1DBB"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1) МРРБ, МОСВ, областни администрации, общини, местни заинтересовани групи, национални / местни бизнес асоциации, фирми, НПО и граждански организации</w:t>
            </w:r>
          </w:p>
          <w:p w14:paraId="6B204494" w14:textId="77777777" w:rsidR="00B52301" w:rsidRPr="00B52301" w:rsidRDefault="00B52301" w:rsidP="00B52301">
            <w:pPr>
              <w:spacing w:before="20" w:line="240" w:lineRule="auto"/>
              <w:jc w:val="center"/>
              <w:rPr>
                <w:rFonts w:ascii="Calibri" w:hAnsi="Calibri" w:cs="Calibri"/>
                <w:color w:val="000000"/>
                <w:sz w:val="16"/>
                <w:szCs w:val="16"/>
                <w:lang w:val="bg-BG"/>
              </w:rPr>
            </w:pPr>
            <w:r w:rsidRPr="00B52301">
              <w:rPr>
                <w:rFonts w:ascii="Calibri" w:hAnsi="Calibri" w:cs="Calibri"/>
                <w:color w:val="000000"/>
                <w:sz w:val="16"/>
                <w:szCs w:val="16"/>
                <w:lang w:val="bg-BG"/>
              </w:rPr>
              <w:t>2) Управляващи органи / национални партньорски органи / фокус-точки на финансиращи програми, областни администрации, общини, местни заинтересовани групи, национални / местни бизнес асоциации, фирми, НПО и граждански организации</w:t>
            </w:r>
          </w:p>
        </w:tc>
      </w:tr>
    </w:tbl>
    <w:bookmarkEnd w:id="489"/>
    <w:p w14:paraId="5DF21C34" w14:textId="0C68E549" w:rsidR="005138C1" w:rsidRPr="00BC4B52" w:rsidRDefault="005138C1" w:rsidP="005138C1">
      <w:pPr>
        <w:spacing w:before="60"/>
        <w:rPr>
          <w:rFonts w:ascii="Calibri" w:hAnsi="Calibri" w:cs="Calibri"/>
          <w:b/>
          <w:sz w:val="18"/>
          <w:szCs w:val="18"/>
          <w:lang w:val="bg-BG" w:eastAsia="en-GB"/>
        </w:rPr>
      </w:pPr>
      <w:r w:rsidRPr="00BC4B52">
        <w:rPr>
          <w:rFonts w:ascii="Calibri" w:hAnsi="Calibri" w:cs="Calibri"/>
          <w:b/>
          <w:sz w:val="18"/>
          <w:szCs w:val="18"/>
          <w:lang w:val="bg-BG" w:eastAsia="en-GB"/>
        </w:rPr>
        <w:t>Бележки:</w:t>
      </w:r>
    </w:p>
    <w:p w14:paraId="2C30CD49" w14:textId="33ABE64B" w:rsidR="005138C1" w:rsidRPr="00BC4B52" w:rsidRDefault="005138C1" w:rsidP="005138C1">
      <w:pPr>
        <w:spacing w:before="60"/>
        <w:rPr>
          <w:rFonts w:ascii="Calibri" w:hAnsi="Calibri" w:cs="Calibri"/>
          <w:sz w:val="18"/>
          <w:szCs w:val="18"/>
          <w:lang w:val="bg-BG" w:eastAsia="en-GB"/>
        </w:rPr>
      </w:pPr>
      <w:r w:rsidRPr="00BC4B52">
        <w:rPr>
          <w:rFonts w:ascii="Calibri" w:hAnsi="Calibri" w:cs="Calibri"/>
          <w:sz w:val="18"/>
          <w:szCs w:val="18"/>
          <w:lang w:val="bg-BG" w:eastAsia="en-GB"/>
        </w:rPr>
        <w:t xml:space="preserve">* Всички цели са определени въз основа на най-добра наличност, при липса на стратегическа рамка за </w:t>
      </w:r>
      <w:proofErr w:type="spellStart"/>
      <w:r w:rsidR="0060670E" w:rsidRPr="00BC4B52">
        <w:rPr>
          <w:rFonts w:ascii="Calibri" w:hAnsi="Calibri" w:cs="Calibri"/>
          <w:sz w:val="18"/>
          <w:szCs w:val="18"/>
          <w:lang w:val="bg-BG" w:eastAsia="en-GB"/>
        </w:rPr>
        <w:t>БРиЕС</w:t>
      </w:r>
      <w:proofErr w:type="spellEnd"/>
      <w:r w:rsidRPr="00BC4B52">
        <w:rPr>
          <w:rFonts w:ascii="Calibri" w:hAnsi="Calibri" w:cs="Calibri"/>
          <w:sz w:val="18"/>
          <w:szCs w:val="18"/>
          <w:lang w:val="bg-BG" w:eastAsia="en-GB"/>
        </w:rPr>
        <w:t>, но може да се наложи специфициране / количествено определяне заедно със заинтересованите страни</w:t>
      </w:r>
      <w:r w:rsidR="0060670E" w:rsidRPr="00BC4B52">
        <w:rPr>
          <w:rFonts w:ascii="Calibri" w:hAnsi="Calibri" w:cs="Calibri"/>
          <w:sz w:val="18"/>
          <w:szCs w:val="18"/>
          <w:lang w:val="bg-BG" w:eastAsia="en-GB"/>
        </w:rPr>
        <w:t>.</w:t>
      </w:r>
    </w:p>
    <w:p w14:paraId="67402D8D" w14:textId="1AC97120" w:rsidR="005138C1" w:rsidRPr="00BC4B52" w:rsidRDefault="005138C1" w:rsidP="005138C1">
      <w:pPr>
        <w:spacing w:before="60"/>
        <w:rPr>
          <w:rFonts w:ascii="Calibri" w:hAnsi="Calibri" w:cs="Calibri"/>
          <w:sz w:val="18"/>
          <w:szCs w:val="18"/>
          <w:lang w:val="bg-BG" w:eastAsia="en-GB"/>
        </w:rPr>
      </w:pPr>
      <w:r w:rsidRPr="00BC4B52">
        <w:rPr>
          <w:rFonts w:ascii="Calibri" w:hAnsi="Calibri" w:cs="Calibri"/>
          <w:sz w:val="18"/>
          <w:szCs w:val="18"/>
          <w:lang w:val="bg-BG" w:eastAsia="en-GB"/>
        </w:rPr>
        <w:t xml:space="preserve">** Всички отговорни институции и партньори са определени въз основа на най-добра наличност, при липса на стратегическа рамка за </w:t>
      </w:r>
      <w:proofErr w:type="spellStart"/>
      <w:r w:rsidR="0060670E" w:rsidRPr="00BC4B52">
        <w:rPr>
          <w:rFonts w:ascii="Calibri" w:hAnsi="Calibri" w:cs="Calibri"/>
          <w:sz w:val="18"/>
          <w:szCs w:val="18"/>
          <w:lang w:val="bg-BG" w:eastAsia="en-GB"/>
        </w:rPr>
        <w:t>БРиЕС</w:t>
      </w:r>
      <w:proofErr w:type="spellEnd"/>
      <w:r w:rsidRPr="00BC4B52">
        <w:rPr>
          <w:rFonts w:ascii="Calibri" w:hAnsi="Calibri" w:cs="Calibri"/>
          <w:sz w:val="18"/>
          <w:szCs w:val="18"/>
          <w:lang w:val="bg-BG" w:eastAsia="en-GB"/>
        </w:rPr>
        <w:t>, но може да се наложи да се добавят / поправят заедно със заинтересованите страни</w:t>
      </w:r>
      <w:r w:rsidR="0060670E" w:rsidRPr="00BC4B52">
        <w:rPr>
          <w:rFonts w:ascii="Calibri" w:hAnsi="Calibri" w:cs="Calibri"/>
          <w:sz w:val="18"/>
          <w:szCs w:val="18"/>
          <w:lang w:val="bg-BG" w:eastAsia="en-GB"/>
        </w:rPr>
        <w:t>.</w:t>
      </w:r>
      <w:r w:rsidRPr="00BC4B52">
        <w:rPr>
          <w:rFonts w:ascii="Calibri" w:hAnsi="Calibri" w:cs="Calibri"/>
          <w:sz w:val="18"/>
          <w:szCs w:val="18"/>
          <w:lang w:val="bg-BG" w:eastAsia="en-GB"/>
        </w:rPr>
        <w:t xml:space="preserve"> </w:t>
      </w:r>
    </w:p>
    <w:p w14:paraId="242077BB" w14:textId="77777777" w:rsidR="005138C1" w:rsidRPr="00BC4B52" w:rsidRDefault="005138C1" w:rsidP="005138C1">
      <w:pPr>
        <w:keepNext/>
        <w:keepLines/>
        <w:autoSpaceDE w:val="0"/>
        <w:autoSpaceDN w:val="0"/>
        <w:adjustRightInd w:val="0"/>
        <w:spacing w:before="200" w:line="240" w:lineRule="auto"/>
        <w:ind w:left="795" w:hanging="795"/>
        <w:outlineLvl w:val="1"/>
        <w:rPr>
          <w:rFonts w:ascii="Calibri" w:eastAsia="Times New Roman" w:hAnsi="Calibri" w:cs="Calibri"/>
          <w:b/>
          <w:color w:val="365F91"/>
          <w:sz w:val="28"/>
          <w:szCs w:val="26"/>
          <w:lang w:val="bg-BG"/>
        </w:rPr>
        <w:sectPr w:rsidR="005138C1" w:rsidRPr="00BC4B52" w:rsidSect="00593962">
          <w:type w:val="oddPage"/>
          <w:pgSz w:w="23811" w:h="16838" w:orient="landscape" w:code="8"/>
          <w:pgMar w:top="1411" w:right="1411" w:bottom="1411" w:left="1411" w:header="708" w:footer="708" w:gutter="0"/>
          <w:cols w:space="708"/>
          <w:docGrid w:linePitch="360"/>
        </w:sectPr>
      </w:pPr>
    </w:p>
    <w:p w14:paraId="0C9DFDEE" w14:textId="77777777" w:rsidR="005138C1" w:rsidRPr="00BC4B52" w:rsidRDefault="005138C1" w:rsidP="00844F1E">
      <w:pPr>
        <w:pStyle w:val="Heading2"/>
        <w:keepNext/>
        <w:keepLines/>
        <w:widowControl/>
        <w:spacing w:before="0" w:after="0" w:line="259" w:lineRule="auto"/>
        <w:jc w:val="left"/>
        <w:rPr>
          <w:sz w:val="28"/>
          <w:szCs w:val="28"/>
          <w:lang w:val="bg-BG"/>
        </w:rPr>
      </w:pPr>
      <w:bookmarkStart w:id="490" w:name="_Toc530039457"/>
      <w:bookmarkStart w:id="491" w:name="_Toc530039726"/>
      <w:r w:rsidRPr="00BC4B52">
        <w:rPr>
          <w:sz w:val="28"/>
          <w:szCs w:val="28"/>
          <w:lang w:val="bg-BG"/>
        </w:rPr>
        <w:lastRenderedPageBreak/>
        <w:t>План за действие – Сектор „Енергетика“</w:t>
      </w:r>
      <w:bookmarkEnd w:id="490"/>
      <w:bookmarkEnd w:id="491"/>
    </w:p>
    <w:tbl>
      <w:tblPr>
        <w:tblW w:w="209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435"/>
        <w:gridCol w:w="1429"/>
        <w:gridCol w:w="3359"/>
        <w:gridCol w:w="808"/>
        <w:gridCol w:w="1128"/>
        <w:gridCol w:w="808"/>
        <w:gridCol w:w="808"/>
        <w:gridCol w:w="3520"/>
        <w:gridCol w:w="1805"/>
        <w:gridCol w:w="3068"/>
        <w:gridCol w:w="1173"/>
        <w:gridCol w:w="1559"/>
      </w:tblGrid>
      <w:tr w:rsidR="005138C1" w:rsidRPr="00BC4B52" w14:paraId="4B40C5C4" w14:textId="77777777" w:rsidTr="005138C1">
        <w:trPr>
          <w:trHeight w:val="465"/>
          <w:tblHeader/>
          <w:jc w:val="center"/>
        </w:trPr>
        <w:tc>
          <w:tcPr>
            <w:tcW w:w="1435" w:type="dxa"/>
            <w:tcBorders>
              <w:top w:val="nil"/>
              <w:left w:val="nil"/>
              <w:right w:val="nil"/>
            </w:tcBorders>
            <w:tcMar>
              <w:left w:w="43" w:type="dxa"/>
              <w:right w:w="43" w:type="dxa"/>
            </w:tcMar>
            <w:vAlign w:val="bottom"/>
          </w:tcPr>
          <w:p w14:paraId="24234165" w14:textId="77777777" w:rsidR="005138C1" w:rsidRPr="00BC4B52" w:rsidRDefault="005138C1" w:rsidP="005138C1">
            <w:pPr>
              <w:spacing w:before="120" w:after="120" w:line="240" w:lineRule="auto"/>
              <w:rPr>
                <w:rFonts w:ascii="Calibri" w:hAnsi="Calibri" w:cs="Calibri"/>
                <w:color w:val="000000"/>
                <w:sz w:val="16"/>
                <w:szCs w:val="16"/>
                <w:lang w:val="bg-BG" w:eastAsia="en-GB"/>
              </w:rPr>
            </w:pPr>
          </w:p>
        </w:tc>
        <w:tc>
          <w:tcPr>
            <w:tcW w:w="1429" w:type="dxa"/>
            <w:tcBorders>
              <w:top w:val="nil"/>
              <w:left w:val="nil"/>
              <w:right w:val="nil"/>
            </w:tcBorders>
            <w:tcMar>
              <w:left w:w="43" w:type="dxa"/>
              <w:right w:w="43" w:type="dxa"/>
            </w:tcMar>
            <w:vAlign w:val="bottom"/>
          </w:tcPr>
          <w:p w14:paraId="7790806D" w14:textId="77777777" w:rsidR="005138C1" w:rsidRPr="00BC4B52" w:rsidRDefault="005138C1" w:rsidP="005138C1">
            <w:pPr>
              <w:spacing w:before="120" w:after="120" w:line="240" w:lineRule="auto"/>
              <w:rPr>
                <w:rFonts w:ascii="Calibri" w:hAnsi="Calibri" w:cs="Calibri"/>
                <w:color w:val="000000"/>
                <w:sz w:val="16"/>
                <w:szCs w:val="16"/>
                <w:lang w:val="bg-BG" w:eastAsia="en-GB"/>
              </w:rPr>
            </w:pPr>
          </w:p>
        </w:tc>
        <w:tc>
          <w:tcPr>
            <w:tcW w:w="3359" w:type="dxa"/>
            <w:tcBorders>
              <w:top w:val="nil"/>
              <w:left w:val="nil"/>
              <w:right w:val="nil"/>
            </w:tcBorders>
            <w:tcMar>
              <w:left w:w="43" w:type="dxa"/>
              <w:right w:w="43" w:type="dxa"/>
            </w:tcMar>
            <w:vAlign w:val="bottom"/>
          </w:tcPr>
          <w:p w14:paraId="7D9BD366" w14:textId="77777777" w:rsidR="005138C1" w:rsidRPr="00BC4B52" w:rsidRDefault="005138C1" w:rsidP="005138C1">
            <w:pPr>
              <w:spacing w:before="120" w:after="120" w:line="240" w:lineRule="auto"/>
              <w:rPr>
                <w:rFonts w:ascii="Calibri" w:hAnsi="Calibri" w:cs="Calibri"/>
                <w:color w:val="000000"/>
                <w:sz w:val="16"/>
                <w:szCs w:val="16"/>
                <w:lang w:val="bg-BG" w:eastAsia="en-GB"/>
              </w:rPr>
            </w:pPr>
          </w:p>
        </w:tc>
        <w:tc>
          <w:tcPr>
            <w:tcW w:w="808" w:type="dxa"/>
            <w:tcBorders>
              <w:top w:val="nil"/>
              <w:left w:val="nil"/>
              <w:right w:val="nil"/>
            </w:tcBorders>
            <w:tcMar>
              <w:left w:w="43" w:type="dxa"/>
              <w:right w:w="43" w:type="dxa"/>
            </w:tcMar>
            <w:vAlign w:val="bottom"/>
          </w:tcPr>
          <w:p w14:paraId="5E09EF5B" w14:textId="77777777" w:rsidR="005138C1" w:rsidRPr="00BC4B52" w:rsidRDefault="005138C1" w:rsidP="005138C1">
            <w:pPr>
              <w:spacing w:before="120" w:after="120" w:line="240" w:lineRule="auto"/>
              <w:rPr>
                <w:rFonts w:ascii="Calibri" w:hAnsi="Calibri" w:cs="Calibri"/>
                <w:color w:val="000000"/>
                <w:sz w:val="16"/>
                <w:szCs w:val="16"/>
                <w:lang w:val="bg-BG" w:eastAsia="en-GB"/>
              </w:rPr>
            </w:pPr>
          </w:p>
        </w:tc>
        <w:tc>
          <w:tcPr>
            <w:tcW w:w="1128" w:type="dxa"/>
            <w:tcBorders>
              <w:top w:val="nil"/>
              <w:left w:val="nil"/>
              <w:right w:val="nil"/>
            </w:tcBorders>
            <w:tcMar>
              <w:left w:w="43" w:type="dxa"/>
              <w:right w:w="43" w:type="dxa"/>
            </w:tcMar>
            <w:vAlign w:val="bottom"/>
          </w:tcPr>
          <w:p w14:paraId="3E306747" w14:textId="77777777" w:rsidR="005138C1" w:rsidRPr="00BC4B52" w:rsidRDefault="005138C1" w:rsidP="005138C1">
            <w:pPr>
              <w:spacing w:before="120" w:after="120" w:line="240" w:lineRule="auto"/>
              <w:rPr>
                <w:rFonts w:ascii="Calibri" w:hAnsi="Calibri" w:cs="Calibri"/>
                <w:color w:val="000000"/>
                <w:sz w:val="16"/>
                <w:szCs w:val="16"/>
                <w:lang w:val="bg-BG" w:eastAsia="en-GB"/>
              </w:rPr>
            </w:pPr>
          </w:p>
        </w:tc>
        <w:tc>
          <w:tcPr>
            <w:tcW w:w="808" w:type="dxa"/>
            <w:tcBorders>
              <w:top w:val="nil"/>
              <w:left w:val="nil"/>
              <w:right w:val="nil"/>
            </w:tcBorders>
            <w:tcMar>
              <w:left w:w="43" w:type="dxa"/>
              <w:right w:w="43" w:type="dxa"/>
            </w:tcMar>
            <w:vAlign w:val="bottom"/>
          </w:tcPr>
          <w:p w14:paraId="61F6D3E0" w14:textId="77777777" w:rsidR="005138C1" w:rsidRPr="00BC4B52" w:rsidRDefault="005138C1" w:rsidP="005138C1">
            <w:pPr>
              <w:spacing w:before="120" w:after="120" w:line="240" w:lineRule="auto"/>
              <w:rPr>
                <w:rFonts w:ascii="Calibri" w:hAnsi="Calibri" w:cs="Calibri"/>
                <w:color w:val="000000"/>
                <w:sz w:val="16"/>
                <w:szCs w:val="16"/>
                <w:lang w:val="bg-BG" w:eastAsia="en-GB"/>
              </w:rPr>
            </w:pPr>
          </w:p>
        </w:tc>
        <w:tc>
          <w:tcPr>
            <w:tcW w:w="808" w:type="dxa"/>
            <w:tcBorders>
              <w:top w:val="nil"/>
              <w:left w:val="nil"/>
              <w:right w:val="nil"/>
            </w:tcBorders>
            <w:tcMar>
              <w:left w:w="43" w:type="dxa"/>
              <w:right w:w="43" w:type="dxa"/>
            </w:tcMar>
            <w:vAlign w:val="bottom"/>
          </w:tcPr>
          <w:p w14:paraId="552B2458" w14:textId="77777777" w:rsidR="005138C1" w:rsidRPr="00BC4B52" w:rsidRDefault="005138C1" w:rsidP="005138C1">
            <w:pPr>
              <w:spacing w:before="120" w:after="120" w:line="240" w:lineRule="auto"/>
              <w:rPr>
                <w:rFonts w:ascii="Calibri" w:hAnsi="Calibri" w:cs="Calibri"/>
                <w:color w:val="000000"/>
                <w:sz w:val="16"/>
                <w:szCs w:val="16"/>
                <w:lang w:val="bg-BG" w:eastAsia="en-GB"/>
              </w:rPr>
            </w:pPr>
          </w:p>
        </w:tc>
        <w:tc>
          <w:tcPr>
            <w:tcW w:w="3520" w:type="dxa"/>
            <w:tcBorders>
              <w:top w:val="nil"/>
              <w:left w:val="nil"/>
            </w:tcBorders>
            <w:tcMar>
              <w:left w:w="43" w:type="dxa"/>
              <w:right w:w="43" w:type="dxa"/>
            </w:tcMar>
            <w:vAlign w:val="bottom"/>
          </w:tcPr>
          <w:p w14:paraId="731E3A5A" w14:textId="77777777" w:rsidR="005138C1" w:rsidRPr="00BC4B52" w:rsidRDefault="005138C1" w:rsidP="005138C1">
            <w:pPr>
              <w:spacing w:before="120" w:after="120" w:line="240" w:lineRule="auto"/>
              <w:rPr>
                <w:rFonts w:ascii="Calibri" w:hAnsi="Calibri" w:cs="Calibri"/>
                <w:color w:val="000000"/>
                <w:sz w:val="16"/>
                <w:szCs w:val="16"/>
                <w:lang w:val="bg-BG" w:eastAsia="en-GB"/>
              </w:rPr>
            </w:pPr>
          </w:p>
        </w:tc>
        <w:tc>
          <w:tcPr>
            <w:tcW w:w="4873" w:type="dxa"/>
            <w:gridSpan w:val="2"/>
            <w:shd w:val="clear" w:color="000000" w:fill="A9D18D"/>
            <w:tcMar>
              <w:left w:w="43" w:type="dxa"/>
              <w:right w:w="43" w:type="dxa"/>
            </w:tcMar>
            <w:vAlign w:val="center"/>
          </w:tcPr>
          <w:p w14:paraId="69B18E98" w14:textId="77777777" w:rsidR="005138C1" w:rsidRPr="00BC4B52" w:rsidRDefault="005138C1" w:rsidP="005138C1">
            <w:pPr>
              <w:spacing w:before="120" w:after="120" w:line="240" w:lineRule="auto"/>
              <w:jc w:val="center"/>
              <w:rPr>
                <w:rFonts w:ascii="Calibri" w:hAnsi="Calibri" w:cs="Calibri"/>
                <w:b/>
                <w:bCs/>
                <w:color w:val="000000"/>
                <w:sz w:val="18"/>
                <w:szCs w:val="18"/>
                <w:lang w:val="bg-BG" w:eastAsia="en-GB"/>
              </w:rPr>
            </w:pPr>
            <w:r w:rsidRPr="00BC4B52">
              <w:rPr>
                <w:rFonts w:ascii="Calibri" w:hAnsi="Calibri" w:cs="Calibri"/>
                <w:b/>
                <w:bCs/>
                <w:color w:val="000000"/>
                <w:sz w:val="18"/>
                <w:szCs w:val="18"/>
                <w:lang w:val="bg-BG" w:eastAsia="en-GB"/>
              </w:rPr>
              <w:t>Показатели за изпълнение</w:t>
            </w:r>
          </w:p>
        </w:tc>
        <w:tc>
          <w:tcPr>
            <w:tcW w:w="2732" w:type="dxa"/>
            <w:gridSpan w:val="2"/>
            <w:shd w:val="clear" w:color="000000" w:fill="A9D18D"/>
            <w:tcMar>
              <w:left w:w="43" w:type="dxa"/>
              <w:right w:w="43" w:type="dxa"/>
            </w:tcMar>
            <w:vAlign w:val="center"/>
          </w:tcPr>
          <w:p w14:paraId="5BB85FD1" w14:textId="77777777" w:rsidR="005138C1" w:rsidRPr="00BC4B52" w:rsidRDefault="005138C1" w:rsidP="005138C1">
            <w:pPr>
              <w:spacing w:before="120" w:after="120" w:line="240" w:lineRule="auto"/>
              <w:jc w:val="center"/>
              <w:rPr>
                <w:rFonts w:ascii="Calibri" w:hAnsi="Calibri" w:cs="Calibri"/>
                <w:b/>
                <w:bCs/>
                <w:color w:val="000000"/>
                <w:sz w:val="18"/>
                <w:szCs w:val="18"/>
                <w:lang w:val="bg-BG" w:eastAsia="en-GB"/>
              </w:rPr>
            </w:pPr>
            <w:r w:rsidRPr="00BC4B52">
              <w:rPr>
                <w:rFonts w:ascii="Calibri" w:hAnsi="Calibri" w:cs="Calibri"/>
                <w:b/>
                <w:bCs/>
                <w:color w:val="000000"/>
                <w:sz w:val="18"/>
                <w:szCs w:val="18"/>
                <w:lang w:val="bg-BG" w:eastAsia="en-GB"/>
              </w:rPr>
              <w:t>Отговорни институции</w:t>
            </w:r>
          </w:p>
        </w:tc>
      </w:tr>
      <w:tr w:rsidR="005138C1" w:rsidRPr="00BC4B52" w14:paraId="2BA91C70" w14:textId="77777777" w:rsidTr="005138C1">
        <w:trPr>
          <w:trHeight w:val="300"/>
          <w:tblHeader/>
          <w:jc w:val="center"/>
        </w:trPr>
        <w:tc>
          <w:tcPr>
            <w:tcW w:w="1435" w:type="dxa"/>
            <w:shd w:val="clear" w:color="000000" w:fill="2F5497"/>
            <w:tcMar>
              <w:left w:w="43" w:type="dxa"/>
              <w:right w:w="43" w:type="dxa"/>
            </w:tcMar>
            <w:vAlign w:val="center"/>
          </w:tcPr>
          <w:p w14:paraId="0EEFDF2D"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Стратегическа цел</w:t>
            </w:r>
          </w:p>
        </w:tc>
        <w:tc>
          <w:tcPr>
            <w:tcW w:w="1429" w:type="dxa"/>
            <w:shd w:val="clear" w:color="000000" w:fill="2F5497"/>
            <w:tcMar>
              <w:left w:w="43" w:type="dxa"/>
              <w:right w:w="43" w:type="dxa"/>
            </w:tcMar>
            <w:vAlign w:val="center"/>
          </w:tcPr>
          <w:p w14:paraId="23517533"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Оперативна цел </w:t>
            </w:r>
          </w:p>
        </w:tc>
        <w:tc>
          <w:tcPr>
            <w:tcW w:w="3359" w:type="dxa"/>
            <w:shd w:val="clear" w:color="000000" w:fill="2F5497"/>
            <w:tcMar>
              <w:left w:w="43" w:type="dxa"/>
              <w:right w:w="43" w:type="dxa"/>
            </w:tcMar>
            <w:vAlign w:val="center"/>
          </w:tcPr>
          <w:p w14:paraId="0709F3AE"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Опции за адаптиране  Дейности</w:t>
            </w:r>
          </w:p>
        </w:tc>
        <w:tc>
          <w:tcPr>
            <w:tcW w:w="808" w:type="dxa"/>
            <w:shd w:val="clear" w:color="000000" w:fill="2F5497"/>
            <w:tcMar>
              <w:left w:w="43" w:type="dxa"/>
              <w:right w:w="43" w:type="dxa"/>
            </w:tcMar>
            <w:vAlign w:val="center"/>
          </w:tcPr>
          <w:p w14:paraId="23D61EFF"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(сума)</w:t>
            </w:r>
          </w:p>
        </w:tc>
        <w:tc>
          <w:tcPr>
            <w:tcW w:w="1128" w:type="dxa"/>
            <w:shd w:val="clear" w:color="000000" w:fill="2F5497"/>
            <w:tcMar>
              <w:left w:w="43" w:type="dxa"/>
              <w:right w:w="43" w:type="dxa"/>
            </w:tcMar>
            <w:vAlign w:val="center"/>
          </w:tcPr>
          <w:p w14:paraId="686FECBC"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(източник)</w:t>
            </w:r>
          </w:p>
        </w:tc>
        <w:tc>
          <w:tcPr>
            <w:tcW w:w="808" w:type="dxa"/>
            <w:shd w:val="clear" w:color="000000" w:fill="2F5497"/>
            <w:tcMar>
              <w:left w:w="43" w:type="dxa"/>
              <w:right w:w="43" w:type="dxa"/>
            </w:tcMar>
            <w:vAlign w:val="center"/>
          </w:tcPr>
          <w:p w14:paraId="28D9C8CE"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proofErr w:type="spellStart"/>
            <w:r w:rsidRPr="00BC4B52">
              <w:rPr>
                <w:rFonts w:ascii="Calibri" w:hAnsi="Calibri" w:cs="Calibri"/>
                <w:b/>
                <w:bCs/>
                <w:color w:val="FFFFFF"/>
                <w:sz w:val="16"/>
                <w:szCs w:val="16"/>
                <w:lang w:val="bg-BG" w:eastAsia="en-GB"/>
              </w:rPr>
              <w:t>Приори-тет</w:t>
            </w:r>
            <w:proofErr w:type="spellEnd"/>
            <w:r w:rsidRPr="00BC4B52">
              <w:rPr>
                <w:rFonts w:ascii="Calibri" w:hAnsi="Calibri" w:cs="Calibri"/>
                <w:b/>
                <w:bCs/>
                <w:color w:val="FFFFFF"/>
                <w:sz w:val="16"/>
                <w:szCs w:val="16"/>
                <w:lang w:val="bg-BG" w:eastAsia="en-GB"/>
              </w:rPr>
              <w:t xml:space="preserve"> </w:t>
            </w:r>
          </w:p>
        </w:tc>
        <w:tc>
          <w:tcPr>
            <w:tcW w:w="808" w:type="dxa"/>
            <w:shd w:val="clear" w:color="000000" w:fill="2F5497"/>
            <w:tcMar>
              <w:left w:w="43" w:type="dxa"/>
              <w:right w:w="43" w:type="dxa"/>
            </w:tcMar>
            <w:vAlign w:val="center"/>
          </w:tcPr>
          <w:p w14:paraId="45F95EE0"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Продължителност </w:t>
            </w:r>
          </w:p>
        </w:tc>
        <w:tc>
          <w:tcPr>
            <w:tcW w:w="3520" w:type="dxa"/>
            <w:shd w:val="clear" w:color="000000" w:fill="2F5497"/>
            <w:tcMar>
              <w:left w:w="43" w:type="dxa"/>
              <w:right w:w="43" w:type="dxa"/>
            </w:tcMar>
            <w:vAlign w:val="center"/>
          </w:tcPr>
          <w:p w14:paraId="0AB9A1A0"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Очаквани резултати</w:t>
            </w:r>
          </w:p>
        </w:tc>
        <w:tc>
          <w:tcPr>
            <w:tcW w:w="1805" w:type="dxa"/>
            <w:shd w:val="clear" w:color="000000" w:fill="2F5497"/>
            <w:tcMar>
              <w:left w:w="43" w:type="dxa"/>
              <w:right w:w="43" w:type="dxa"/>
            </w:tcMar>
            <w:vAlign w:val="center"/>
          </w:tcPr>
          <w:p w14:paraId="0E7A4055"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Текущи</w:t>
            </w:r>
          </w:p>
        </w:tc>
        <w:tc>
          <w:tcPr>
            <w:tcW w:w="3068" w:type="dxa"/>
            <w:shd w:val="clear" w:color="000000" w:fill="2F5497"/>
            <w:tcMar>
              <w:left w:w="43" w:type="dxa"/>
              <w:right w:w="43" w:type="dxa"/>
            </w:tcMar>
            <w:vAlign w:val="center"/>
          </w:tcPr>
          <w:p w14:paraId="0302C21E"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Целеви</w:t>
            </w:r>
          </w:p>
        </w:tc>
        <w:tc>
          <w:tcPr>
            <w:tcW w:w="1173" w:type="dxa"/>
            <w:shd w:val="clear" w:color="000000" w:fill="2F5497"/>
            <w:tcMar>
              <w:left w:w="43" w:type="dxa"/>
              <w:right w:w="43" w:type="dxa"/>
            </w:tcMar>
            <w:vAlign w:val="center"/>
          </w:tcPr>
          <w:p w14:paraId="1BDDA615"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Водеща</w:t>
            </w:r>
          </w:p>
        </w:tc>
        <w:tc>
          <w:tcPr>
            <w:tcW w:w="1559" w:type="dxa"/>
            <w:shd w:val="clear" w:color="000000" w:fill="2F5497"/>
            <w:tcMar>
              <w:left w:w="43" w:type="dxa"/>
              <w:right w:w="43" w:type="dxa"/>
            </w:tcMar>
            <w:vAlign w:val="center"/>
          </w:tcPr>
          <w:p w14:paraId="21393B6A"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Партньор(и)</w:t>
            </w:r>
          </w:p>
        </w:tc>
      </w:tr>
      <w:tr w:rsidR="00C207EC" w:rsidRPr="00BC4B52" w14:paraId="6115A82E" w14:textId="77777777" w:rsidTr="00C207EC">
        <w:trPr>
          <w:trHeight w:val="77"/>
          <w:jc w:val="center"/>
        </w:trPr>
        <w:tc>
          <w:tcPr>
            <w:tcW w:w="1435" w:type="dxa"/>
            <w:vMerge w:val="restart"/>
            <w:shd w:val="clear" w:color="000000" w:fill="203864"/>
            <w:tcMar>
              <w:left w:w="43" w:type="dxa"/>
              <w:right w:w="43" w:type="dxa"/>
            </w:tcMar>
          </w:tcPr>
          <w:p w14:paraId="11B4C0BE" w14:textId="35801F59"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1. Изграждане на институционален капацитет, познаване и използване на данните за адаптиране </w:t>
            </w:r>
          </w:p>
        </w:tc>
        <w:tc>
          <w:tcPr>
            <w:tcW w:w="1429" w:type="dxa"/>
            <w:vMerge w:val="restart"/>
            <w:shd w:val="clear" w:color="000000" w:fill="BCD6EE"/>
            <w:tcMar>
              <w:left w:w="43" w:type="dxa"/>
              <w:right w:w="43" w:type="dxa"/>
            </w:tcMar>
          </w:tcPr>
          <w:p w14:paraId="5E52FA82" w14:textId="0DF34A86"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1.1 Изграждане на институционален капацитет и мрежи от знания</w:t>
            </w:r>
          </w:p>
        </w:tc>
        <w:tc>
          <w:tcPr>
            <w:tcW w:w="3359" w:type="dxa"/>
            <w:shd w:val="clear" w:color="auto" w:fill="auto"/>
            <w:tcMar>
              <w:left w:w="43" w:type="dxa"/>
              <w:right w:w="43" w:type="dxa"/>
            </w:tcMar>
          </w:tcPr>
          <w:p w14:paraId="306143FD" w14:textId="1E0A32E9"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.1</w:t>
            </w:r>
            <w:r w:rsidRPr="00BC4B52">
              <w:rPr>
                <w:rFonts w:ascii="Calibri" w:hAnsi="Calibri" w:cs="Calibri"/>
                <w:color w:val="000000"/>
                <w:sz w:val="16"/>
                <w:szCs w:val="16"/>
                <w:lang w:val="bg-BG" w:eastAsia="en-GB"/>
              </w:rPr>
              <w:tab/>
              <w:t>Разширяване работата на Националния експертен съвет (ръководен от МОСВ) за адаптация към изменението на климата (в допълнение към смекчаване на последиците)</w:t>
            </w:r>
          </w:p>
        </w:tc>
        <w:tc>
          <w:tcPr>
            <w:tcW w:w="808" w:type="dxa"/>
            <w:shd w:val="clear" w:color="auto" w:fill="auto"/>
            <w:tcMar>
              <w:left w:w="43" w:type="dxa"/>
              <w:right w:w="43" w:type="dxa"/>
            </w:tcMar>
          </w:tcPr>
          <w:p w14:paraId="1E7A16EE" w14:textId="77B19F73"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128" w:type="dxa"/>
            <w:shd w:val="clear" w:color="auto" w:fill="auto"/>
            <w:tcMar>
              <w:left w:w="43" w:type="dxa"/>
              <w:right w:w="43" w:type="dxa"/>
            </w:tcMar>
          </w:tcPr>
          <w:p w14:paraId="4CCE7004" w14:textId="2C701B7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08" w:type="dxa"/>
            <w:shd w:val="clear" w:color="auto" w:fill="92D050"/>
            <w:tcMar>
              <w:left w:w="43" w:type="dxa"/>
              <w:right w:w="43" w:type="dxa"/>
            </w:tcMar>
          </w:tcPr>
          <w:p w14:paraId="26AC3534" w14:textId="56F13BD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3781C703" w14:textId="0B6B9CD5"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08BC7DA2" w14:textId="678C04B6"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Целенасочена политика за АИК в различни сектори</w:t>
            </w:r>
          </w:p>
        </w:tc>
        <w:tc>
          <w:tcPr>
            <w:tcW w:w="1805" w:type="dxa"/>
            <w:shd w:val="clear" w:color="auto" w:fill="auto"/>
            <w:tcMar>
              <w:left w:w="43" w:type="dxa"/>
              <w:right w:w="43" w:type="dxa"/>
            </w:tcMar>
          </w:tcPr>
          <w:p w14:paraId="422C6487" w14:textId="18780AB1"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n.a.</w:t>
            </w:r>
          </w:p>
        </w:tc>
        <w:tc>
          <w:tcPr>
            <w:tcW w:w="3068" w:type="dxa"/>
            <w:shd w:val="clear" w:color="auto" w:fill="auto"/>
            <w:tcMar>
              <w:left w:w="43" w:type="dxa"/>
              <w:right w:w="43" w:type="dxa"/>
            </w:tcMar>
          </w:tcPr>
          <w:p w14:paraId="3C195D1E" w14:textId="18092CE1"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n.a.</w:t>
            </w:r>
          </w:p>
        </w:tc>
        <w:tc>
          <w:tcPr>
            <w:tcW w:w="1173" w:type="dxa"/>
            <w:shd w:val="clear" w:color="auto" w:fill="auto"/>
            <w:tcMar>
              <w:left w:w="43" w:type="dxa"/>
              <w:right w:w="43" w:type="dxa"/>
            </w:tcMar>
          </w:tcPr>
          <w:p w14:paraId="34162C14" w14:textId="5BE1A858"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559" w:type="dxa"/>
            <w:shd w:val="clear" w:color="auto" w:fill="auto"/>
            <w:tcMar>
              <w:left w:w="43" w:type="dxa"/>
              <w:right w:w="43" w:type="dxa"/>
            </w:tcMar>
          </w:tcPr>
          <w:p w14:paraId="51A5CF7C" w14:textId="6754168C"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Министерства, членове на националните експертни съвети</w:t>
            </w:r>
          </w:p>
        </w:tc>
      </w:tr>
      <w:tr w:rsidR="00C207EC" w:rsidRPr="00BC4B52" w14:paraId="045CF502" w14:textId="77777777" w:rsidTr="00C207EC">
        <w:trPr>
          <w:trHeight w:val="77"/>
          <w:jc w:val="center"/>
        </w:trPr>
        <w:tc>
          <w:tcPr>
            <w:tcW w:w="1435" w:type="dxa"/>
            <w:vMerge/>
            <w:tcMar>
              <w:left w:w="43" w:type="dxa"/>
              <w:right w:w="43" w:type="dxa"/>
            </w:tcMar>
            <w:vAlign w:val="center"/>
          </w:tcPr>
          <w:p w14:paraId="16E1C847"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6ECCFDEB" w14:textId="77777777"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p>
        </w:tc>
        <w:tc>
          <w:tcPr>
            <w:tcW w:w="3359" w:type="dxa"/>
            <w:shd w:val="clear" w:color="auto" w:fill="auto"/>
            <w:tcMar>
              <w:left w:w="43" w:type="dxa"/>
              <w:right w:w="43" w:type="dxa"/>
            </w:tcMar>
          </w:tcPr>
          <w:p w14:paraId="49360E11" w14:textId="06EC6C10"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.2</w:t>
            </w:r>
            <w:r w:rsidRPr="00BC4B52">
              <w:rPr>
                <w:rFonts w:ascii="Calibri" w:hAnsi="Calibri" w:cs="Calibri"/>
                <w:color w:val="000000"/>
                <w:sz w:val="16"/>
                <w:szCs w:val="16"/>
                <w:lang w:val="bg-BG" w:eastAsia="en-GB"/>
              </w:rPr>
              <w:tab/>
              <w:t>Преглед на съществуващите равнища на осведоменост относно адаптирането към изменението на климата в рамките на МЕ, регулаторния орган и вземащите решения/</w:t>
            </w:r>
            <w:r w:rsidR="00F563B3"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 xml:space="preserve">операторите от по-широкия енергиен сектор  </w:t>
            </w:r>
          </w:p>
        </w:tc>
        <w:tc>
          <w:tcPr>
            <w:tcW w:w="808" w:type="dxa"/>
            <w:shd w:val="clear" w:color="auto" w:fill="auto"/>
            <w:tcMar>
              <w:left w:w="43" w:type="dxa"/>
              <w:right w:w="43" w:type="dxa"/>
            </w:tcMar>
          </w:tcPr>
          <w:p w14:paraId="39C67905" w14:textId="0B57B13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128" w:type="dxa"/>
            <w:shd w:val="clear" w:color="auto" w:fill="auto"/>
            <w:tcMar>
              <w:left w:w="43" w:type="dxa"/>
              <w:right w:w="43" w:type="dxa"/>
            </w:tcMar>
          </w:tcPr>
          <w:p w14:paraId="0E1D7C4D" w14:textId="1907B12E" w:rsidR="00C207EC" w:rsidRPr="00BC4B52" w:rsidRDefault="008012F8"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ЕСИФ</w:t>
            </w:r>
            <w:r w:rsidR="00C207EC" w:rsidRPr="00BC4B52">
              <w:rPr>
                <w:rFonts w:ascii="Calibri" w:hAnsi="Calibri" w:cs="Calibri"/>
                <w:color w:val="000000"/>
                <w:sz w:val="16"/>
                <w:szCs w:val="16"/>
                <w:lang w:val="bg-BG" w:eastAsia="en-GB"/>
              </w:rPr>
              <w:t>; Държавен бюджет</w:t>
            </w:r>
          </w:p>
        </w:tc>
        <w:tc>
          <w:tcPr>
            <w:tcW w:w="808" w:type="dxa"/>
            <w:shd w:val="clear" w:color="auto" w:fill="auto"/>
            <w:tcMar>
              <w:left w:w="43" w:type="dxa"/>
              <w:right w:w="43" w:type="dxa"/>
            </w:tcMar>
          </w:tcPr>
          <w:p w14:paraId="1C365464" w14:textId="1851E0A5"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6B503F91" w14:textId="3036176D"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00A38335" w14:textId="379B709C"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Идентифициране на пропуските в знанията по отношение на АИК в сектора</w:t>
            </w:r>
          </w:p>
        </w:tc>
        <w:tc>
          <w:tcPr>
            <w:tcW w:w="1805" w:type="dxa"/>
            <w:shd w:val="clear" w:color="auto" w:fill="auto"/>
            <w:tcMar>
              <w:left w:w="43" w:type="dxa"/>
              <w:right w:w="43" w:type="dxa"/>
            </w:tcMar>
          </w:tcPr>
          <w:p w14:paraId="1BED4087" w14:textId="4F19DDDF"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n.a.</w:t>
            </w:r>
          </w:p>
        </w:tc>
        <w:tc>
          <w:tcPr>
            <w:tcW w:w="3068" w:type="dxa"/>
            <w:shd w:val="clear" w:color="auto" w:fill="auto"/>
            <w:tcMar>
              <w:left w:w="43" w:type="dxa"/>
              <w:right w:w="43" w:type="dxa"/>
            </w:tcMar>
          </w:tcPr>
          <w:p w14:paraId="77D13E54" w14:textId="6DEDC87D"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План за повишаване на осведомеността със списък на действия</w:t>
            </w:r>
          </w:p>
        </w:tc>
        <w:tc>
          <w:tcPr>
            <w:tcW w:w="1173" w:type="dxa"/>
            <w:shd w:val="clear" w:color="auto" w:fill="auto"/>
            <w:tcMar>
              <w:left w:w="43" w:type="dxa"/>
              <w:right w:w="43" w:type="dxa"/>
            </w:tcMar>
          </w:tcPr>
          <w:p w14:paraId="31510634" w14:textId="3CA833BC"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ME</w:t>
            </w:r>
          </w:p>
        </w:tc>
        <w:tc>
          <w:tcPr>
            <w:tcW w:w="1559" w:type="dxa"/>
            <w:shd w:val="clear" w:color="auto" w:fill="auto"/>
            <w:tcMar>
              <w:left w:w="43" w:type="dxa"/>
              <w:right w:w="43" w:type="dxa"/>
            </w:tcMar>
          </w:tcPr>
          <w:p w14:paraId="0C67C77E" w14:textId="6AC5273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КЕВР, енергийни дружества</w:t>
            </w:r>
          </w:p>
        </w:tc>
      </w:tr>
      <w:tr w:rsidR="00C207EC" w:rsidRPr="00BC4B52" w14:paraId="3F85253A" w14:textId="77777777" w:rsidTr="00C207EC">
        <w:trPr>
          <w:trHeight w:val="77"/>
          <w:jc w:val="center"/>
        </w:trPr>
        <w:tc>
          <w:tcPr>
            <w:tcW w:w="1435" w:type="dxa"/>
            <w:vMerge/>
            <w:tcMar>
              <w:left w:w="43" w:type="dxa"/>
              <w:right w:w="43" w:type="dxa"/>
            </w:tcMar>
            <w:vAlign w:val="center"/>
          </w:tcPr>
          <w:p w14:paraId="7D300518"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364072D7" w14:textId="77777777"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p>
        </w:tc>
        <w:tc>
          <w:tcPr>
            <w:tcW w:w="3359" w:type="dxa"/>
            <w:shd w:val="clear" w:color="auto" w:fill="auto"/>
            <w:tcMar>
              <w:left w:w="43" w:type="dxa"/>
              <w:right w:w="43" w:type="dxa"/>
            </w:tcMar>
          </w:tcPr>
          <w:p w14:paraId="6182652A" w14:textId="6786A8E1"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.3</w:t>
            </w:r>
            <w:r w:rsidRPr="00BC4B52">
              <w:rPr>
                <w:rFonts w:ascii="Calibri" w:hAnsi="Calibri" w:cs="Calibri"/>
                <w:color w:val="000000"/>
                <w:sz w:val="16"/>
                <w:szCs w:val="16"/>
                <w:lang w:val="bg-BG" w:eastAsia="en-GB"/>
              </w:rPr>
              <w:tab/>
              <w:t xml:space="preserve">Предоставяне на обучение за МЕ, регулатора и вземащи решения/оператори от по-широкия енергиен сектор  за адаптация към изменението на климата, включително информация за най-добрите практики за устойчивост на климата в енергийния сектор от други страни </w:t>
            </w:r>
          </w:p>
        </w:tc>
        <w:tc>
          <w:tcPr>
            <w:tcW w:w="808" w:type="dxa"/>
            <w:shd w:val="clear" w:color="auto" w:fill="auto"/>
            <w:tcMar>
              <w:left w:w="43" w:type="dxa"/>
              <w:right w:w="43" w:type="dxa"/>
            </w:tcMar>
          </w:tcPr>
          <w:p w14:paraId="626FEBE6" w14:textId="546DEB13"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55</w:t>
            </w:r>
          </w:p>
        </w:tc>
        <w:tc>
          <w:tcPr>
            <w:tcW w:w="1128" w:type="dxa"/>
            <w:shd w:val="clear" w:color="auto" w:fill="auto"/>
            <w:tcMar>
              <w:left w:w="43" w:type="dxa"/>
              <w:right w:w="43" w:type="dxa"/>
            </w:tcMar>
          </w:tcPr>
          <w:p w14:paraId="7AB9C91E" w14:textId="5724F3A6" w:rsidR="00C207EC" w:rsidRPr="00BC4B52" w:rsidRDefault="008012F8"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ЕСИФ</w:t>
            </w:r>
            <w:r w:rsidR="00C207EC" w:rsidRPr="00BC4B52">
              <w:rPr>
                <w:rFonts w:ascii="Calibri" w:hAnsi="Calibri" w:cs="Calibri"/>
                <w:color w:val="000000"/>
                <w:sz w:val="16"/>
                <w:szCs w:val="16"/>
                <w:lang w:val="bg-BG" w:eastAsia="en-GB"/>
              </w:rPr>
              <w:t>; Държавен бюджет</w:t>
            </w:r>
          </w:p>
        </w:tc>
        <w:tc>
          <w:tcPr>
            <w:tcW w:w="808" w:type="dxa"/>
            <w:shd w:val="clear" w:color="auto" w:fill="92D050"/>
            <w:tcMar>
              <w:left w:w="43" w:type="dxa"/>
              <w:right w:w="43" w:type="dxa"/>
            </w:tcMar>
          </w:tcPr>
          <w:p w14:paraId="446579B0" w14:textId="1EB41B2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03FA1D19" w14:textId="75C61465"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2D3AF87D" w14:textId="42D42FE7"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Увеличени експертни знания и управленски умения на персонала относно АИК</w:t>
            </w:r>
          </w:p>
        </w:tc>
        <w:tc>
          <w:tcPr>
            <w:tcW w:w="1805" w:type="dxa"/>
            <w:shd w:val="clear" w:color="auto" w:fill="auto"/>
            <w:tcMar>
              <w:left w:w="43" w:type="dxa"/>
              <w:right w:w="43" w:type="dxa"/>
            </w:tcMar>
          </w:tcPr>
          <w:p w14:paraId="4A5B93EC" w14:textId="39271196"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обучения, брой специалисти</w:t>
            </w:r>
          </w:p>
        </w:tc>
        <w:tc>
          <w:tcPr>
            <w:tcW w:w="3068" w:type="dxa"/>
            <w:shd w:val="clear" w:color="auto" w:fill="auto"/>
            <w:tcMar>
              <w:left w:w="43" w:type="dxa"/>
              <w:right w:w="43" w:type="dxa"/>
            </w:tcMar>
          </w:tcPr>
          <w:p w14:paraId="3646ADA3" w14:textId="1B1951A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обучения, брой специалисти</w:t>
            </w:r>
          </w:p>
        </w:tc>
        <w:tc>
          <w:tcPr>
            <w:tcW w:w="1173" w:type="dxa"/>
            <w:shd w:val="clear" w:color="auto" w:fill="auto"/>
            <w:tcMar>
              <w:left w:w="43" w:type="dxa"/>
              <w:right w:w="43" w:type="dxa"/>
            </w:tcMar>
          </w:tcPr>
          <w:p w14:paraId="50800514" w14:textId="5B8870B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ME</w:t>
            </w:r>
          </w:p>
        </w:tc>
        <w:tc>
          <w:tcPr>
            <w:tcW w:w="1559" w:type="dxa"/>
            <w:shd w:val="clear" w:color="auto" w:fill="auto"/>
            <w:tcMar>
              <w:left w:w="43" w:type="dxa"/>
              <w:right w:w="43" w:type="dxa"/>
            </w:tcMar>
          </w:tcPr>
          <w:p w14:paraId="5A4FB950" w14:textId="329FD418"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КЕВР, енергийни дружества</w:t>
            </w:r>
          </w:p>
        </w:tc>
      </w:tr>
      <w:tr w:rsidR="00C207EC" w:rsidRPr="00BC4B52" w14:paraId="332038CA" w14:textId="77777777" w:rsidTr="00C207EC">
        <w:trPr>
          <w:trHeight w:val="77"/>
          <w:jc w:val="center"/>
        </w:trPr>
        <w:tc>
          <w:tcPr>
            <w:tcW w:w="1435" w:type="dxa"/>
            <w:vMerge/>
            <w:tcMar>
              <w:left w:w="43" w:type="dxa"/>
              <w:right w:w="43" w:type="dxa"/>
            </w:tcMar>
            <w:vAlign w:val="center"/>
          </w:tcPr>
          <w:p w14:paraId="71F202E0"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val="restart"/>
            <w:shd w:val="clear" w:color="000000" w:fill="BCD6EE"/>
            <w:tcMar>
              <w:left w:w="43" w:type="dxa"/>
              <w:right w:w="43" w:type="dxa"/>
            </w:tcMar>
          </w:tcPr>
          <w:p w14:paraId="6C653F49" w14:textId="4B6544FE"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1.2 Интерпретиране на данните от мониторинг, прогнозиране и за времето за енергийния сектор</w:t>
            </w:r>
          </w:p>
        </w:tc>
        <w:tc>
          <w:tcPr>
            <w:tcW w:w="3359" w:type="dxa"/>
            <w:shd w:val="clear" w:color="auto" w:fill="auto"/>
            <w:tcMar>
              <w:left w:w="43" w:type="dxa"/>
              <w:right w:w="43" w:type="dxa"/>
            </w:tcMar>
          </w:tcPr>
          <w:p w14:paraId="0339D3BA" w14:textId="510D1495"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1.2.1</w:t>
            </w:r>
            <w:r w:rsidRPr="00BC4B52">
              <w:rPr>
                <w:rFonts w:ascii="Calibri" w:hAnsi="Calibri" w:cs="Calibri"/>
                <w:color w:val="000000"/>
                <w:sz w:val="16"/>
                <w:szCs w:val="16"/>
                <w:lang w:val="bg-BG" w:eastAsia="en-GB"/>
              </w:rPr>
              <w:tab/>
              <w:t>Срещи с НИМХ-БАН за определяне на потребностите от климатични услуги и Централизирано споразумение за предоставяне на климатични услуги от НИМХ</w:t>
            </w:r>
            <w:r w:rsidR="00697CA7" w:rsidRPr="00BC4B52">
              <w:rPr>
                <w:rFonts w:ascii="Calibri" w:hAnsi="Calibri" w:cs="Calibri"/>
                <w:color w:val="000000"/>
                <w:sz w:val="16"/>
                <w:szCs w:val="16"/>
                <w:lang w:val="bg-BG" w:eastAsia="en-GB"/>
              </w:rPr>
              <w:t>-БАН</w:t>
            </w:r>
          </w:p>
        </w:tc>
        <w:tc>
          <w:tcPr>
            <w:tcW w:w="808" w:type="dxa"/>
            <w:shd w:val="clear" w:color="auto" w:fill="auto"/>
            <w:tcMar>
              <w:left w:w="43" w:type="dxa"/>
              <w:right w:w="43" w:type="dxa"/>
            </w:tcMar>
          </w:tcPr>
          <w:p w14:paraId="5C7C31F4" w14:textId="7EFFD5B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128" w:type="dxa"/>
            <w:shd w:val="clear" w:color="auto" w:fill="auto"/>
            <w:tcMar>
              <w:left w:w="43" w:type="dxa"/>
              <w:right w:w="43" w:type="dxa"/>
            </w:tcMar>
          </w:tcPr>
          <w:p w14:paraId="23953E01" w14:textId="030A878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08" w:type="dxa"/>
            <w:shd w:val="clear" w:color="auto" w:fill="92D050"/>
            <w:tcMar>
              <w:left w:w="43" w:type="dxa"/>
              <w:right w:w="43" w:type="dxa"/>
            </w:tcMar>
          </w:tcPr>
          <w:p w14:paraId="2F78671C" w14:textId="35699968"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3918603C" w14:textId="3672C03B"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7730A713" w14:textId="63538DE0"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Централизирано споразумение за предоставяне на климатични услуги, специфични за нуждите на енергийния сектор</w:t>
            </w:r>
          </w:p>
        </w:tc>
        <w:tc>
          <w:tcPr>
            <w:tcW w:w="1805" w:type="dxa"/>
            <w:shd w:val="clear" w:color="auto" w:fill="auto"/>
            <w:tcMar>
              <w:left w:w="43" w:type="dxa"/>
              <w:right w:w="43" w:type="dxa"/>
            </w:tcMar>
          </w:tcPr>
          <w:p w14:paraId="20867678" w14:textId="3E839846"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w:t>
            </w:r>
          </w:p>
        </w:tc>
        <w:tc>
          <w:tcPr>
            <w:tcW w:w="3068" w:type="dxa"/>
            <w:shd w:val="clear" w:color="auto" w:fill="auto"/>
            <w:tcMar>
              <w:left w:w="43" w:type="dxa"/>
              <w:right w:w="43" w:type="dxa"/>
            </w:tcMar>
          </w:tcPr>
          <w:p w14:paraId="617BA917" w14:textId="0B59FA85"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Централизирано споразумение</w:t>
            </w:r>
          </w:p>
        </w:tc>
        <w:tc>
          <w:tcPr>
            <w:tcW w:w="1173" w:type="dxa"/>
            <w:shd w:val="clear" w:color="auto" w:fill="auto"/>
            <w:tcMar>
              <w:left w:w="43" w:type="dxa"/>
              <w:right w:w="43" w:type="dxa"/>
            </w:tcMar>
          </w:tcPr>
          <w:p w14:paraId="6012CCD7" w14:textId="2E535FB1"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ME, НИМХ-БАН</w:t>
            </w:r>
          </w:p>
        </w:tc>
        <w:tc>
          <w:tcPr>
            <w:tcW w:w="1559" w:type="dxa"/>
            <w:shd w:val="clear" w:color="auto" w:fill="auto"/>
            <w:tcMar>
              <w:left w:w="43" w:type="dxa"/>
              <w:right w:w="43" w:type="dxa"/>
            </w:tcMar>
          </w:tcPr>
          <w:p w14:paraId="4C494D1D" w14:textId="1B3C1027" w:rsidR="00C207EC" w:rsidRPr="00BC4B52" w:rsidRDefault="00C207EC" w:rsidP="00C207EC">
            <w:pPr>
              <w:spacing w:before="20" w:after="20" w:line="240" w:lineRule="auto"/>
              <w:jc w:val="center"/>
              <w:rPr>
                <w:rFonts w:ascii="Calibri" w:hAnsi="Calibri" w:cs="Calibri"/>
                <w:b/>
                <w:color w:val="000000"/>
                <w:sz w:val="16"/>
                <w:szCs w:val="16"/>
                <w:lang w:val="bg-BG" w:eastAsia="en-GB"/>
              </w:rPr>
            </w:pPr>
            <w:r w:rsidRPr="00BC4B52">
              <w:rPr>
                <w:rFonts w:ascii="Calibri" w:hAnsi="Calibri" w:cs="Calibri"/>
                <w:color w:val="000000"/>
                <w:sz w:val="16"/>
                <w:szCs w:val="16"/>
                <w:lang w:val="bg-BG" w:eastAsia="en-GB"/>
              </w:rPr>
              <w:t>Енергийни  дружества</w:t>
            </w:r>
          </w:p>
        </w:tc>
      </w:tr>
      <w:tr w:rsidR="00C207EC" w:rsidRPr="00BC4B52" w14:paraId="74D337F7" w14:textId="77777777" w:rsidTr="00C207EC">
        <w:trPr>
          <w:trHeight w:val="77"/>
          <w:jc w:val="center"/>
        </w:trPr>
        <w:tc>
          <w:tcPr>
            <w:tcW w:w="1435" w:type="dxa"/>
            <w:vMerge/>
            <w:tcMar>
              <w:left w:w="43" w:type="dxa"/>
              <w:right w:w="43" w:type="dxa"/>
            </w:tcMar>
            <w:vAlign w:val="center"/>
          </w:tcPr>
          <w:p w14:paraId="762F5C65"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11F885AE" w14:textId="77777777"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p>
        </w:tc>
        <w:tc>
          <w:tcPr>
            <w:tcW w:w="3359" w:type="dxa"/>
            <w:shd w:val="clear" w:color="auto" w:fill="auto"/>
            <w:tcMar>
              <w:left w:w="43" w:type="dxa"/>
              <w:right w:w="43" w:type="dxa"/>
            </w:tcMar>
          </w:tcPr>
          <w:p w14:paraId="062D28C6" w14:textId="5EB8755E"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1.2.2</w:t>
            </w:r>
            <w:r w:rsidRPr="00BC4B52">
              <w:rPr>
                <w:rFonts w:ascii="Calibri" w:hAnsi="Calibri" w:cs="Calibri"/>
                <w:color w:val="000000"/>
                <w:sz w:val="16"/>
                <w:szCs w:val="16"/>
                <w:lang w:val="bg-BG" w:eastAsia="en-GB"/>
              </w:rPr>
              <w:tab/>
              <w:t xml:space="preserve">Гарантиране, че НИМХ-БАН разполага с достатъчно човешки ресурси: да направи преглед на нуждите от обучение и пропуски в уменията в рамките на НИМХ-БАН и да разработи курсове и обучения </w:t>
            </w:r>
          </w:p>
        </w:tc>
        <w:tc>
          <w:tcPr>
            <w:tcW w:w="808" w:type="dxa"/>
            <w:shd w:val="clear" w:color="auto" w:fill="auto"/>
            <w:tcMar>
              <w:left w:w="43" w:type="dxa"/>
              <w:right w:w="43" w:type="dxa"/>
            </w:tcMar>
          </w:tcPr>
          <w:p w14:paraId="0D81EF20" w14:textId="4BF52838"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8" w:type="dxa"/>
            <w:shd w:val="clear" w:color="auto" w:fill="auto"/>
            <w:tcMar>
              <w:left w:w="43" w:type="dxa"/>
              <w:right w:w="43" w:type="dxa"/>
            </w:tcMar>
          </w:tcPr>
          <w:p w14:paraId="4CBF6522" w14:textId="3FA3FB26" w:rsidR="00C207EC" w:rsidRPr="00BC4B52" w:rsidRDefault="008012F8"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ЕСИФ</w:t>
            </w:r>
            <w:r w:rsidR="00C207EC" w:rsidRPr="00BC4B52">
              <w:rPr>
                <w:rFonts w:ascii="Calibri" w:hAnsi="Calibri" w:cs="Calibri"/>
                <w:color w:val="000000"/>
                <w:sz w:val="16"/>
                <w:szCs w:val="16"/>
                <w:lang w:val="bg-BG" w:eastAsia="en-GB"/>
              </w:rPr>
              <w:t>; Собствен бюджет; Държавен бюджет</w:t>
            </w:r>
          </w:p>
        </w:tc>
        <w:tc>
          <w:tcPr>
            <w:tcW w:w="808" w:type="dxa"/>
            <w:tcMar>
              <w:left w:w="43" w:type="dxa"/>
              <w:right w:w="43" w:type="dxa"/>
            </w:tcMar>
          </w:tcPr>
          <w:p w14:paraId="6597A044" w14:textId="5AF626C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04EC4585" w14:textId="6806152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Кратко-срочно, Средно-срочно</w:t>
            </w:r>
          </w:p>
        </w:tc>
        <w:tc>
          <w:tcPr>
            <w:tcW w:w="3520" w:type="dxa"/>
            <w:shd w:val="clear" w:color="auto" w:fill="auto"/>
            <w:tcMar>
              <w:left w:w="43" w:type="dxa"/>
              <w:right w:w="43" w:type="dxa"/>
            </w:tcMar>
          </w:tcPr>
          <w:p w14:paraId="7733B99C" w14:textId="186C7C93"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Подобрен опит и експертни умения на персонала в НИМХ-БАН</w:t>
            </w:r>
          </w:p>
        </w:tc>
        <w:tc>
          <w:tcPr>
            <w:tcW w:w="1805" w:type="dxa"/>
            <w:shd w:val="clear" w:color="auto" w:fill="auto"/>
            <w:tcMar>
              <w:left w:w="43" w:type="dxa"/>
              <w:right w:w="43" w:type="dxa"/>
            </w:tcMar>
          </w:tcPr>
          <w:p w14:paraId="16647BA7" w14:textId="690FE12A"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 налични програми/планове за обучение</w:t>
            </w:r>
          </w:p>
        </w:tc>
        <w:tc>
          <w:tcPr>
            <w:tcW w:w="3068" w:type="dxa"/>
            <w:shd w:val="clear" w:color="auto" w:fill="auto"/>
            <w:tcMar>
              <w:left w:w="43" w:type="dxa"/>
              <w:right w:w="43" w:type="dxa"/>
            </w:tcMar>
          </w:tcPr>
          <w:p w14:paraId="6108C8DE" w14:textId="77777777" w:rsidR="00C207EC" w:rsidRPr="00BC4B52" w:rsidRDefault="00C207EC" w:rsidP="00C207EC">
            <w:pPr>
              <w:spacing w:before="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Оценка на нуждите от обучение</w:t>
            </w:r>
          </w:p>
          <w:p w14:paraId="290EE6DC" w14:textId="77777777" w:rsidR="00C207EC" w:rsidRPr="00BC4B52" w:rsidRDefault="00C207EC" w:rsidP="00C207EC">
            <w:pPr>
              <w:spacing w:before="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 Разработени специфични програми за обучение и проведен първи кръг от курсове за обучение</w:t>
            </w:r>
          </w:p>
          <w:p w14:paraId="4ECBEBE6" w14:textId="3BBB4337" w:rsidR="00C207EC" w:rsidRPr="00BC4B52" w:rsidRDefault="00C207EC" w:rsidP="00C207EC">
            <w:pPr>
              <w:spacing w:before="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 Прегледани и актуализирани програми за обучение и периодично провеждане на курсове за обучение</w:t>
            </w:r>
          </w:p>
        </w:tc>
        <w:tc>
          <w:tcPr>
            <w:tcW w:w="1173" w:type="dxa"/>
            <w:shd w:val="clear" w:color="auto" w:fill="auto"/>
            <w:tcMar>
              <w:left w:w="43" w:type="dxa"/>
              <w:right w:w="43" w:type="dxa"/>
            </w:tcMar>
          </w:tcPr>
          <w:p w14:paraId="0025A7A2" w14:textId="34571BA3"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НИМХ-БАН</w:t>
            </w:r>
          </w:p>
        </w:tc>
        <w:tc>
          <w:tcPr>
            <w:tcW w:w="1559" w:type="dxa"/>
            <w:shd w:val="clear" w:color="auto" w:fill="auto"/>
            <w:tcMar>
              <w:left w:w="43" w:type="dxa"/>
              <w:right w:w="43" w:type="dxa"/>
            </w:tcMar>
          </w:tcPr>
          <w:p w14:paraId="3F9C937F" w14:textId="0C546A5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Университети</w:t>
            </w:r>
          </w:p>
        </w:tc>
      </w:tr>
      <w:tr w:rsidR="00C207EC" w:rsidRPr="00BC4B52" w14:paraId="7D2C3568" w14:textId="77777777" w:rsidTr="00C207EC">
        <w:trPr>
          <w:trHeight w:val="77"/>
          <w:jc w:val="center"/>
        </w:trPr>
        <w:tc>
          <w:tcPr>
            <w:tcW w:w="1435" w:type="dxa"/>
            <w:vMerge w:val="restart"/>
            <w:shd w:val="clear" w:color="000000" w:fill="203864"/>
            <w:tcMar>
              <w:left w:w="43" w:type="dxa"/>
              <w:right w:w="43" w:type="dxa"/>
            </w:tcMar>
          </w:tcPr>
          <w:p w14:paraId="6616FC3C" w14:textId="355AD771"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2. Интегриране  на съображенията за изменението на климата в политиките, плановете и финансовите механизми в енергийния сектор</w:t>
            </w:r>
          </w:p>
        </w:tc>
        <w:tc>
          <w:tcPr>
            <w:tcW w:w="1429" w:type="dxa"/>
            <w:vMerge w:val="restart"/>
            <w:shd w:val="clear" w:color="000000" w:fill="BCD6EE"/>
            <w:tcMar>
              <w:left w:w="43" w:type="dxa"/>
              <w:right w:w="43" w:type="dxa"/>
            </w:tcMar>
          </w:tcPr>
          <w:p w14:paraId="1AD76D3B" w14:textId="3D378517"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2.1 Интегриране на  съображенията за изменението на климата в политиките и плановете за енергийния сектор</w:t>
            </w:r>
          </w:p>
        </w:tc>
        <w:tc>
          <w:tcPr>
            <w:tcW w:w="3359" w:type="dxa"/>
            <w:shd w:val="clear" w:color="auto" w:fill="auto"/>
            <w:tcMar>
              <w:left w:w="43" w:type="dxa"/>
              <w:right w:w="43" w:type="dxa"/>
            </w:tcMar>
          </w:tcPr>
          <w:p w14:paraId="55862555" w14:textId="5AEC191A"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2.1.1</w:t>
            </w:r>
            <w:r w:rsidRPr="00BC4B52">
              <w:rPr>
                <w:rFonts w:ascii="Calibri" w:hAnsi="Calibri" w:cs="Calibri"/>
                <w:color w:val="000000"/>
                <w:sz w:val="16"/>
                <w:szCs w:val="16"/>
                <w:lang w:val="bg-BG" w:eastAsia="en-GB"/>
              </w:rPr>
              <w:tab/>
              <w:t>Да се направи инвентаризация на стратегии</w:t>
            </w:r>
            <w:r w:rsidR="00F563B3" w:rsidRPr="00BC4B52">
              <w:rPr>
                <w:rFonts w:ascii="Calibri" w:hAnsi="Calibri" w:cs="Calibri"/>
                <w:color w:val="000000"/>
                <w:sz w:val="16"/>
                <w:szCs w:val="16"/>
                <w:lang w:val="bg-BG" w:eastAsia="en-GB"/>
              </w:rPr>
              <w:t>те</w:t>
            </w:r>
            <w:r w:rsidRPr="00BC4B52">
              <w:rPr>
                <w:rFonts w:ascii="Calibri" w:hAnsi="Calibri" w:cs="Calibri"/>
                <w:color w:val="000000"/>
                <w:sz w:val="16"/>
                <w:szCs w:val="16"/>
                <w:lang w:val="bg-BG" w:eastAsia="en-GB"/>
              </w:rPr>
              <w:t>, политики</w:t>
            </w:r>
            <w:r w:rsidR="00F563B3" w:rsidRPr="00BC4B52">
              <w:rPr>
                <w:rFonts w:ascii="Calibri" w:hAnsi="Calibri" w:cs="Calibri"/>
                <w:color w:val="000000"/>
                <w:sz w:val="16"/>
                <w:szCs w:val="16"/>
                <w:lang w:val="bg-BG" w:eastAsia="en-GB"/>
              </w:rPr>
              <w:t>те</w:t>
            </w:r>
            <w:r w:rsidRPr="00BC4B52">
              <w:rPr>
                <w:rFonts w:ascii="Calibri" w:hAnsi="Calibri" w:cs="Calibri"/>
                <w:color w:val="000000"/>
                <w:sz w:val="16"/>
                <w:szCs w:val="16"/>
                <w:lang w:val="bg-BG" w:eastAsia="en-GB"/>
              </w:rPr>
              <w:t>, планове</w:t>
            </w:r>
            <w:r w:rsidR="00F563B3" w:rsidRPr="00BC4B52">
              <w:rPr>
                <w:rFonts w:ascii="Calibri" w:hAnsi="Calibri" w:cs="Calibri"/>
                <w:color w:val="000000"/>
                <w:sz w:val="16"/>
                <w:szCs w:val="16"/>
                <w:lang w:val="bg-BG" w:eastAsia="en-GB"/>
              </w:rPr>
              <w:t>те</w:t>
            </w:r>
            <w:r w:rsidRPr="00BC4B52">
              <w:rPr>
                <w:rFonts w:ascii="Calibri" w:hAnsi="Calibri" w:cs="Calibri"/>
                <w:color w:val="000000"/>
                <w:sz w:val="16"/>
                <w:szCs w:val="16"/>
                <w:lang w:val="bg-BG" w:eastAsia="en-GB"/>
              </w:rPr>
              <w:t>, стандарти</w:t>
            </w:r>
            <w:r w:rsidR="00F563B3" w:rsidRPr="00BC4B52">
              <w:rPr>
                <w:rFonts w:ascii="Calibri" w:hAnsi="Calibri" w:cs="Calibri"/>
                <w:color w:val="000000"/>
                <w:sz w:val="16"/>
                <w:szCs w:val="16"/>
                <w:lang w:val="bg-BG" w:eastAsia="en-GB"/>
              </w:rPr>
              <w:t>те</w:t>
            </w:r>
            <w:r w:rsidRPr="00BC4B52">
              <w:rPr>
                <w:rFonts w:ascii="Calibri" w:hAnsi="Calibri" w:cs="Calibri"/>
                <w:color w:val="000000"/>
                <w:sz w:val="16"/>
                <w:szCs w:val="16"/>
                <w:lang w:val="bg-BG" w:eastAsia="en-GB"/>
              </w:rPr>
              <w:t xml:space="preserve">, </w:t>
            </w:r>
            <w:r w:rsidR="00F563B3" w:rsidRPr="00BC4B52">
              <w:rPr>
                <w:rFonts w:ascii="Calibri" w:hAnsi="Calibri" w:cs="Calibri"/>
                <w:color w:val="000000"/>
                <w:sz w:val="16"/>
                <w:szCs w:val="16"/>
                <w:lang w:val="bg-BG" w:eastAsia="en-GB"/>
              </w:rPr>
              <w:t xml:space="preserve">изискванията за </w:t>
            </w:r>
            <w:r w:rsidRPr="00BC4B52">
              <w:rPr>
                <w:rFonts w:ascii="Calibri" w:hAnsi="Calibri" w:cs="Calibri"/>
                <w:color w:val="000000"/>
                <w:sz w:val="16"/>
                <w:szCs w:val="16"/>
                <w:lang w:val="bg-BG" w:eastAsia="en-GB"/>
              </w:rPr>
              <w:t>подбор на площадк</w:t>
            </w:r>
            <w:r w:rsidR="00F563B3" w:rsidRPr="00BC4B52">
              <w:rPr>
                <w:rFonts w:ascii="Calibri" w:hAnsi="Calibri" w:cs="Calibri"/>
                <w:color w:val="000000"/>
                <w:sz w:val="16"/>
                <w:szCs w:val="16"/>
                <w:lang w:val="bg-BG" w:eastAsia="en-GB"/>
              </w:rPr>
              <w:t>а</w:t>
            </w:r>
            <w:r w:rsidRPr="00BC4B52">
              <w:rPr>
                <w:rFonts w:ascii="Calibri" w:hAnsi="Calibri" w:cs="Calibri"/>
                <w:color w:val="000000"/>
                <w:sz w:val="16"/>
                <w:szCs w:val="16"/>
                <w:lang w:val="bg-BG" w:eastAsia="en-GB"/>
              </w:rPr>
              <w:t>, норми</w:t>
            </w:r>
            <w:r w:rsidR="00F563B3" w:rsidRPr="00BC4B52">
              <w:rPr>
                <w:rFonts w:ascii="Calibri" w:hAnsi="Calibri" w:cs="Calibri"/>
                <w:color w:val="000000"/>
                <w:sz w:val="16"/>
                <w:szCs w:val="16"/>
                <w:lang w:val="bg-BG" w:eastAsia="en-GB"/>
              </w:rPr>
              <w:t>те</w:t>
            </w:r>
            <w:r w:rsidRPr="00BC4B52">
              <w:rPr>
                <w:rFonts w:ascii="Calibri" w:hAnsi="Calibri" w:cs="Calibri"/>
                <w:color w:val="000000"/>
                <w:sz w:val="16"/>
                <w:szCs w:val="16"/>
                <w:lang w:val="bg-BG" w:eastAsia="en-GB"/>
              </w:rPr>
              <w:t xml:space="preserve"> за проектиране на енергийната инфраструктура и т.н., за да се идентифицират тези, </w:t>
            </w:r>
            <w:r w:rsidR="00F563B3" w:rsidRPr="00BC4B52">
              <w:rPr>
                <w:rFonts w:ascii="Calibri" w:hAnsi="Calibri" w:cs="Calibri"/>
                <w:color w:val="000000"/>
                <w:sz w:val="16"/>
                <w:szCs w:val="16"/>
                <w:lang w:val="bg-BG" w:eastAsia="en-GB"/>
              </w:rPr>
              <w:t xml:space="preserve">в </w:t>
            </w:r>
            <w:r w:rsidRPr="00BC4B52">
              <w:rPr>
                <w:rFonts w:ascii="Calibri" w:hAnsi="Calibri" w:cs="Calibri"/>
                <w:color w:val="000000"/>
                <w:sz w:val="16"/>
                <w:szCs w:val="16"/>
                <w:lang w:val="bg-BG" w:eastAsia="en-GB"/>
              </w:rPr>
              <w:t xml:space="preserve">които </w:t>
            </w:r>
            <w:r w:rsidR="00F563B3" w:rsidRPr="00BC4B52">
              <w:rPr>
                <w:rFonts w:ascii="Calibri" w:hAnsi="Calibri" w:cs="Calibri"/>
                <w:color w:val="000000"/>
                <w:sz w:val="16"/>
                <w:szCs w:val="16"/>
                <w:lang w:val="bg-BG" w:eastAsia="en-GB"/>
              </w:rPr>
              <w:t xml:space="preserve">следва </w:t>
            </w:r>
            <w:r w:rsidRPr="00BC4B52">
              <w:rPr>
                <w:rFonts w:ascii="Calibri" w:hAnsi="Calibri" w:cs="Calibri"/>
                <w:color w:val="000000"/>
                <w:sz w:val="16"/>
                <w:szCs w:val="16"/>
                <w:lang w:val="bg-BG" w:eastAsia="en-GB"/>
              </w:rPr>
              <w:t xml:space="preserve">да </w:t>
            </w:r>
            <w:r w:rsidR="00F563B3" w:rsidRPr="00BC4B52">
              <w:rPr>
                <w:rFonts w:ascii="Calibri" w:hAnsi="Calibri" w:cs="Calibri"/>
                <w:color w:val="000000"/>
                <w:sz w:val="16"/>
                <w:szCs w:val="16"/>
                <w:lang w:val="bg-BG" w:eastAsia="en-GB"/>
              </w:rPr>
              <w:t xml:space="preserve">се </w:t>
            </w:r>
            <w:r w:rsidRPr="00BC4B52">
              <w:rPr>
                <w:rFonts w:ascii="Calibri" w:hAnsi="Calibri" w:cs="Calibri"/>
                <w:color w:val="000000"/>
                <w:sz w:val="16"/>
                <w:szCs w:val="16"/>
                <w:lang w:val="bg-BG" w:eastAsia="en-GB"/>
              </w:rPr>
              <w:t xml:space="preserve">включат </w:t>
            </w:r>
            <w:r w:rsidR="00F563B3" w:rsidRPr="00BC4B52">
              <w:rPr>
                <w:rFonts w:ascii="Calibri" w:hAnsi="Calibri" w:cs="Calibri"/>
                <w:color w:val="000000"/>
                <w:sz w:val="16"/>
                <w:szCs w:val="16"/>
                <w:lang w:val="bg-BG" w:eastAsia="en-GB"/>
              </w:rPr>
              <w:t xml:space="preserve">съображенията за </w:t>
            </w:r>
            <w:r w:rsidRPr="00BC4B52">
              <w:rPr>
                <w:rFonts w:ascii="Calibri" w:hAnsi="Calibri" w:cs="Calibri"/>
                <w:color w:val="000000"/>
                <w:sz w:val="16"/>
                <w:szCs w:val="16"/>
                <w:lang w:val="bg-BG" w:eastAsia="en-GB"/>
              </w:rPr>
              <w:t>устойчивост към климата</w:t>
            </w:r>
          </w:p>
        </w:tc>
        <w:tc>
          <w:tcPr>
            <w:tcW w:w="808" w:type="dxa"/>
            <w:shd w:val="clear" w:color="auto" w:fill="auto"/>
            <w:tcMar>
              <w:left w:w="43" w:type="dxa"/>
              <w:right w:w="43" w:type="dxa"/>
            </w:tcMar>
          </w:tcPr>
          <w:p w14:paraId="165310DD" w14:textId="0E42743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128" w:type="dxa"/>
            <w:shd w:val="clear" w:color="auto" w:fill="auto"/>
            <w:tcMar>
              <w:left w:w="43" w:type="dxa"/>
              <w:right w:w="43" w:type="dxa"/>
            </w:tcMar>
          </w:tcPr>
          <w:p w14:paraId="0BBA9FBE" w14:textId="5D61E361" w:rsidR="00C207EC" w:rsidRPr="00BC4B52" w:rsidRDefault="00C207EC" w:rsidP="00C207EC">
            <w:pPr>
              <w:jc w:val="center"/>
              <w:rPr>
                <w:rFonts w:ascii="Calibri" w:hAnsi="Calibri"/>
                <w:sz w:val="16"/>
                <w:szCs w:val="16"/>
                <w:lang w:val="bg-BG"/>
              </w:rPr>
            </w:pPr>
            <w:r w:rsidRPr="00BC4B52">
              <w:rPr>
                <w:rFonts w:ascii="Calibri" w:hAnsi="Calibri"/>
                <w:sz w:val="16"/>
                <w:szCs w:val="16"/>
                <w:lang w:val="bg-BG"/>
              </w:rPr>
              <w:t>Държавен бюджет</w:t>
            </w:r>
          </w:p>
        </w:tc>
        <w:tc>
          <w:tcPr>
            <w:tcW w:w="808" w:type="dxa"/>
            <w:shd w:val="clear" w:color="auto" w:fill="92D050"/>
            <w:tcMar>
              <w:left w:w="43" w:type="dxa"/>
              <w:right w:w="43" w:type="dxa"/>
            </w:tcMar>
          </w:tcPr>
          <w:p w14:paraId="118EEB02" w14:textId="796EB431"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32DA5AEF" w14:textId="53D4D52E"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7DDF46EE" w14:textId="2E8BD363"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По-добро управление и координация на </w:t>
            </w:r>
            <w:r w:rsidR="00F563B3" w:rsidRPr="00BC4B52">
              <w:rPr>
                <w:rFonts w:ascii="Calibri" w:hAnsi="Calibri" w:cs="Calibri"/>
                <w:color w:val="000000"/>
                <w:sz w:val="16"/>
                <w:szCs w:val="16"/>
                <w:lang w:val="bg-BG" w:eastAsia="en-GB"/>
              </w:rPr>
              <w:t xml:space="preserve">дейностите по </w:t>
            </w:r>
            <w:r w:rsidRPr="00BC4B52">
              <w:rPr>
                <w:rFonts w:ascii="Calibri" w:hAnsi="Calibri" w:cs="Calibri"/>
                <w:color w:val="000000"/>
                <w:sz w:val="16"/>
                <w:szCs w:val="16"/>
                <w:lang w:val="bg-BG" w:eastAsia="en-GB"/>
              </w:rPr>
              <w:t>адаптаци</w:t>
            </w:r>
            <w:r w:rsidR="00F563B3" w:rsidRPr="00BC4B52">
              <w:rPr>
                <w:rFonts w:ascii="Calibri" w:hAnsi="Calibri" w:cs="Calibri"/>
                <w:color w:val="000000"/>
                <w:sz w:val="16"/>
                <w:szCs w:val="16"/>
                <w:lang w:val="bg-BG" w:eastAsia="en-GB"/>
              </w:rPr>
              <w:t>я</w:t>
            </w:r>
            <w:r w:rsidRPr="00BC4B52">
              <w:rPr>
                <w:rFonts w:ascii="Calibri" w:hAnsi="Calibri" w:cs="Calibri"/>
                <w:color w:val="000000"/>
                <w:sz w:val="16"/>
                <w:szCs w:val="16"/>
                <w:lang w:val="bg-BG" w:eastAsia="en-GB"/>
              </w:rPr>
              <w:t xml:space="preserve"> в енергийния сектор в България</w:t>
            </w:r>
          </w:p>
        </w:tc>
        <w:tc>
          <w:tcPr>
            <w:tcW w:w="1805" w:type="dxa"/>
            <w:shd w:val="clear" w:color="auto" w:fill="auto"/>
            <w:tcMar>
              <w:left w:w="43" w:type="dxa"/>
              <w:right w:w="43" w:type="dxa"/>
            </w:tcMar>
          </w:tcPr>
          <w:p w14:paraId="79B11CEE" w14:textId="757615A5"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разработени / актуализирани наредби, регламенти, инструкции, заповеди, укази и др.</w:t>
            </w:r>
          </w:p>
        </w:tc>
        <w:tc>
          <w:tcPr>
            <w:tcW w:w="3068" w:type="dxa"/>
            <w:shd w:val="clear" w:color="auto" w:fill="auto"/>
            <w:tcMar>
              <w:left w:w="43" w:type="dxa"/>
              <w:right w:w="43" w:type="dxa"/>
            </w:tcMar>
          </w:tcPr>
          <w:p w14:paraId="1AAFDC10" w14:textId="24C27EF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разработени разпоредби, наредби, инструкции, заповеди, постановления и др.</w:t>
            </w:r>
          </w:p>
        </w:tc>
        <w:tc>
          <w:tcPr>
            <w:tcW w:w="1173" w:type="dxa"/>
            <w:shd w:val="clear" w:color="auto" w:fill="auto"/>
            <w:tcMar>
              <w:left w:w="43" w:type="dxa"/>
              <w:right w:w="43" w:type="dxa"/>
            </w:tcMar>
          </w:tcPr>
          <w:p w14:paraId="679A0031" w14:textId="37F103FD"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ME, МРРБ</w:t>
            </w:r>
          </w:p>
        </w:tc>
        <w:tc>
          <w:tcPr>
            <w:tcW w:w="1559" w:type="dxa"/>
            <w:shd w:val="clear" w:color="auto" w:fill="auto"/>
            <w:tcMar>
              <w:left w:w="43" w:type="dxa"/>
              <w:right w:w="43" w:type="dxa"/>
            </w:tcMar>
          </w:tcPr>
          <w:p w14:paraId="1A06425A" w14:textId="1F211C5D"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Всички други министерства</w:t>
            </w:r>
          </w:p>
        </w:tc>
      </w:tr>
      <w:tr w:rsidR="00C207EC" w:rsidRPr="00BC4B52" w14:paraId="06087969" w14:textId="77777777" w:rsidTr="00C207EC">
        <w:trPr>
          <w:trHeight w:val="77"/>
          <w:jc w:val="center"/>
        </w:trPr>
        <w:tc>
          <w:tcPr>
            <w:tcW w:w="1435" w:type="dxa"/>
            <w:vMerge/>
            <w:tcMar>
              <w:left w:w="43" w:type="dxa"/>
              <w:right w:w="43" w:type="dxa"/>
            </w:tcMar>
            <w:vAlign w:val="center"/>
          </w:tcPr>
          <w:p w14:paraId="2409D842"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28BA3106" w14:textId="77777777"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p>
        </w:tc>
        <w:tc>
          <w:tcPr>
            <w:tcW w:w="3359" w:type="dxa"/>
            <w:shd w:val="clear" w:color="auto" w:fill="auto"/>
            <w:tcMar>
              <w:left w:w="43" w:type="dxa"/>
              <w:right w:w="43" w:type="dxa"/>
            </w:tcMar>
          </w:tcPr>
          <w:p w14:paraId="09F76CE1" w14:textId="236F9F6E"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2.1.2</w:t>
            </w:r>
            <w:r w:rsidRPr="00BC4B52">
              <w:rPr>
                <w:rFonts w:ascii="Calibri" w:hAnsi="Calibri" w:cs="Calibri"/>
                <w:color w:val="000000"/>
                <w:sz w:val="16"/>
                <w:szCs w:val="16"/>
                <w:lang w:val="bg-BG" w:eastAsia="en-GB"/>
              </w:rPr>
              <w:tab/>
              <w:t xml:space="preserve">Гарантиране, че резултатите от Доклада за </w:t>
            </w:r>
            <w:r w:rsidR="0089747F" w:rsidRPr="00BC4B52">
              <w:rPr>
                <w:rFonts w:ascii="Calibri" w:hAnsi="Calibri" w:cs="Calibri"/>
                <w:color w:val="000000"/>
                <w:sz w:val="16"/>
                <w:szCs w:val="16"/>
                <w:lang w:val="bg-BG" w:eastAsia="en-GB"/>
              </w:rPr>
              <w:t xml:space="preserve">адаптация </w:t>
            </w:r>
            <w:r w:rsidRPr="00BC4B52">
              <w:rPr>
                <w:rFonts w:ascii="Calibri" w:hAnsi="Calibri" w:cs="Calibri"/>
                <w:color w:val="000000"/>
                <w:sz w:val="16"/>
                <w:szCs w:val="16"/>
                <w:lang w:val="bg-BG" w:eastAsia="en-GB"/>
              </w:rPr>
              <w:t xml:space="preserve">към изменението на климата (оценка на сектор </w:t>
            </w:r>
            <w:r w:rsidR="0089747F"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Енергетик</w:t>
            </w:r>
            <w:r w:rsidR="001859F7" w:rsidRPr="00BC4B52">
              <w:rPr>
                <w:rFonts w:ascii="Calibri" w:hAnsi="Calibri" w:cs="Calibri"/>
                <w:color w:val="000000"/>
                <w:sz w:val="16"/>
                <w:szCs w:val="16"/>
                <w:lang w:val="bg-BG" w:eastAsia="en-GB"/>
              </w:rPr>
              <w:t>а</w:t>
            </w:r>
            <w:r w:rsidR="0089747F"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са включени в плана </w:t>
            </w:r>
            <w:r w:rsidR="0089747F" w:rsidRPr="00BC4B52">
              <w:rPr>
                <w:rFonts w:ascii="Calibri" w:hAnsi="Calibri" w:cs="Calibri"/>
                <w:color w:val="000000"/>
                <w:sz w:val="16"/>
                <w:szCs w:val="16"/>
                <w:lang w:val="bg-BG" w:eastAsia="en-GB"/>
              </w:rPr>
              <w:t>„К</w:t>
            </w:r>
            <w:r w:rsidRPr="00BC4B52">
              <w:rPr>
                <w:rFonts w:ascii="Calibri" w:hAnsi="Calibri" w:cs="Calibri"/>
                <w:color w:val="000000"/>
                <w:sz w:val="16"/>
                <w:szCs w:val="16"/>
                <w:lang w:val="bg-BG" w:eastAsia="en-GB"/>
              </w:rPr>
              <w:t xml:space="preserve">лимат </w:t>
            </w:r>
            <w:r w:rsidR="0089747F" w:rsidRPr="00BC4B52">
              <w:rPr>
                <w:rFonts w:ascii="Calibri" w:hAnsi="Calibri" w:cs="Calibri"/>
                <w:color w:val="000000"/>
                <w:sz w:val="16"/>
                <w:szCs w:val="16"/>
                <w:lang w:val="bg-BG" w:eastAsia="en-GB"/>
              </w:rPr>
              <w:t>– Е</w:t>
            </w:r>
            <w:r w:rsidRPr="00BC4B52">
              <w:rPr>
                <w:rFonts w:ascii="Calibri" w:hAnsi="Calibri" w:cs="Calibri"/>
                <w:color w:val="000000"/>
                <w:sz w:val="16"/>
                <w:szCs w:val="16"/>
                <w:lang w:val="bg-BG" w:eastAsia="en-GB"/>
              </w:rPr>
              <w:t>нергетика</w:t>
            </w:r>
            <w:r w:rsidR="0089747F" w:rsidRPr="00BC4B52">
              <w:rPr>
                <w:rFonts w:ascii="Calibri" w:hAnsi="Calibri" w:cs="Calibri"/>
                <w:color w:val="000000"/>
                <w:sz w:val="16"/>
                <w:szCs w:val="16"/>
                <w:lang w:val="bg-BG" w:eastAsia="en-GB"/>
              </w:rPr>
              <w:t xml:space="preserve">“ </w:t>
            </w:r>
          </w:p>
        </w:tc>
        <w:tc>
          <w:tcPr>
            <w:tcW w:w="808" w:type="dxa"/>
            <w:shd w:val="clear" w:color="auto" w:fill="auto"/>
            <w:tcMar>
              <w:left w:w="43" w:type="dxa"/>
              <w:right w:w="43" w:type="dxa"/>
            </w:tcMar>
          </w:tcPr>
          <w:p w14:paraId="7418A1F7" w14:textId="07EDDE4F"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128" w:type="dxa"/>
            <w:shd w:val="clear" w:color="auto" w:fill="auto"/>
            <w:tcMar>
              <w:left w:w="43" w:type="dxa"/>
              <w:right w:w="43" w:type="dxa"/>
            </w:tcMar>
          </w:tcPr>
          <w:p w14:paraId="700A83B4" w14:textId="10CC9864" w:rsidR="00C207EC" w:rsidRPr="00BC4B52" w:rsidRDefault="00C207EC" w:rsidP="00C207EC">
            <w:pPr>
              <w:jc w:val="center"/>
              <w:rPr>
                <w:rFonts w:ascii="Calibri" w:hAnsi="Calibri"/>
                <w:sz w:val="16"/>
                <w:szCs w:val="16"/>
                <w:lang w:val="bg-BG"/>
              </w:rPr>
            </w:pPr>
            <w:r w:rsidRPr="00BC4B52">
              <w:rPr>
                <w:rFonts w:ascii="Calibri" w:hAnsi="Calibri"/>
                <w:sz w:val="16"/>
                <w:szCs w:val="16"/>
                <w:lang w:val="bg-BG"/>
              </w:rPr>
              <w:t>Държавен бюджет</w:t>
            </w:r>
          </w:p>
        </w:tc>
        <w:tc>
          <w:tcPr>
            <w:tcW w:w="808" w:type="dxa"/>
            <w:shd w:val="clear" w:color="auto" w:fill="92D050"/>
            <w:tcMar>
              <w:left w:w="43" w:type="dxa"/>
              <w:right w:w="43" w:type="dxa"/>
            </w:tcMar>
          </w:tcPr>
          <w:p w14:paraId="5E6B7DB6" w14:textId="38CCD071"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5CC2898E" w14:textId="604F0625"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2E23EFA4" w14:textId="03F1E386"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Мерки за адапт</w:t>
            </w:r>
            <w:r w:rsidR="0089747F" w:rsidRPr="00BC4B52">
              <w:rPr>
                <w:rFonts w:ascii="Calibri" w:hAnsi="Calibri" w:cs="Calibri"/>
                <w:color w:val="000000"/>
                <w:sz w:val="16"/>
                <w:szCs w:val="16"/>
                <w:lang w:val="bg-BG" w:eastAsia="en-GB"/>
              </w:rPr>
              <w:t>ация</w:t>
            </w:r>
            <w:r w:rsidRPr="00BC4B52">
              <w:rPr>
                <w:rFonts w:ascii="Calibri" w:hAnsi="Calibri" w:cs="Calibri"/>
                <w:color w:val="000000"/>
                <w:sz w:val="16"/>
                <w:szCs w:val="16"/>
                <w:lang w:val="bg-BG" w:eastAsia="en-GB"/>
              </w:rPr>
              <w:t xml:space="preserve"> към изменението на климата, включени в </w:t>
            </w:r>
            <w:r w:rsidR="0089747F" w:rsidRPr="00BC4B52">
              <w:rPr>
                <w:rFonts w:ascii="Calibri" w:hAnsi="Calibri" w:cs="Calibri"/>
                <w:color w:val="000000"/>
                <w:sz w:val="16"/>
                <w:szCs w:val="16"/>
                <w:lang w:val="bg-BG" w:eastAsia="en-GB"/>
              </w:rPr>
              <w:t>п</w:t>
            </w:r>
            <w:r w:rsidRPr="00BC4B52">
              <w:rPr>
                <w:rFonts w:ascii="Calibri" w:hAnsi="Calibri" w:cs="Calibri"/>
                <w:color w:val="000000"/>
                <w:sz w:val="16"/>
                <w:szCs w:val="16"/>
                <w:lang w:val="bg-BG" w:eastAsia="en-GB"/>
              </w:rPr>
              <w:t xml:space="preserve">лана </w:t>
            </w:r>
            <w:r w:rsidR="0089747F" w:rsidRPr="00BC4B52">
              <w:rPr>
                <w:rFonts w:ascii="Calibri" w:hAnsi="Calibri" w:cs="Calibri"/>
                <w:color w:val="000000"/>
                <w:sz w:val="16"/>
                <w:szCs w:val="16"/>
                <w:lang w:val="bg-BG" w:eastAsia="en-GB"/>
              </w:rPr>
              <w:t>„К</w:t>
            </w:r>
            <w:r w:rsidRPr="00BC4B52">
              <w:rPr>
                <w:rFonts w:ascii="Calibri" w:hAnsi="Calibri" w:cs="Calibri"/>
                <w:color w:val="000000"/>
                <w:sz w:val="16"/>
                <w:szCs w:val="16"/>
                <w:lang w:val="bg-BG" w:eastAsia="en-GB"/>
              </w:rPr>
              <w:t xml:space="preserve">лимат </w:t>
            </w:r>
            <w:r w:rsidR="0089747F" w:rsidRPr="00BC4B52">
              <w:rPr>
                <w:rFonts w:ascii="Calibri" w:hAnsi="Calibri" w:cs="Calibri"/>
                <w:color w:val="000000"/>
                <w:sz w:val="16"/>
                <w:szCs w:val="16"/>
                <w:lang w:val="bg-BG" w:eastAsia="en-GB"/>
              </w:rPr>
              <w:t>– Е</w:t>
            </w:r>
            <w:r w:rsidRPr="00BC4B52">
              <w:rPr>
                <w:rFonts w:ascii="Calibri" w:hAnsi="Calibri" w:cs="Calibri"/>
                <w:color w:val="000000"/>
                <w:sz w:val="16"/>
                <w:szCs w:val="16"/>
                <w:lang w:val="bg-BG" w:eastAsia="en-GB"/>
              </w:rPr>
              <w:t>нергетика</w:t>
            </w:r>
            <w:r w:rsidR="0089747F" w:rsidRPr="00BC4B52">
              <w:rPr>
                <w:rFonts w:ascii="Calibri" w:hAnsi="Calibri" w:cs="Calibri"/>
                <w:color w:val="000000"/>
                <w:sz w:val="16"/>
                <w:szCs w:val="16"/>
                <w:lang w:val="bg-BG" w:eastAsia="en-GB"/>
              </w:rPr>
              <w:t>“</w:t>
            </w:r>
          </w:p>
        </w:tc>
        <w:tc>
          <w:tcPr>
            <w:tcW w:w="1805" w:type="dxa"/>
            <w:shd w:val="clear" w:color="auto" w:fill="auto"/>
            <w:tcMar>
              <w:left w:w="43" w:type="dxa"/>
              <w:right w:w="43" w:type="dxa"/>
            </w:tcMar>
          </w:tcPr>
          <w:p w14:paraId="33AD455D" w14:textId="2FC5B2B3"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n.a.</w:t>
            </w:r>
          </w:p>
        </w:tc>
        <w:tc>
          <w:tcPr>
            <w:tcW w:w="3068" w:type="dxa"/>
            <w:shd w:val="clear" w:color="auto" w:fill="auto"/>
            <w:tcMar>
              <w:left w:w="43" w:type="dxa"/>
              <w:right w:w="43" w:type="dxa"/>
            </w:tcMar>
          </w:tcPr>
          <w:p w14:paraId="194AD203" w14:textId="04F0E29D"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Мерки на АИК, включени в </w:t>
            </w:r>
            <w:r w:rsidR="0089747F" w:rsidRPr="00BC4B52">
              <w:rPr>
                <w:rFonts w:ascii="Calibri" w:hAnsi="Calibri" w:cs="Calibri"/>
                <w:color w:val="000000"/>
                <w:sz w:val="16"/>
                <w:szCs w:val="16"/>
                <w:lang w:val="bg-BG" w:eastAsia="en-GB"/>
              </w:rPr>
              <w:t>п</w:t>
            </w:r>
            <w:r w:rsidRPr="00BC4B52">
              <w:rPr>
                <w:rFonts w:ascii="Calibri" w:hAnsi="Calibri" w:cs="Calibri"/>
                <w:color w:val="000000"/>
                <w:sz w:val="16"/>
                <w:szCs w:val="16"/>
                <w:lang w:val="bg-BG" w:eastAsia="en-GB"/>
              </w:rPr>
              <w:t xml:space="preserve">лана </w:t>
            </w:r>
            <w:r w:rsidR="0089747F" w:rsidRPr="00BC4B52">
              <w:rPr>
                <w:rFonts w:ascii="Calibri" w:hAnsi="Calibri" w:cs="Calibri"/>
                <w:color w:val="000000"/>
                <w:sz w:val="16"/>
                <w:szCs w:val="16"/>
                <w:lang w:val="bg-BG" w:eastAsia="en-GB"/>
              </w:rPr>
              <w:t>„К</w:t>
            </w:r>
            <w:r w:rsidRPr="00BC4B52">
              <w:rPr>
                <w:rFonts w:ascii="Calibri" w:hAnsi="Calibri" w:cs="Calibri"/>
                <w:color w:val="000000"/>
                <w:sz w:val="16"/>
                <w:szCs w:val="16"/>
                <w:lang w:val="bg-BG" w:eastAsia="en-GB"/>
              </w:rPr>
              <w:t>лимат</w:t>
            </w:r>
            <w:r w:rsidR="0089747F" w:rsidRPr="00BC4B52">
              <w:rPr>
                <w:rFonts w:ascii="Calibri" w:hAnsi="Calibri" w:cs="Calibri"/>
                <w:color w:val="000000"/>
                <w:sz w:val="16"/>
                <w:szCs w:val="16"/>
                <w:lang w:val="bg-BG" w:eastAsia="en-GB"/>
              </w:rPr>
              <w:t xml:space="preserve"> – Е</w:t>
            </w:r>
            <w:r w:rsidRPr="00BC4B52">
              <w:rPr>
                <w:rFonts w:ascii="Calibri" w:hAnsi="Calibri" w:cs="Calibri"/>
                <w:color w:val="000000"/>
                <w:sz w:val="16"/>
                <w:szCs w:val="16"/>
                <w:lang w:val="bg-BG" w:eastAsia="en-GB"/>
              </w:rPr>
              <w:t>нергетика</w:t>
            </w:r>
            <w:r w:rsidR="0089747F" w:rsidRPr="00BC4B52">
              <w:rPr>
                <w:rFonts w:ascii="Calibri" w:hAnsi="Calibri" w:cs="Calibri"/>
                <w:color w:val="000000"/>
                <w:sz w:val="16"/>
                <w:szCs w:val="16"/>
                <w:lang w:val="bg-BG" w:eastAsia="en-GB"/>
              </w:rPr>
              <w:t>“</w:t>
            </w:r>
          </w:p>
        </w:tc>
        <w:tc>
          <w:tcPr>
            <w:tcW w:w="1173" w:type="dxa"/>
            <w:shd w:val="clear" w:color="auto" w:fill="auto"/>
            <w:tcMar>
              <w:left w:w="43" w:type="dxa"/>
              <w:right w:w="43" w:type="dxa"/>
            </w:tcMar>
          </w:tcPr>
          <w:p w14:paraId="66676CAB" w14:textId="70C814F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ME</w:t>
            </w:r>
          </w:p>
        </w:tc>
        <w:tc>
          <w:tcPr>
            <w:tcW w:w="1559" w:type="dxa"/>
            <w:shd w:val="clear" w:color="auto" w:fill="auto"/>
            <w:tcMar>
              <w:left w:w="43" w:type="dxa"/>
              <w:right w:w="43" w:type="dxa"/>
            </w:tcMar>
          </w:tcPr>
          <w:p w14:paraId="28C0C313" w14:textId="77777777" w:rsidR="00C207EC" w:rsidRPr="00BC4B52" w:rsidRDefault="00C207EC" w:rsidP="00C207EC">
            <w:pPr>
              <w:spacing w:before="20" w:after="20" w:line="240" w:lineRule="auto"/>
              <w:jc w:val="center"/>
              <w:rPr>
                <w:rFonts w:ascii="Calibri" w:hAnsi="Calibri" w:cs="Calibri"/>
                <w:color w:val="000000"/>
                <w:sz w:val="16"/>
                <w:szCs w:val="16"/>
                <w:lang w:val="bg-BG" w:eastAsia="en-GB"/>
              </w:rPr>
            </w:pPr>
          </w:p>
        </w:tc>
      </w:tr>
      <w:tr w:rsidR="00C207EC" w:rsidRPr="00BC4B52" w14:paraId="1B9584B9" w14:textId="77777777" w:rsidTr="00C207EC">
        <w:trPr>
          <w:trHeight w:val="77"/>
          <w:jc w:val="center"/>
        </w:trPr>
        <w:tc>
          <w:tcPr>
            <w:tcW w:w="1435" w:type="dxa"/>
            <w:vMerge/>
            <w:tcMar>
              <w:left w:w="43" w:type="dxa"/>
              <w:right w:w="43" w:type="dxa"/>
            </w:tcMar>
            <w:vAlign w:val="center"/>
          </w:tcPr>
          <w:p w14:paraId="0E266BE4"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7305CCE3" w14:textId="77777777"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p>
        </w:tc>
        <w:tc>
          <w:tcPr>
            <w:tcW w:w="3359" w:type="dxa"/>
            <w:shd w:val="clear" w:color="auto" w:fill="auto"/>
            <w:tcMar>
              <w:left w:w="43" w:type="dxa"/>
              <w:right w:w="43" w:type="dxa"/>
            </w:tcMar>
          </w:tcPr>
          <w:p w14:paraId="4092101C" w14:textId="252B9D81"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2.1.3</w:t>
            </w:r>
            <w:r w:rsidRPr="00BC4B52">
              <w:rPr>
                <w:rFonts w:ascii="Calibri" w:hAnsi="Calibri" w:cs="Calibri"/>
                <w:color w:val="000000"/>
                <w:sz w:val="16"/>
                <w:szCs w:val="16"/>
                <w:lang w:val="bg-BG" w:eastAsia="en-GB"/>
              </w:rPr>
              <w:tab/>
              <w:t>Гарантиране включването на съображенията за устойчивост към изменението на климата при разработването на новата Енергийна стратегия</w:t>
            </w:r>
          </w:p>
        </w:tc>
        <w:tc>
          <w:tcPr>
            <w:tcW w:w="808" w:type="dxa"/>
            <w:shd w:val="clear" w:color="auto" w:fill="auto"/>
            <w:tcMar>
              <w:left w:w="43" w:type="dxa"/>
              <w:right w:w="43" w:type="dxa"/>
            </w:tcMar>
          </w:tcPr>
          <w:p w14:paraId="3E80CE86" w14:textId="3EF6C70A"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128" w:type="dxa"/>
            <w:shd w:val="clear" w:color="auto" w:fill="auto"/>
            <w:tcMar>
              <w:left w:w="43" w:type="dxa"/>
              <w:right w:w="43" w:type="dxa"/>
            </w:tcMar>
          </w:tcPr>
          <w:p w14:paraId="6E7FC80A" w14:textId="2C690E69" w:rsidR="00C207EC" w:rsidRPr="00BC4B52" w:rsidRDefault="00C207EC" w:rsidP="00C207EC">
            <w:pPr>
              <w:jc w:val="center"/>
              <w:rPr>
                <w:rFonts w:ascii="Calibri" w:hAnsi="Calibri"/>
                <w:sz w:val="16"/>
                <w:szCs w:val="16"/>
                <w:lang w:val="bg-BG"/>
              </w:rPr>
            </w:pPr>
            <w:r w:rsidRPr="00BC4B52">
              <w:rPr>
                <w:rFonts w:ascii="Calibri" w:hAnsi="Calibri"/>
                <w:sz w:val="16"/>
                <w:szCs w:val="16"/>
                <w:lang w:val="bg-BG"/>
              </w:rPr>
              <w:t>Държавен бюджет</w:t>
            </w:r>
          </w:p>
        </w:tc>
        <w:tc>
          <w:tcPr>
            <w:tcW w:w="808" w:type="dxa"/>
            <w:shd w:val="clear" w:color="auto" w:fill="92D050"/>
            <w:tcMar>
              <w:left w:w="43" w:type="dxa"/>
              <w:right w:w="43" w:type="dxa"/>
            </w:tcMar>
          </w:tcPr>
          <w:p w14:paraId="372A0DE9" w14:textId="12C11182"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63647B3C" w14:textId="2D460BC8"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20D8939A" w14:textId="2832544A"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Приоритетните мерки на АИК, включени в новата </w:t>
            </w:r>
            <w:r w:rsidR="0089747F" w:rsidRPr="00BC4B52">
              <w:rPr>
                <w:rFonts w:ascii="Calibri" w:hAnsi="Calibri" w:cs="Calibri"/>
                <w:color w:val="000000"/>
                <w:sz w:val="16"/>
                <w:szCs w:val="16"/>
                <w:lang w:val="bg-BG" w:eastAsia="en-GB"/>
              </w:rPr>
              <w:t>Е</w:t>
            </w:r>
            <w:r w:rsidRPr="00BC4B52">
              <w:rPr>
                <w:rFonts w:ascii="Calibri" w:hAnsi="Calibri" w:cs="Calibri"/>
                <w:color w:val="000000"/>
                <w:sz w:val="16"/>
                <w:szCs w:val="16"/>
                <w:lang w:val="bg-BG" w:eastAsia="en-GB"/>
              </w:rPr>
              <w:t>нергийна стратегия</w:t>
            </w:r>
          </w:p>
        </w:tc>
        <w:tc>
          <w:tcPr>
            <w:tcW w:w="1805" w:type="dxa"/>
            <w:shd w:val="clear" w:color="auto" w:fill="auto"/>
            <w:tcMar>
              <w:left w:w="43" w:type="dxa"/>
              <w:right w:w="43" w:type="dxa"/>
            </w:tcMar>
          </w:tcPr>
          <w:p w14:paraId="2FA33684" w14:textId="57BF1C55"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n.a.</w:t>
            </w:r>
          </w:p>
        </w:tc>
        <w:tc>
          <w:tcPr>
            <w:tcW w:w="3068" w:type="dxa"/>
            <w:shd w:val="clear" w:color="auto" w:fill="auto"/>
            <w:tcMar>
              <w:left w:w="43" w:type="dxa"/>
              <w:right w:w="43" w:type="dxa"/>
            </w:tcMar>
          </w:tcPr>
          <w:p w14:paraId="236F28F1" w14:textId="61716191"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Енергийна стратегия след 2020</w:t>
            </w:r>
            <w:r w:rsidR="0089747F" w:rsidRPr="00BC4B52">
              <w:rPr>
                <w:rFonts w:ascii="Calibri" w:hAnsi="Calibri" w:cs="Calibri"/>
                <w:color w:val="000000"/>
                <w:sz w:val="16"/>
                <w:szCs w:val="16"/>
                <w:lang w:val="bg-BG" w:eastAsia="en-GB"/>
              </w:rPr>
              <w:t xml:space="preserve"> г.</w:t>
            </w:r>
          </w:p>
        </w:tc>
        <w:tc>
          <w:tcPr>
            <w:tcW w:w="1173" w:type="dxa"/>
            <w:vMerge w:val="restart"/>
            <w:shd w:val="clear" w:color="auto" w:fill="auto"/>
            <w:tcMar>
              <w:left w:w="43" w:type="dxa"/>
              <w:right w:w="43" w:type="dxa"/>
            </w:tcMar>
          </w:tcPr>
          <w:p w14:paraId="7A8267DC" w14:textId="4FFD71BF"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ME</w:t>
            </w:r>
          </w:p>
        </w:tc>
        <w:tc>
          <w:tcPr>
            <w:tcW w:w="1559" w:type="dxa"/>
            <w:vMerge w:val="restart"/>
            <w:shd w:val="clear" w:color="auto" w:fill="auto"/>
            <w:tcMar>
              <w:left w:w="43" w:type="dxa"/>
              <w:right w:w="43" w:type="dxa"/>
            </w:tcMar>
          </w:tcPr>
          <w:p w14:paraId="77D7599B" w14:textId="5C199EA3"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Енергийни  дружества</w:t>
            </w:r>
          </w:p>
        </w:tc>
      </w:tr>
      <w:tr w:rsidR="00C207EC" w:rsidRPr="00BC4B52" w14:paraId="1F31E152" w14:textId="77777777" w:rsidTr="00844F1E">
        <w:trPr>
          <w:trHeight w:val="77"/>
          <w:jc w:val="center"/>
        </w:trPr>
        <w:tc>
          <w:tcPr>
            <w:tcW w:w="1435" w:type="dxa"/>
            <w:vMerge/>
            <w:tcMar>
              <w:left w:w="43" w:type="dxa"/>
              <w:right w:w="43" w:type="dxa"/>
            </w:tcMar>
            <w:vAlign w:val="center"/>
          </w:tcPr>
          <w:p w14:paraId="521178F5"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035A4159" w14:textId="77777777"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p>
        </w:tc>
        <w:tc>
          <w:tcPr>
            <w:tcW w:w="3359" w:type="dxa"/>
            <w:shd w:val="clear" w:color="auto" w:fill="auto"/>
            <w:tcMar>
              <w:left w:w="43" w:type="dxa"/>
              <w:right w:w="43" w:type="dxa"/>
            </w:tcMar>
          </w:tcPr>
          <w:p w14:paraId="3889ADDA" w14:textId="1B9C071F"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2.1.4</w:t>
            </w:r>
            <w:r w:rsidRPr="00BC4B52">
              <w:rPr>
                <w:rFonts w:ascii="Calibri" w:hAnsi="Calibri" w:cs="Calibri"/>
                <w:color w:val="000000"/>
                <w:sz w:val="16"/>
                <w:szCs w:val="16"/>
                <w:lang w:val="bg-BG" w:eastAsia="en-GB"/>
              </w:rPr>
              <w:tab/>
              <w:t>Включване на съображенията за устойчивост към изменението на климата в инвестиционните планове на енергийния сектор чрез определяне на климатичните рискове от гледна точка на тяхната вероятност и последствия</w:t>
            </w:r>
          </w:p>
        </w:tc>
        <w:tc>
          <w:tcPr>
            <w:tcW w:w="808" w:type="dxa"/>
            <w:shd w:val="clear" w:color="auto" w:fill="auto"/>
            <w:tcMar>
              <w:left w:w="43" w:type="dxa"/>
              <w:right w:w="43" w:type="dxa"/>
            </w:tcMar>
          </w:tcPr>
          <w:p w14:paraId="14DF58B8" w14:textId="1FB0679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128" w:type="dxa"/>
            <w:shd w:val="clear" w:color="auto" w:fill="auto"/>
            <w:tcMar>
              <w:left w:w="43" w:type="dxa"/>
              <w:right w:w="43" w:type="dxa"/>
            </w:tcMar>
          </w:tcPr>
          <w:p w14:paraId="575B3A1F" w14:textId="430EA766" w:rsidR="00C207EC" w:rsidRPr="00BC4B52" w:rsidRDefault="00C207EC" w:rsidP="00C207EC">
            <w:pPr>
              <w:jc w:val="center"/>
              <w:rPr>
                <w:rFonts w:ascii="Calibri" w:hAnsi="Calibri"/>
                <w:sz w:val="16"/>
                <w:szCs w:val="16"/>
                <w:lang w:val="bg-BG"/>
              </w:rPr>
            </w:pPr>
            <w:r w:rsidRPr="00BC4B52">
              <w:rPr>
                <w:rFonts w:ascii="Calibri" w:hAnsi="Calibri"/>
                <w:sz w:val="16"/>
                <w:szCs w:val="16"/>
                <w:lang w:val="bg-BG"/>
              </w:rPr>
              <w:t>Държавен бюджет</w:t>
            </w:r>
          </w:p>
        </w:tc>
        <w:tc>
          <w:tcPr>
            <w:tcW w:w="808" w:type="dxa"/>
            <w:tcMar>
              <w:left w:w="43" w:type="dxa"/>
              <w:right w:w="43" w:type="dxa"/>
            </w:tcMar>
          </w:tcPr>
          <w:p w14:paraId="61D1A8B4" w14:textId="31C1218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4341DB61" w14:textId="4AC56027"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5089F7D9" w14:textId="2DD857A7"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Подобрени инвестиционни планове, взима</w:t>
            </w:r>
            <w:r w:rsidR="0089747F" w:rsidRPr="00BC4B52">
              <w:rPr>
                <w:rFonts w:ascii="Calibri" w:hAnsi="Calibri" w:cs="Calibri"/>
                <w:color w:val="000000"/>
                <w:sz w:val="16"/>
                <w:szCs w:val="16"/>
                <w:lang w:val="bg-BG" w:eastAsia="en-GB"/>
              </w:rPr>
              <w:t>щ</w:t>
            </w:r>
            <w:r w:rsidRPr="00BC4B52">
              <w:rPr>
                <w:rFonts w:ascii="Calibri" w:hAnsi="Calibri" w:cs="Calibri"/>
                <w:color w:val="000000"/>
                <w:sz w:val="16"/>
                <w:szCs w:val="16"/>
                <w:lang w:val="bg-BG" w:eastAsia="en-GB"/>
              </w:rPr>
              <w:t>и под внимание АИК</w:t>
            </w:r>
          </w:p>
        </w:tc>
        <w:tc>
          <w:tcPr>
            <w:tcW w:w="1805" w:type="dxa"/>
            <w:shd w:val="clear" w:color="auto" w:fill="auto"/>
            <w:tcMar>
              <w:left w:w="43" w:type="dxa"/>
              <w:right w:w="43" w:type="dxa"/>
            </w:tcMar>
          </w:tcPr>
          <w:p w14:paraId="57F610FA" w14:textId="3A776A31" w:rsidR="00C207EC" w:rsidRPr="00BC4B52" w:rsidRDefault="001859F7" w:rsidP="00844F1E">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n.a.</w:t>
            </w:r>
          </w:p>
        </w:tc>
        <w:tc>
          <w:tcPr>
            <w:tcW w:w="3068" w:type="dxa"/>
            <w:shd w:val="clear" w:color="auto" w:fill="auto"/>
            <w:tcMar>
              <w:left w:w="43" w:type="dxa"/>
              <w:right w:w="43" w:type="dxa"/>
            </w:tcMar>
          </w:tcPr>
          <w:p w14:paraId="15F63C29" w14:textId="12F10394"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актуализирани инвестиционни планове</w:t>
            </w:r>
          </w:p>
        </w:tc>
        <w:tc>
          <w:tcPr>
            <w:tcW w:w="1173" w:type="dxa"/>
            <w:vMerge/>
            <w:shd w:val="clear" w:color="auto" w:fill="auto"/>
            <w:tcMar>
              <w:left w:w="43" w:type="dxa"/>
              <w:right w:w="43" w:type="dxa"/>
            </w:tcMar>
            <w:vAlign w:val="center"/>
          </w:tcPr>
          <w:p w14:paraId="226EB59B" w14:textId="77777777" w:rsidR="00C207EC" w:rsidRPr="00BC4B52" w:rsidRDefault="00C207EC" w:rsidP="00C207EC">
            <w:pPr>
              <w:spacing w:before="20" w:after="20" w:line="240" w:lineRule="auto"/>
              <w:jc w:val="center"/>
              <w:rPr>
                <w:rFonts w:ascii="Calibri" w:hAnsi="Calibri" w:cs="Calibri"/>
                <w:color w:val="000000"/>
                <w:sz w:val="16"/>
                <w:szCs w:val="16"/>
                <w:lang w:val="bg-BG" w:eastAsia="en-GB"/>
              </w:rPr>
            </w:pPr>
          </w:p>
        </w:tc>
        <w:tc>
          <w:tcPr>
            <w:tcW w:w="1559" w:type="dxa"/>
            <w:vMerge/>
            <w:shd w:val="clear" w:color="auto" w:fill="auto"/>
            <w:tcMar>
              <w:left w:w="43" w:type="dxa"/>
              <w:right w:w="43" w:type="dxa"/>
            </w:tcMar>
            <w:vAlign w:val="center"/>
          </w:tcPr>
          <w:p w14:paraId="0C39C471" w14:textId="77777777" w:rsidR="00C207EC" w:rsidRPr="00BC4B52" w:rsidRDefault="00C207EC" w:rsidP="00C207EC">
            <w:pPr>
              <w:spacing w:before="20" w:after="20" w:line="240" w:lineRule="auto"/>
              <w:jc w:val="center"/>
              <w:rPr>
                <w:rFonts w:ascii="Calibri" w:hAnsi="Calibri" w:cs="Calibri"/>
                <w:color w:val="000000"/>
                <w:sz w:val="16"/>
                <w:szCs w:val="16"/>
                <w:lang w:val="bg-BG" w:eastAsia="en-GB"/>
              </w:rPr>
            </w:pPr>
          </w:p>
        </w:tc>
      </w:tr>
      <w:tr w:rsidR="00C207EC" w:rsidRPr="00BC4B52" w14:paraId="69C5A2F8" w14:textId="77777777" w:rsidTr="00C207EC">
        <w:trPr>
          <w:trHeight w:val="77"/>
          <w:jc w:val="center"/>
        </w:trPr>
        <w:tc>
          <w:tcPr>
            <w:tcW w:w="1435" w:type="dxa"/>
            <w:vMerge/>
            <w:tcMar>
              <w:left w:w="43" w:type="dxa"/>
              <w:right w:w="43" w:type="dxa"/>
            </w:tcMar>
            <w:vAlign w:val="center"/>
          </w:tcPr>
          <w:p w14:paraId="579DB817"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58AC3820" w14:textId="77777777"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p>
        </w:tc>
        <w:tc>
          <w:tcPr>
            <w:tcW w:w="3359" w:type="dxa"/>
            <w:shd w:val="clear" w:color="auto" w:fill="auto"/>
            <w:tcMar>
              <w:left w:w="43" w:type="dxa"/>
              <w:right w:w="43" w:type="dxa"/>
            </w:tcMar>
          </w:tcPr>
          <w:p w14:paraId="61F2016F" w14:textId="2FEAB093"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2.1.5</w:t>
            </w:r>
            <w:r w:rsidRPr="00BC4B52">
              <w:rPr>
                <w:rFonts w:ascii="Calibri" w:hAnsi="Calibri" w:cs="Calibri"/>
                <w:color w:val="000000"/>
                <w:sz w:val="16"/>
                <w:szCs w:val="16"/>
                <w:lang w:val="bg-BG" w:eastAsia="en-GB"/>
              </w:rPr>
              <w:tab/>
              <w:t>Включване на сезонните прогнози за климата и дългосрочните прогнози за изменението на климата в сезонните и дългосрочните прогнози за търсенето на електроенергия (електро-системен оператор и ME)</w:t>
            </w:r>
          </w:p>
        </w:tc>
        <w:tc>
          <w:tcPr>
            <w:tcW w:w="808" w:type="dxa"/>
            <w:shd w:val="clear" w:color="auto" w:fill="auto"/>
            <w:tcMar>
              <w:left w:w="43" w:type="dxa"/>
              <w:right w:w="43" w:type="dxa"/>
            </w:tcMar>
          </w:tcPr>
          <w:p w14:paraId="1C2DE90D" w14:textId="573F4A7D"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128" w:type="dxa"/>
            <w:shd w:val="clear" w:color="auto" w:fill="auto"/>
            <w:tcMar>
              <w:left w:w="43" w:type="dxa"/>
              <w:right w:w="43" w:type="dxa"/>
            </w:tcMar>
          </w:tcPr>
          <w:p w14:paraId="28525684" w14:textId="165C9FC9" w:rsidR="00C207EC" w:rsidRPr="00BC4B52" w:rsidRDefault="00C207EC" w:rsidP="00C207EC">
            <w:pPr>
              <w:jc w:val="center"/>
              <w:rPr>
                <w:rFonts w:ascii="Calibri" w:hAnsi="Calibri"/>
                <w:sz w:val="16"/>
                <w:szCs w:val="16"/>
                <w:lang w:val="bg-BG"/>
              </w:rPr>
            </w:pPr>
            <w:r w:rsidRPr="00BC4B52">
              <w:rPr>
                <w:rFonts w:ascii="Calibri" w:hAnsi="Calibri"/>
                <w:sz w:val="16"/>
                <w:szCs w:val="16"/>
                <w:lang w:val="bg-BG"/>
              </w:rPr>
              <w:t>Държавен бюджет</w:t>
            </w:r>
          </w:p>
        </w:tc>
        <w:tc>
          <w:tcPr>
            <w:tcW w:w="808" w:type="dxa"/>
            <w:tcMar>
              <w:left w:w="43" w:type="dxa"/>
              <w:right w:w="43" w:type="dxa"/>
            </w:tcMar>
          </w:tcPr>
          <w:p w14:paraId="79CDC1AB" w14:textId="6920965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658BB468" w14:textId="4CCAB843"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3B94DA37" w14:textId="5FA7610E" w:rsidR="00C207EC" w:rsidRPr="00BC4B52" w:rsidRDefault="0089747F"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По-голяма </w:t>
            </w:r>
            <w:r w:rsidR="00C207EC" w:rsidRPr="00BC4B52">
              <w:rPr>
                <w:rFonts w:ascii="Calibri" w:hAnsi="Calibri" w:cs="Calibri"/>
                <w:color w:val="000000"/>
                <w:sz w:val="16"/>
                <w:szCs w:val="16"/>
                <w:lang w:val="bg-BG" w:eastAsia="en-GB"/>
              </w:rPr>
              <w:t xml:space="preserve">точност на прогнозите за търсенето на </w:t>
            </w:r>
            <w:r w:rsidRPr="00BC4B52">
              <w:rPr>
                <w:rFonts w:ascii="Calibri" w:hAnsi="Calibri" w:cs="Calibri"/>
                <w:color w:val="000000"/>
                <w:sz w:val="16"/>
                <w:szCs w:val="16"/>
                <w:lang w:val="bg-BG" w:eastAsia="en-GB"/>
              </w:rPr>
              <w:t>електро</w:t>
            </w:r>
            <w:r w:rsidR="00C207EC" w:rsidRPr="00BC4B52">
              <w:rPr>
                <w:rFonts w:ascii="Calibri" w:hAnsi="Calibri" w:cs="Calibri"/>
                <w:color w:val="000000"/>
                <w:sz w:val="16"/>
                <w:szCs w:val="16"/>
                <w:lang w:val="bg-BG" w:eastAsia="en-GB"/>
              </w:rPr>
              <w:t xml:space="preserve">енергия и </w:t>
            </w:r>
            <w:r w:rsidRPr="00BC4B52">
              <w:rPr>
                <w:rFonts w:ascii="Calibri" w:hAnsi="Calibri" w:cs="Calibri"/>
                <w:color w:val="000000"/>
                <w:sz w:val="16"/>
                <w:szCs w:val="16"/>
                <w:lang w:val="bg-BG" w:eastAsia="en-GB"/>
              </w:rPr>
              <w:t xml:space="preserve">на </w:t>
            </w:r>
            <w:r w:rsidR="00C207EC" w:rsidRPr="00BC4B52">
              <w:rPr>
                <w:rFonts w:ascii="Calibri" w:hAnsi="Calibri" w:cs="Calibri"/>
                <w:color w:val="000000"/>
                <w:sz w:val="16"/>
                <w:szCs w:val="16"/>
                <w:lang w:val="bg-BG" w:eastAsia="en-GB"/>
              </w:rPr>
              <w:t>баланса между търсенето и предлагането</w:t>
            </w:r>
          </w:p>
        </w:tc>
        <w:tc>
          <w:tcPr>
            <w:tcW w:w="1805" w:type="dxa"/>
            <w:shd w:val="clear" w:color="auto" w:fill="auto"/>
            <w:tcMar>
              <w:left w:w="43" w:type="dxa"/>
              <w:right w:w="43" w:type="dxa"/>
            </w:tcMar>
          </w:tcPr>
          <w:p w14:paraId="5884410D" w14:textId="0E951E24"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068" w:type="dxa"/>
            <w:shd w:val="clear" w:color="auto" w:fill="auto"/>
            <w:tcMar>
              <w:left w:w="43" w:type="dxa"/>
              <w:right w:w="43" w:type="dxa"/>
            </w:tcMar>
          </w:tcPr>
          <w:p w14:paraId="64C07E17" w14:textId="37697C8A"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Разработен механизъм за прогнозиране </w:t>
            </w:r>
            <w:r w:rsidR="0089747F" w:rsidRPr="00BC4B52">
              <w:rPr>
                <w:rFonts w:ascii="Calibri" w:hAnsi="Calibri" w:cs="Calibri"/>
                <w:color w:val="000000"/>
                <w:sz w:val="16"/>
                <w:szCs w:val="16"/>
                <w:lang w:val="bg-BG" w:eastAsia="en-GB"/>
              </w:rPr>
              <w:t xml:space="preserve">на </w:t>
            </w:r>
            <w:r w:rsidRPr="00BC4B52">
              <w:rPr>
                <w:rFonts w:ascii="Calibri" w:hAnsi="Calibri" w:cs="Calibri"/>
                <w:color w:val="000000"/>
                <w:sz w:val="16"/>
                <w:szCs w:val="16"/>
                <w:lang w:val="bg-BG" w:eastAsia="en-GB"/>
              </w:rPr>
              <w:t>търсенето на електроенергия, взема</w:t>
            </w:r>
            <w:r w:rsidR="0089747F" w:rsidRPr="00BC4B52">
              <w:rPr>
                <w:rFonts w:ascii="Calibri" w:hAnsi="Calibri" w:cs="Calibri"/>
                <w:color w:val="000000"/>
                <w:sz w:val="16"/>
                <w:szCs w:val="16"/>
                <w:lang w:val="bg-BG" w:eastAsia="en-GB"/>
              </w:rPr>
              <w:t>щ</w:t>
            </w:r>
            <w:r w:rsidRPr="00BC4B52">
              <w:rPr>
                <w:rFonts w:ascii="Calibri" w:hAnsi="Calibri" w:cs="Calibri"/>
                <w:color w:val="000000"/>
                <w:sz w:val="16"/>
                <w:szCs w:val="16"/>
                <w:lang w:val="bg-BG" w:eastAsia="en-GB"/>
              </w:rPr>
              <w:t xml:space="preserve"> предвид сезонните прогнози за климата и дългосрочните прогнози за изменението на климата</w:t>
            </w:r>
          </w:p>
        </w:tc>
        <w:tc>
          <w:tcPr>
            <w:tcW w:w="1173" w:type="dxa"/>
            <w:shd w:val="clear" w:color="auto" w:fill="auto"/>
            <w:tcMar>
              <w:left w:w="43" w:type="dxa"/>
              <w:right w:w="43" w:type="dxa"/>
            </w:tcMar>
          </w:tcPr>
          <w:p w14:paraId="47B2278D" w14:textId="09768263"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ЕСО, НИМХ-БАН</w:t>
            </w:r>
          </w:p>
        </w:tc>
        <w:tc>
          <w:tcPr>
            <w:tcW w:w="1559" w:type="dxa"/>
            <w:shd w:val="clear" w:color="auto" w:fill="auto"/>
            <w:tcMar>
              <w:left w:w="43" w:type="dxa"/>
              <w:right w:w="43" w:type="dxa"/>
            </w:tcMar>
          </w:tcPr>
          <w:p w14:paraId="18A414FB" w14:textId="24767114"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ME, Енергийни  дружества </w:t>
            </w:r>
          </w:p>
        </w:tc>
      </w:tr>
      <w:tr w:rsidR="00C207EC" w:rsidRPr="00BC4B52" w14:paraId="481BE524" w14:textId="77777777" w:rsidTr="00C207EC">
        <w:trPr>
          <w:trHeight w:val="77"/>
          <w:jc w:val="center"/>
        </w:trPr>
        <w:tc>
          <w:tcPr>
            <w:tcW w:w="1435" w:type="dxa"/>
            <w:vMerge/>
            <w:tcMar>
              <w:left w:w="43" w:type="dxa"/>
              <w:right w:w="43" w:type="dxa"/>
            </w:tcMar>
            <w:vAlign w:val="center"/>
          </w:tcPr>
          <w:p w14:paraId="5E09F05D"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3E570BAF" w14:textId="77777777"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p>
        </w:tc>
        <w:tc>
          <w:tcPr>
            <w:tcW w:w="3359" w:type="dxa"/>
            <w:shd w:val="clear" w:color="auto" w:fill="auto"/>
            <w:tcMar>
              <w:left w:w="43" w:type="dxa"/>
              <w:right w:w="43" w:type="dxa"/>
            </w:tcMar>
          </w:tcPr>
          <w:p w14:paraId="2C6801A1" w14:textId="742CFB36"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2.1.6</w:t>
            </w:r>
            <w:r w:rsidRPr="00BC4B52">
              <w:rPr>
                <w:rFonts w:ascii="Calibri" w:hAnsi="Calibri" w:cs="Calibri"/>
                <w:color w:val="000000"/>
                <w:sz w:val="16"/>
                <w:szCs w:val="16"/>
                <w:lang w:val="bg-BG" w:eastAsia="en-GB"/>
              </w:rPr>
              <w:tab/>
              <w:t xml:space="preserve">Включване на устойчивостта към изменението на климата и подобряване на планирането </w:t>
            </w:r>
            <w:r w:rsidR="003E29A6" w:rsidRPr="00BC4B52">
              <w:rPr>
                <w:rFonts w:ascii="Calibri" w:hAnsi="Calibri" w:cs="Calibri"/>
                <w:color w:val="000000"/>
                <w:sz w:val="16"/>
                <w:szCs w:val="16"/>
                <w:lang w:val="bg-BG" w:eastAsia="en-GB"/>
              </w:rPr>
              <w:t>при</w:t>
            </w:r>
            <w:r w:rsidRPr="00BC4B52">
              <w:rPr>
                <w:rFonts w:ascii="Calibri" w:hAnsi="Calibri" w:cs="Calibri"/>
                <w:color w:val="000000"/>
                <w:sz w:val="16"/>
                <w:szCs w:val="16"/>
                <w:lang w:val="bg-BG" w:eastAsia="en-GB"/>
              </w:rPr>
              <w:t xml:space="preserve"> </w:t>
            </w:r>
            <w:r w:rsidR="003E29A6" w:rsidRPr="00BC4B52">
              <w:rPr>
                <w:rFonts w:ascii="Calibri" w:hAnsi="Calibri" w:cs="Calibri"/>
                <w:color w:val="000000"/>
                <w:sz w:val="16"/>
                <w:szCs w:val="16"/>
                <w:lang w:val="bg-BG" w:eastAsia="en-GB"/>
              </w:rPr>
              <w:t xml:space="preserve">извънредни </w:t>
            </w:r>
            <w:r w:rsidRPr="00BC4B52">
              <w:rPr>
                <w:rFonts w:ascii="Calibri" w:hAnsi="Calibri" w:cs="Calibri"/>
                <w:color w:val="000000"/>
                <w:sz w:val="16"/>
                <w:szCs w:val="16"/>
                <w:lang w:val="bg-BG" w:eastAsia="en-GB"/>
              </w:rPr>
              <w:t xml:space="preserve">ситуации в управлението на инфраструктурата, която подпомага енергийния сектор (например диги </w:t>
            </w:r>
            <w:r w:rsidRPr="00BC4B52">
              <w:rPr>
                <w:rFonts w:ascii="Calibri" w:hAnsi="Calibri" w:cs="Calibri"/>
                <w:color w:val="000000"/>
                <w:sz w:val="16"/>
                <w:szCs w:val="16"/>
                <w:lang w:val="bg-BG" w:eastAsia="en-GB"/>
              </w:rPr>
              <w:lastRenderedPageBreak/>
              <w:t>и пътища за достъп за АЕЦ)</w:t>
            </w:r>
          </w:p>
        </w:tc>
        <w:tc>
          <w:tcPr>
            <w:tcW w:w="808" w:type="dxa"/>
            <w:shd w:val="clear" w:color="auto" w:fill="auto"/>
            <w:tcMar>
              <w:left w:w="43" w:type="dxa"/>
              <w:right w:w="43" w:type="dxa"/>
            </w:tcMar>
          </w:tcPr>
          <w:p w14:paraId="2D135B26" w14:textId="419017B2"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lastRenderedPageBreak/>
              <w:t>N/L</w:t>
            </w:r>
          </w:p>
        </w:tc>
        <w:tc>
          <w:tcPr>
            <w:tcW w:w="1128" w:type="dxa"/>
            <w:shd w:val="clear" w:color="auto" w:fill="auto"/>
            <w:tcMar>
              <w:left w:w="43" w:type="dxa"/>
              <w:right w:w="43" w:type="dxa"/>
            </w:tcMar>
          </w:tcPr>
          <w:p w14:paraId="5A9C9C97" w14:textId="580A3FBA" w:rsidR="00C207EC" w:rsidRPr="00BC4B52" w:rsidRDefault="00C207EC" w:rsidP="00C207EC">
            <w:pPr>
              <w:jc w:val="center"/>
              <w:rPr>
                <w:rFonts w:ascii="Calibri" w:hAnsi="Calibri"/>
                <w:sz w:val="16"/>
                <w:szCs w:val="16"/>
                <w:lang w:val="bg-BG"/>
              </w:rPr>
            </w:pPr>
            <w:r w:rsidRPr="00BC4B52">
              <w:rPr>
                <w:rFonts w:ascii="Calibri" w:hAnsi="Calibri"/>
                <w:sz w:val="16"/>
                <w:szCs w:val="16"/>
                <w:lang w:val="bg-BG"/>
              </w:rPr>
              <w:t>Държавен бюджет</w:t>
            </w:r>
          </w:p>
        </w:tc>
        <w:tc>
          <w:tcPr>
            <w:tcW w:w="808" w:type="dxa"/>
            <w:tcMar>
              <w:left w:w="43" w:type="dxa"/>
              <w:right w:w="43" w:type="dxa"/>
            </w:tcMar>
          </w:tcPr>
          <w:p w14:paraId="45303A40" w14:textId="38421EE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66378A94" w14:textId="7A157BD3"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7BCC4E17" w14:textId="12DD3AD4"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Подобрена устойчивост на подпомагащата инфраструктура</w:t>
            </w:r>
          </w:p>
        </w:tc>
        <w:tc>
          <w:tcPr>
            <w:tcW w:w="1805" w:type="dxa"/>
            <w:shd w:val="clear" w:color="auto" w:fill="auto"/>
            <w:tcMar>
              <w:left w:w="43" w:type="dxa"/>
              <w:right w:w="43" w:type="dxa"/>
            </w:tcMar>
          </w:tcPr>
          <w:p w14:paraId="67DCD1FF" w14:textId="009B52EB"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n.a</w:t>
            </w:r>
          </w:p>
        </w:tc>
        <w:tc>
          <w:tcPr>
            <w:tcW w:w="3068" w:type="dxa"/>
            <w:shd w:val="clear" w:color="auto" w:fill="auto"/>
            <w:tcMar>
              <w:left w:w="43" w:type="dxa"/>
              <w:right w:w="43" w:type="dxa"/>
            </w:tcMar>
          </w:tcPr>
          <w:p w14:paraId="1D711767" w14:textId="6D920633"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планове за действие при извънредни ситуации, преразгледани и изменени</w:t>
            </w:r>
          </w:p>
        </w:tc>
        <w:tc>
          <w:tcPr>
            <w:tcW w:w="1173" w:type="dxa"/>
            <w:shd w:val="clear" w:color="auto" w:fill="auto"/>
            <w:tcMar>
              <w:left w:w="43" w:type="dxa"/>
              <w:right w:w="43" w:type="dxa"/>
            </w:tcMar>
          </w:tcPr>
          <w:p w14:paraId="169B9640" w14:textId="7CAE428C"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ME, МВР</w:t>
            </w:r>
            <w:r w:rsidR="001859F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енергийни дружеств</w:t>
            </w:r>
            <w:r w:rsidR="001859F7" w:rsidRPr="00BC4B52">
              <w:rPr>
                <w:rFonts w:ascii="Calibri" w:hAnsi="Calibri" w:cs="Calibri"/>
                <w:color w:val="000000"/>
                <w:sz w:val="16"/>
                <w:szCs w:val="16"/>
                <w:lang w:val="bg-BG" w:eastAsia="en-GB"/>
              </w:rPr>
              <w:t>а</w:t>
            </w:r>
          </w:p>
        </w:tc>
        <w:tc>
          <w:tcPr>
            <w:tcW w:w="1559" w:type="dxa"/>
            <w:shd w:val="clear" w:color="auto" w:fill="auto"/>
            <w:tcMar>
              <w:left w:w="43" w:type="dxa"/>
              <w:right w:w="43" w:type="dxa"/>
            </w:tcMar>
          </w:tcPr>
          <w:p w14:paraId="69DFC1D5" w14:textId="1B121F2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Общини, АПИ</w:t>
            </w:r>
          </w:p>
        </w:tc>
      </w:tr>
      <w:tr w:rsidR="00C207EC" w:rsidRPr="00BC4B52" w14:paraId="4D8D76EF" w14:textId="77777777" w:rsidTr="00C207EC">
        <w:trPr>
          <w:trHeight w:val="77"/>
          <w:jc w:val="center"/>
        </w:trPr>
        <w:tc>
          <w:tcPr>
            <w:tcW w:w="1435" w:type="dxa"/>
            <w:vMerge/>
            <w:tcMar>
              <w:left w:w="43" w:type="dxa"/>
              <w:right w:w="43" w:type="dxa"/>
            </w:tcMar>
            <w:vAlign w:val="center"/>
          </w:tcPr>
          <w:p w14:paraId="71326AF8"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shd w:val="clear" w:color="000000" w:fill="BCD6EE"/>
            <w:tcMar>
              <w:left w:w="43" w:type="dxa"/>
              <w:right w:w="43" w:type="dxa"/>
            </w:tcMar>
          </w:tcPr>
          <w:p w14:paraId="363EA494" w14:textId="5111DB30"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2.2 Разработване на финансови механизми за постигане на устойчивост</w:t>
            </w:r>
          </w:p>
        </w:tc>
        <w:tc>
          <w:tcPr>
            <w:tcW w:w="3359" w:type="dxa"/>
            <w:shd w:val="clear" w:color="000000" w:fill="FFFFFF"/>
            <w:tcMar>
              <w:left w:w="43" w:type="dxa"/>
              <w:right w:w="43" w:type="dxa"/>
            </w:tcMar>
          </w:tcPr>
          <w:p w14:paraId="1C3C9E9B" w14:textId="26D1FAAA"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.1</w:t>
            </w:r>
            <w:r w:rsidRPr="00BC4B52">
              <w:rPr>
                <w:rFonts w:ascii="Calibri" w:hAnsi="Calibri" w:cs="Calibri"/>
                <w:color w:val="000000"/>
                <w:sz w:val="16"/>
                <w:szCs w:val="16"/>
                <w:lang w:val="bg-BG" w:eastAsia="en-GB"/>
              </w:rPr>
              <w:tab/>
              <w:t>Преглед на съществуващите механизми за финансова защита в други страни и оценка на потенциала за прилагане в енергийния сектор в България</w:t>
            </w:r>
          </w:p>
        </w:tc>
        <w:tc>
          <w:tcPr>
            <w:tcW w:w="808" w:type="dxa"/>
            <w:tcMar>
              <w:left w:w="43" w:type="dxa"/>
              <w:right w:w="43" w:type="dxa"/>
            </w:tcMar>
          </w:tcPr>
          <w:p w14:paraId="5C9D55CE" w14:textId="0B8F62F3"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35</w:t>
            </w:r>
          </w:p>
        </w:tc>
        <w:tc>
          <w:tcPr>
            <w:tcW w:w="1128" w:type="dxa"/>
            <w:tcMar>
              <w:left w:w="43" w:type="dxa"/>
              <w:right w:w="43" w:type="dxa"/>
            </w:tcMar>
          </w:tcPr>
          <w:p w14:paraId="1AF1B434" w14:textId="0BAECC7A" w:rsidR="00C207EC" w:rsidRPr="00BC4B52" w:rsidRDefault="00C207EC" w:rsidP="00C207EC">
            <w:pPr>
              <w:jc w:val="center"/>
              <w:rPr>
                <w:rFonts w:ascii="Calibri" w:hAnsi="Calibri"/>
                <w:sz w:val="16"/>
                <w:szCs w:val="16"/>
                <w:lang w:val="bg-BG"/>
              </w:rPr>
            </w:pPr>
            <w:r w:rsidRPr="00BC4B52">
              <w:rPr>
                <w:rFonts w:ascii="Calibri" w:hAnsi="Calibri"/>
                <w:sz w:val="16"/>
                <w:szCs w:val="16"/>
                <w:lang w:val="bg-BG"/>
              </w:rPr>
              <w:t>Държавен бюджет</w:t>
            </w:r>
          </w:p>
        </w:tc>
        <w:tc>
          <w:tcPr>
            <w:tcW w:w="808" w:type="dxa"/>
            <w:tcMar>
              <w:left w:w="43" w:type="dxa"/>
              <w:right w:w="43" w:type="dxa"/>
            </w:tcMar>
          </w:tcPr>
          <w:p w14:paraId="459AE5BD" w14:textId="7BA29D9D"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626C5C00" w14:textId="271AE490"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72124BC1" w14:textId="443BDF7B"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Анализ на потенциалните механизми за финансова защита</w:t>
            </w:r>
          </w:p>
        </w:tc>
        <w:tc>
          <w:tcPr>
            <w:tcW w:w="1805" w:type="dxa"/>
            <w:shd w:val="clear" w:color="auto" w:fill="auto"/>
            <w:tcMar>
              <w:left w:w="43" w:type="dxa"/>
              <w:right w:w="43" w:type="dxa"/>
            </w:tcMar>
          </w:tcPr>
          <w:p w14:paraId="42F13090" w14:textId="270BD830"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n.a.</w:t>
            </w:r>
          </w:p>
        </w:tc>
        <w:tc>
          <w:tcPr>
            <w:tcW w:w="3068" w:type="dxa"/>
            <w:shd w:val="clear" w:color="auto" w:fill="auto"/>
            <w:tcMar>
              <w:left w:w="43" w:type="dxa"/>
              <w:right w:w="43" w:type="dxa"/>
            </w:tcMar>
          </w:tcPr>
          <w:p w14:paraId="39E0CB1F" w14:textId="449085CC"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идентифицирани механизми за финансова защита в България</w:t>
            </w:r>
          </w:p>
        </w:tc>
        <w:tc>
          <w:tcPr>
            <w:tcW w:w="1173" w:type="dxa"/>
            <w:shd w:val="clear" w:color="auto" w:fill="auto"/>
            <w:tcMar>
              <w:left w:w="43" w:type="dxa"/>
              <w:right w:w="43" w:type="dxa"/>
            </w:tcMar>
          </w:tcPr>
          <w:p w14:paraId="7FDD30AF" w14:textId="75848F48"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ME</w:t>
            </w:r>
          </w:p>
        </w:tc>
        <w:tc>
          <w:tcPr>
            <w:tcW w:w="1559" w:type="dxa"/>
            <w:shd w:val="clear" w:color="auto" w:fill="auto"/>
            <w:tcMar>
              <w:left w:w="43" w:type="dxa"/>
              <w:right w:w="43" w:type="dxa"/>
            </w:tcMar>
          </w:tcPr>
          <w:p w14:paraId="63A1B444" w14:textId="4FCF53D2"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Енергийни  дружества, Финансови институции  </w:t>
            </w:r>
          </w:p>
        </w:tc>
      </w:tr>
      <w:tr w:rsidR="00C207EC" w:rsidRPr="00BC4B52" w14:paraId="4DAD4019" w14:textId="77777777" w:rsidTr="00C207EC">
        <w:trPr>
          <w:trHeight w:val="77"/>
          <w:jc w:val="center"/>
        </w:trPr>
        <w:tc>
          <w:tcPr>
            <w:tcW w:w="1435" w:type="dxa"/>
            <w:vMerge w:val="restart"/>
            <w:shd w:val="clear" w:color="000000" w:fill="203864"/>
            <w:tcMar>
              <w:left w:w="43" w:type="dxa"/>
              <w:right w:w="43" w:type="dxa"/>
            </w:tcMar>
          </w:tcPr>
          <w:p w14:paraId="47188DAF" w14:textId="33BD4BCD"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3. Включване на устойчивостта  към  климата в проектирането и инженеринга</w:t>
            </w:r>
          </w:p>
        </w:tc>
        <w:tc>
          <w:tcPr>
            <w:tcW w:w="1429" w:type="dxa"/>
            <w:vMerge w:val="restart"/>
            <w:shd w:val="clear" w:color="000000" w:fill="BCD6EE"/>
            <w:tcMar>
              <w:left w:w="43" w:type="dxa"/>
              <w:right w:w="43" w:type="dxa"/>
            </w:tcMar>
          </w:tcPr>
          <w:p w14:paraId="14004AC5" w14:textId="7769B467"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3.1 Внедряване на устойчиво към изменението на климата проектиране и строителство</w:t>
            </w:r>
            <w:r w:rsidRPr="00BC4B52" w:rsidDel="00F47DD3">
              <w:rPr>
                <w:rFonts w:ascii="Calibri" w:hAnsi="Calibri" w:cs="Calibri"/>
                <w:b/>
                <w:bCs/>
                <w:color w:val="000000"/>
                <w:sz w:val="16"/>
                <w:szCs w:val="16"/>
                <w:lang w:val="bg-BG" w:eastAsia="en-GB"/>
              </w:rPr>
              <w:t xml:space="preserve"> </w:t>
            </w:r>
            <w:r w:rsidRPr="00BC4B52">
              <w:rPr>
                <w:rFonts w:ascii="Calibri" w:hAnsi="Calibri" w:cs="Calibri"/>
                <w:b/>
                <w:bCs/>
                <w:color w:val="000000"/>
                <w:sz w:val="16"/>
                <w:szCs w:val="16"/>
                <w:lang w:val="bg-BG" w:eastAsia="en-GB"/>
              </w:rPr>
              <w:t>(електроцентрали и мини</w:t>
            </w:r>
            <w:r w:rsidR="003E29A6" w:rsidRPr="00BC4B52">
              <w:rPr>
                <w:rFonts w:ascii="Calibri" w:hAnsi="Calibri" w:cs="Calibri"/>
                <w:b/>
                <w:bCs/>
                <w:color w:val="000000"/>
                <w:sz w:val="16"/>
                <w:szCs w:val="16"/>
                <w:lang w:val="bg-BG" w:eastAsia="en-GB"/>
              </w:rPr>
              <w:t>)</w:t>
            </w:r>
          </w:p>
        </w:tc>
        <w:tc>
          <w:tcPr>
            <w:tcW w:w="3359" w:type="dxa"/>
            <w:shd w:val="clear" w:color="auto" w:fill="auto"/>
            <w:tcMar>
              <w:left w:w="43" w:type="dxa"/>
              <w:right w:w="43" w:type="dxa"/>
            </w:tcMar>
          </w:tcPr>
          <w:p w14:paraId="6A411306" w14:textId="47B2B40A"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3.1.1</w:t>
            </w:r>
            <w:r w:rsidRPr="00BC4B52">
              <w:rPr>
                <w:rFonts w:ascii="Calibri" w:hAnsi="Calibri" w:cs="Calibri"/>
                <w:color w:val="000000"/>
                <w:sz w:val="16"/>
                <w:szCs w:val="16"/>
                <w:lang w:val="bg-BG" w:eastAsia="en-GB"/>
              </w:rPr>
              <w:tab/>
              <w:t xml:space="preserve">МОСВ да гарантира, че устойчивостта към климата е включена в управлението на водните ресурси и свързаните с това решения, засягащи експлоатацията на големи ВЕЦ </w:t>
            </w:r>
          </w:p>
        </w:tc>
        <w:tc>
          <w:tcPr>
            <w:tcW w:w="808" w:type="dxa"/>
            <w:shd w:val="clear" w:color="auto" w:fill="auto"/>
            <w:tcMar>
              <w:left w:w="43" w:type="dxa"/>
              <w:right w:w="43" w:type="dxa"/>
            </w:tcMar>
          </w:tcPr>
          <w:p w14:paraId="5D83B481" w14:textId="16D59B9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128" w:type="dxa"/>
            <w:shd w:val="clear" w:color="auto" w:fill="auto"/>
            <w:tcMar>
              <w:left w:w="43" w:type="dxa"/>
              <w:right w:w="43" w:type="dxa"/>
            </w:tcMar>
          </w:tcPr>
          <w:p w14:paraId="20B0A536" w14:textId="07C9F897" w:rsidR="00C207EC" w:rsidRPr="00BC4B52" w:rsidRDefault="00C207EC" w:rsidP="00C207EC">
            <w:pPr>
              <w:jc w:val="center"/>
              <w:rPr>
                <w:rFonts w:ascii="Calibri" w:hAnsi="Calibri"/>
                <w:sz w:val="16"/>
                <w:szCs w:val="16"/>
                <w:lang w:val="bg-BG"/>
              </w:rPr>
            </w:pPr>
            <w:r w:rsidRPr="00BC4B52">
              <w:rPr>
                <w:rFonts w:ascii="Calibri" w:hAnsi="Calibri"/>
                <w:sz w:val="16"/>
                <w:szCs w:val="16"/>
                <w:lang w:val="bg-BG"/>
              </w:rPr>
              <w:t>Държавен бюджет</w:t>
            </w:r>
          </w:p>
        </w:tc>
        <w:tc>
          <w:tcPr>
            <w:tcW w:w="808" w:type="dxa"/>
            <w:shd w:val="clear" w:color="auto" w:fill="92D050"/>
            <w:tcMar>
              <w:left w:w="43" w:type="dxa"/>
              <w:right w:w="43" w:type="dxa"/>
            </w:tcMar>
          </w:tcPr>
          <w:p w14:paraId="33BED51F" w14:textId="767D514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3B02CB32" w14:textId="68FA76CA"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753A1B32" w14:textId="437F7E74"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По-добро управление на водните ресурси, свързани с експлоатацията на големи ВЕЦ</w:t>
            </w:r>
          </w:p>
        </w:tc>
        <w:tc>
          <w:tcPr>
            <w:tcW w:w="1805" w:type="dxa"/>
            <w:shd w:val="clear" w:color="auto" w:fill="auto"/>
            <w:tcMar>
              <w:left w:w="43" w:type="dxa"/>
              <w:right w:w="43" w:type="dxa"/>
            </w:tcMar>
          </w:tcPr>
          <w:p w14:paraId="51324BCB" w14:textId="1115E29F"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n.a.</w:t>
            </w:r>
          </w:p>
        </w:tc>
        <w:tc>
          <w:tcPr>
            <w:tcW w:w="3068" w:type="dxa"/>
            <w:shd w:val="clear" w:color="auto" w:fill="auto"/>
            <w:tcMar>
              <w:left w:w="43" w:type="dxa"/>
              <w:right w:w="43" w:type="dxa"/>
            </w:tcMar>
          </w:tcPr>
          <w:p w14:paraId="119283B0" w14:textId="12D239D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плановете за управление на водните ресурси на големи язовири, вземащи предвид АИК</w:t>
            </w:r>
          </w:p>
        </w:tc>
        <w:tc>
          <w:tcPr>
            <w:tcW w:w="1173" w:type="dxa"/>
            <w:shd w:val="clear" w:color="auto" w:fill="auto"/>
            <w:tcMar>
              <w:left w:w="43" w:type="dxa"/>
              <w:right w:w="43" w:type="dxa"/>
            </w:tcMar>
          </w:tcPr>
          <w:p w14:paraId="3CD2C1B7" w14:textId="09851ED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559" w:type="dxa"/>
            <w:shd w:val="clear" w:color="auto" w:fill="auto"/>
            <w:tcMar>
              <w:left w:w="43" w:type="dxa"/>
              <w:right w:w="43" w:type="dxa"/>
            </w:tcMar>
          </w:tcPr>
          <w:p w14:paraId="7C5E6DF5" w14:textId="2D3AD6B2"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ME, </w:t>
            </w:r>
            <w:r w:rsidR="003E29A6"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Национална електрическа компания</w:t>
            </w:r>
            <w:r w:rsidR="003E29A6" w:rsidRPr="00BC4B52">
              <w:rPr>
                <w:rFonts w:ascii="Calibri" w:hAnsi="Calibri" w:cs="Calibri"/>
                <w:color w:val="000000"/>
                <w:sz w:val="16"/>
                <w:szCs w:val="16"/>
                <w:lang w:val="bg-BG" w:eastAsia="en-GB"/>
              </w:rPr>
              <w:t>“ ЕАД</w:t>
            </w:r>
          </w:p>
        </w:tc>
      </w:tr>
      <w:tr w:rsidR="00C207EC" w:rsidRPr="00BC4B52" w14:paraId="7D1CD39B" w14:textId="77777777" w:rsidTr="00C207EC">
        <w:trPr>
          <w:trHeight w:val="77"/>
          <w:jc w:val="center"/>
        </w:trPr>
        <w:tc>
          <w:tcPr>
            <w:tcW w:w="1435" w:type="dxa"/>
            <w:vMerge/>
            <w:tcMar>
              <w:left w:w="43" w:type="dxa"/>
              <w:right w:w="43" w:type="dxa"/>
            </w:tcMar>
            <w:vAlign w:val="center"/>
          </w:tcPr>
          <w:p w14:paraId="0A80CEBC"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0A87B900" w14:textId="77777777"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p>
        </w:tc>
        <w:tc>
          <w:tcPr>
            <w:tcW w:w="3359" w:type="dxa"/>
            <w:shd w:val="clear" w:color="auto" w:fill="auto"/>
            <w:tcMar>
              <w:left w:w="43" w:type="dxa"/>
              <w:right w:w="43" w:type="dxa"/>
            </w:tcMar>
          </w:tcPr>
          <w:p w14:paraId="13D0D90B" w14:textId="2F4FC090"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3.1.2</w:t>
            </w:r>
            <w:r w:rsidRPr="00BC4B52">
              <w:rPr>
                <w:rFonts w:ascii="Calibri" w:hAnsi="Calibri" w:cs="Calibri"/>
                <w:color w:val="000000"/>
                <w:sz w:val="16"/>
                <w:szCs w:val="16"/>
                <w:lang w:val="bg-BG" w:eastAsia="en-GB"/>
              </w:rPr>
              <w:tab/>
              <w:t>Преглед на разходите и ползите от включването на устойчивостта към климата в проектирането на нови електроцентрали</w:t>
            </w:r>
          </w:p>
        </w:tc>
        <w:tc>
          <w:tcPr>
            <w:tcW w:w="808" w:type="dxa"/>
            <w:shd w:val="clear" w:color="auto" w:fill="auto"/>
            <w:tcMar>
              <w:left w:w="43" w:type="dxa"/>
              <w:right w:w="43" w:type="dxa"/>
            </w:tcMar>
          </w:tcPr>
          <w:p w14:paraId="4E233CA2" w14:textId="58C225CA"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128" w:type="dxa"/>
            <w:shd w:val="clear" w:color="auto" w:fill="auto"/>
            <w:tcMar>
              <w:left w:w="43" w:type="dxa"/>
              <w:right w:w="43" w:type="dxa"/>
            </w:tcMar>
          </w:tcPr>
          <w:p w14:paraId="38D9F130" w14:textId="00B2310A" w:rsidR="00C207EC" w:rsidRPr="00BC4B52" w:rsidRDefault="00C207EC" w:rsidP="00C207EC">
            <w:pPr>
              <w:jc w:val="center"/>
              <w:rPr>
                <w:rFonts w:ascii="Calibri" w:hAnsi="Calibri"/>
                <w:sz w:val="16"/>
                <w:szCs w:val="16"/>
                <w:lang w:val="bg-BG"/>
              </w:rPr>
            </w:pPr>
            <w:r w:rsidRPr="00BC4B52">
              <w:rPr>
                <w:rFonts w:ascii="Calibri" w:hAnsi="Calibri"/>
                <w:sz w:val="16"/>
                <w:szCs w:val="16"/>
                <w:lang w:val="bg-BG"/>
              </w:rPr>
              <w:t>Държавен бюджет</w:t>
            </w:r>
          </w:p>
        </w:tc>
        <w:tc>
          <w:tcPr>
            <w:tcW w:w="808" w:type="dxa"/>
            <w:tcMar>
              <w:left w:w="43" w:type="dxa"/>
              <w:right w:w="43" w:type="dxa"/>
            </w:tcMar>
          </w:tcPr>
          <w:p w14:paraId="1C068C37" w14:textId="330C4D6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423DE249" w14:textId="564FB95B"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5B1EEF39" w14:textId="6F290D3A" w:rsidR="00C207EC" w:rsidRPr="00BC4B52" w:rsidRDefault="003E29A6"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Рентабилно</w:t>
            </w:r>
            <w:r w:rsidR="00C207EC" w:rsidRPr="00BC4B52">
              <w:rPr>
                <w:rFonts w:ascii="Calibri" w:hAnsi="Calibri" w:cs="Calibri"/>
                <w:color w:val="000000"/>
                <w:sz w:val="16"/>
                <w:szCs w:val="16"/>
                <w:lang w:val="bg-BG" w:eastAsia="en-GB"/>
              </w:rPr>
              <w:t xml:space="preserve"> и устойчив</w:t>
            </w:r>
            <w:r w:rsidRPr="00BC4B52">
              <w:rPr>
                <w:rFonts w:ascii="Calibri" w:hAnsi="Calibri" w:cs="Calibri"/>
                <w:color w:val="000000"/>
                <w:sz w:val="16"/>
                <w:szCs w:val="16"/>
                <w:lang w:val="bg-BG" w:eastAsia="en-GB"/>
              </w:rPr>
              <w:t>о на климата проектиране</w:t>
            </w:r>
            <w:r w:rsidR="00C207EC" w:rsidRPr="00BC4B52">
              <w:rPr>
                <w:rFonts w:ascii="Calibri" w:hAnsi="Calibri" w:cs="Calibri"/>
                <w:color w:val="000000"/>
                <w:sz w:val="16"/>
                <w:szCs w:val="16"/>
                <w:lang w:val="bg-BG" w:eastAsia="en-GB"/>
              </w:rPr>
              <w:t xml:space="preserve"> на нови електроцентрали</w:t>
            </w:r>
          </w:p>
        </w:tc>
        <w:tc>
          <w:tcPr>
            <w:tcW w:w="1805" w:type="dxa"/>
            <w:shd w:val="clear" w:color="auto" w:fill="auto"/>
            <w:tcMar>
              <w:left w:w="43" w:type="dxa"/>
              <w:right w:w="43" w:type="dxa"/>
            </w:tcMar>
          </w:tcPr>
          <w:p w14:paraId="4CCC3C57" w14:textId="662B2447"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n.a.</w:t>
            </w:r>
          </w:p>
        </w:tc>
        <w:tc>
          <w:tcPr>
            <w:tcW w:w="3068" w:type="dxa"/>
            <w:shd w:val="clear" w:color="auto" w:fill="auto"/>
            <w:tcMar>
              <w:left w:w="43" w:type="dxa"/>
              <w:right w:w="43" w:type="dxa"/>
            </w:tcMar>
          </w:tcPr>
          <w:p w14:paraId="5233BF41" w14:textId="626E834F"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АРП</w:t>
            </w:r>
          </w:p>
        </w:tc>
        <w:tc>
          <w:tcPr>
            <w:tcW w:w="1173" w:type="dxa"/>
            <w:shd w:val="clear" w:color="auto" w:fill="auto"/>
            <w:tcMar>
              <w:left w:w="43" w:type="dxa"/>
              <w:right w:w="43" w:type="dxa"/>
            </w:tcMar>
          </w:tcPr>
          <w:p w14:paraId="263CFECD" w14:textId="39A40B95"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Енергийни  дружества</w:t>
            </w:r>
          </w:p>
        </w:tc>
        <w:tc>
          <w:tcPr>
            <w:tcW w:w="1559" w:type="dxa"/>
            <w:shd w:val="clear" w:color="auto" w:fill="auto"/>
            <w:tcMar>
              <w:left w:w="43" w:type="dxa"/>
              <w:right w:w="43" w:type="dxa"/>
            </w:tcMar>
          </w:tcPr>
          <w:p w14:paraId="0D07BE51" w14:textId="77777777" w:rsidR="00C207EC" w:rsidRPr="00BC4B52" w:rsidRDefault="00C207EC" w:rsidP="00C207EC">
            <w:pPr>
              <w:spacing w:before="20" w:after="20" w:line="240" w:lineRule="auto"/>
              <w:jc w:val="center"/>
              <w:rPr>
                <w:rFonts w:ascii="Calibri" w:hAnsi="Calibri" w:cs="Calibri"/>
                <w:color w:val="000000"/>
                <w:sz w:val="16"/>
                <w:szCs w:val="16"/>
                <w:lang w:val="bg-BG" w:eastAsia="en-GB"/>
              </w:rPr>
            </w:pPr>
          </w:p>
        </w:tc>
      </w:tr>
      <w:tr w:rsidR="00C207EC" w:rsidRPr="00BC4B52" w14:paraId="05ADE8D1" w14:textId="77777777" w:rsidTr="00C207EC">
        <w:trPr>
          <w:trHeight w:val="77"/>
          <w:jc w:val="center"/>
        </w:trPr>
        <w:tc>
          <w:tcPr>
            <w:tcW w:w="1435" w:type="dxa"/>
            <w:vMerge/>
            <w:tcMar>
              <w:left w:w="43" w:type="dxa"/>
              <w:right w:w="43" w:type="dxa"/>
            </w:tcMar>
            <w:vAlign w:val="center"/>
          </w:tcPr>
          <w:p w14:paraId="55EEEBA0"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val="restart"/>
            <w:shd w:val="clear" w:color="000000" w:fill="BCD6EE"/>
            <w:tcMar>
              <w:left w:w="43" w:type="dxa"/>
              <w:right w:w="43" w:type="dxa"/>
            </w:tcMar>
          </w:tcPr>
          <w:p w14:paraId="49D23EF4" w14:textId="73A28AB5"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3.2 Внедряване на устойчиво към изменението на климата проектиране и строителство (инфраструктура</w:t>
            </w:r>
            <w:r w:rsidR="003E29A6" w:rsidRPr="00BC4B52">
              <w:rPr>
                <w:rFonts w:ascii="Calibri" w:hAnsi="Calibri" w:cs="Calibri"/>
                <w:b/>
                <w:bCs/>
                <w:color w:val="000000"/>
                <w:sz w:val="16"/>
                <w:szCs w:val="16"/>
                <w:lang w:val="bg-BG" w:eastAsia="en-GB"/>
              </w:rPr>
              <w:t xml:space="preserve"> за </w:t>
            </w:r>
            <w:proofErr w:type="spellStart"/>
            <w:r w:rsidR="003E29A6" w:rsidRPr="00BC4B52">
              <w:rPr>
                <w:rFonts w:ascii="Calibri" w:hAnsi="Calibri" w:cs="Calibri"/>
                <w:b/>
                <w:bCs/>
                <w:color w:val="000000"/>
                <w:sz w:val="16"/>
                <w:szCs w:val="16"/>
                <w:lang w:val="bg-BG" w:eastAsia="en-GB"/>
              </w:rPr>
              <w:t>ПиР</w:t>
            </w:r>
            <w:proofErr w:type="spellEnd"/>
            <w:r w:rsidRPr="00BC4B52">
              <w:rPr>
                <w:rFonts w:ascii="Calibri" w:hAnsi="Calibri" w:cs="Calibri"/>
                <w:b/>
                <w:bCs/>
                <w:color w:val="000000"/>
                <w:sz w:val="16"/>
                <w:szCs w:val="16"/>
                <w:lang w:val="bg-BG" w:eastAsia="en-GB"/>
              </w:rPr>
              <w:t>)</w:t>
            </w:r>
          </w:p>
        </w:tc>
        <w:tc>
          <w:tcPr>
            <w:tcW w:w="3359" w:type="dxa"/>
            <w:shd w:val="clear" w:color="auto" w:fill="auto"/>
            <w:tcMar>
              <w:left w:w="43" w:type="dxa"/>
              <w:right w:w="43" w:type="dxa"/>
            </w:tcMar>
          </w:tcPr>
          <w:p w14:paraId="21C5EAB6" w14:textId="607DF65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3.2.1</w:t>
            </w:r>
            <w:r w:rsidRPr="00BC4B52">
              <w:rPr>
                <w:rFonts w:ascii="Calibri" w:eastAsia="Times New Roman" w:hAnsi="Calibri" w:cs="Calibri"/>
                <w:color w:val="000000"/>
                <w:sz w:val="16"/>
                <w:szCs w:val="16"/>
                <w:lang w:val="bg-BG" w:eastAsia="en-GB"/>
              </w:rPr>
              <w:tab/>
              <w:t xml:space="preserve">Разработване на карти, показващи зоните с климатичен риск за климатичните параметри, свързани с инфраструктурата за </w:t>
            </w:r>
            <w:proofErr w:type="spellStart"/>
            <w:r w:rsidRPr="00BC4B52">
              <w:rPr>
                <w:rFonts w:ascii="Calibri" w:eastAsia="Times New Roman" w:hAnsi="Calibri" w:cs="Calibri"/>
                <w:color w:val="000000"/>
                <w:sz w:val="16"/>
                <w:szCs w:val="16"/>
                <w:lang w:val="bg-BG" w:eastAsia="en-GB"/>
              </w:rPr>
              <w:t>ПиР</w:t>
            </w:r>
            <w:proofErr w:type="spellEnd"/>
            <w:r w:rsidRPr="00BC4B52">
              <w:rPr>
                <w:rFonts w:ascii="Calibri" w:eastAsia="Times New Roman" w:hAnsi="Calibri" w:cs="Calibri"/>
                <w:color w:val="000000"/>
                <w:sz w:val="16"/>
                <w:szCs w:val="16"/>
                <w:lang w:val="bg-BG" w:eastAsia="en-GB"/>
              </w:rPr>
              <w:t xml:space="preserve">, които да информират решенията за това кои части от мрежите за </w:t>
            </w:r>
            <w:proofErr w:type="spellStart"/>
            <w:r w:rsidRPr="00BC4B52">
              <w:rPr>
                <w:rFonts w:ascii="Calibri" w:eastAsia="Times New Roman" w:hAnsi="Calibri" w:cs="Calibri"/>
                <w:color w:val="000000"/>
                <w:sz w:val="16"/>
                <w:szCs w:val="16"/>
                <w:lang w:val="bg-BG" w:eastAsia="en-GB"/>
              </w:rPr>
              <w:t>ПиР</w:t>
            </w:r>
            <w:proofErr w:type="spellEnd"/>
            <w:r w:rsidRPr="00BC4B52">
              <w:rPr>
                <w:rFonts w:ascii="Calibri" w:eastAsia="Times New Roman" w:hAnsi="Calibri" w:cs="Calibri"/>
                <w:color w:val="000000"/>
                <w:sz w:val="16"/>
                <w:szCs w:val="16"/>
                <w:lang w:val="bg-BG" w:eastAsia="en-GB"/>
              </w:rPr>
              <w:t xml:space="preserve"> изискват действия за устойчивост към изменението на климата</w:t>
            </w:r>
          </w:p>
        </w:tc>
        <w:tc>
          <w:tcPr>
            <w:tcW w:w="808" w:type="dxa"/>
            <w:shd w:val="clear" w:color="auto" w:fill="auto"/>
            <w:tcMar>
              <w:left w:w="43" w:type="dxa"/>
              <w:right w:w="43" w:type="dxa"/>
            </w:tcMar>
          </w:tcPr>
          <w:p w14:paraId="40CA1A50" w14:textId="3BFB000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50</w:t>
            </w:r>
          </w:p>
        </w:tc>
        <w:tc>
          <w:tcPr>
            <w:tcW w:w="1128" w:type="dxa"/>
            <w:shd w:val="clear" w:color="auto" w:fill="auto"/>
            <w:tcMar>
              <w:left w:w="43" w:type="dxa"/>
              <w:right w:w="43" w:type="dxa"/>
            </w:tcMar>
          </w:tcPr>
          <w:p w14:paraId="246052DE" w14:textId="7FF26847" w:rsidR="00C207EC" w:rsidRPr="00BC4B52" w:rsidRDefault="00C207EC" w:rsidP="00C207EC">
            <w:pPr>
              <w:jc w:val="center"/>
              <w:rPr>
                <w:rFonts w:ascii="Calibri" w:hAnsi="Calibri"/>
                <w:sz w:val="16"/>
                <w:szCs w:val="16"/>
                <w:lang w:val="bg-BG"/>
              </w:rPr>
            </w:pPr>
            <w:r w:rsidRPr="00BC4B52">
              <w:rPr>
                <w:rFonts w:ascii="Calibri" w:hAnsi="Calibri"/>
                <w:sz w:val="16"/>
                <w:szCs w:val="16"/>
                <w:lang w:val="bg-BG"/>
              </w:rPr>
              <w:t>Държавен бюджет</w:t>
            </w:r>
          </w:p>
        </w:tc>
        <w:tc>
          <w:tcPr>
            <w:tcW w:w="808" w:type="dxa"/>
            <w:shd w:val="clear" w:color="auto" w:fill="92D050"/>
            <w:tcMar>
              <w:left w:w="43" w:type="dxa"/>
              <w:right w:w="43" w:type="dxa"/>
            </w:tcMar>
          </w:tcPr>
          <w:p w14:paraId="1E57E664" w14:textId="78D4CA48"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2D2E58B4" w14:textId="25D35B12"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660DCB14" w14:textId="3DB03A3D"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Информирано вземане на решения в управлението на инфраструктурата на </w:t>
            </w:r>
            <w:proofErr w:type="spellStart"/>
            <w:r w:rsidRPr="00BC4B52">
              <w:rPr>
                <w:rFonts w:ascii="Calibri" w:hAnsi="Calibri" w:cs="Calibri"/>
                <w:color w:val="000000"/>
                <w:sz w:val="16"/>
                <w:szCs w:val="16"/>
                <w:lang w:val="bg-BG" w:eastAsia="en-GB"/>
              </w:rPr>
              <w:t>П</w:t>
            </w:r>
            <w:r w:rsidR="00A927AC" w:rsidRPr="00BC4B52">
              <w:rPr>
                <w:rFonts w:ascii="Calibri" w:hAnsi="Calibri" w:cs="Calibri"/>
                <w:color w:val="000000"/>
                <w:sz w:val="16"/>
                <w:szCs w:val="16"/>
                <w:lang w:val="bg-BG" w:eastAsia="en-GB"/>
              </w:rPr>
              <w:t>и</w:t>
            </w:r>
            <w:r w:rsidRPr="00BC4B52">
              <w:rPr>
                <w:rFonts w:ascii="Calibri" w:hAnsi="Calibri" w:cs="Calibri"/>
                <w:color w:val="000000"/>
                <w:sz w:val="16"/>
                <w:szCs w:val="16"/>
                <w:lang w:val="bg-BG" w:eastAsia="en-GB"/>
              </w:rPr>
              <w:t>Р</w:t>
            </w:r>
            <w:proofErr w:type="spellEnd"/>
          </w:p>
        </w:tc>
        <w:tc>
          <w:tcPr>
            <w:tcW w:w="1805" w:type="dxa"/>
            <w:shd w:val="clear" w:color="auto" w:fill="auto"/>
            <w:tcMar>
              <w:left w:w="43" w:type="dxa"/>
              <w:right w:w="43" w:type="dxa"/>
            </w:tcMar>
          </w:tcPr>
          <w:p w14:paraId="3A34A85D" w14:textId="2B08DFD5"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n.a.</w:t>
            </w:r>
          </w:p>
        </w:tc>
        <w:tc>
          <w:tcPr>
            <w:tcW w:w="3068" w:type="dxa"/>
            <w:shd w:val="clear" w:color="auto" w:fill="auto"/>
            <w:tcMar>
              <w:left w:w="43" w:type="dxa"/>
              <w:right w:w="43" w:type="dxa"/>
            </w:tcMar>
          </w:tcPr>
          <w:p w14:paraId="112BD96B" w14:textId="54CC9990"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карти с рискови климатични зони за </w:t>
            </w:r>
            <w:proofErr w:type="spellStart"/>
            <w:r w:rsidRPr="00BC4B52">
              <w:rPr>
                <w:rFonts w:ascii="Calibri" w:hAnsi="Calibri" w:cs="Calibri"/>
                <w:color w:val="000000"/>
                <w:sz w:val="16"/>
                <w:szCs w:val="16"/>
                <w:lang w:val="bg-BG" w:eastAsia="en-GB"/>
              </w:rPr>
              <w:t>ПиР</w:t>
            </w:r>
            <w:proofErr w:type="spellEnd"/>
          </w:p>
        </w:tc>
        <w:tc>
          <w:tcPr>
            <w:tcW w:w="1173" w:type="dxa"/>
            <w:shd w:val="clear" w:color="auto" w:fill="auto"/>
            <w:tcMar>
              <w:left w:w="43" w:type="dxa"/>
              <w:right w:w="43" w:type="dxa"/>
            </w:tcMar>
          </w:tcPr>
          <w:p w14:paraId="5A40AB58" w14:textId="5AC12981"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НИМХ-БАН, ME</w:t>
            </w:r>
          </w:p>
        </w:tc>
        <w:tc>
          <w:tcPr>
            <w:tcW w:w="1559" w:type="dxa"/>
            <w:shd w:val="clear" w:color="auto" w:fill="auto"/>
            <w:tcMar>
              <w:left w:w="43" w:type="dxa"/>
              <w:right w:w="43" w:type="dxa"/>
            </w:tcMar>
          </w:tcPr>
          <w:p w14:paraId="7DFA4820" w14:textId="31ABC5C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ЕСО, разпределителни дружества</w:t>
            </w:r>
          </w:p>
        </w:tc>
      </w:tr>
      <w:tr w:rsidR="00C207EC" w:rsidRPr="00BC4B52" w14:paraId="14D17CF7" w14:textId="77777777" w:rsidTr="00C207EC">
        <w:trPr>
          <w:trHeight w:val="77"/>
          <w:jc w:val="center"/>
        </w:trPr>
        <w:tc>
          <w:tcPr>
            <w:tcW w:w="1435" w:type="dxa"/>
            <w:vMerge/>
            <w:tcMar>
              <w:left w:w="43" w:type="dxa"/>
              <w:right w:w="43" w:type="dxa"/>
            </w:tcMar>
            <w:vAlign w:val="center"/>
          </w:tcPr>
          <w:p w14:paraId="7BC950B2"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7529B466" w14:textId="77777777"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p>
        </w:tc>
        <w:tc>
          <w:tcPr>
            <w:tcW w:w="3359" w:type="dxa"/>
            <w:shd w:val="clear" w:color="auto" w:fill="auto"/>
            <w:tcMar>
              <w:left w:w="43" w:type="dxa"/>
              <w:right w:w="43" w:type="dxa"/>
            </w:tcMar>
          </w:tcPr>
          <w:p w14:paraId="5BFA9115" w14:textId="192A016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3.2.2</w:t>
            </w:r>
            <w:r w:rsidRPr="00BC4B52">
              <w:rPr>
                <w:rFonts w:ascii="Calibri" w:eastAsia="Times New Roman" w:hAnsi="Calibri" w:cs="Calibri"/>
                <w:color w:val="000000"/>
                <w:sz w:val="16"/>
                <w:szCs w:val="16"/>
                <w:lang w:val="bg-BG" w:eastAsia="en-GB"/>
              </w:rPr>
              <w:tab/>
              <w:t xml:space="preserve">Продължаване на мониторинга на причините за прекъсвания на системата на </w:t>
            </w:r>
            <w:proofErr w:type="spellStart"/>
            <w:r w:rsidRPr="00BC4B52">
              <w:rPr>
                <w:rFonts w:ascii="Calibri" w:eastAsia="Times New Roman" w:hAnsi="Calibri" w:cs="Calibri"/>
                <w:color w:val="000000"/>
                <w:sz w:val="16"/>
                <w:szCs w:val="16"/>
                <w:lang w:val="bg-BG" w:eastAsia="en-GB"/>
              </w:rPr>
              <w:t>ПиР</w:t>
            </w:r>
            <w:proofErr w:type="spellEnd"/>
            <w:r w:rsidRPr="00BC4B52">
              <w:rPr>
                <w:rFonts w:ascii="Calibri" w:eastAsia="Times New Roman" w:hAnsi="Calibri" w:cs="Calibri"/>
                <w:color w:val="000000"/>
                <w:sz w:val="16"/>
                <w:szCs w:val="16"/>
                <w:lang w:val="bg-BG" w:eastAsia="en-GB"/>
              </w:rPr>
              <w:t xml:space="preserve"> и класифициране на причините, свързани с климата / метеорологичните условия, с цел да се разбере кои климатични рискове водят до повечето прекъсвания и да се установят тенденции в тяхната честота</w:t>
            </w:r>
          </w:p>
        </w:tc>
        <w:tc>
          <w:tcPr>
            <w:tcW w:w="808" w:type="dxa"/>
            <w:shd w:val="clear" w:color="auto" w:fill="auto"/>
            <w:tcMar>
              <w:left w:w="43" w:type="dxa"/>
              <w:right w:w="43" w:type="dxa"/>
            </w:tcMar>
          </w:tcPr>
          <w:p w14:paraId="369CBF5A" w14:textId="07EB36C3"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128" w:type="dxa"/>
            <w:shd w:val="clear" w:color="auto" w:fill="auto"/>
            <w:tcMar>
              <w:left w:w="43" w:type="dxa"/>
              <w:right w:w="43" w:type="dxa"/>
            </w:tcMar>
          </w:tcPr>
          <w:p w14:paraId="3665A8AD" w14:textId="59E462BC"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Собствен бюджет</w:t>
            </w:r>
          </w:p>
        </w:tc>
        <w:tc>
          <w:tcPr>
            <w:tcW w:w="808" w:type="dxa"/>
            <w:shd w:val="clear" w:color="auto" w:fill="92D050"/>
            <w:tcMar>
              <w:left w:w="43" w:type="dxa"/>
              <w:right w:w="43" w:type="dxa"/>
            </w:tcMar>
          </w:tcPr>
          <w:p w14:paraId="7504CB89" w14:textId="624E04E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54014D0A" w14:textId="78A9F869"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50F565A7" w14:textId="2CB712FF"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Информирано вземане на решения в управлението на инфраструктурата на </w:t>
            </w:r>
            <w:proofErr w:type="spellStart"/>
            <w:r w:rsidRPr="00BC4B52">
              <w:rPr>
                <w:rFonts w:ascii="Calibri" w:hAnsi="Calibri" w:cs="Calibri"/>
                <w:color w:val="000000"/>
                <w:sz w:val="16"/>
                <w:szCs w:val="16"/>
                <w:lang w:val="bg-BG" w:eastAsia="en-GB"/>
              </w:rPr>
              <w:t>П</w:t>
            </w:r>
            <w:r w:rsidR="00A927AC" w:rsidRPr="00BC4B52">
              <w:rPr>
                <w:rFonts w:ascii="Calibri" w:hAnsi="Calibri" w:cs="Calibri"/>
                <w:color w:val="000000"/>
                <w:sz w:val="16"/>
                <w:szCs w:val="16"/>
                <w:lang w:val="bg-BG" w:eastAsia="en-GB"/>
              </w:rPr>
              <w:t>и</w:t>
            </w:r>
            <w:r w:rsidRPr="00BC4B52">
              <w:rPr>
                <w:rFonts w:ascii="Calibri" w:hAnsi="Calibri" w:cs="Calibri"/>
                <w:color w:val="000000"/>
                <w:sz w:val="16"/>
                <w:szCs w:val="16"/>
                <w:lang w:val="bg-BG" w:eastAsia="en-GB"/>
              </w:rPr>
              <w:t>Р</w:t>
            </w:r>
            <w:proofErr w:type="spellEnd"/>
          </w:p>
        </w:tc>
        <w:tc>
          <w:tcPr>
            <w:tcW w:w="1805" w:type="dxa"/>
            <w:shd w:val="clear" w:color="auto" w:fill="auto"/>
            <w:tcMar>
              <w:left w:w="43" w:type="dxa"/>
              <w:right w:w="43" w:type="dxa"/>
            </w:tcMar>
          </w:tcPr>
          <w:p w14:paraId="71499C85" w14:textId="29DD7D7B"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База данни за причините за прекъсвания на системата на </w:t>
            </w:r>
            <w:proofErr w:type="spellStart"/>
            <w:r w:rsidRPr="00BC4B52">
              <w:rPr>
                <w:rFonts w:ascii="Calibri" w:hAnsi="Calibri" w:cs="Calibri"/>
                <w:color w:val="000000"/>
                <w:sz w:val="16"/>
                <w:szCs w:val="16"/>
                <w:lang w:val="bg-BG" w:eastAsia="en-GB"/>
              </w:rPr>
              <w:t>ПиР</w:t>
            </w:r>
            <w:proofErr w:type="spellEnd"/>
            <w:r w:rsidRPr="00BC4B52">
              <w:rPr>
                <w:rFonts w:ascii="Calibri" w:hAnsi="Calibri" w:cs="Calibri"/>
                <w:color w:val="000000"/>
                <w:sz w:val="16"/>
                <w:szCs w:val="16"/>
                <w:lang w:val="bg-BG" w:eastAsia="en-GB"/>
              </w:rPr>
              <w:t xml:space="preserve"> в няколко разпределителни дружества</w:t>
            </w:r>
          </w:p>
        </w:tc>
        <w:tc>
          <w:tcPr>
            <w:tcW w:w="3068" w:type="dxa"/>
            <w:shd w:val="clear" w:color="auto" w:fill="auto"/>
            <w:tcMar>
              <w:left w:w="43" w:type="dxa"/>
              <w:right w:w="43" w:type="dxa"/>
            </w:tcMar>
          </w:tcPr>
          <w:p w14:paraId="300686E4" w14:textId="40E858A7"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База данни за причините за прекъсване на системата на </w:t>
            </w:r>
            <w:proofErr w:type="spellStart"/>
            <w:r w:rsidRPr="00BC4B52">
              <w:rPr>
                <w:rFonts w:ascii="Calibri" w:hAnsi="Calibri" w:cs="Calibri"/>
                <w:color w:val="000000"/>
                <w:sz w:val="16"/>
                <w:szCs w:val="16"/>
                <w:lang w:val="bg-BG" w:eastAsia="en-GB"/>
              </w:rPr>
              <w:t>ПиР</w:t>
            </w:r>
            <w:proofErr w:type="spellEnd"/>
            <w:r w:rsidRPr="00BC4B52">
              <w:rPr>
                <w:rFonts w:ascii="Calibri" w:hAnsi="Calibri" w:cs="Calibri"/>
                <w:color w:val="000000"/>
                <w:sz w:val="16"/>
                <w:szCs w:val="16"/>
                <w:lang w:val="bg-BG" w:eastAsia="en-GB"/>
              </w:rPr>
              <w:t xml:space="preserve"> във всички разпределителни дружества</w:t>
            </w:r>
          </w:p>
        </w:tc>
        <w:tc>
          <w:tcPr>
            <w:tcW w:w="1173" w:type="dxa"/>
            <w:shd w:val="clear" w:color="auto" w:fill="auto"/>
            <w:tcMar>
              <w:left w:w="43" w:type="dxa"/>
              <w:right w:w="43" w:type="dxa"/>
            </w:tcMar>
          </w:tcPr>
          <w:p w14:paraId="057193F3" w14:textId="06609C81"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ЕСО, разпре</w:t>
            </w:r>
            <w:r w:rsidR="00385F58" w:rsidRPr="00BC4B52">
              <w:rPr>
                <w:rFonts w:ascii="Calibri" w:hAnsi="Calibri" w:cs="Calibri"/>
                <w:color w:val="000000"/>
                <w:sz w:val="16"/>
                <w:szCs w:val="16"/>
                <w:lang w:val="bg-BG" w:eastAsia="en-GB"/>
              </w:rPr>
              <w:softHyphen/>
            </w:r>
            <w:r w:rsidRPr="00BC4B52">
              <w:rPr>
                <w:rFonts w:ascii="Calibri" w:hAnsi="Calibri" w:cs="Calibri"/>
                <w:color w:val="000000"/>
                <w:sz w:val="16"/>
                <w:szCs w:val="16"/>
                <w:lang w:val="bg-BG" w:eastAsia="en-GB"/>
              </w:rPr>
              <w:t>делителни дружества</w:t>
            </w:r>
          </w:p>
        </w:tc>
        <w:tc>
          <w:tcPr>
            <w:tcW w:w="1559" w:type="dxa"/>
            <w:shd w:val="clear" w:color="auto" w:fill="auto"/>
            <w:tcMar>
              <w:left w:w="43" w:type="dxa"/>
              <w:right w:w="43" w:type="dxa"/>
            </w:tcMar>
          </w:tcPr>
          <w:p w14:paraId="714590D0" w14:textId="77777777" w:rsidR="00C207EC" w:rsidRPr="00BC4B52" w:rsidRDefault="00C207EC" w:rsidP="00C207EC">
            <w:pPr>
              <w:spacing w:before="20" w:after="20" w:line="240" w:lineRule="auto"/>
              <w:jc w:val="center"/>
              <w:rPr>
                <w:rFonts w:ascii="Calibri" w:hAnsi="Calibri" w:cs="Calibri"/>
                <w:color w:val="000000"/>
                <w:sz w:val="16"/>
                <w:szCs w:val="16"/>
                <w:lang w:val="bg-BG" w:eastAsia="en-GB"/>
              </w:rPr>
            </w:pPr>
          </w:p>
        </w:tc>
      </w:tr>
      <w:tr w:rsidR="00C207EC" w:rsidRPr="00BC4B52" w14:paraId="040226E8" w14:textId="77777777" w:rsidTr="00C207EC">
        <w:trPr>
          <w:trHeight w:val="77"/>
          <w:jc w:val="center"/>
        </w:trPr>
        <w:tc>
          <w:tcPr>
            <w:tcW w:w="1435" w:type="dxa"/>
            <w:vMerge/>
            <w:tcMar>
              <w:left w:w="43" w:type="dxa"/>
              <w:right w:w="43" w:type="dxa"/>
            </w:tcMar>
            <w:vAlign w:val="center"/>
          </w:tcPr>
          <w:p w14:paraId="43B3DDE1"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6653EBE2" w14:textId="77777777"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p>
        </w:tc>
        <w:tc>
          <w:tcPr>
            <w:tcW w:w="3359" w:type="dxa"/>
            <w:shd w:val="clear" w:color="auto" w:fill="auto"/>
            <w:tcMar>
              <w:left w:w="43" w:type="dxa"/>
              <w:right w:w="43" w:type="dxa"/>
            </w:tcMar>
          </w:tcPr>
          <w:p w14:paraId="3C8D3390" w14:textId="6E2D13B5"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3.2.3</w:t>
            </w:r>
            <w:r w:rsidRPr="00BC4B52">
              <w:rPr>
                <w:rFonts w:ascii="Calibri" w:eastAsia="Times New Roman" w:hAnsi="Calibri" w:cs="Calibri"/>
                <w:color w:val="000000"/>
                <w:sz w:val="16"/>
                <w:szCs w:val="16"/>
                <w:lang w:val="bg-BG" w:eastAsia="en-GB"/>
              </w:rPr>
              <w:tab/>
              <w:t xml:space="preserve">Разработване на анализ на разходите и ползите, за да се прецени дали е необходимо допълнителни секции от разпределителната система да бъдат подменени с подземни кабели, като се имат под внимание промените в честотата и тежестта на екстремните явления и </w:t>
            </w:r>
            <w:proofErr w:type="spellStart"/>
            <w:r w:rsidRPr="00BC4B52">
              <w:rPr>
                <w:rFonts w:ascii="Calibri" w:eastAsia="Times New Roman" w:hAnsi="Calibri" w:cs="Calibri"/>
                <w:color w:val="000000"/>
                <w:sz w:val="16"/>
                <w:szCs w:val="16"/>
                <w:lang w:val="bg-BG" w:eastAsia="en-GB"/>
              </w:rPr>
              <w:t>последващите</w:t>
            </w:r>
            <w:proofErr w:type="spellEnd"/>
            <w:r w:rsidRPr="00BC4B52">
              <w:rPr>
                <w:rFonts w:ascii="Calibri" w:eastAsia="Times New Roman" w:hAnsi="Calibri" w:cs="Calibri"/>
                <w:color w:val="000000"/>
                <w:sz w:val="16"/>
                <w:szCs w:val="16"/>
                <w:lang w:val="bg-BG" w:eastAsia="en-GB"/>
              </w:rPr>
              <w:t xml:space="preserve"> щети за мрежата</w:t>
            </w:r>
          </w:p>
        </w:tc>
        <w:tc>
          <w:tcPr>
            <w:tcW w:w="808" w:type="dxa"/>
            <w:shd w:val="clear" w:color="auto" w:fill="auto"/>
            <w:tcMar>
              <w:left w:w="43" w:type="dxa"/>
              <w:right w:w="43" w:type="dxa"/>
            </w:tcMar>
          </w:tcPr>
          <w:p w14:paraId="0FFFFBD3" w14:textId="7123A43D"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70</w:t>
            </w:r>
          </w:p>
        </w:tc>
        <w:tc>
          <w:tcPr>
            <w:tcW w:w="1128" w:type="dxa"/>
            <w:shd w:val="clear" w:color="auto" w:fill="auto"/>
            <w:tcMar>
              <w:left w:w="43" w:type="dxa"/>
              <w:right w:w="43" w:type="dxa"/>
            </w:tcMar>
          </w:tcPr>
          <w:p w14:paraId="6A6C7F54" w14:textId="3B01D39D"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Собствен бюджет</w:t>
            </w:r>
          </w:p>
        </w:tc>
        <w:tc>
          <w:tcPr>
            <w:tcW w:w="808" w:type="dxa"/>
            <w:tcMar>
              <w:left w:w="43" w:type="dxa"/>
              <w:right w:w="43" w:type="dxa"/>
            </w:tcMar>
          </w:tcPr>
          <w:p w14:paraId="5F5DA3C3" w14:textId="786AA794"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26605F69" w14:textId="0F7C0D31"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5A390461" w14:textId="5D4B3A97"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Идентифициране на икономически ефективни инвестиции в електроразпределителната мрежа за изграждане на устойчивост към климата</w:t>
            </w:r>
          </w:p>
        </w:tc>
        <w:tc>
          <w:tcPr>
            <w:tcW w:w="1805" w:type="dxa"/>
            <w:shd w:val="clear" w:color="auto" w:fill="auto"/>
            <w:tcMar>
              <w:left w:w="43" w:type="dxa"/>
              <w:right w:w="43" w:type="dxa"/>
            </w:tcMar>
          </w:tcPr>
          <w:p w14:paraId="5869D0C8" w14:textId="4EAF904E"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n.a.</w:t>
            </w:r>
          </w:p>
        </w:tc>
        <w:tc>
          <w:tcPr>
            <w:tcW w:w="3068" w:type="dxa"/>
            <w:shd w:val="clear" w:color="auto" w:fill="auto"/>
            <w:tcMar>
              <w:left w:w="43" w:type="dxa"/>
              <w:right w:w="43" w:type="dxa"/>
            </w:tcMar>
          </w:tcPr>
          <w:p w14:paraId="6E7B76CC" w14:textId="51F47E4B"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Анализ на разходи и ползи</w:t>
            </w:r>
          </w:p>
        </w:tc>
        <w:tc>
          <w:tcPr>
            <w:tcW w:w="1173" w:type="dxa"/>
            <w:shd w:val="clear" w:color="auto" w:fill="auto"/>
            <w:tcMar>
              <w:left w:w="43" w:type="dxa"/>
              <w:right w:w="43" w:type="dxa"/>
            </w:tcMar>
          </w:tcPr>
          <w:p w14:paraId="118970C4" w14:textId="2874E19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ЕСО, </w:t>
            </w:r>
            <w:proofErr w:type="spellStart"/>
            <w:r w:rsidRPr="00BC4B52">
              <w:rPr>
                <w:rFonts w:ascii="Calibri" w:hAnsi="Calibri" w:cs="Calibri"/>
                <w:color w:val="000000"/>
                <w:sz w:val="16"/>
                <w:szCs w:val="16"/>
                <w:lang w:val="bg-BG" w:eastAsia="en-GB"/>
              </w:rPr>
              <w:t>разпредели</w:t>
            </w:r>
            <w:r w:rsidR="003E29A6"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телни</w:t>
            </w:r>
            <w:proofErr w:type="spellEnd"/>
            <w:r w:rsidRPr="00BC4B52">
              <w:rPr>
                <w:rFonts w:ascii="Calibri" w:hAnsi="Calibri" w:cs="Calibri"/>
                <w:color w:val="000000"/>
                <w:sz w:val="16"/>
                <w:szCs w:val="16"/>
                <w:lang w:val="bg-BG" w:eastAsia="en-GB"/>
              </w:rPr>
              <w:t xml:space="preserve"> дружества</w:t>
            </w:r>
          </w:p>
        </w:tc>
        <w:tc>
          <w:tcPr>
            <w:tcW w:w="1559" w:type="dxa"/>
            <w:shd w:val="clear" w:color="auto" w:fill="auto"/>
            <w:tcMar>
              <w:left w:w="43" w:type="dxa"/>
              <w:right w:w="43" w:type="dxa"/>
            </w:tcMar>
          </w:tcPr>
          <w:p w14:paraId="60B7BE08" w14:textId="77777777" w:rsidR="00C207EC" w:rsidRPr="00BC4B52" w:rsidRDefault="00C207EC" w:rsidP="00C207EC">
            <w:pPr>
              <w:spacing w:before="20" w:after="20" w:line="240" w:lineRule="auto"/>
              <w:jc w:val="center"/>
              <w:rPr>
                <w:rFonts w:ascii="Calibri" w:hAnsi="Calibri" w:cs="Calibri"/>
                <w:color w:val="000000"/>
                <w:sz w:val="16"/>
                <w:szCs w:val="16"/>
                <w:lang w:val="bg-BG" w:eastAsia="en-GB"/>
              </w:rPr>
            </w:pPr>
          </w:p>
        </w:tc>
      </w:tr>
      <w:tr w:rsidR="00C207EC" w:rsidRPr="00BC4B52" w14:paraId="5DEBBCE3" w14:textId="77777777" w:rsidTr="00C207EC">
        <w:trPr>
          <w:trHeight w:val="77"/>
          <w:jc w:val="center"/>
        </w:trPr>
        <w:tc>
          <w:tcPr>
            <w:tcW w:w="1435" w:type="dxa"/>
            <w:vMerge w:val="restart"/>
            <w:shd w:val="clear" w:color="000000" w:fill="203864"/>
            <w:tcMar>
              <w:left w:w="43" w:type="dxa"/>
              <w:right w:w="43" w:type="dxa"/>
            </w:tcMar>
          </w:tcPr>
          <w:p w14:paraId="619B3845" w14:textId="7BDC2E03"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4.</w:t>
            </w:r>
            <w:r w:rsidRPr="00BC4B52">
              <w:rPr>
                <w:lang w:val="bg-BG"/>
              </w:rPr>
              <w:t xml:space="preserve"> </w:t>
            </w:r>
            <w:r w:rsidRPr="00BC4B52">
              <w:rPr>
                <w:rFonts w:ascii="Calibri" w:hAnsi="Calibri" w:cs="Calibri"/>
                <w:b/>
                <w:bCs/>
                <w:color w:val="FFFFFF"/>
                <w:sz w:val="16"/>
                <w:szCs w:val="16"/>
                <w:lang w:val="bg-BG" w:eastAsia="en-GB"/>
              </w:rPr>
              <w:t xml:space="preserve">Укрепване   устойчивостта на енергийните доставки </w:t>
            </w:r>
          </w:p>
        </w:tc>
        <w:tc>
          <w:tcPr>
            <w:tcW w:w="1429" w:type="dxa"/>
            <w:vMerge w:val="restart"/>
            <w:shd w:val="clear" w:color="000000" w:fill="BCD6EE"/>
            <w:tcMar>
              <w:left w:w="43" w:type="dxa"/>
              <w:right w:w="43" w:type="dxa"/>
            </w:tcMar>
          </w:tcPr>
          <w:p w14:paraId="1ACA8C6E" w14:textId="0E644E1A"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4.1 Диверсификация на доставките за увеличаване на  цялостната гъвкавост на енергийната система</w:t>
            </w:r>
          </w:p>
        </w:tc>
        <w:tc>
          <w:tcPr>
            <w:tcW w:w="3359" w:type="dxa"/>
            <w:shd w:val="clear" w:color="auto" w:fill="auto"/>
            <w:tcMar>
              <w:left w:w="43" w:type="dxa"/>
              <w:right w:w="43" w:type="dxa"/>
            </w:tcMar>
          </w:tcPr>
          <w:p w14:paraId="677A17DF" w14:textId="7401BB30"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4.1.1</w:t>
            </w:r>
            <w:r w:rsidRPr="00BC4B52">
              <w:rPr>
                <w:rFonts w:ascii="Calibri" w:hAnsi="Calibri" w:cs="Calibri"/>
                <w:color w:val="000000"/>
                <w:sz w:val="16"/>
                <w:szCs w:val="16"/>
                <w:lang w:val="bg-BG" w:eastAsia="en-GB"/>
              </w:rPr>
              <w:tab/>
              <w:t>Продължаване развитието на регионалните връзки и регионалната търговия с електроенергия</w:t>
            </w:r>
          </w:p>
        </w:tc>
        <w:tc>
          <w:tcPr>
            <w:tcW w:w="808" w:type="dxa"/>
            <w:shd w:val="clear" w:color="auto" w:fill="auto"/>
            <w:tcMar>
              <w:left w:w="43" w:type="dxa"/>
              <w:right w:w="43" w:type="dxa"/>
            </w:tcMar>
          </w:tcPr>
          <w:p w14:paraId="51F2C3E4" w14:textId="6904626F"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188</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20</w:t>
            </w:r>
          </w:p>
        </w:tc>
        <w:tc>
          <w:tcPr>
            <w:tcW w:w="1128" w:type="dxa"/>
            <w:shd w:val="clear" w:color="auto" w:fill="auto"/>
            <w:tcMar>
              <w:left w:w="43" w:type="dxa"/>
              <w:right w:w="43" w:type="dxa"/>
            </w:tcMar>
          </w:tcPr>
          <w:p w14:paraId="6951E1A9" w14:textId="2B9DEC3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Собствен капитал, заеми, </w:t>
            </w:r>
            <w:r w:rsidR="008012F8" w:rsidRPr="00BC4B52">
              <w:rPr>
                <w:rFonts w:ascii="Calibri" w:hAnsi="Calibri" w:cs="Calibri"/>
                <w:color w:val="000000"/>
                <w:sz w:val="16"/>
                <w:szCs w:val="16"/>
                <w:lang w:val="bg-BG" w:eastAsia="en-GB"/>
              </w:rPr>
              <w:t>ЕСИФ</w:t>
            </w:r>
          </w:p>
        </w:tc>
        <w:tc>
          <w:tcPr>
            <w:tcW w:w="808" w:type="dxa"/>
            <w:shd w:val="clear" w:color="auto" w:fill="auto"/>
            <w:tcMar>
              <w:left w:w="43" w:type="dxa"/>
              <w:right w:w="43" w:type="dxa"/>
            </w:tcMar>
          </w:tcPr>
          <w:p w14:paraId="054AF673" w14:textId="524E40F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 MT</w:t>
            </w:r>
          </w:p>
        </w:tc>
        <w:tc>
          <w:tcPr>
            <w:tcW w:w="808" w:type="dxa"/>
            <w:shd w:val="clear" w:color="auto" w:fill="auto"/>
            <w:tcMar>
              <w:left w:w="43" w:type="dxa"/>
              <w:right w:w="43" w:type="dxa"/>
            </w:tcMar>
          </w:tcPr>
          <w:p w14:paraId="27DD5C64" w14:textId="034BEEE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Дълго-срочно</w:t>
            </w:r>
          </w:p>
        </w:tc>
        <w:tc>
          <w:tcPr>
            <w:tcW w:w="3520" w:type="dxa"/>
            <w:shd w:val="clear" w:color="auto" w:fill="auto"/>
            <w:tcMar>
              <w:left w:w="43" w:type="dxa"/>
              <w:right w:w="43" w:type="dxa"/>
            </w:tcMar>
          </w:tcPr>
          <w:p w14:paraId="722E2E29" w14:textId="5E2CCF28"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Подобрена сигурност на доставките на енергия</w:t>
            </w:r>
          </w:p>
        </w:tc>
        <w:tc>
          <w:tcPr>
            <w:tcW w:w="1805" w:type="dxa"/>
            <w:shd w:val="clear" w:color="auto" w:fill="auto"/>
            <w:tcMar>
              <w:left w:w="43" w:type="dxa"/>
              <w:right w:w="43" w:type="dxa"/>
            </w:tcMar>
          </w:tcPr>
          <w:p w14:paraId="70ADBFD2" w14:textId="37608684"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068" w:type="dxa"/>
            <w:shd w:val="clear" w:color="auto" w:fill="auto"/>
            <w:tcMar>
              <w:left w:w="43" w:type="dxa"/>
              <w:right w:w="43" w:type="dxa"/>
            </w:tcMar>
          </w:tcPr>
          <w:p w14:paraId="54A4CEE7" w14:textId="04E538F5"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нови / модернизирани </w:t>
            </w:r>
            <w:proofErr w:type="spellStart"/>
            <w:r w:rsidRPr="00BC4B52">
              <w:rPr>
                <w:rFonts w:ascii="Calibri" w:hAnsi="Calibri" w:cs="Calibri"/>
                <w:color w:val="000000"/>
                <w:sz w:val="16"/>
                <w:szCs w:val="16"/>
                <w:lang w:val="bg-BG" w:eastAsia="en-GB"/>
              </w:rPr>
              <w:t>междусистемни</w:t>
            </w:r>
            <w:proofErr w:type="spellEnd"/>
            <w:r w:rsidRPr="00BC4B52">
              <w:rPr>
                <w:rFonts w:ascii="Calibri" w:hAnsi="Calibri" w:cs="Calibri"/>
                <w:color w:val="000000"/>
                <w:sz w:val="16"/>
                <w:szCs w:val="16"/>
                <w:lang w:val="bg-BG" w:eastAsia="en-GB"/>
              </w:rPr>
              <w:t xml:space="preserve"> връзки</w:t>
            </w:r>
          </w:p>
        </w:tc>
        <w:tc>
          <w:tcPr>
            <w:tcW w:w="1173" w:type="dxa"/>
            <w:shd w:val="clear" w:color="auto" w:fill="auto"/>
            <w:tcMar>
              <w:left w:w="43" w:type="dxa"/>
              <w:right w:w="43" w:type="dxa"/>
            </w:tcMar>
          </w:tcPr>
          <w:p w14:paraId="51A2583F" w14:textId="2C92B52F"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ЕСО</w:t>
            </w:r>
          </w:p>
        </w:tc>
        <w:tc>
          <w:tcPr>
            <w:tcW w:w="1559" w:type="dxa"/>
            <w:shd w:val="clear" w:color="auto" w:fill="auto"/>
            <w:tcMar>
              <w:left w:w="43" w:type="dxa"/>
              <w:right w:w="43" w:type="dxa"/>
            </w:tcMar>
          </w:tcPr>
          <w:p w14:paraId="5C204B0B" w14:textId="3D4CA81D"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ME, БЕХ</w:t>
            </w:r>
          </w:p>
        </w:tc>
      </w:tr>
      <w:tr w:rsidR="00C207EC" w:rsidRPr="00BC4B52" w14:paraId="101B8BC2" w14:textId="77777777" w:rsidTr="00C207EC">
        <w:trPr>
          <w:trHeight w:val="77"/>
          <w:jc w:val="center"/>
        </w:trPr>
        <w:tc>
          <w:tcPr>
            <w:tcW w:w="1435" w:type="dxa"/>
            <w:vMerge/>
            <w:tcMar>
              <w:left w:w="43" w:type="dxa"/>
              <w:right w:w="43" w:type="dxa"/>
            </w:tcMar>
            <w:vAlign w:val="center"/>
          </w:tcPr>
          <w:p w14:paraId="37BA2CC7"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7C549FBD" w14:textId="77777777"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p>
        </w:tc>
        <w:tc>
          <w:tcPr>
            <w:tcW w:w="3359" w:type="dxa"/>
            <w:shd w:val="clear" w:color="auto" w:fill="auto"/>
            <w:tcMar>
              <w:left w:w="43" w:type="dxa"/>
              <w:right w:w="43" w:type="dxa"/>
            </w:tcMar>
          </w:tcPr>
          <w:p w14:paraId="55810082" w14:textId="0EC4C923"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4.1.2</w:t>
            </w:r>
            <w:r w:rsidRPr="00BC4B52">
              <w:rPr>
                <w:rFonts w:ascii="Calibri" w:hAnsi="Calibri" w:cs="Calibri"/>
                <w:color w:val="000000"/>
                <w:sz w:val="16"/>
                <w:szCs w:val="16"/>
                <w:lang w:val="bg-BG" w:eastAsia="en-GB"/>
              </w:rPr>
              <w:tab/>
              <w:t>Преглед на възможностите за подобряване на системите за централно отопление, които да допринесат за посрещане на търсенето на енергия през зимата и лятото.</w:t>
            </w:r>
            <w:r w:rsidRPr="00BC4B52">
              <w:rPr>
                <w:lang w:val="bg-BG"/>
              </w:rPr>
              <w:t xml:space="preserve"> </w:t>
            </w:r>
            <w:r w:rsidRPr="00BC4B52">
              <w:rPr>
                <w:rFonts w:ascii="Calibri" w:hAnsi="Calibri" w:cs="Calibri"/>
                <w:color w:val="000000"/>
                <w:sz w:val="16"/>
                <w:szCs w:val="16"/>
                <w:lang w:val="bg-BG" w:eastAsia="en-GB"/>
              </w:rPr>
              <w:t xml:space="preserve">Разнообразяване на доставките, включително регионална търговия с енергия, централно отопление / охлаждане, газификация на домакинствата и малки </w:t>
            </w:r>
            <w:proofErr w:type="spellStart"/>
            <w:r w:rsidRPr="00BC4B52">
              <w:rPr>
                <w:rFonts w:ascii="Calibri" w:hAnsi="Calibri" w:cs="Calibri"/>
                <w:color w:val="000000"/>
                <w:sz w:val="16"/>
                <w:szCs w:val="16"/>
                <w:lang w:val="bg-BG" w:eastAsia="en-GB"/>
              </w:rPr>
              <w:t>възобновяеми</w:t>
            </w:r>
            <w:proofErr w:type="spellEnd"/>
            <w:r w:rsidRPr="00BC4B52">
              <w:rPr>
                <w:rFonts w:ascii="Calibri" w:hAnsi="Calibri" w:cs="Calibri"/>
                <w:color w:val="000000"/>
                <w:sz w:val="16"/>
                <w:szCs w:val="16"/>
                <w:lang w:val="bg-BG" w:eastAsia="en-GB"/>
              </w:rPr>
              <w:t xml:space="preserve"> енергийни източници с цел повишаване на цялостната устойчивост на енергийната система </w:t>
            </w:r>
          </w:p>
        </w:tc>
        <w:tc>
          <w:tcPr>
            <w:tcW w:w="808" w:type="dxa"/>
            <w:shd w:val="clear" w:color="auto" w:fill="auto"/>
            <w:tcMar>
              <w:left w:w="43" w:type="dxa"/>
              <w:right w:w="43" w:type="dxa"/>
            </w:tcMar>
          </w:tcPr>
          <w:p w14:paraId="50FD55F7" w14:textId="73351B6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128" w:type="dxa"/>
            <w:shd w:val="clear" w:color="auto" w:fill="auto"/>
            <w:tcMar>
              <w:left w:w="43" w:type="dxa"/>
              <w:right w:w="43" w:type="dxa"/>
            </w:tcMar>
          </w:tcPr>
          <w:p w14:paraId="21D7BD4C" w14:textId="0F8545D4"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Собствен бюджет; Кредити; Частни инвестиции</w:t>
            </w:r>
          </w:p>
        </w:tc>
        <w:tc>
          <w:tcPr>
            <w:tcW w:w="808" w:type="dxa"/>
            <w:tcMar>
              <w:left w:w="43" w:type="dxa"/>
              <w:right w:w="43" w:type="dxa"/>
            </w:tcMar>
          </w:tcPr>
          <w:p w14:paraId="6C85DAE8" w14:textId="24E77EB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662BEF5D" w14:textId="4EEAB369"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3E8AB101" w14:textId="7E39C908"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Подобрена сигурност на доставките на енергия</w:t>
            </w:r>
          </w:p>
        </w:tc>
        <w:tc>
          <w:tcPr>
            <w:tcW w:w="1805" w:type="dxa"/>
            <w:shd w:val="clear" w:color="auto" w:fill="auto"/>
            <w:tcMar>
              <w:left w:w="43" w:type="dxa"/>
              <w:right w:w="43" w:type="dxa"/>
            </w:tcMar>
          </w:tcPr>
          <w:p w14:paraId="69B5549E" w14:textId="45FCC270"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068" w:type="dxa"/>
            <w:shd w:val="clear" w:color="auto" w:fill="auto"/>
            <w:tcMar>
              <w:left w:w="43" w:type="dxa"/>
              <w:right w:w="43" w:type="dxa"/>
            </w:tcMar>
          </w:tcPr>
          <w:p w14:paraId="6C7C28C2" w14:textId="2A4E39CF"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оценени системи за централно отопление</w:t>
            </w:r>
          </w:p>
        </w:tc>
        <w:tc>
          <w:tcPr>
            <w:tcW w:w="1173" w:type="dxa"/>
            <w:shd w:val="clear" w:color="auto" w:fill="auto"/>
            <w:tcMar>
              <w:left w:w="43" w:type="dxa"/>
              <w:right w:w="43" w:type="dxa"/>
            </w:tcMar>
          </w:tcPr>
          <w:p w14:paraId="723481E0" w14:textId="647C0C8A"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Топлофи</w:t>
            </w:r>
            <w:r w:rsidR="00385F58" w:rsidRPr="00BC4B52">
              <w:rPr>
                <w:rFonts w:ascii="Calibri" w:hAnsi="Calibri" w:cs="Calibri"/>
                <w:color w:val="000000"/>
                <w:sz w:val="16"/>
                <w:szCs w:val="16"/>
                <w:lang w:val="bg-BG" w:eastAsia="en-GB"/>
              </w:rPr>
              <w:softHyphen/>
            </w:r>
            <w:r w:rsidRPr="00BC4B52">
              <w:rPr>
                <w:rFonts w:ascii="Calibri" w:hAnsi="Calibri" w:cs="Calibri"/>
                <w:color w:val="000000"/>
                <w:sz w:val="16"/>
                <w:szCs w:val="16"/>
                <w:lang w:val="bg-BG" w:eastAsia="en-GB"/>
              </w:rPr>
              <w:t>кационни дружества</w:t>
            </w:r>
          </w:p>
        </w:tc>
        <w:tc>
          <w:tcPr>
            <w:tcW w:w="1559" w:type="dxa"/>
            <w:shd w:val="clear" w:color="auto" w:fill="auto"/>
            <w:tcMar>
              <w:left w:w="43" w:type="dxa"/>
              <w:right w:w="43" w:type="dxa"/>
            </w:tcMar>
          </w:tcPr>
          <w:p w14:paraId="636761B0" w14:textId="0EAFF8C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ME, КЕВР</w:t>
            </w:r>
          </w:p>
        </w:tc>
      </w:tr>
      <w:tr w:rsidR="00C207EC" w:rsidRPr="00BC4B52" w14:paraId="483B060F" w14:textId="77777777" w:rsidTr="00C207EC">
        <w:trPr>
          <w:trHeight w:val="116"/>
          <w:jc w:val="center"/>
        </w:trPr>
        <w:tc>
          <w:tcPr>
            <w:tcW w:w="1435" w:type="dxa"/>
            <w:vMerge/>
            <w:tcMar>
              <w:left w:w="43" w:type="dxa"/>
              <w:right w:w="43" w:type="dxa"/>
            </w:tcMar>
            <w:vAlign w:val="center"/>
          </w:tcPr>
          <w:p w14:paraId="0BCD5DC2"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60928B81" w14:textId="77777777"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p>
        </w:tc>
        <w:tc>
          <w:tcPr>
            <w:tcW w:w="3359" w:type="dxa"/>
            <w:shd w:val="clear" w:color="auto" w:fill="auto"/>
            <w:tcMar>
              <w:left w:w="43" w:type="dxa"/>
              <w:right w:w="43" w:type="dxa"/>
            </w:tcMar>
          </w:tcPr>
          <w:p w14:paraId="70FEBE42" w14:textId="44DB71E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4.1.3</w:t>
            </w:r>
            <w:r w:rsidRPr="00BC4B52">
              <w:rPr>
                <w:rFonts w:ascii="Calibri" w:hAnsi="Calibri" w:cs="Calibri"/>
                <w:color w:val="000000"/>
                <w:sz w:val="16"/>
                <w:szCs w:val="16"/>
                <w:lang w:val="bg-BG" w:eastAsia="en-GB"/>
              </w:rPr>
              <w:tab/>
              <w:t>Финансова подкрепа за газификация на домакинствата, което ще допринесе за посрещане на търсенето на енергия през зимата</w:t>
            </w:r>
          </w:p>
        </w:tc>
        <w:tc>
          <w:tcPr>
            <w:tcW w:w="808" w:type="dxa"/>
            <w:shd w:val="clear" w:color="auto" w:fill="auto"/>
            <w:tcMar>
              <w:left w:w="43" w:type="dxa"/>
              <w:right w:w="43" w:type="dxa"/>
            </w:tcMar>
          </w:tcPr>
          <w:p w14:paraId="77D5E77A" w14:textId="1955F5F2"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774</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00</w:t>
            </w:r>
          </w:p>
        </w:tc>
        <w:tc>
          <w:tcPr>
            <w:tcW w:w="1128" w:type="dxa"/>
            <w:shd w:val="clear" w:color="auto" w:fill="auto"/>
            <w:tcMar>
              <w:left w:w="43" w:type="dxa"/>
              <w:right w:w="43" w:type="dxa"/>
            </w:tcMar>
          </w:tcPr>
          <w:p w14:paraId="641E3D1D" w14:textId="605505FD" w:rsidR="00C207EC" w:rsidRPr="00BC4B52" w:rsidRDefault="008012F8"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ЕСИФ</w:t>
            </w:r>
            <w:r w:rsidR="00C207EC" w:rsidRPr="00BC4B52">
              <w:rPr>
                <w:rFonts w:ascii="Calibri" w:hAnsi="Calibri" w:cs="Calibri"/>
                <w:color w:val="000000"/>
                <w:sz w:val="16"/>
                <w:szCs w:val="16"/>
                <w:lang w:val="bg-BG" w:eastAsia="en-GB"/>
              </w:rPr>
              <w:t>; Кредитни линии на ЕБВР (насочени към Енергийна Ефективност и ВЕИ); Фонд "Козлодуй"; частни инвестиции на гражданите и бизнеса</w:t>
            </w:r>
          </w:p>
        </w:tc>
        <w:tc>
          <w:tcPr>
            <w:tcW w:w="808" w:type="dxa"/>
            <w:tcMar>
              <w:left w:w="43" w:type="dxa"/>
              <w:right w:w="43" w:type="dxa"/>
            </w:tcMar>
          </w:tcPr>
          <w:p w14:paraId="771B5CDF" w14:textId="1CEBE408"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 MT</w:t>
            </w:r>
          </w:p>
        </w:tc>
        <w:tc>
          <w:tcPr>
            <w:tcW w:w="808" w:type="dxa"/>
            <w:shd w:val="clear" w:color="auto" w:fill="auto"/>
            <w:tcMar>
              <w:left w:w="43" w:type="dxa"/>
              <w:right w:w="43" w:type="dxa"/>
            </w:tcMar>
          </w:tcPr>
          <w:p w14:paraId="6FC6C0F5" w14:textId="7C67FEA2"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36E57136" w14:textId="77D9F209"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Увеличаване на потреблението на газ; подобрен баланс между търсенето и предлагането</w:t>
            </w:r>
          </w:p>
        </w:tc>
        <w:tc>
          <w:tcPr>
            <w:tcW w:w="1805" w:type="dxa"/>
            <w:shd w:val="clear" w:color="auto" w:fill="auto"/>
            <w:tcMar>
              <w:left w:w="43" w:type="dxa"/>
              <w:right w:w="43" w:type="dxa"/>
            </w:tcMar>
          </w:tcPr>
          <w:p w14:paraId="21E3D8CE" w14:textId="77777777"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свързани домакинства</w:t>
            </w:r>
          </w:p>
          <w:p w14:paraId="5C8E0F1A" w14:textId="3D011A7F"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увеличено потребление на газ</w:t>
            </w:r>
          </w:p>
        </w:tc>
        <w:tc>
          <w:tcPr>
            <w:tcW w:w="3068" w:type="dxa"/>
            <w:shd w:val="clear" w:color="auto" w:fill="auto"/>
            <w:tcMar>
              <w:left w:w="43" w:type="dxa"/>
              <w:right w:w="43" w:type="dxa"/>
            </w:tcMar>
          </w:tcPr>
          <w:p w14:paraId="4D5C0E12" w14:textId="77777777"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свързани домакинства</w:t>
            </w:r>
          </w:p>
          <w:p w14:paraId="2EC9F6A7" w14:textId="5F949B09"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увеличено потребление на газ</w:t>
            </w:r>
          </w:p>
        </w:tc>
        <w:tc>
          <w:tcPr>
            <w:tcW w:w="1173" w:type="dxa"/>
            <w:shd w:val="clear" w:color="auto" w:fill="auto"/>
            <w:tcMar>
              <w:left w:w="43" w:type="dxa"/>
              <w:right w:w="43" w:type="dxa"/>
            </w:tcMar>
          </w:tcPr>
          <w:p w14:paraId="15082BED" w14:textId="71D41EBF"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ME</w:t>
            </w:r>
          </w:p>
        </w:tc>
        <w:tc>
          <w:tcPr>
            <w:tcW w:w="1559" w:type="dxa"/>
            <w:shd w:val="clear" w:color="auto" w:fill="auto"/>
            <w:tcMar>
              <w:left w:w="43" w:type="dxa"/>
              <w:right w:w="43" w:type="dxa"/>
            </w:tcMar>
          </w:tcPr>
          <w:p w14:paraId="7589F2F8" w14:textId="77777777" w:rsidR="00C207EC" w:rsidRPr="00BC4B52" w:rsidRDefault="00C207EC" w:rsidP="00C207EC">
            <w:pPr>
              <w:spacing w:before="20" w:after="20" w:line="240" w:lineRule="auto"/>
              <w:jc w:val="center"/>
              <w:rPr>
                <w:rFonts w:ascii="Calibri" w:hAnsi="Calibri" w:cs="Calibri"/>
                <w:color w:val="000000"/>
                <w:sz w:val="16"/>
                <w:szCs w:val="16"/>
                <w:lang w:val="bg-BG" w:eastAsia="en-GB"/>
              </w:rPr>
            </w:pPr>
          </w:p>
        </w:tc>
      </w:tr>
      <w:tr w:rsidR="00C207EC" w:rsidRPr="00BC4B52" w14:paraId="4559AED4" w14:textId="77777777" w:rsidTr="00C207EC">
        <w:trPr>
          <w:trHeight w:val="77"/>
          <w:jc w:val="center"/>
        </w:trPr>
        <w:tc>
          <w:tcPr>
            <w:tcW w:w="1435" w:type="dxa"/>
            <w:vMerge/>
            <w:tcMar>
              <w:left w:w="43" w:type="dxa"/>
              <w:right w:w="43" w:type="dxa"/>
            </w:tcMar>
            <w:vAlign w:val="center"/>
          </w:tcPr>
          <w:p w14:paraId="1B6451EE" w14:textId="77777777" w:rsidR="00C207EC" w:rsidRPr="00BC4B52" w:rsidRDefault="00C207EC" w:rsidP="00C207EC">
            <w:pPr>
              <w:spacing w:before="20" w:after="20" w:line="240" w:lineRule="auto"/>
              <w:jc w:val="left"/>
              <w:rPr>
                <w:rFonts w:ascii="Calibri" w:hAnsi="Calibri" w:cs="Calibri"/>
                <w:b/>
                <w:bCs/>
                <w:color w:val="FFFFFF"/>
                <w:sz w:val="16"/>
                <w:szCs w:val="16"/>
                <w:lang w:val="bg-BG" w:eastAsia="en-GB"/>
              </w:rPr>
            </w:pPr>
          </w:p>
        </w:tc>
        <w:tc>
          <w:tcPr>
            <w:tcW w:w="1429" w:type="dxa"/>
            <w:vMerge w:val="restart"/>
            <w:shd w:val="clear" w:color="000000" w:fill="BCD6EE"/>
            <w:tcMar>
              <w:left w:w="43" w:type="dxa"/>
              <w:right w:w="43" w:type="dxa"/>
            </w:tcMar>
          </w:tcPr>
          <w:p w14:paraId="72A7E130" w14:textId="010F74E2" w:rsidR="00C207EC" w:rsidRPr="00BC4B52" w:rsidRDefault="00C207EC" w:rsidP="00C207EC">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 xml:space="preserve">4.2 Подобряване на енергийната ефективност в сградите и </w:t>
            </w:r>
            <w:r w:rsidRPr="00BC4B52">
              <w:rPr>
                <w:rFonts w:ascii="Calibri" w:hAnsi="Calibri" w:cs="Calibri"/>
                <w:b/>
                <w:bCs/>
                <w:color w:val="000000"/>
                <w:sz w:val="16"/>
                <w:szCs w:val="16"/>
                <w:lang w:val="bg-BG" w:eastAsia="en-GB"/>
              </w:rPr>
              <w:lastRenderedPageBreak/>
              <w:t>промишлените системи</w:t>
            </w:r>
          </w:p>
        </w:tc>
        <w:tc>
          <w:tcPr>
            <w:tcW w:w="3359" w:type="dxa"/>
            <w:tcMar>
              <w:left w:w="43" w:type="dxa"/>
              <w:right w:w="43" w:type="dxa"/>
            </w:tcMar>
          </w:tcPr>
          <w:p w14:paraId="2D76E473" w14:textId="2C48D83C"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lastRenderedPageBreak/>
              <w:t>4.2.1</w:t>
            </w:r>
            <w:r w:rsidRPr="00BC4B52">
              <w:rPr>
                <w:rFonts w:ascii="Calibri" w:hAnsi="Calibri" w:cs="Calibri"/>
                <w:color w:val="000000"/>
                <w:sz w:val="16"/>
                <w:szCs w:val="16"/>
                <w:lang w:val="bg-BG" w:eastAsia="en-GB"/>
              </w:rPr>
              <w:tab/>
              <w:t>Предоставяне на стимули за доставчиците на енергия да станат дружества за енергийни услуги (ESCO)</w:t>
            </w:r>
          </w:p>
        </w:tc>
        <w:tc>
          <w:tcPr>
            <w:tcW w:w="808" w:type="dxa"/>
            <w:tcMar>
              <w:left w:w="43" w:type="dxa"/>
              <w:right w:w="43" w:type="dxa"/>
            </w:tcMar>
          </w:tcPr>
          <w:p w14:paraId="4526ECEA" w14:textId="64F58E65"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8" w:type="dxa"/>
            <w:tcMar>
              <w:left w:w="43" w:type="dxa"/>
              <w:right w:w="43" w:type="dxa"/>
            </w:tcMar>
          </w:tcPr>
          <w:p w14:paraId="015B9E62" w14:textId="1CD7A2BA"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08" w:type="dxa"/>
            <w:tcMar>
              <w:left w:w="43" w:type="dxa"/>
              <w:right w:w="43" w:type="dxa"/>
            </w:tcMar>
          </w:tcPr>
          <w:p w14:paraId="32D7D31E" w14:textId="3435BAA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1CCB049D" w14:textId="059DF729"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337CAA6E" w14:textId="38D39832" w:rsidR="00C207EC" w:rsidRPr="00BC4B52" w:rsidRDefault="00C207EC" w:rsidP="00C207EC">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 разширяване на дейността на търговците на енергия в областта на </w:t>
            </w:r>
            <w:proofErr w:type="spellStart"/>
            <w:r w:rsidRPr="00BC4B52">
              <w:rPr>
                <w:rFonts w:ascii="Calibri" w:hAnsi="Calibri" w:cs="Calibri"/>
                <w:color w:val="000000"/>
                <w:sz w:val="16"/>
                <w:szCs w:val="16"/>
                <w:lang w:val="bg-BG" w:eastAsia="en-GB"/>
              </w:rPr>
              <w:t>енергоспестяването</w:t>
            </w:r>
            <w:proofErr w:type="spellEnd"/>
            <w:r w:rsidRPr="00BC4B52">
              <w:rPr>
                <w:rFonts w:ascii="Calibri" w:hAnsi="Calibri" w:cs="Calibri"/>
                <w:color w:val="000000"/>
                <w:sz w:val="16"/>
                <w:szCs w:val="16"/>
                <w:lang w:val="bg-BG" w:eastAsia="en-GB"/>
              </w:rPr>
              <w:t xml:space="preserve"> </w:t>
            </w:r>
            <w:r w:rsidR="008B30DF" w:rsidRPr="00BC4B52">
              <w:rPr>
                <w:rFonts w:ascii="Calibri" w:hAnsi="Calibri" w:cs="Calibri"/>
                <w:color w:val="000000"/>
                <w:sz w:val="16"/>
                <w:szCs w:val="16"/>
                <w:lang w:val="bg-BG" w:eastAsia="en-GB"/>
              </w:rPr>
              <w:t xml:space="preserve">при </w:t>
            </w:r>
            <w:r w:rsidRPr="00BC4B52">
              <w:rPr>
                <w:rFonts w:ascii="Calibri" w:hAnsi="Calibri" w:cs="Calibri"/>
                <w:color w:val="000000"/>
                <w:sz w:val="16"/>
                <w:szCs w:val="16"/>
                <w:lang w:val="bg-BG" w:eastAsia="en-GB"/>
              </w:rPr>
              <w:t>крайните потребители;</w:t>
            </w:r>
            <w:r w:rsidRPr="00BC4B52">
              <w:rPr>
                <w:rFonts w:ascii="Calibri" w:hAnsi="Calibri" w:cs="Calibri"/>
                <w:color w:val="000000"/>
                <w:sz w:val="16"/>
                <w:szCs w:val="16"/>
                <w:lang w:val="bg-BG" w:eastAsia="en-GB"/>
              </w:rPr>
              <w:br/>
              <w:t>- Подобрено удовлетворение на клиентите</w:t>
            </w:r>
          </w:p>
        </w:tc>
        <w:tc>
          <w:tcPr>
            <w:tcW w:w="1805" w:type="dxa"/>
            <w:shd w:val="clear" w:color="auto" w:fill="auto"/>
            <w:tcMar>
              <w:left w:w="43" w:type="dxa"/>
              <w:right w:w="43" w:type="dxa"/>
            </w:tcMar>
          </w:tcPr>
          <w:p w14:paraId="50A3004F" w14:textId="3C3AE98B"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ESCO дружества</w:t>
            </w:r>
          </w:p>
        </w:tc>
        <w:tc>
          <w:tcPr>
            <w:tcW w:w="3068" w:type="dxa"/>
            <w:shd w:val="clear" w:color="auto" w:fill="auto"/>
            <w:tcMar>
              <w:left w:w="43" w:type="dxa"/>
              <w:right w:w="43" w:type="dxa"/>
            </w:tcMar>
          </w:tcPr>
          <w:p w14:paraId="184FBDB1" w14:textId="28829579"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w:t>
            </w:r>
            <w:r w:rsidR="00A024A7" w:rsidRPr="00BC4B52">
              <w:rPr>
                <w:rFonts w:ascii="Calibri" w:hAnsi="Calibri" w:cs="Calibri"/>
                <w:color w:val="000000"/>
                <w:sz w:val="16"/>
                <w:szCs w:val="16"/>
                <w:lang w:val="bg-BG" w:eastAsia="en-GB"/>
              </w:rPr>
              <w:t>разработени</w:t>
            </w:r>
            <w:r w:rsidRPr="00BC4B52">
              <w:rPr>
                <w:rFonts w:ascii="Calibri" w:hAnsi="Calibri" w:cs="Calibri"/>
                <w:color w:val="000000"/>
                <w:sz w:val="16"/>
                <w:szCs w:val="16"/>
                <w:lang w:val="bg-BG" w:eastAsia="en-GB"/>
              </w:rPr>
              <w:t xml:space="preserve"> стимули за доставчиците на енергия да станат ESCO</w:t>
            </w:r>
          </w:p>
        </w:tc>
        <w:tc>
          <w:tcPr>
            <w:tcW w:w="1173" w:type="dxa"/>
            <w:shd w:val="clear" w:color="auto" w:fill="auto"/>
            <w:tcMar>
              <w:left w:w="43" w:type="dxa"/>
              <w:right w:w="43" w:type="dxa"/>
            </w:tcMar>
          </w:tcPr>
          <w:p w14:paraId="462CE925" w14:textId="77DFD533"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АУЕР</w:t>
            </w:r>
          </w:p>
        </w:tc>
        <w:tc>
          <w:tcPr>
            <w:tcW w:w="1559" w:type="dxa"/>
            <w:shd w:val="clear" w:color="auto" w:fill="auto"/>
            <w:tcMar>
              <w:left w:w="43" w:type="dxa"/>
              <w:right w:w="43" w:type="dxa"/>
            </w:tcMar>
          </w:tcPr>
          <w:p w14:paraId="43F912F9" w14:textId="49A9C394"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Енергийни дружества</w:t>
            </w:r>
          </w:p>
        </w:tc>
      </w:tr>
      <w:tr w:rsidR="00C207EC" w:rsidRPr="00BC4B52" w14:paraId="7B2A535B" w14:textId="77777777" w:rsidTr="00C207EC">
        <w:trPr>
          <w:trHeight w:val="77"/>
          <w:jc w:val="center"/>
        </w:trPr>
        <w:tc>
          <w:tcPr>
            <w:tcW w:w="1435" w:type="dxa"/>
            <w:vMerge/>
            <w:tcMar>
              <w:left w:w="43" w:type="dxa"/>
              <w:right w:w="43" w:type="dxa"/>
            </w:tcMar>
            <w:vAlign w:val="center"/>
          </w:tcPr>
          <w:p w14:paraId="1C94C2B9" w14:textId="77777777" w:rsidR="00C207EC" w:rsidRPr="00BC4B52" w:rsidRDefault="00C207EC" w:rsidP="00C207EC">
            <w:pPr>
              <w:spacing w:before="20" w:after="20" w:line="240" w:lineRule="auto"/>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11FF0688"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3359" w:type="dxa"/>
            <w:tcMar>
              <w:left w:w="43" w:type="dxa"/>
              <w:right w:w="43" w:type="dxa"/>
            </w:tcMar>
          </w:tcPr>
          <w:p w14:paraId="7FAA4247" w14:textId="551CAFF7"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4.2.2</w:t>
            </w:r>
            <w:r w:rsidRPr="00BC4B52">
              <w:rPr>
                <w:rFonts w:ascii="Calibri" w:hAnsi="Calibri" w:cs="Calibri"/>
                <w:color w:val="000000"/>
                <w:sz w:val="16"/>
                <w:szCs w:val="16"/>
                <w:lang w:val="bg-BG" w:eastAsia="en-GB"/>
              </w:rPr>
              <w:tab/>
              <w:t>Съдействие на задължените лица да инициират разработване на методики за оценка на енергийните спестявания, които демонстрират изпълнението на индивидуалните цели за спестяване на енергия, особено за индустриалните сектори</w:t>
            </w:r>
          </w:p>
        </w:tc>
        <w:tc>
          <w:tcPr>
            <w:tcW w:w="808" w:type="dxa"/>
            <w:shd w:val="clear" w:color="auto" w:fill="auto"/>
            <w:tcMar>
              <w:left w:w="43" w:type="dxa"/>
              <w:right w:w="43" w:type="dxa"/>
            </w:tcMar>
          </w:tcPr>
          <w:p w14:paraId="41BDAACF" w14:textId="790211F4"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8" w:type="dxa"/>
            <w:shd w:val="clear" w:color="auto" w:fill="auto"/>
            <w:tcMar>
              <w:left w:w="43" w:type="dxa"/>
              <w:right w:w="43" w:type="dxa"/>
            </w:tcMar>
          </w:tcPr>
          <w:p w14:paraId="244E9B59" w14:textId="34AD1E98" w:rsidR="00C207EC" w:rsidRPr="00BC4B52" w:rsidRDefault="008012F8"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ЕСИФ</w:t>
            </w:r>
            <w:r w:rsidR="00C207EC" w:rsidRPr="00BC4B52">
              <w:rPr>
                <w:rFonts w:ascii="Calibri" w:hAnsi="Calibri" w:cs="Calibri"/>
                <w:color w:val="000000"/>
                <w:sz w:val="16"/>
                <w:szCs w:val="16"/>
                <w:lang w:val="bg-BG" w:eastAsia="en-GB"/>
              </w:rPr>
              <w:t>; Държавен бюджет</w:t>
            </w:r>
          </w:p>
        </w:tc>
        <w:tc>
          <w:tcPr>
            <w:tcW w:w="808" w:type="dxa"/>
            <w:shd w:val="clear" w:color="auto" w:fill="auto"/>
            <w:tcMar>
              <w:left w:w="43" w:type="dxa"/>
              <w:right w:w="43" w:type="dxa"/>
            </w:tcMar>
          </w:tcPr>
          <w:p w14:paraId="76AA5821" w14:textId="589BBFAD"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0003F00A" w14:textId="4C70CE21"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321C6176" w14:textId="4ED0B26C"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Точно изчисление на енерги</w:t>
            </w:r>
            <w:r w:rsidR="00A024A7" w:rsidRPr="00BC4B52">
              <w:rPr>
                <w:rFonts w:ascii="Calibri" w:hAnsi="Calibri" w:cs="Calibri"/>
                <w:color w:val="000000"/>
                <w:sz w:val="16"/>
                <w:szCs w:val="16"/>
                <w:lang w:val="bg-BG" w:eastAsia="en-GB"/>
              </w:rPr>
              <w:t>йните</w:t>
            </w:r>
            <w:r w:rsidRPr="00BC4B52">
              <w:rPr>
                <w:rFonts w:ascii="Calibri" w:hAnsi="Calibri" w:cs="Calibri"/>
                <w:color w:val="000000"/>
                <w:sz w:val="16"/>
                <w:szCs w:val="16"/>
                <w:lang w:val="bg-BG" w:eastAsia="en-GB"/>
              </w:rPr>
              <w:t xml:space="preserve"> </w:t>
            </w:r>
            <w:r w:rsidR="00A024A7" w:rsidRPr="00BC4B52">
              <w:rPr>
                <w:rFonts w:ascii="Calibri" w:hAnsi="Calibri" w:cs="Calibri"/>
                <w:color w:val="000000"/>
                <w:sz w:val="16"/>
                <w:szCs w:val="16"/>
                <w:lang w:val="bg-BG" w:eastAsia="en-GB"/>
              </w:rPr>
              <w:t xml:space="preserve">спестявания </w:t>
            </w:r>
            <w:r w:rsidRPr="00BC4B52">
              <w:rPr>
                <w:rFonts w:ascii="Calibri" w:hAnsi="Calibri" w:cs="Calibri"/>
                <w:color w:val="000000"/>
                <w:sz w:val="16"/>
                <w:szCs w:val="16"/>
                <w:lang w:val="bg-BG" w:eastAsia="en-GB"/>
              </w:rPr>
              <w:t>в секторите на промишлеността</w:t>
            </w:r>
          </w:p>
        </w:tc>
        <w:tc>
          <w:tcPr>
            <w:tcW w:w="1805" w:type="dxa"/>
            <w:shd w:val="clear" w:color="auto" w:fill="auto"/>
            <w:tcMar>
              <w:left w:w="43" w:type="dxa"/>
              <w:right w:w="43" w:type="dxa"/>
            </w:tcMar>
          </w:tcPr>
          <w:p w14:paraId="05D3BDB2" w14:textId="28389AA9"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068" w:type="dxa"/>
            <w:shd w:val="clear" w:color="auto" w:fill="auto"/>
            <w:tcMar>
              <w:left w:w="43" w:type="dxa"/>
              <w:right w:w="43" w:type="dxa"/>
            </w:tcMar>
          </w:tcPr>
          <w:p w14:paraId="2720FE17" w14:textId="06D5F5FA"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Методики за оценка на енерг</w:t>
            </w:r>
            <w:r w:rsidR="00A024A7" w:rsidRPr="00BC4B52">
              <w:rPr>
                <w:rFonts w:ascii="Calibri" w:hAnsi="Calibri" w:cs="Calibri"/>
                <w:color w:val="000000"/>
                <w:sz w:val="16"/>
                <w:szCs w:val="16"/>
                <w:lang w:val="bg-BG" w:eastAsia="en-GB"/>
              </w:rPr>
              <w:t xml:space="preserve">ийни </w:t>
            </w:r>
            <w:r w:rsidRPr="00BC4B52">
              <w:rPr>
                <w:rFonts w:ascii="Calibri" w:hAnsi="Calibri" w:cs="Calibri"/>
                <w:color w:val="000000"/>
                <w:sz w:val="16"/>
                <w:szCs w:val="16"/>
                <w:lang w:val="bg-BG" w:eastAsia="en-GB"/>
              </w:rPr>
              <w:t>спестяван</w:t>
            </w:r>
            <w:r w:rsidR="00A024A7" w:rsidRPr="00BC4B52">
              <w:rPr>
                <w:rFonts w:ascii="Calibri" w:hAnsi="Calibri" w:cs="Calibri"/>
                <w:color w:val="000000"/>
                <w:sz w:val="16"/>
                <w:szCs w:val="16"/>
                <w:lang w:val="bg-BG" w:eastAsia="en-GB"/>
              </w:rPr>
              <w:t>ия</w:t>
            </w:r>
          </w:p>
        </w:tc>
        <w:tc>
          <w:tcPr>
            <w:tcW w:w="1173" w:type="dxa"/>
            <w:shd w:val="clear" w:color="auto" w:fill="auto"/>
            <w:tcMar>
              <w:left w:w="43" w:type="dxa"/>
              <w:right w:w="43" w:type="dxa"/>
            </w:tcMar>
          </w:tcPr>
          <w:p w14:paraId="37C07ED4" w14:textId="2181306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АУЕР</w:t>
            </w:r>
          </w:p>
        </w:tc>
        <w:tc>
          <w:tcPr>
            <w:tcW w:w="1559" w:type="dxa"/>
            <w:shd w:val="clear" w:color="auto" w:fill="auto"/>
            <w:tcMar>
              <w:left w:w="43" w:type="dxa"/>
              <w:right w:w="43" w:type="dxa"/>
            </w:tcMar>
          </w:tcPr>
          <w:p w14:paraId="6ECE4B44" w14:textId="48CDCD4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Енергийни дружества</w:t>
            </w:r>
            <w:r w:rsidR="00F85D79" w:rsidRPr="00D52FAF">
              <w:rPr>
                <w:rFonts w:ascii="Calibri" w:hAnsi="Calibri" w:cs="Calibri"/>
                <w:color w:val="000000"/>
                <w:sz w:val="16"/>
                <w:szCs w:val="16"/>
                <w:lang w:val="bg-BG" w:eastAsia="en-GB"/>
              </w:rPr>
              <w:t xml:space="preserve">, </w:t>
            </w:r>
            <w:r w:rsidR="00F85D79" w:rsidRPr="00BC4B52">
              <w:rPr>
                <w:rFonts w:ascii="Calibri" w:hAnsi="Calibri" w:cs="Calibri"/>
                <w:color w:val="000000"/>
                <w:sz w:val="16"/>
                <w:szCs w:val="16"/>
                <w:lang w:val="bg-BG" w:eastAsia="en-GB"/>
              </w:rPr>
              <w:t>енергийни потребители</w:t>
            </w:r>
          </w:p>
        </w:tc>
      </w:tr>
      <w:tr w:rsidR="00C207EC" w:rsidRPr="00BC4B52" w14:paraId="5F6F7C48" w14:textId="77777777" w:rsidTr="00C207EC">
        <w:trPr>
          <w:trHeight w:val="77"/>
          <w:jc w:val="center"/>
        </w:trPr>
        <w:tc>
          <w:tcPr>
            <w:tcW w:w="1435" w:type="dxa"/>
            <w:vMerge/>
            <w:tcMar>
              <w:left w:w="43" w:type="dxa"/>
              <w:right w:w="43" w:type="dxa"/>
            </w:tcMar>
            <w:vAlign w:val="center"/>
          </w:tcPr>
          <w:p w14:paraId="21CCBA61" w14:textId="77777777" w:rsidR="00C207EC" w:rsidRPr="00BC4B52" w:rsidRDefault="00C207EC" w:rsidP="00C207EC">
            <w:pPr>
              <w:spacing w:before="20" w:after="20" w:line="240" w:lineRule="auto"/>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4616D981"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3359" w:type="dxa"/>
            <w:tcMar>
              <w:left w:w="43" w:type="dxa"/>
              <w:right w:w="43" w:type="dxa"/>
            </w:tcMar>
          </w:tcPr>
          <w:p w14:paraId="75A30187" w14:textId="0B5AEC15"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4.2.3</w:t>
            </w:r>
            <w:r w:rsidRPr="00BC4B52">
              <w:rPr>
                <w:rFonts w:ascii="Calibri" w:hAnsi="Calibri" w:cs="Calibri"/>
                <w:color w:val="000000"/>
                <w:sz w:val="16"/>
                <w:szCs w:val="16"/>
                <w:lang w:val="bg-BG" w:eastAsia="en-GB"/>
              </w:rPr>
              <w:tab/>
              <w:t xml:space="preserve">Предприемане на допълнителни усилия за мотивиране на крайните потребители на енергия за осъществяване на мерки за </w:t>
            </w:r>
            <w:r w:rsidR="00A024A7" w:rsidRPr="00BC4B52">
              <w:rPr>
                <w:rFonts w:ascii="Calibri" w:hAnsi="Calibri" w:cs="Calibri"/>
                <w:color w:val="000000"/>
                <w:sz w:val="16"/>
                <w:szCs w:val="16"/>
                <w:lang w:val="bg-BG" w:eastAsia="en-GB"/>
              </w:rPr>
              <w:t xml:space="preserve">спестяване </w:t>
            </w:r>
            <w:r w:rsidRPr="00BC4B52">
              <w:rPr>
                <w:rFonts w:ascii="Calibri" w:hAnsi="Calibri" w:cs="Calibri"/>
                <w:color w:val="000000"/>
                <w:sz w:val="16"/>
                <w:szCs w:val="16"/>
                <w:lang w:val="bg-BG" w:eastAsia="en-GB"/>
              </w:rPr>
              <w:t>на енергия (домакинства и промишленост)</w:t>
            </w:r>
          </w:p>
        </w:tc>
        <w:tc>
          <w:tcPr>
            <w:tcW w:w="808" w:type="dxa"/>
            <w:shd w:val="clear" w:color="auto" w:fill="auto"/>
            <w:tcMar>
              <w:left w:w="43" w:type="dxa"/>
              <w:right w:w="43" w:type="dxa"/>
            </w:tcMar>
          </w:tcPr>
          <w:p w14:paraId="097E85D1" w14:textId="0EF7F1A3"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760</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00</w:t>
            </w:r>
          </w:p>
        </w:tc>
        <w:tc>
          <w:tcPr>
            <w:tcW w:w="1128" w:type="dxa"/>
            <w:shd w:val="clear" w:color="auto" w:fill="auto"/>
            <w:tcMar>
              <w:left w:w="43" w:type="dxa"/>
              <w:right w:w="43" w:type="dxa"/>
            </w:tcMar>
          </w:tcPr>
          <w:p w14:paraId="55E05A72" w14:textId="3A1F8BAA" w:rsidR="00C207EC" w:rsidRPr="00BC4B52" w:rsidRDefault="008012F8"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ЕСИФ</w:t>
            </w:r>
            <w:r w:rsidR="00C207EC" w:rsidRPr="00BC4B52">
              <w:rPr>
                <w:rFonts w:ascii="Calibri" w:hAnsi="Calibri" w:cs="Calibri"/>
                <w:color w:val="000000"/>
                <w:sz w:val="16"/>
                <w:szCs w:val="16"/>
                <w:lang w:val="bg-BG" w:eastAsia="en-GB"/>
              </w:rPr>
              <w:t xml:space="preserve">; Схема за зелени инвестиции; Договори ESCO; Фондове за енергийна ефективност; Държавен бюджет </w:t>
            </w:r>
          </w:p>
        </w:tc>
        <w:tc>
          <w:tcPr>
            <w:tcW w:w="808" w:type="dxa"/>
            <w:shd w:val="clear" w:color="auto" w:fill="auto"/>
            <w:tcMar>
              <w:left w:w="43" w:type="dxa"/>
              <w:right w:w="43" w:type="dxa"/>
            </w:tcMar>
          </w:tcPr>
          <w:p w14:paraId="1AFAB81C" w14:textId="09F70DD5"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 MT</w:t>
            </w:r>
          </w:p>
        </w:tc>
        <w:tc>
          <w:tcPr>
            <w:tcW w:w="808" w:type="dxa"/>
            <w:shd w:val="clear" w:color="auto" w:fill="auto"/>
            <w:tcMar>
              <w:left w:w="43" w:type="dxa"/>
              <w:right w:w="43" w:type="dxa"/>
            </w:tcMar>
          </w:tcPr>
          <w:p w14:paraId="1F75C4D8" w14:textId="49326FD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Кратко</w:t>
            </w:r>
            <w:r w:rsidR="001859F7" w:rsidRPr="00BC4B52">
              <w:rPr>
                <w:rFonts w:ascii="Calibri" w:hAnsi="Calibri" w:cs="Calibri"/>
                <w:color w:val="000000"/>
                <w:sz w:val="16"/>
                <w:szCs w:val="16"/>
                <w:lang w:val="bg-BG" w:eastAsia="en-GB"/>
              </w:rPr>
              <w:t>-</w:t>
            </w:r>
            <w:r w:rsidR="00A024A7" w:rsidRPr="00BC4B52">
              <w:rPr>
                <w:rFonts w:ascii="Calibri" w:hAnsi="Calibri" w:cs="Calibri"/>
                <w:color w:val="000000"/>
                <w:sz w:val="16"/>
                <w:szCs w:val="16"/>
                <w:lang w:val="bg-BG" w:eastAsia="en-GB"/>
              </w:rPr>
              <w:t>срочно</w:t>
            </w:r>
            <w:r w:rsidRPr="00BC4B52">
              <w:rPr>
                <w:rFonts w:ascii="Calibri" w:hAnsi="Calibri" w:cs="Calibri"/>
                <w:color w:val="000000"/>
                <w:sz w:val="16"/>
                <w:szCs w:val="16"/>
                <w:lang w:val="bg-BG" w:eastAsia="en-GB"/>
              </w:rPr>
              <w:t>,</w:t>
            </w:r>
            <w:r w:rsidR="001859F7"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средно</w:t>
            </w:r>
            <w:r w:rsidR="00A024A7" w:rsidRPr="00BC4B52">
              <w:rPr>
                <w:rFonts w:ascii="Calibri" w:hAnsi="Calibri" w:cs="Calibri"/>
                <w:color w:val="000000"/>
                <w:sz w:val="16"/>
                <w:szCs w:val="16"/>
                <w:lang w:val="bg-BG" w:eastAsia="en-GB"/>
              </w:rPr>
              <w:t>-срочно</w:t>
            </w:r>
          </w:p>
        </w:tc>
        <w:tc>
          <w:tcPr>
            <w:tcW w:w="3520" w:type="dxa"/>
            <w:shd w:val="clear" w:color="auto" w:fill="auto"/>
            <w:tcMar>
              <w:left w:w="43" w:type="dxa"/>
              <w:right w:w="43" w:type="dxa"/>
            </w:tcMar>
          </w:tcPr>
          <w:p w14:paraId="040D4E91" w14:textId="0E5C3291" w:rsidR="00C207EC" w:rsidRPr="00BC4B52" w:rsidRDefault="00C207EC" w:rsidP="00C207EC">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 Подобряване на енергийните характеристики на сградите </w:t>
            </w:r>
            <w:r w:rsidRPr="00BC4B52">
              <w:rPr>
                <w:rFonts w:ascii="Calibri" w:hAnsi="Calibri" w:cs="Calibri"/>
                <w:color w:val="000000"/>
                <w:sz w:val="16"/>
                <w:szCs w:val="16"/>
                <w:lang w:val="bg-BG" w:eastAsia="en-GB"/>
              </w:rPr>
              <w:br/>
              <w:t xml:space="preserve"> - Прилагане на стандарти за устойчиви сгради и управление на енергията</w:t>
            </w:r>
          </w:p>
        </w:tc>
        <w:tc>
          <w:tcPr>
            <w:tcW w:w="1805" w:type="dxa"/>
            <w:shd w:val="clear" w:color="auto" w:fill="auto"/>
            <w:tcMar>
              <w:left w:w="43" w:type="dxa"/>
              <w:right w:w="43" w:type="dxa"/>
            </w:tcMar>
          </w:tcPr>
          <w:p w14:paraId="0D8BB7B8" w14:textId="3A7D6796"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мерки за енергийна ефективност</w:t>
            </w:r>
          </w:p>
        </w:tc>
        <w:tc>
          <w:tcPr>
            <w:tcW w:w="3068" w:type="dxa"/>
            <w:shd w:val="clear" w:color="auto" w:fill="auto"/>
            <w:tcMar>
              <w:left w:w="43" w:type="dxa"/>
              <w:right w:w="43" w:type="dxa"/>
            </w:tcMar>
          </w:tcPr>
          <w:p w14:paraId="4413B34F" w14:textId="2EF9C395" w:rsidR="00C207EC" w:rsidRPr="00BC4B52" w:rsidRDefault="001859F7" w:rsidP="00844F1E">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 xml:space="preserve">Брой на приложени мерки за енергийна ефективност; </w:t>
            </w:r>
            <w:r w:rsidR="00C207EC" w:rsidRPr="00BC4B52">
              <w:rPr>
                <w:rFonts w:ascii="Calibri" w:hAnsi="Calibri" w:cs="Calibri"/>
                <w:color w:val="000000"/>
                <w:sz w:val="16"/>
                <w:szCs w:val="16"/>
                <w:lang w:val="bg-BG" w:eastAsia="en-GB"/>
              </w:rPr>
              <w:br/>
              <w:t xml:space="preserve"> - </w:t>
            </w:r>
            <w:r w:rsidRPr="00BC4B52">
              <w:rPr>
                <w:rFonts w:ascii="Calibri" w:hAnsi="Calibri" w:cs="Calibri"/>
                <w:color w:val="000000"/>
                <w:sz w:val="16"/>
                <w:szCs w:val="16"/>
                <w:lang w:val="bg-BG" w:eastAsia="en-GB"/>
              </w:rPr>
              <w:t>И</w:t>
            </w:r>
            <w:r w:rsidR="00C207EC" w:rsidRPr="00BC4B52">
              <w:rPr>
                <w:rFonts w:ascii="Calibri" w:hAnsi="Calibri" w:cs="Calibri"/>
                <w:color w:val="000000"/>
                <w:sz w:val="16"/>
                <w:szCs w:val="16"/>
                <w:lang w:val="bg-BG" w:eastAsia="en-GB"/>
              </w:rPr>
              <w:t xml:space="preserve">кономии на енергия в </w:t>
            </w:r>
            <w:proofErr w:type="spellStart"/>
            <w:r w:rsidR="00C207EC" w:rsidRPr="00BC4B52">
              <w:rPr>
                <w:rFonts w:ascii="Calibri" w:hAnsi="Calibri" w:cs="Calibri"/>
                <w:color w:val="000000"/>
                <w:sz w:val="16"/>
                <w:szCs w:val="16"/>
                <w:lang w:val="bg-BG" w:eastAsia="en-GB"/>
              </w:rPr>
              <w:t>GWh</w:t>
            </w:r>
            <w:proofErr w:type="spellEnd"/>
          </w:p>
        </w:tc>
        <w:tc>
          <w:tcPr>
            <w:tcW w:w="1173" w:type="dxa"/>
            <w:shd w:val="clear" w:color="auto" w:fill="auto"/>
            <w:tcMar>
              <w:left w:w="43" w:type="dxa"/>
              <w:right w:w="43" w:type="dxa"/>
            </w:tcMar>
          </w:tcPr>
          <w:p w14:paraId="42D2B0A5" w14:textId="7BD13F4A"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АУЕР</w:t>
            </w:r>
          </w:p>
        </w:tc>
        <w:tc>
          <w:tcPr>
            <w:tcW w:w="1559" w:type="dxa"/>
            <w:shd w:val="clear" w:color="auto" w:fill="auto"/>
            <w:tcMar>
              <w:left w:w="43" w:type="dxa"/>
              <w:right w:w="43" w:type="dxa"/>
            </w:tcMar>
          </w:tcPr>
          <w:p w14:paraId="27CF86B4" w14:textId="3955B7C2"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Крайни потребители</w:t>
            </w:r>
          </w:p>
        </w:tc>
      </w:tr>
      <w:tr w:rsidR="00C207EC" w:rsidRPr="00BC4B52" w14:paraId="6758CDC9" w14:textId="77777777" w:rsidTr="00C207EC">
        <w:trPr>
          <w:trHeight w:val="77"/>
          <w:jc w:val="center"/>
        </w:trPr>
        <w:tc>
          <w:tcPr>
            <w:tcW w:w="1435" w:type="dxa"/>
            <w:vMerge/>
            <w:tcMar>
              <w:left w:w="43" w:type="dxa"/>
              <w:right w:w="43" w:type="dxa"/>
            </w:tcMar>
            <w:vAlign w:val="center"/>
          </w:tcPr>
          <w:p w14:paraId="52FFCEA4" w14:textId="77777777" w:rsidR="00C207EC" w:rsidRPr="00BC4B52" w:rsidRDefault="00C207EC" w:rsidP="00C207EC">
            <w:pPr>
              <w:spacing w:before="20" w:after="20" w:line="240" w:lineRule="auto"/>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3AA7466A"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3359" w:type="dxa"/>
            <w:tcMar>
              <w:left w:w="43" w:type="dxa"/>
              <w:right w:w="43" w:type="dxa"/>
            </w:tcMar>
          </w:tcPr>
          <w:p w14:paraId="3E452C5F" w14:textId="06C94B5A"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4.2.4</w:t>
            </w:r>
            <w:r w:rsidRPr="00BC4B52">
              <w:rPr>
                <w:rFonts w:ascii="Calibri" w:hAnsi="Calibri" w:cs="Calibri"/>
                <w:color w:val="000000"/>
                <w:sz w:val="16"/>
                <w:szCs w:val="16"/>
                <w:lang w:val="bg-BG" w:eastAsia="en-GB"/>
              </w:rPr>
              <w:tab/>
              <w:t xml:space="preserve">Хармонизиране на процеса на регулиране на цените на електроенергията, топлинната енергия и природния газ с политиката за подобряване на енергийната ефективност в страната </w:t>
            </w:r>
          </w:p>
        </w:tc>
        <w:tc>
          <w:tcPr>
            <w:tcW w:w="808" w:type="dxa"/>
            <w:shd w:val="clear" w:color="auto" w:fill="auto"/>
            <w:tcMar>
              <w:left w:w="43" w:type="dxa"/>
              <w:right w:w="43" w:type="dxa"/>
            </w:tcMar>
          </w:tcPr>
          <w:p w14:paraId="7EC40682" w14:textId="3E0D468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8" w:type="dxa"/>
            <w:shd w:val="clear" w:color="auto" w:fill="auto"/>
            <w:tcMar>
              <w:left w:w="43" w:type="dxa"/>
              <w:right w:w="43" w:type="dxa"/>
            </w:tcMar>
          </w:tcPr>
          <w:p w14:paraId="413AACCD" w14:textId="33163A01"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08" w:type="dxa"/>
            <w:shd w:val="clear" w:color="auto" w:fill="auto"/>
            <w:tcMar>
              <w:left w:w="43" w:type="dxa"/>
              <w:right w:w="43" w:type="dxa"/>
            </w:tcMar>
          </w:tcPr>
          <w:p w14:paraId="03040CD1" w14:textId="271631F2"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4D6C6752" w14:textId="64B86483"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52C493E0" w14:textId="1DA09FC9"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Ефективна ценова регулация и политика за ЕЕ</w:t>
            </w:r>
          </w:p>
        </w:tc>
        <w:tc>
          <w:tcPr>
            <w:tcW w:w="1805" w:type="dxa"/>
            <w:shd w:val="clear" w:color="auto" w:fill="auto"/>
            <w:tcMar>
              <w:left w:w="43" w:type="dxa"/>
              <w:right w:w="43" w:type="dxa"/>
            </w:tcMar>
          </w:tcPr>
          <w:p w14:paraId="5A69D61C" w14:textId="5264CC40"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068" w:type="dxa"/>
            <w:shd w:val="clear" w:color="auto" w:fill="auto"/>
            <w:tcMar>
              <w:left w:w="43" w:type="dxa"/>
              <w:right w:w="43" w:type="dxa"/>
            </w:tcMar>
          </w:tcPr>
          <w:p w14:paraId="2947D2EE" w14:textId="188F2814"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Актуализирани методики за регулиране на цените, отчитащи ЕЕ</w:t>
            </w:r>
          </w:p>
        </w:tc>
        <w:tc>
          <w:tcPr>
            <w:tcW w:w="1173" w:type="dxa"/>
            <w:shd w:val="clear" w:color="auto" w:fill="auto"/>
            <w:tcMar>
              <w:left w:w="43" w:type="dxa"/>
              <w:right w:w="43" w:type="dxa"/>
            </w:tcMar>
          </w:tcPr>
          <w:p w14:paraId="4373B75F" w14:textId="1895B5E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КЕВР, АУЕР, МЕ</w:t>
            </w:r>
          </w:p>
        </w:tc>
        <w:tc>
          <w:tcPr>
            <w:tcW w:w="1559" w:type="dxa"/>
            <w:shd w:val="clear" w:color="auto" w:fill="auto"/>
            <w:tcMar>
              <w:left w:w="43" w:type="dxa"/>
              <w:right w:w="43" w:type="dxa"/>
            </w:tcMar>
          </w:tcPr>
          <w:p w14:paraId="494E9938" w14:textId="77777777" w:rsidR="00C207EC" w:rsidRPr="00BC4B52" w:rsidRDefault="00C207EC" w:rsidP="00C207EC">
            <w:pPr>
              <w:spacing w:before="20" w:after="20" w:line="240" w:lineRule="auto"/>
              <w:jc w:val="center"/>
              <w:rPr>
                <w:rFonts w:ascii="Calibri" w:hAnsi="Calibri" w:cs="Calibri"/>
                <w:color w:val="000000"/>
                <w:sz w:val="16"/>
                <w:szCs w:val="16"/>
                <w:lang w:val="bg-BG" w:eastAsia="en-GB"/>
              </w:rPr>
            </w:pPr>
          </w:p>
        </w:tc>
      </w:tr>
      <w:tr w:rsidR="00C207EC" w:rsidRPr="00BC4B52" w14:paraId="42A5FB12" w14:textId="77777777" w:rsidTr="00C207EC">
        <w:trPr>
          <w:trHeight w:val="77"/>
          <w:jc w:val="center"/>
        </w:trPr>
        <w:tc>
          <w:tcPr>
            <w:tcW w:w="1435" w:type="dxa"/>
            <w:vMerge/>
            <w:tcMar>
              <w:left w:w="43" w:type="dxa"/>
              <w:right w:w="43" w:type="dxa"/>
            </w:tcMar>
            <w:vAlign w:val="center"/>
          </w:tcPr>
          <w:p w14:paraId="54DB8D0E" w14:textId="77777777" w:rsidR="00C207EC" w:rsidRPr="00BC4B52" w:rsidRDefault="00C207EC" w:rsidP="00C207EC">
            <w:pPr>
              <w:spacing w:before="20" w:after="20" w:line="240" w:lineRule="auto"/>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05BF47A7"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3359" w:type="dxa"/>
            <w:shd w:val="clear" w:color="auto" w:fill="auto"/>
            <w:tcMar>
              <w:left w:w="43" w:type="dxa"/>
              <w:right w:w="43" w:type="dxa"/>
            </w:tcMar>
          </w:tcPr>
          <w:p w14:paraId="162C84EC" w14:textId="5F1FCE24"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4.2.5</w:t>
            </w:r>
            <w:r w:rsidRPr="00BC4B52">
              <w:rPr>
                <w:rFonts w:ascii="Calibri" w:hAnsi="Calibri" w:cs="Calibri"/>
                <w:color w:val="000000"/>
                <w:sz w:val="16"/>
                <w:szCs w:val="16"/>
                <w:lang w:val="bg-BG" w:eastAsia="en-GB"/>
              </w:rPr>
              <w:tab/>
              <w:t>Повишаване осведомеността на енергийните търговци по отношение на задълженията им по Закона за енергийната ефективност и възможностите за тяхното изпълнение</w:t>
            </w:r>
          </w:p>
        </w:tc>
        <w:tc>
          <w:tcPr>
            <w:tcW w:w="808" w:type="dxa"/>
            <w:shd w:val="clear" w:color="auto" w:fill="auto"/>
            <w:tcMar>
              <w:left w:w="43" w:type="dxa"/>
              <w:right w:w="43" w:type="dxa"/>
            </w:tcMar>
          </w:tcPr>
          <w:p w14:paraId="44F40E80" w14:textId="039D46D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8" w:type="dxa"/>
            <w:shd w:val="clear" w:color="auto" w:fill="auto"/>
            <w:tcMar>
              <w:left w:w="43" w:type="dxa"/>
              <w:right w:w="43" w:type="dxa"/>
            </w:tcMar>
          </w:tcPr>
          <w:p w14:paraId="61DD2A40" w14:textId="518945EC"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08" w:type="dxa"/>
            <w:shd w:val="clear" w:color="auto" w:fill="auto"/>
            <w:tcMar>
              <w:left w:w="43" w:type="dxa"/>
              <w:right w:w="43" w:type="dxa"/>
            </w:tcMar>
          </w:tcPr>
          <w:p w14:paraId="7CAACCB6" w14:textId="7CD67212"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3F7C5ECC" w14:textId="261AD612"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214D9B8B" w14:textId="1ECDD42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По-добро изпълнение на задълженията по Закона за енергийната ефективност</w:t>
            </w:r>
          </w:p>
        </w:tc>
        <w:tc>
          <w:tcPr>
            <w:tcW w:w="1805" w:type="dxa"/>
            <w:shd w:val="clear" w:color="auto" w:fill="auto"/>
            <w:tcMar>
              <w:left w:w="43" w:type="dxa"/>
              <w:right w:w="43" w:type="dxa"/>
            </w:tcMar>
          </w:tcPr>
          <w:p w14:paraId="3954D865" w14:textId="6AD590C8"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068" w:type="dxa"/>
            <w:shd w:val="clear" w:color="auto" w:fill="auto"/>
            <w:tcMar>
              <w:left w:w="43" w:type="dxa"/>
              <w:right w:w="43" w:type="dxa"/>
            </w:tcMar>
          </w:tcPr>
          <w:p w14:paraId="06FE7DAD" w14:textId="55FFC408"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събития за повишаване на осведомеността; Брой произведени обяснителни материали</w:t>
            </w:r>
          </w:p>
        </w:tc>
        <w:tc>
          <w:tcPr>
            <w:tcW w:w="1173" w:type="dxa"/>
            <w:shd w:val="clear" w:color="auto" w:fill="auto"/>
            <w:tcMar>
              <w:left w:w="43" w:type="dxa"/>
              <w:right w:w="43" w:type="dxa"/>
            </w:tcMar>
          </w:tcPr>
          <w:p w14:paraId="6C28074C" w14:textId="1D0074FF"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АУЕР</w:t>
            </w:r>
          </w:p>
        </w:tc>
        <w:tc>
          <w:tcPr>
            <w:tcW w:w="1559" w:type="dxa"/>
            <w:shd w:val="clear" w:color="auto" w:fill="auto"/>
            <w:tcMar>
              <w:left w:w="43" w:type="dxa"/>
              <w:right w:w="43" w:type="dxa"/>
            </w:tcMar>
          </w:tcPr>
          <w:p w14:paraId="56ACEA51" w14:textId="77777777" w:rsidR="00C207EC" w:rsidRPr="00BC4B52" w:rsidRDefault="00C207EC" w:rsidP="00C207EC">
            <w:pPr>
              <w:spacing w:before="20" w:after="20" w:line="240" w:lineRule="auto"/>
              <w:jc w:val="center"/>
              <w:rPr>
                <w:rFonts w:ascii="Calibri" w:hAnsi="Calibri" w:cs="Calibri"/>
                <w:color w:val="000000"/>
                <w:sz w:val="16"/>
                <w:szCs w:val="16"/>
                <w:lang w:val="bg-BG" w:eastAsia="en-GB"/>
              </w:rPr>
            </w:pPr>
          </w:p>
        </w:tc>
      </w:tr>
      <w:tr w:rsidR="00C207EC" w:rsidRPr="00BC4B52" w14:paraId="5FCE2AC1" w14:textId="77777777" w:rsidTr="00C207EC">
        <w:trPr>
          <w:trHeight w:val="77"/>
          <w:jc w:val="center"/>
        </w:trPr>
        <w:tc>
          <w:tcPr>
            <w:tcW w:w="1435" w:type="dxa"/>
            <w:vMerge/>
            <w:tcMar>
              <w:left w:w="43" w:type="dxa"/>
              <w:right w:w="43" w:type="dxa"/>
            </w:tcMar>
            <w:vAlign w:val="center"/>
          </w:tcPr>
          <w:p w14:paraId="749DAC9D" w14:textId="77777777" w:rsidR="00C207EC" w:rsidRPr="00BC4B52" w:rsidRDefault="00C207EC" w:rsidP="00C207EC">
            <w:pPr>
              <w:spacing w:before="20" w:after="20" w:line="240" w:lineRule="auto"/>
              <w:rPr>
                <w:rFonts w:ascii="Calibri" w:hAnsi="Calibri" w:cs="Calibri"/>
                <w:b/>
                <w:bCs/>
                <w:color w:val="FFFFFF"/>
                <w:sz w:val="16"/>
                <w:szCs w:val="16"/>
                <w:lang w:val="bg-BG" w:eastAsia="en-GB"/>
              </w:rPr>
            </w:pPr>
          </w:p>
        </w:tc>
        <w:tc>
          <w:tcPr>
            <w:tcW w:w="1429" w:type="dxa"/>
            <w:vMerge/>
            <w:tcMar>
              <w:left w:w="43" w:type="dxa"/>
              <w:right w:w="43" w:type="dxa"/>
            </w:tcMar>
            <w:vAlign w:val="center"/>
          </w:tcPr>
          <w:p w14:paraId="5FF40363"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3359" w:type="dxa"/>
            <w:tcMar>
              <w:left w:w="43" w:type="dxa"/>
              <w:right w:w="43" w:type="dxa"/>
            </w:tcMar>
          </w:tcPr>
          <w:p w14:paraId="2F32CCA6" w14:textId="3630B355"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4.2.6</w:t>
            </w:r>
            <w:r w:rsidRPr="00BC4B52">
              <w:rPr>
                <w:rFonts w:ascii="Calibri" w:hAnsi="Calibri" w:cs="Calibri"/>
                <w:color w:val="000000"/>
                <w:sz w:val="16"/>
                <w:szCs w:val="16"/>
                <w:lang w:val="bg-BG" w:eastAsia="en-GB"/>
              </w:rPr>
              <w:tab/>
              <w:t>Работа със заинтересованите страни във водния сектор, за проучване на връзките между ефективно използване на водните ресурси</w:t>
            </w:r>
            <w:r w:rsidRPr="00BC4B52" w:rsidDel="00D22D11">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 xml:space="preserve"> (т.е. загубите от системата) и енергийната ефективност </w:t>
            </w:r>
          </w:p>
        </w:tc>
        <w:tc>
          <w:tcPr>
            <w:tcW w:w="808" w:type="dxa"/>
            <w:shd w:val="clear" w:color="auto" w:fill="auto"/>
            <w:tcMar>
              <w:left w:w="43" w:type="dxa"/>
              <w:right w:w="43" w:type="dxa"/>
            </w:tcMar>
          </w:tcPr>
          <w:p w14:paraId="4AE1D46C" w14:textId="4B74E08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8" w:type="dxa"/>
            <w:shd w:val="clear" w:color="auto" w:fill="auto"/>
            <w:tcMar>
              <w:left w:w="43" w:type="dxa"/>
              <w:right w:w="43" w:type="dxa"/>
            </w:tcMar>
          </w:tcPr>
          <w:p w14:paraId="549EFE16" w14:textId="060A0264"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08" w:type="dxa"/>
            <w:shd w:val="clear" w:color="auto" w:fill="auto"/>
            <w:tcMar>
              <w:left w:w="43" w:type="dxa"/>
              <w:right w:w="43" w:type="dxa"/>
            </w:tcMar>
          </w:tcPr>
          <w:p w14:paraId="72867D70" w14:textId="3044AD1A"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08" w:type="dxa"/>
            <w:shd w:val="clear" w:color="auto" w:fill="auto"/>
            <w:tcMar>
              <w:left w:w="43" w:type="dxa"/>
              <w:right w:w="43" w:type="dxa"/>
            </w:tcMar>
          </w:tcPr>
          <w:p w14:paraId="2C871DA9" w14:textId="193499CE"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3520" w:type="dxa"/>
            <w:shd w:val="clear" w:color="auto" w:fill="auto"/>
            <w:tcMar>
              <w:left w:w="43" w:type="dxa"/>
              <w:right w:w="43" w:type="dxa"/>
            </w:tcMar>
          </w:tcPr>
          <w:p w14:paraId="5689AC7E" w14:textId="3BAE2DA3"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Подобряване на енергийната и водната ефективност; Намалени разходи за енергия, свързани с водните ресурси</w:t>
            </w:r>
          </w:p>
        </w:tc>
        <w:tc>
          <w:tcPr>
            <w:tcW w:w="1805" w:type="dxa"/>
            <w:shd w:val="clear" w:color="auto" w:fill="auto"/>
            <w:tcMar>
              <w:left w:w="43" w:type="dxa"/>
              <w:right w:w="43" w:type="dxa"/>
            </w:tcMar>
          </w:tcPr>
          <w:p w14:paraId="7AAB3E47" w14:textId="026C554F"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068" w:type="dxa"/>
            <w:shd w:val="clear" w:color="auto" w:fill="auto"/>
            <w:tcMar>
              <w:left w:w="43" w:type="dxa"/>
              <w:right w:w="43" w:type="dxa"/>
            </w:tcMar>
          </w:tcPr>
          <w:p w14:paraId="16812833" w14:textId="662F392A"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определените мерки за подобряване на водната и енергийната ефективност</w:t>
            </w:r>
          </w:p>
        </w:tc>
        <w:tc>
          <w:tcPr>
            <w:tcW w:w="1173" w:type="dxa"/>
            <w:shd w:val="clear" w:color="auto" w:fill="auto"/>
            <w:tcMar>
              <w:left w:w="43" w:type="dxa"/>
              <w:right w:w="43" w:type="dxa"/>
            </w:tcMar>
          </w:tcPr>
          <w:p w14:paraId="73EFF07C" w14:textId="6A29E60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ME, МОСВ</w:t>
            </w:r>
          </w:p>
        </w:tc>
        <w:tc>
          <w:tcPr>
            <w:tcW w:w="1559" w:type="dxa"/>
            <w:shd w:val="clear" w:color="auto" w:fill="auto"/>
            <w:tcMar>
              <w:left w:w="43" w:type="dxa"/>
              <w:right w:w="43" w:type="dxa"/>
            </w:tcMar>
          </w:tcPr>
          <w:p w14:paraId="56E9BB95" w14:textId="7ACD931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Енергийни  дружества, </w:t>
            </w:r>
            <w:proofErr w:type="spellStart"/>
            <w:r w:rsidRPr="00BC4B52">
              <w:rPr>
                <w:rFonts w:ascii="Calibri" w:hAnsi="Calibri" w:cs="Calibri"/>
                <w:color w:val="000000"/>
                <w:sz w:val="16"/>
                <w:szCs w:val="16"/>
                <w:lang w:val="bg-BG" w:eastAsia="en-GB"/>
              </w:rPr>
              <w:t>ВиК</w:t>
            </w:r>
            <w:proofErr w:type="spellEnd"/>
            <w:r w:rsidRPr="00BC4B52">
              <w:rPr>
                <w:rFonts w:ascii="Calibri" w:hAnsi="Calibri" w:cs="Calibri"/>
                <w:color w:val="000000"/>
                <w:sz w:val="16"/>
                <w:szCs w:val="16"/>
                <w:lang w:val="bg-BG" w:eastAsia="en-GB"/>
              </w:rPr>
              <w:t xml:space="preserve"> дружества</w:t>
            </w:r>
          </w:p>
        </w:tc>
      </w:tr>
    </w:tbl>
    <w:p w14:paraId="034B0FF9" w14:textId="77777777" w:rsidR="005138C1" w:rsidRPr="00BC4B52" w:rsidRDefault="005138C1" w:rsidP="005138C1">
      <w:pPr>
        <w:rPr>
          <w:rFonts w:ascii="Calibri" w:hAnsi="Calibri" w:cs="Calibri"/>
          <w:b/>
          <w:lang w:val="bg-BG"/>
        </w:rPr>
      </w:pPr>
    </w:p>
    <w:p w14:paraId="71B07F79" w14:textId="77777777" w:rsidR="005138C1" w:rsidRPr="00BC4B52" w:rsidRDefault="005138C1" w:rsidP="005138C1">
      <w:pPr>
        <w:keepNext/>
        <w:keepLines/>
        <w:autoSpaceDE w:val="0"/>
        <w:autoSpaceDN w:val="0"/>
        <w:adjustRightInd w:val="0"/>
        <w:spacing w:before="200" w:line="240" w:lineRule="auto"/>
        <w:ind w:left="795" w:hanging="795"/>
        <w:outlineLvl w:val="1"/>
        <w:rPr>
          <w:rFonts w:ascii="Calibri" w:eastAsia="Times New Roman" w:hAnsi="Calibri" w:cs="Calibri"/>
          <w:b/>
          <w:color w:val="365F91"/>
          <w:sz w:val="28"/>
          <w:szCs w:val="26"/>
          <w:lang w:val="bg-BG"/>
        </w:rPr>
        <w:sectPr w:rsidR="005138C1" w:rsidRPr="00BC4B52" w:rsidSect="00593962">
          <w:type w:val="oddPage"/>
          <w:pgSz w:w="23811" w:h="16838" w:orient="landscape" w:code="8"/>
          <w:pgMar w:top="1411" w:right="1411" w:bottom="1411" w:left="1411" w:header="708" w:footer="708" w:gutter="0"/>
          <w:cols w:space="708"/>
          <w:docGrid w:linePitch="360"/>
        </w:sectPr>
      </w:pPr>
    </w:p>
    <w:p w14:paraId="1B1731C2" w14:textId="77777777" w:rsidR="005138C1" w:rsidRPr="00BC4B52" w:rsidRDefault="005138C1" w:rsidP="00844F1E">
      <w:pPr>
        <w:pStyle w:val="Heading2"/>
        <w:keepNext/>
        <w:keepLines/>
        <w:widowControl/>
        <w:spacing w:before="0" w:after="0" w:line="259" w:lineRule="auto"/>
        <w:jc w:val="left"/>
        <w:rPr>
          <w:sz w:val="28"/>
          <w:szCs w:val="28"/>
          <w:lang w:val="bg-BG"/>
        </w:rPr>
      </w:pPr>
      <w:bookmarkStart w:id="492" w:name="_Toc530039458"/>
      <w:bookmarkStart w:id="493" w:name="_Toc530039727"/>
      <w:r w:rsidRPr="00BC4B52">
        <w:rPr>
          <w:sz w:val="28"/>
          <w:szCs w:val="28"/>
          <w:lang w:val="bg-BG"/>
        </w:rPr>
        <w:lastRenderedPageBreak/>
        <w:t>План за действие – Сектор „Гори“</w:t>
      </w:r>
      <w:bookmarkEnd w:id="492"/>
      <w:bookmarkEnd w:id="493"/>
    </w:p>
    <w:tbl>
      <w:tblPr>
        <w:tblW w:w="209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435"/>
        <w:gridCol w:w="1440"/>
        <w:gridCol w:w="2790"/>
        <w:gridCol w:w="855"/>
        <w:gridCol w:w="1125"/>
        <w:gridCol w:w="810"/>
        <w:gridCol w:w="1080"/>
        <w:gridCol w:w="2430"/>
        <w:gridCol w:w="3150"/>
        <w:gridCol w:w="9"/>
        <w:gridCol w:w="2871"/>
        <w:gridCol w:w="1080"/>
        <w:gridCol w:w="1825"/>
      </w:tblGrid>
      <w:tr w:rsidR="005138C1" w:rsidRPr="00BC4B52" w14:paraId="1A2CA0E8" w14:textId="77777777" w:rsidTr="00844F1E">
        <w:trPr>
          <w:cantSplit/>
          <w:trHeight w:val="300"/>
          <w:tblHeader/>
          <w:jc w:val="center"/>
        </w:trPr>
        <w:tc>
          <w:tcPr>
            <w:tcW w:w="1435" w:type="dxa"/>
            <w:tcBorders>
              <w:top w:val="nil"/>
              <w:left w:val="nil"/>
              <w:right w:val="nil"/>
            </w:tcBorders>
            <w:tcMar>
              <w:left w:w="43" w:type="dxa"/>
              <w:right w:w="43" w:type="dxa"/>
            </w:tcMar>
          </w:tcPr>
          <w:p w14:paraId="63DCA023" w14:textId="77777777" w:rsidR="005138C1" w:rsidRPr="00BC4B52" w:rsidRDefault="005138C1" w:rsidP="005138C1">
            <w:pPr>
              <w:spacing w:after="0" w:line="240" w:lineRule="auto"/>
              <w:rPr>
                <w:rFonts w:ascii="Calibri" w:hAnsi="Calibri" w:cs="Calibri"/>
                <w:color w:val="000000"/>
                <w:sz w:val="18"/>
                <w:szCs w:val="18"/>
                <w:lang w:val="bg-BG" w:eastAsia="en-GB"/>
              </w:rPr>
            </w:pPr>
          </w:p>
        </w:tc>
        <w:tc>
          <w:tcPr>
            <w:tcW w:w="1440" w:type="dxa"/>
            <w:tcBorders>
              <w:top w:val="nil"/>
              <w:left w:val="nil"/>
              <w:right w:val="nil"/>
            </w:tcBorders>
            <w:tcMar>
              <w:left w:w="43" w:type="dxa"/>
              <w:right w:w="43" w:type="dxa"/>
            </w:tcMar>
          </w:tcPr>
          <w:p w14:paraId="21F8558E"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2790" w:type="dxa"/>
            <w:tcBorders>
              <w:top w:val="nil"/>
              <w:left w:val="nil"/>
              <w:right w:val="nil"/>
            </w:tcBorders>
            <w:tcMar>
              <w:left w:w="43" w:type="dxa"/>
              <w:right w:w="43" w:type="dxa"/>
            </w:tcMar>
          </w:tcPr>
          <w:p w14:paraId="4EF6DF35"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855" w:type="dxa"/>
            <w:tcBorders>
              <w:top w:val="nil"/>
              <w:left w:val="nil"/>
              <w:right w:val="nil"/>
            </w:tcBorders>
            <w:tcMar>
              <w:left w:w="43" w:type="dxa"/>
              <w:right w:w="43" w:type="dxa"/>
            </w:tcMar>
          </w:tcPr>
          <w:p w14:paraId="6FDDDE0D"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1125" w:type="dxa"/>
            <w:tcBorders>
              <w:top w:val="nil"/>
              <w:left w:val="nil"/>
              <w:right w:val="nil"/>
            </w:tcBorders>
            <w:tcMar>
              <w:left w:w="43" w:type="dxa"/>
              <w:right w:w="43" w:type="dxa"/>
            </w:tcMar>
          </w:tcPr>
          <w:p w14:paraId="2D9C84D8"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810" w:type="dxa"/>
            <w:tcBorders>
              <w:top w:val="nil"/>
              <w:left w:val="nil"/>
              <w:right w:val="nil"/>
            </w:tcBorders>
            <w:tcMar>
              <w:left w:w="43" w:type="dxa"/>
              <w:right w:w="43" w:type="dxa"/>
            </w:tcMar>
          </w:tcPr>
          <w:p w14:paraId="68A13080"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1080" w:type="dxa"/>
            <w:tcBorders>
              <w:top w:val="nil"/>
              <w:left w:val="nil"/>
              <w:right w:val="nil"/>
            </w:tcBorders>
            <w:tcMar>
              <w:left w:w="43" w:type="dxa"/>
              <w:right w:w="43" w:type="dxa"/>
            </w:tcMar>
          </w:tcPr>
          <w:p w14:paraId="0ACE9D22"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2430" w:type="dxa"/>
            <w:tcBorders>
              <w:top w:val="nil"/>
              <w:left w:val="nil"/>
            </w:tcBorders>
            <w:tcMar>
              <w:left w:w="43" w:type="dxa"/>
              <w:right w:w="43" w:type="dxa"/>
            </w:tcMar>
          </w:tcPr>
          <w:p w14:paraId="336ED3C8"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6030" w:type="dxa"/>
            <w:gridSpan w:val="3"/>
            <w:shd w:val="clear" w:color="000000" w:fill="A9D18D"/>
            <w:tcMar>
              <w:left w:w="43" w:type="dxa"/>
              <w:right w:w="43" w:type="dxa"/>
            </w:tcMar>
            <w:vAlign w:val="center"/>
          </w:tcPr>
          <w:p w14:paraId="3DBF5C80" w14:textId="77777777" w:rsidR="005138C1" w:rsidRPr="00BC4B52" w:rsidRDefault="005138C1" w:rsidP="005138C1">
            <w:pPr>
              <w:spacing w:before="120" w:after="120" w:line="240" w:lineRule="auto"/>
              <w:jc w:val="center"/>
              <w:rPr>
                <w:rFonts w:ascii="Calibri" w:hAnsi="Calibri" w:cs="Calibri"/>
                <w:b/>
                <w:bCs/>
                <w:color w:val="000000"/>
                <w:sz w:val="18"/>
                <w:szCs w:val="18"/>
                <w:lang w:val="bg-BG" w:eastAsia="en-GB"/>
              </w:rPr>
            </w:pPr>
            <w:r w:rsidRPr="00BC4B52">
              <w:rPr>
                <w:rFonts w:ascii="Calibri" w:hAnsi="Calibri" w:cs="Calibri"/>
                <w:b/>
                <w:bCs/>
                <w:color w:val="000000"/>
                <w:sz w:val="18"/>
                <w:szCs w:val="18"/>
                <w:lang w:val="bg-BG" w:eastAsia="en-GB"/>
              </w:rPr>
              <w:t>Показатели за изпълнение</w:t>
            </w:r>
          </w:p>
        </w:tc>
        <w:tc>
          <w:tcPr>
            <w:tcW w:w="2905" w:type="dxa"/>
            <w:gridSpan w:val="2"/>
            <w:shd w:val="clear" w:color="000000" w:fill="A9D18D"/>
            <w:tcMar>
              <w:left w:w="43" w:type="dxa"/>
              <w:right w:w="43" w:type="dxa"/>
            </w:tcMar>
            <w:vAlign w:val="center"/>
          </w:tcPr>
          <w:p w14:paraId="714C60DB" w14:textId="77777777" w:rsidR="005138C1" w:rsidRPr="00BC4B52" w:rsidRDefault="005138C1" w:rsidP="005138C1">
            <w:pPr>
              <w:spacing w:before="120" w:after="120" w:line="240" w:lineRule="auto"/>
              <w:jc w:val="center"/>
              <w:rPr>
                <w:rFonts w:ascii="Calibri" w:hAnsi="Calibri" w:cs="Calibri"/>
                <w:b/>
                <w:bCs/>
                <w:color w:val="000000"/>
                <w:sz w:val="18"/>
                <w:szCs w:val="18"/>
                <w:lang w:val="bg-BG" w:eastAsia="en-GB"/>
              </w:rPr>
            </w:pPr>
            <w:r w:rsidRPr="00BC4B52">
              <w:rPr>
                <w:rFonts w:ascii="Calibri" w:hAnsi="Calibri" w:cs="Calibri"/>
                <w:b/>
                <w:bCs/>
                <w:color w:val="000000"/>
                <w:sz w:val="18"/>
                <w:szCs w:val="18"/>
                <w:lang w:val="bg-BG" w:eastAsia="en-GB"/>
              </w:rPr>
              <w:t>Отговорни институции</w:t>
            </w:r>
          </w:p>
        </w:tc>
      </w:tr>
      <w:tr w:rsidR="005138C1" w:rsidRPr="00BC4B52" w14:paraId="48F5D1C5" w14:textId="77777777" w:rsidTr="00844F1E">
        <w:trPr>
          <w:cantSplit/>
          <w:trHeight w:val="300"/>
          <w:tblHeader/>
          <w:jc w:val="center"/>
        </w:trPr>
        <w:tc>
          <w:tcPr>
            <w:tcW w:w="1435" w:type="dxa"/>
            <w:shd w:val="clear" w:color="000000" w:fill="2F5497"/>
            <w:tcMar>
              <w:left w:w="43" w:type="dxa"/>
              <w:right w:w="43" w:type="dxa"/>
            </w:tcMar>
            <w:vAlign w:val="center"/>
          </w:tcPr>
          <w:p w14:paraId="3D2594C3"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Стратегическа цел</w:t>
            </w:r>
          </w:p>
        </w:tc>
        <w:tc>
          <w:tcPr>
            <w:tcW w:w="1440" w:type="dxa"/>
            <w:shd w:val="clear" w:color="000000" w:fill="2F5497"/>
            <w:tcMar>
              <w:left w:w="43" w:type="dxa"/>
              <w:right w:w="43" w:type="dxa"/>
            </w:tcMar>
            <w:vAlign w:val="center"/>
          </w:tcPr>
          <w:p w14:paraId="65C8C452"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Оперативна цел </w:t>
            </w:r>
          </w:p>
        </w:tc>
        <w:tc>
          <w:tcPr>
            <w:tcW w:w="2790" w:type="dxa"/>
            <w:shd w:val="clear" w:color="000000" w:fill="2F5497"/>
            <w:tcMar>
              <w:left w:w="43" w:type="dxa"/>
              <w:right w:w="43" w:type="dxa"/>
            </w:tcMar>
            <w:vAlign w:val="center"/>
          </w:tcPr>
          <w:p w14:paraId="62206291"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Дейности</w:t>
            </w:r>
          </w:p>
        </w:tc>
        <w:tc>
          <w:tcPr>
            <w:tcW w:w="855" w:type="dxa"/>
            <w:shd w:val="clear" w:color="000000" w:fill="2F5497"/>
            <w:tcMar>
              <w:left w:w="43" w:type="dxa"/>
              <w:right w:w="43" w:type="dxa"/>
            </w:tcMar>
            <w:vAlign w:val="center"/>
          </w:tcPr>
          <w:p w14:paraId="0F723A48"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(сума)</w:t>
            </w:r>
          </w:p>
        </w:tc>
        <w:tc>
          <w:tcPr>
            <w:tcW w:w="1125" w:type="dxa"/>
            <w:shd w:val="clear" w:color="000000" w:fill="2F5497"/>
            <w:tcMar>
              <w:left w:w="43" w:type="dxa"/>
              <w:right w:w="43" w:type="dxa"/>
            </w:tcMar>
            <w:vAlign w:val="center"/>
          </w:tcPr>
          <w:p w14:paraId="2C329B53"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(източник)</w:t>
            </w:r>
          </w:p>
        </w:tc>
        <w:tc>
          <w:tcPr>
            <w:tcW w:w="810" w:type="dxa"/>
            <w:shd w:val="clear" w:color="000000" w:fill="2F5497"/>
            <w:tcMar>
              <w:left w:w="43" w:type="dxa"/>
              <w:right w:w="43" w:type="dxa"/>
            </w:tcMar>
            <w:vAlign w:val="center"/>
          </w:tcPr>
          <w:p w14:paraId="2C7D775A"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Приоритет </w:t>
            </w:r>
          </w:p>
        </w:tc>
        <w:tc>
          <w:tcPr>
            <w:tcW w:w="1080" w:type="dxa"/>
            <w:shd w:val="clear" w:color="000000" w:fill="2F5497"/>
            <w:tcMar>
              <w:left w:w="43" w:type="dxa"/>
              <w:right w:w="43" w:type="dxa"/>
            </w:tcMar>
            <w:vAlign w:val="center"/>
          </w:tcPr>
          <w:p w14:paraId="64587403"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Продължителност </w:t>
            </w:r>
          </w:p>
        </w:tc>
        <w:tc>
          <w:tcPr>
            <w:tcW w:w="2430" w:type="dxa"/>
            <w:shd w:val="clear" w:color="000000" w:fill="2F5497"/>
            <w:tcMar>
              <w:left w:w="43" w:type="dxa"/>
              <w:right w:w="43" w:type="dxa"/>
            </w:tcMar>
            <w:vAlign w:val="center"/>
          </w:tcPr>
          <w:p w14:paraId="30677966"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Очаквани резултати</w:t>
            </w:r>
          </w:p>
        </w:tc>
        <w:tc>
          <w:tcPr>
            <w:tcW w:w="3150" w:type="dxa"/>
            <w:shd w:val="clear" w:color="000000" w:fill="2F5497"/>
            <w:tcMar>
              <w:left w:w="43" w:type="dxa"/>
              <w:right w:w="43" w:type="dxa"/>
            </w:tcMar>
            <w:vAlign w:val="center"/>
          </w:tcPr>
          <w:p w14:paraId="0CA8FD86"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Текущи</w:t>
            </w:r>
          </w:p>
        </w:tc>
        <w:tc>
          <w:tcPr>
            <w:tcW w:w="2880" w:type="dxa"/>
            <w:gridSpan w:val="2"/>
            <w:shd w:val="clear" w:color="000000" w:fill="2F5497"/>
            <w:tcMar>
              <w:left w:w="43" w:type="dxa"/>
              <w:right w:w="43" w:type="dxa"/>
            </w:tcMar>
            <w:vAlign w:val="center"/>
          </w:tcPr>
          <w:p w14:paraId="4A12AB63"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Целеви</w:t>
            </w:r>
          </w:p>
        </w:tc>
        <w:tc>
          <w:tcPr>
            <w:tcW w:w="1080" w:type="dxa"/>
            <w:shd w:val="clear" w:color="000000" w:fill="2F5497"/>
            <w:tcMar>
              <w:left w:w="43" w:type="dxa"/>
              <w:right w:w="43" w:type="dxa"/>
            </w:tcMar>
            <w:vAlign w:val="center"/>
          </w:tcPr>
          <w:p w14:paraId="4945C729"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Водеща</w:t>
            </w:r>
          </w:p>
        </w:tc>
        <w:tc>
          <w:tcPr>
            <w:tcW w:w="1825" w:type="dxa"/>
            <w:shd w:val="clear" w:color="000000" w:fill="2F5497"/>
            <w:tcMar>
              <w:left w:w="43" w:type="dxa"/>
              <w:right w:w="43" w:type="dxa"/>
            </w:tcMar>
            <w:vAlign w:val="center"/>
          </w:tcPr>
          <w:p w14:paraId="14F653B4"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Партньор(и)</w:t>
            </w:r>
          </w:p>
        </w:tc>
      </w:tr>
      <w:tr w:rsidR="00C207EC" w:rsidRPr="00BC4B52" w14:paraId="3D67C3F8" w14:textId="77777777" w:rsidTr="00844F1E">
        <w:trPr>
          <w:cantSplit/>
          <w:trHeight w:val="1200"/>
          <w:jc w:val="center"/>
        </w:trPr>
        <w:tc>
          <w:tcPr>
            <w:tcW w:w="1435" w:type="dxa"/>
            <w:vMerge w:val="restart"/>
            <w:shd w:val="clear" w:color="000000" w:fill="203864"/>
            <w:tcMar>
              <w:left w:w="43" w:type="dxa"/>
              <w:right w:w="43" w:type="dxa"/>
            </w:tcMar>
          </w:tcPr>
          <w:p w14:paraId="197D40F2" w14:textId="0FE91960" w:rsidR="00C207EC" w:rsidRPr="00BC4B52" w:rsidRDefault="00C207EC" w:rsidP="00C207EC">
            <w:pPr>
              <w:spacing w:before="20" w:after="20" w:line="240" w:lineRule="auto"/>
              <w:rPr>
                <w:rFonts w:ascii="Calibri" w:hAnsi="Calibri" w:cs="Calibri"/>
                <w:b/>
                <w:bCs/>
                <w:color w:val="FFFFFF"/>
                <w:sz w:val="18"/>
                <w:szCs w:val="18"/>
                <w:lang w:val="bg-BG" w:eastAsia="en-GB"/>
              </w:rPr>
            </w:pPr>
            <w:r w:rsidRPr="00BC4B52">
              <w:rPr>
                <w:rFonts w:ascii="Calibri" w:hAnsi="Calibri" w:cs="Calibri"/>
                <w:b/>
                <w:bCs/>
                <w:color w:val="FFFFFF"/>
                <w:sz w:val="18"/>
                <w:szCs w:val="18"/>
                <w:lang w:val="bg-BG" w:eastAsia="en-GB"/>
              </w:rPr>
              <w:t xml:space="preserve">1. Подобряване базата от знания и осведоменост за адаптиране към изменението на климата </w:t>
            </w:r>
          </w:p>
        </w:tc>
        <w:tc>
          <w:tcPr>
            <w:tcW w:w="1440" w:type="dxa"/>
            <w:vMerge w:val="restart"/>
            <w:shd w:val="clear" w:color="000000" w:fill="BCD6EE"/>
            <w:tcMar>
              <w:left w:w="43" w:type="dxa"/>
              <w:right w:w="43" w:type="dxa"/>
            </w:tcMar>
          </w:tcPr>
          <w:p w14:paraId="7531373D" w14:textId="38F9277A" w:rsidR="00C207EC" w:rsidRPr="00BC4B52" w:rsidRDefault="00C207EC" w:rsidP="00C207EC">
            <w:pPr>
              <w:spacing w:before="20" w:after="20" w:line="240" w:lineRule="auto"/>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1.1 Изграждане на капацитет за научни изследвания, образование и разпространение на резултатите</w:t>
            </w:r>
          </w:p>
        </w:tc>
        <w:tc>
          <w:tcPr>
            <w:tcW w:w="2790" w:type="dxa"/>
            <w:tcMar>
              <w:left w:w="43" w:type="dxa"/>
              <w:right w:w="43" w:type="dxa"/>
            </w:tcMar>
          </w:tcPr>
          <w:p w14:paraId="7C210941" w14:textId="58100FA3"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.1</w:t>
            </w:r>
            <w:r w:rsidRPr="00BC4B52">
              <w:rPr>
                <w:rFonts w:ascii="Calibri" w:hAnsi="Calibri" w:cs="Calibri"/>
                <w:color w:val="000000"/>
                <w:sz w:val="16"/>
                <w:szCs w:val="16"/>
                <w:lang w:val="bg-BG" w:eastAsia="en-GB"/>
              </w:rPr>
              <w:tab/>
              <w:t>Създаване на орган за координация на научно-изследователската и развойна дейност за смекчаване на изменението на климата и адаптиране към него</w:t>
            </w:r>
          </w:p>
        </w:tc>
        <w:tc>
          <w:tcPr>
            <w:tcW w:w="855" w:type="dxa"/>
            <w:tcMar>
              <w:left w:w="43" w:type="dxa"/>
              <w:right w:w="43" w:type="dxa"/>
            </w:tcMar>
          </w:tcPr>
          <w:p w14:paraId="1A6D0A9C" w14:textId="3470131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tcMar>
              <w:left w:w="43" w:type="dxa"/>
              <w:right w:w="43" w:type="dxa"/>
            </w:tcMar>
          </w:tcPr>
          <w:p w14:paraId="643CD039" w14:textId="3ED0E63F"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Осигурен бюджет от ИАГ; допълнително от източници на ЕС </w:t>
            </w:r>
          </w:p>
        </w:tc>
        <w:tc>
          <w:tcPr>
            <w:tcW w:w="810" w:type="dxa"/>
            <w:shd w:val="clear" w:color="auto" w:fill="92D050"/>
            <w:tcMar>
              <w:left w:w="43" w:type="dxa"/>
              <w:right w:w="43" w:type="dxa"/>
            </w:tcMar>
          </w:tcPr>
          <w:p w14:paraId="0C0CF47A" w14:textId="39F2A3D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tcMar>
              <w:left w:w="43" w:type="dxa"/>
              <w:right w:w="43" w:type="dxa"/>
            </w:tcMar>
          </w:tcPr>
          <w:p w14:paraId="680B90A9" w14:textId="68DEF46B" w:rsidR="00C207EC" w:rsidRPr="00BC4B52" w:rsidRDefault="009A066F"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Кратк</w:t>
            </w:r>
            <w:r w:rsidR="008214A0" w:rsidRPr="00BC4B52">
              <w:rPr>
                <w:rFonts w:ascii="Calibri" w:hAnsi="Calibri" w:cs="Calibri"/>
                <w:color w:val="000000"/>
                <w:sz w:val="16"/>
                <w:szCs w:val="16"/>
                <w:lang w:val="bg-BG" w:eastAsia="en-GB"/>
              </w:rPr>
              <w:t>о-</w:t>
            </w:r>
            <w:r w:rsidR="00C207EC" w:rsidRPr="00BC4B52">
              <w:rPr>
                <w:rFonts w:ascii="Calibri" w:hAnsi="Calibri" w:cs="Calibri"/>
                <w:color w:val="000000"/>
                <w:sz w:val="16"/>
                <w:szCs w:val="16"/>
                <w:lang w:val="bg-BG" w:eastAsia="en-GB"/>
              </w:rPr>
              <w:t xml:space="preserve"> до дълго</w:t>
            </w:r>
            <w:r w:rsidRPr="00BC4B52">
              <w:rPr>
                <w:rFonts w:ascii="Calibri" w:hAnsi="Calibri" w:cs="Calibri"/>
                <w:color w:val="000000"/>
                <w:sz w:val="16"/>
                <w:szCs w:val="16"/>
                <w:lang w:val="bg-BG" w:eastAsia="en-GB"/>
              </w:rPr>
              <w:t>срочн</w:t>
            </w:r>
            <w:r w:rsidR="008214A0" w:rsidRPr="00BC4B52">
              <w:rPr>
                <w:rFonts w:ascii="Calibri" w:hAnsi="Calibri" w:cs="Calibri"/>
                <w:color w:val="000000"/>
                <w:sz w:val="16"/>
                <w:szCs w:val="16"/>
                <w:lang w:val="bg-BG" w:eastAsia="en-GB"/>
              </w:rPr>
              <w:t>о</w:t>
            </w:r>
            <w:r w:rsidR="00C207EC" w:rsidRPr="00BC4B52">
              <w:rPr>
                <w:rFonts w:ascii="Calibri" w:hAnsi="Calibri" w:cs="Calibri"/>
                <w:color w:val="000000"/>
                <w:sz w:val="16"/>
                <w:szCs w:val="16"/>
                <w:lang w:val="bg-BG" w:eastAsia="en-GB"/>
              </w:rPr>
              <w:t xml:space="preserve"> (започва скоро, но е адекватно, ако продължава повече от 5</w:t>
            </w:r>
            <w:r w:rsidRPr="00BC4B52">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г</w:t>
            </w:r>
            <w:r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w:t>
            </w:r>
          </w:p>
        </w:tc>
        <w:tc>
          <w:tcPr>
            <w:tcW w:w="2430" w:type="dxa"/>
            <w:tcMar>
              <w:left w:w="43" w:type="dxa"/>
              <w:right w:w="43" w:type="dxa"/>
            </w:tcMar>
          </w:tcPr>
          <w:p w14:paraId="1EB980E8" w14:textId="4C53A16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Наличие на активен орган и програма за координация на научните изследвания, които са </w:t>
            </w:r>
            <w:r w:rsidR="009A066F" w:rsidRPr="00BC4B52">
              <w:rPr>
                <w:rFonts w:ascii="Calibri" w:hAnsi="Calibri" w:cs="Calibri"/>
                <w:color w:val="000000"/>
                <w:sz w:val="16"/>
                <w:szCs w:val="16"/>
                <w:lang w:val="bg-BG" w:eastAsia="en-GB"/>
              </w:rPr>
              <w:t xml:space="preserve">пряко </w:t>
            </w:r>
            <w:r w:rsidRPr="00BC4B52">
              <w:rPr>
                <w:rFonts w:ascii="Calibri" w:hAnsi="Calibri" w:cs="Calibri"/>
                <w:color w:val="000000"/>
                <w:sz w:val="16"/>
                <w:szCs w:val="16"/>
                <w:lang w:val="bg-BG" w:eastAsia="en-GB"/>
              </w:rPr>
              <w:t xml:space="preserve">насочени към необходимите практически изследвания в подкрепа на </w:t>
            </w:r>
            <w:r w:rsidR="001859F7" w:rsidRPr="00BC4B52">
              <w:rPr>
                <w:rFonts w:ascii="Calibri" w:hAnsi="Calibri" w:cs="Calibri"/>
                <w:color w:val="000000"/>
                <w:sz w:val="16"/>
                <w:szCs w:val="16"/>
                <w:lang w:val="bg-BG" w:eastAsia="en-GB"/>
              </w:rPr>
              <w:t>АИК</w:t>
            </w:r>
          </w:p>
        </w:tc>
        <w:tc>
          <w:tcPr>
            <w:tcW w:w="3150" w:type="dxa"/>
            <w:tcMar>
              <w:left w:w="43" w:type="dxa"/>
              <w:right w:w="43" w:type="dxa"/>
            </w:tcMar>
          </w:tcPr>
          <w:p w14:paraId="4D931222" w14:textId="2CB4A989" w:rsidR="00C207EC" w:rsidRPr="00BC4B52" w:rsidRDefault="00C207EC" w:rsidP="00C207EC">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Създаден и функциониращ изследователски съвет</w:t>
            </w:r>
          </w:p>
        </w:tc>
        <w:tc>
          <w:tcPr>
            <w:tcW w:w="2880" w:type="dxa"/>
            <w:gridSpan w:val="2"/>
            <w:tcMar>
              <w:left w:w="43" w:type="dxa"/>
              <w:right w:w="43" w:type="dxa"/>
            </w:tcMar>
          </w:tcPr>
          <w:p w14:paraId="1E2B71A1" w14:textId="7B5C6AF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Изследователска програма, която работи и получава резултати</w:t>
            </w:r>
          </w:p>
        </w:tc>
        <w:tc>
          <w:tcPr>
            <w:tcW w:w="1080" w:type="dxa"/>
            <w:tcMar>
              <w:left w:w="43" w:type="dxa"/>
              <w:right w:w="43" w:type="dxa"/>
            </w:tcMar>
          </w:tcPr>
          <w:p w14:paraId="03B2E7B6" w14:textId="5792F0D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tcMar>
              <w:left w:w="43" w:type="dxa"/>
              <w:right w:w="43" w:type="dxa"/>
            </w:tcMar>
          </w:tcPr>
          <w:p w14:paraId="016FE9C4" w14:textId="2AD84702" w:rsidR="00C207EC" w:rsidRPr="00BC4B52" w:rsidRDefault="008214A0"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ЛТУ</w:t>
            </w:r>
            <w:r w:rsidR="00385F58"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w:t>
            </w:r>
            <w:r w:rsidR="00961353" w:rsidRPr="00BC4B52">
              <w:rPr>
                <w:rFonts w:ascii="Calibri" w:hAnsi="Calibri" w:cs="Calibri"/>
                <w:color w:val="000000"/>
                <w:sz w:val="16"/>
                <w:szCs w:val="16"/>
                <w:lang w:val="bg-BG" w:eastAsia="en-GB"/>
              </w:rPr>
              <w:t>ИГ-</w:t>
            </w:r>
            <w:r w:rsidR="00C207EC" w:rsidRPr="00BC4B52">
              <w:rPr>
                <w:rFonts w:ascii="Calibri" w:hAnsi="Calibri" w:cs="Calibri"/>
                <w:color w:val="000000"/>
                <w:sz w:val="16"/>
                <w:szCs w:val="16"/>
                <w:lang w:val="bg-BG" w:eastAsia="en-GB"/>
              </w:rPr>
              <w:t xml:space="preserve">БАН </w:t>
            </w:r>
          </w:p>
        </w:tc>
      </w:tr>
      <w:tr w:rsidR="00C207EC" w:rsidRPr="00BC4B52" w14:paraId="0143A9F5" w14:textId="77777777" w:rsidTr="00844F1E">
        <w:trPr>
          <w:cantSplit/>
          <w:trHeight w:val="1200"/>
          <w:jc w:val="center"/>
        </w:trPr>
        <w:tc>
          <w:tcPr>
            <w:tcW w:w="1435" w:type="dxa"/>
            <w:vMerge/>
            <w:tcMar>
              <w:left w:w="43" w:type="dxa"/>
              <w:right w:w="43" w:type="dxa"/>
            </w:tcMar>
            <w:vAlign w:val="center"/>
          </w:tcPr>
          <w:p w14:paraId="50D5CAAC"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34CD1C06"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tcMar>
              <w:left w:w="43" w:type="dxa"/>
              <w:right w:w="43" w:type="dxa"/>
            </w:tcMar>
          </w:tcPr>
          <w:p w14:paraId="3BB8EF77" w14:textId="502AE3A8"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.2</w:t>
            </w:r>
            <w:r w:rsidRPr="00BC4B52">
              <w:rPr>
                <w:rFonts w:ascii="Calibri" w:hAnsi="Calibri" w:cs="Calibri"/>
                <w:color w:val="000000"/>
                <w:sz w:val="16"/>
                <w:szCs w:val="16"/>
                <w:lang w:val="bg-BG" w:eastAsia="en-GB"/>
              </w:rPr>
              <w:tab/>
              <w:t>Да се стартира и изпълни научноизследователска програма за подпомагане на адаптирането на горите към изменението на климата</w:t>
            </w:r>
          </w:p>
        </w:tc>
        <w:tc>
          <w:tcPr>
            <w:tcW w:w="855" w:type="dxa"/>
            <w:tcMar>
              <w:left w:w="43" w:type="dxa"/>
              <w:right w:w="43" w:type="dxa"/>
            </w:tcMar>
          </w:tcPr>
          <w:p w14:paraId="40C7878A" w14:textId="1889BEA1"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tcMar>
              <w:left w:w="43" w:type="dxa"/>
              <w:right w:w="43" w:type="dxa"/>
            </w:tcMar>
          </w:tcPr>
          <w:p w14:paraId="41A794C5" w14:textId="4628DCF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Осигурен бюджет от ИАГ; допълнително от източници на ЕС</w:t>
            </w:r>
          </w:p>
        </w:tc>
        <w:tc>
          <w:tcPr>
            <w:tcW w:w="810" w:type="dxa"/>
            <w:shd w:val="clear" w:color="auto" w:fill="92D050"/>
            <w:tcMar>
              <w:left w:w="43" w:type="dxa"/>
              <w:right w:w="43" w:type="dxa"/>
            </w:tcMar>
          </w:tcPr>
          <w:p w14:paraId="55032906" w14:textId="3B76EDF1"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tcMar>
              <w:left w:w="43" w:type="dxa"/>
              <w:right w:w="43" w:type="dxa"/>
            </w:tcMar>
          </w:tcPr>
          <w:p w14:paraId="7549B4C0" w14:textId="28B19CEA"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Кратк</w:t>
            </w:r>
            <w:r w:rsidR="008214A0" w:rsidRPr="00BC4B52">
              <w:rPr>
                <w:rFonts w:ascii="Calibri" w:hAnsi="Calibri" w:cs="Calibri"/>
                <w:color w:val="000000"/>
                <w:sz w:val="16"/>
                <w:szCs w:val="16"/>
                <w:lang w:val="bg-BG" w:eastAsia="en-GB"/>
              </w:rPr>
              <w:t>о-</w:t>
            </w:r>
            <w:r w:rsidRPr="00BC4B52">
              <w:rPr>
                <w:rFonts w:ascii="Calibri" w:hAnsi="Calibri" w:cs="Calibri"/>
                <w:color w:val="000000"/>
                <w:sz w:val="16"/>
                <w:szCs w:val="16"/>
                <w:lang w:val="bg-BG" w:eastAsia="en-GB"/>
              </w:rPr>
              <w:t xml:space="preserve"> до дълго</w:t>
            </w:r>
            <w:r w:rsidR="009A066F" w:rsidRPr="00BC4B52">
              <w:rPr>
                <w:rFonts w:ascii="Calibri" w:hAnsi="Calibri" w:cs="Calibri"/>
                <w:color w:val="000000"/>
                <w:sz w:val="16"/>
                <w:szCs w:val="16"/>
                <w:lang w:val="bg-BG" w:eastAsia="en-GB"/>
              </w:rPr>
              <w:t>срочн</w:t>
            </w:r>
            <w:r w:rsidR="008214A0" w:rsidRPr="00BC4B52">
              <w:rPr>
                <w:rFonts w:ascii="Calibri" w:hAnsi="Calibri" w:cs="Calibri"/>
                <w:color w:val="000000"/>
                <w:sz w:val="16"/>
                <w:szCs w:val="16"/>
                <w:lang w:val="bg-BG" w:eastAsia="en-GB"/>
              </w:rPr>
              <w:t>о</w:t>
            </w:r>
            <w:r w:rsidRPr="00BC4B52">
              <w:rPr>
                <w:rFonts w:ascii="Calibri" w:hAnsi="Calibri" w:cs="Calibri"/>
                <w:color w:val="000000"/>
                <w:sz w:val="16"/>
                <w:szCs w:val="16"/>
                <w:lang w:val="bg-BG" w:eastAsia="en-GB"/>
              </w:rPr>
              <w:t xml:space="preserve"> (започва скоро, </w:t>
            </w:r>
            <w:proofErr w:type="spellStart"/>
            <w:r w:rsidRPr="00BC4B52">
              <w:rPr>
                <w:rFonts w:ascii="Calibri" w:hAnsi="Calibri" w:cs="Calibri"/>
                <w:color w:val="000000"/>
                <w:sz w:val="16"/>
                <w:szCs w:val="16"/>
                <w:lang w:val="bg-BG" w:eastAsia="en-GB"/>
              </w:rPr>
              <w:t>адек-ватно</w:t>
            </w:r>
            <w:proofErr w:type="spellEnd"/>
            <w:r w:rsidRPr="00BC4B52">
              <w:rPr>
                <w:rFonts w:ascii="Calibri" w:hAnsi="Calibri" w:cs="Calibri"/>
                <w:color w:val="000000"/>
                <w:sz w:val="16"/>
                <w:szCs w:val="16"/>
                <w:lang w:val="bg-BG" w:eastAsia="en-GB"/>
              </w:rPr>
              <w:t>, ако продължава повече от 5 години)</w:t>
            </w:r>
          </w:p>
        </w:tc>
        <w:tc>
          <w:tcPr>
            <w:tcW w:w="2430" w:type="dxa"/>
            <w:tcMar>
              <w:left w:w="43" w:type="dxa"/>
              <w:right w:w="43" w:type="dxa"/>
            </w:tcMar>
          </w:tcPr>
          <w:p w14:paraId="27A82755" w14:textId="1E5E34F9" w:rsidR="00C207EC" w:rsidRPr="00BC4B52" w:rsidRDefault="009A066F"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Информационна б</w:t>
            </w:r>
            <w:r w:rsidR="00C207EC" w:rsidRPr="00BC4B52">
              <w:rPr>
                <w:rFonts w:ascii="Calibri" w:hAnsi="Calibri" w:cs="Calibri"/>
                <w:color w:val="000000"/>
                <w:sz w:val="16"/>
                <w:szCs w:val="16"/>
                <w:lang w:val="bg-BG" w:eastAsia="en-GB"/>
              </w:rPr>
              <w:t xml:space="preserve">аза за </w:t>
            </w:r>
            <w:r w:rsidRPr="00BC4B52">
              <w:rPr>
                <w:rFonts w:ascii="Calibri" w:hAnsi="Calibri" w:cs="Calibri"/>
                <w:color w:val="000000"/>
                <w:sz w:val="16"/>
                <w:szCs w:val="16"/>
                <w:lang w:val="bg-BG" w:eastAsia="en-GB"/>
              </w:rPr>
              <w:t xml:space="preserve">успешна </w:t>
            </w:r>
            <w:r w:rsidR="00C207EC" w:rsidRPr="00BC4B52">
              <w:rPr>
                <w:rFonts w:ascii="Calibri" w:hAnsi="Calibri" w:cs="Calibri"/>
                <w:color w:val="000000"/>
                <w:sz w:val="16"/>
                <w:szCs w:val="16"/>
                <w:lang w:val="bg-BG" w:eastAsia="en-GB"/>
              </w:rPr>
              <w:t>АИК</w:t>
            </w:r>
          </w:p>
        </w:tc>
        <w:tc>
          <w:tcPr>
            <w:tcW w:w="3150" w:type="dxa"/>
            <w:tcMar>
              <w:left w:w="43" w:type="dxa"/>
              <w:right w:w="43" w:type="dxa"/>
            </w:tcMar>
          </w:tcPr>
          <w:p w14:paraId="54A292D8" w14:textId="77777777" w:rsidR="009A066F"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Изградена научноизследователска програма</w:t>
            </w:r>
            <w:r w:rsidR="009A066F" w:rsidRPr="00BC4B52">
              <w:rPr>
                <w:rFonts w:ascii="Calibri" w:hAnsi="Calibri" w:cs="Calibri"/>
                <w:color w:val="000000"/>
                <w:sz w:val="16"/>
                <w:szCs w:val="16"/>
                <w:lang w:val="bg-BG" w:eastAsia="en-GB"/>
              </w:rPr>
              <w:t>;</w:t>
            </w:r>
          </w:p>
          <w:p w14:paraId="78F9ABD6" w14:textId="1F2304EF" w:rsidR="00C207EC" w:rsidRPr="00BC4B52" w:rsidRDefault="009A066F"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Дейностите по най-важните научноизследователски теми започнати с проекти</w:t>
            </w:r>
          </w:p>
        </w:tc>
        <w:tc>
          <w:tcPr>
            <w:tcW w:w="2880" w:type="dxa"/>
            <w:gridSpan w:val="2"/>
            <w:tcMar>
              <w:left w:w="43" w:type="dxa"/>
              <w:right w:w="43" w:type="dxa"/>
            </w:tcMar>
          </w:tcPr>
          <w:p w14:paraId="1D422748" w14:textId="3B1EC2D6"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Получени резултати от научни изследвания и практически насоки и продукти, които обслужват действията за адаптиране към изменението на климата  </w:t>
            </w:r>
          </w:p>
        </w:tc>
        <w:tc>
          <w:tcPr>
            <w:tcW w:w="1080" w:type="dxa"/>
            <w:tcMar>
              <w:left w:w="43" w:type="dxa"/>
              <w:right w:w="43" w:type="dxa"/>
            </w:tcMar>
          </w:tcPr>
          <w:p w14:paraId="0DE9B66C" w14:textId="783B2E3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tcMar>
              <w:left w:w="43" w:type="dxa"/>
              <w:right w:w="43" w:type="dxa"/>
            </w:tcMar>
          </w:tcPr>
          <w:p w14:paraId="5A0808BA" w14:textId="67E46E32" w:rsidR="00C207EC" w:rsidRPr="00BC4B52" w:rsidRDefault="008214A0"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ЛТУ</w:t>
            </w:r>
            <w:r w:rsidR="00385F58"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w:t>
            </w:r>
            <w:r w:rsidR="00961353" w:rsidRPr="00BC4B52">
              <w:rPr>
                <w:rFonts w:ascii="Calibri" w:hAnsi="Calibri" w:cs="Calibri"/>
                <w:color w:val="000000"/>
                <w:sz w:val="16"/>
                <w:szCs w:val="16"/>
                <w:lang w:val="bg-BG" w:eastAsia="en-GB"/>
              </w:rPr>
              <w:t>ИГ-</w:t>
            </w:r>
            <w:r w:rsidR="00C207EC" w:rsidRPr="00BC4B52">
              <w:rPr>
                <w:rFonts w:ascii="Calibri" w:hAnsi="Calibri" w:cs="Calibri"/>
                <w:color w:val="000000"/>
                <w:sz w:val="16"/>
                <w:szCs w:val="16"/>
                <w:lang w:val="bg-BG" w:eastAsia="en-GB"/>
              </w:rPr>
              <w:t>БАН</w:t>
            </w:r>
          </w:p>
        </w:tc>
      </w:tr>
      <w:tr w:rsidR="00C207EC" w:rsidRPr="00BC4B52" w14:paraId="372CB835" w14:textId="77777777" w:rsidTr="00844F1E">
        <w:trPr>
          <w:cantSplit/>
          <w:trHeight w:val="77"/>
          <w:jc w:val="center"/>
        </w:trPr>
        <w:tc>
          <w:tcPr>
            <w:tcW w:w="1435" w:type="dxa"/>
            <w:vMerge/>
            <w:tcMar>
              <w:left w:w="43" w:type="dxa"/>
              <w:right w:w="43" w:type="dxa"/>
            </w:tcMar>
            <w:vAlign w:val="center"/>
          </w:tcPr>
          <w:p w14:paraId="1BDBBC13"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57CAF4DA"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tcMar>
              <w:left w:w="43" w:type="dxa"/>
              <w:right w:w="43" w:type="dxa"/>
            </w:tcMar>
          </w:tcPr>
          <w:p w14:paraId="20202D45" w14:textId="416458A5"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.3</w:t>
            </w:r>
            <w:r w:rsidRPr="00BC4B52">
              <w:rPr>
                <w:rFonts w:ascii="Calibri" w:hAnsi="Calibri" w:cs="Calibri"/>
                <w:color w:val="000000"/>
                <w:sz w:val="16"/>
                <w:szCs w:val="16"/>
                <w:lang w:val="bg-BG" w:eastAsia="en-GB"/>
              </w:rPr>
              <w:tab/>
              <w:t>Създаване на Национална служба за консултации в горския сектор и система за разпространение на резултатите</w:t>
            </w:r>
          </w:p>
        </w:tc>
        <w:tc>
          <w:tcPr>
            <w:tcW w:w="855" w:type="dxa"/>
            <w:tcMar>
              <w:left w:w="43" w:type="dxa"/>
              <w:right w:w="43" w:type="dxa"/>
            </w:tcMar>
          </w:tcPr>
          <w:p w14:paraId="0D75789A" w14:textId="3E3DBC6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tcMar>
              <w:left w:w="43" w:type="dxa"/>
              <w:right w:w="43" w:type="dxa"/>
            </w:tcMar>
          </w:tcPr>
          <w:p w14:paraId="6EA058D3" w14:textId="5648296A"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Осигурен бюджет от ИАГ</w:t>
            </w:r>
          </w:p>
        </w:tc>
        <w:tc>
          <w:tcPr>
            <w:tcW w:w="810" w:type="dxa"/>
            <w:tcMar>
              <w:left w:w="43" w:type="dxa"/>
              <w:right w:w="43" w:type="dxa"/>
            </w:tcMar>
          </w:tcPr>
          <w:p w14:paraId="187C8F4A" w14:textId="589E341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tcMar>
              <w:left w:w="43" w:type="dxa"/>
              <w:right w:w="43" w:type="dxa"/>
            </w:tcMar>
          </w:tcPr>
          <w:p w14:paraId="7D91CE70" w14:textId="325456FC"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Средно- до дългосрочно</w:t>
            </w:r>
          </w:p>
        </w:tc>
        <w:tc>
          <w:tcPr>
            <w:tcW w:w="2430" w:type="dxa"/>
            <w:tcMar>
              <w:left w:w="43" w:type="dxa"/>
              <w:right w:w="43" w:type="dxa"/>
            </w:tcMar>
          </w:tcPr>
          <w:p w14:paraId="5DA9A69B" w14:textId="6471DAE9"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Непрекъснат</w:t>
            </w:r>
            <w:r w:rsidR="009A066F" w:rsidRPr="00BC4B52">
              <w:rPr>
                <w:rFonts w:ascii="Calibri" w:hAnsi="Calibri" w:cs="Calibri"/>
                <w:color w:val="000000"/>
                <w:sz w:val="16"/>
                <w:szCs w:val="16"/>
                <w:lang w:val="bg-BG" w:eastAsia="en-GB"/>
              </w:rPr>
              <w:t xml:space="preserve"> трансфер</w:t>
            </w:r>
            <w:r w:rsidRPr="00BC4B52">
              <w:rPr>
                <w:rFonts w:ascii="Calibri" w:hAnsi="Calibri" w:cs="Calibri"/>
                <w:color w:val="000000"/>
                <w:sz w:val="16"/>
                <w:szCs w:val="16"/>
                <w:lang w:val="bg-BG" w:eastAsia="en-GB"/>
              </w:rPr>
              <w:t xml:space="preserve"> на знания </w:t>
            </w:r>
            <w:r w:rsidR="009A066F" w:rsidRPr="00BC4B52">
              <w:rPr>
                <w:rFonts w:ascii="Calibri" w:hAnsi="Calibri" w:cs="Calibri"/>
                <w:color w:val="000000"/>
                <w:sz w:val="16"/>
                <w:szCs w:val="16"/>
                <w:lang w:val="bg-BG" w:eastAsia="en-GB"/>
              </w:rPr>
              <w:t>към</w:t>
            </w:r>
            <w:r w:rsidRPr="00BC4B52">
              <w:rPr>
                <w:rFonts w:ascii="Calibri" w:hAnsi="Calibri" w:cs="Calibri"/>
                <w:color w:val="000000"/>
                <w:sz w:val="16"/>
                <w:szCs w:val="16"/>
                <w:lang w:val="bg-BG" w:eastAsia="en-GB"/>
              </w:rPr>
              <w:t xml:space="preserve"> водещи специалисти от сектора на управленско ниво </w:t>
            </w:r>
            <w:r w:rsidR="009A066F" w:rsidRPr="00BC4B52">
              <w:rPr>
                <w:rFonts w:ascii="Calibri" w:hAnsi="Calibri" w:cs="Calibri"/>
                <w:color w:val="000000"/>
                <w:sz w:val="16"/>
                <w:szCs w:val="16"/>
                <w:lang w:val="bg-BG" w:eastAsia="en-GB"/>
              </w:rPr>
              <w:t xml:space="preserve">и </w:t>
            </w:r>
            <w:r w:rsidRPr="00BC4B52">
              <w:rPr>
                <w:rFonts w:ascii="Calibri" w:hAnsi="Calibri" w:cs="Calibri"/>
                <w:color w:val="000000"/>
                <w:sz w:val="16"/>
                <w:szCs w:val="16"/>
                <w:lang w:val="bg-BG" w:eastAsia="en-GB"/>
              </w:rPr>
              <w:t>горските предприятия (няколко хиляди специалисти)</w:t>
            </w:r>
          </w:p>
        </w:tc>
        <w:tc>
          <w:tcPr>
            <w:tcW w:w="3150" w:type="dxa"/>
            <w:tcMar>
              <w:left w:w="43" w:type="dxa"/>
              <w:right w:w="43" w:type="dxa"/>
            </w:tcMar>
          </w:tcPr>
          <w:p w14:paraId="1B0A35B8" w14:textId="26070C47" w:rsidR="00C207EC" w:rsidRPr="00BC4B52" w:rsidRDefault="009A066F" w:rsidP="00844F1E">
            <w:pPr>
              <w:pStyle w:val="ListParagraph"/>
              <w:numPr>
                <w:ilvl w:val="0"/>
                <w:numId w:val="110"/>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w:t>
            </w:r>
            <w:r w:rsidR="00C207EC" w:rsidRPr="00BC4B52">
              <w:rPr>
                <w:rFonts w:ascii="Calibri" w:hAnsi="Calibri" w:cs="Calibri"/>
                <w:color w:val="000000"/>
                <w:sz w:val="16"/>
                <w:szCs w:val="16"/>
                <w:lang w:val="bg-BG" w:eastAsia="en-GB"/>
              </w:rPr>
              <w:t xml:space="preserve">ъздадена е </w:t>
            </w:r>
            <w:r w:rsidRPr="00BC4B52">
              <w:rPr>
                <w:rFonts w:ascii="Calibri" w:hAnsi="Calibri" w:cs="Calibri"/>
                <w:color w:val="000000"/>
                <w:sz w:val="16"/>
                <w:szCs w:val="16"/>
                <w:lang w:val="bg-BG" w:eastAsia="en-GB"/>
              </w:rPr>
              <w:t>н</w:t>
            </w:r>
            <w:r w:rsidR="00C207EC" w:rsidRPr="00BC4B52">
              <w:rPr>
                <w:rFonts w:ascii="Calibri" w:hAnsi="Calibri" w:cs="Calibri"/>
                <w:color w:val="000000"/>
                <w:sz w:val="16"/>
                <w:szCs w:val="16"/>
                <w:lang w:val="bg-BG" w:eastAsia="en-GB"/>
              </w:rPr>
              <w:t>ационална служба консултации в горския сектор;</w:t>
            </w:r>
          </w:p>
          <w:p w14:paraId="71BB84D8" w14:textId="70D40237" w:rsidR="00C207EC" w:rsidRPr="00BC4B52" w:rsidRDefault="009A066F" w:rsidP="00844F1E">
            <w:pPr>
              <w:pStyle w:val="ListParagraph"/>
              <w:numPr>
                <w:ilvl w:val="0"/>
                <w:numId w:val="110"/>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Приета е п</w:t>
            </w:r>
            <w:r w:rsidR="00C207EC" w:rsidRPr="00BC4B52">
              <w:rPr>
                <w:rFonts w:ascii="Calibri" w:hAnsi="Calibri" w:cs="Calibri"/>
                <w:color w:val="000000"/>
                <w:sz w:val="16"/>
                <w:szCs w:val="16"/>
                <w:lang w:val="bg-BG" w:eastAsia="en-GB"/>
              </w:rPr>
              <w:t>рограма за образователни дейности;</w:t>
            </w:r>
          </w:p>
          <w:p w14:paraId="04CC8EB9" w14:textId="19DFA140" w:rsidR="00C207EC" w:rsidRPr="00BC4B52" w:rsidRDefault="00C207EC" w:rsidP="00844F1E">
            <w:pPr>
              <w:pStyle w:val="ListParagraph"/>
              <w:numPr>
                <w:ilvl w:val="0"/>
                <w:numId w:val="110"/>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Осигурено </w:t>
            </w:r>
            <w:r w:rsidR="009A066F" w:rsidRPr="00BC4B52">
              <w:rPr>
                <w:rFonts w:ascii="Calibri" w:hAnsi="Calibri" w:cs="Calibri"/>
                <w:color w:val="000000"/>
                <w:sz w:val="16"/>
                <w:szCs w:val="16"/>
                <w:lang w:val="bg-BG" w:eastAsia="en-GB"/>
              </w:rPr>
              <w:t xml:space="preserve">е </w:t>
            </w:r>
            <w:r w:rsidRPr="00BC4B52">
              <w:rPr>
                <w:rFonts w:ascii="Calibri" w:hAnsi="Calibri" w:cs="Calibri"/>
                <w:color w:val="000000"/>
                <w:sz w:val="16"/>
                <w:szCs w:val="16"/>
                <w:lang w:val="bg-BG" w:eastAsia="en-GB"/>
              </w:rPr>
              <w:t xml:space="preserve">финансиране за </w:t>
            </w:r>
            <w:r w:rsidR="009A066F" w:rsidRPr="00BC4B52">
              <w:rPr>
                <w:rFonts w:ascii="Calibri" w:hAnsi="Calibri" w:cs="Calibri"/>
                <w:color w:val="000000"/>
                <w:sz w:val="16"/>
                <w:szCs w:val="16"/>
                <w:lang w:val="bg-BG" w:eastAsia="en-GB"/>
              </w:rPr>
              <w:t>функциониране на службата</w:t>
            </w:r>
            <w:r w:rsidR="00DC5742" w:rsidRPr="00BC4B52">
              <w:rPr>
                <w:rFonts w:ascii="Calibri" w:hAnsi="Calibri" w:cs="Calibri"/>
                <w:color w:val="000000"/>
                <w:sz w:val="16"/>
                <w:szCs w:val="16"/>
                <w:lang w:val="bg-BG" w:eastAsia="en-GB"/>
              </w:rPr>
              <w:t>.</w:t>
            </w:r>
          </w:p>
        </w:tc>
        <w:tc>
          <w:tcPr>
            <w:tcW w:w="2880" w:type="dxa"/>
            <w:gridSpan w:val="2"/>
            <w:tcMar>
              <w:left w:w="43" w:type="dxa"/>
              <w:right w:w="43" w:type="dxa"/>
            </w:tcMar>
          </w:tcPr>
          <w:p w14:paraId="04517963" w14:textId="3339CF4B" w:rsidR="00C207EC" w:rsidRPr="00BC4B52" w:rsidRDefault="00C207EC" w:rsidP="00844F1E">
            <w:pPr>
              <w:pStyle w:val="ListParagraph"/>
              <w:numPr>
                <w:ilvl w:val="0"/>
                <w:numId w:val="111"/>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2000 образовани специалисти в най-малко </w:t>
            </w:r>
            <w:r w:rsidR="008214A0" w:rsidRPr="00BC4B52">
              <w:rPr>
                <w:rFonts w:ascii="Calibri" w:hAnsi="Calibri" w:cs="Calibri"/>
                <w:color w:val="000000"/>
                <w:sz w:val="16"/>
                <w:szCs w:val="16"/>
                <w:lang w:val="bg-BG" w:eastAsia="en-GB"/>
              </w:rPr>
              <w:t xml:space="preserve">по </w:t>
            </w:r>
            <w:r w:rsidRPr="00BC4B52">
              <w:rPr>
                <w:rFonts w:ascii="Calibri" w:hAnsi="Calibri" w:cs="Calibri"/>
                <w:color w:val="000000"/>
                <w:sz w:val="16"/>
                <w:szCs w:val="16"/>
                <w:lang w:val="bg-BG" w:eastAsia="en-GB"/>
              </w:rPr>
              <w:t>5 тематични събития за 5-годишен период;</w:t>
            </w:r>
          </w:p>
          <w:p w14:paraId="3574F80E" w14:textId="5E3476DE" w:rsidR="00C207EC" w:rsidRPr="00BC4B52" w:rsidRDefault="00C207EC" w:rsidP="00844F1E">
            <w:pPr>
              <w:pStyle w:val="ListParagraph"/>
              <w:numPr>
                <w:ilvl w:val="0"/>
                <w:numId w:val="111"/>
              </w:numPr>
              <w:spacing w:before="20" w:line="240" w:lineRule="auto"/>
              <w:ind w:left="0" w:firstLine="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Услуга за </w:t>
            </w:r>
            <w:r w:rsidR="008214A0" w:rsidRPr="00BC4B52">
              <w:rPr>
                <w:rFonts w:ascii="Calibri" w:hAnsi="Calibri" w:cs="Calibri"/>
                <w:color w:val="000000"/>
                <w:sz w:val="16"/>
                <w:szCs w:val="16"/>
                <w:lang w:val="bg-BG" w:eastAsia="en-GB"/>
              </w:rPr>
              <w:t>консултации, работеща непрекъснато</w:t>
            </w:r>
            <w:r w:rsidR="00DC5742" w:rsidRPr="00BC4B52">
              <w:rPr>
                <w:rFonts w:ascii="Calibri" w:hAnsi="Calibri" w:cs="Calibri"/>
                <w:color w:val="000000"/>
                <w:sz w:val="16"/>
                <w:szCs w:val="16"/>
                <w:lang w:val="bg-BG" w:eastAsia="en-GB"/>
              </w:rPr>
              <w:t>.</w:t>
            </w:r>
          </w:p>
        </w:tc>
        <w:tc>
          <w:tcPr>
            <w:tcW w:w="1080" w:type="dxa"/>
            <w:tcMar>
              <w:left w:w="43" w:type="dxa"/>
              <w:right w:w="43" w:type="dxa"/>
            </w:tcMar>
          </w:tcPr>
          <w:p w14:paraId="635D0C1F" w14:textId="1DC116B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ИАГ + близък партньор </w:t>
            </w:r>
            <w:r w:rsidR="008214A0" w:rsidRPr="00BC4B52">
              <w:rPr>
                <w:rFonts w:ascii="Calibri" w:hAnsi="Calibri" w:cs="Calibri"/>
                <w:color w:val="000000"/>
                <w:sz w:val="16"/>
                <w:szCs w:val="16"/>
                <w:lang w:val="bg-BG" w:eastAsia="en-GB"/>
              </w:rPr>
              <w:t>ЛТУ</w:t>
            </w:r>
          </w:p>
        </w:tc>
        <w:tc>
          <w:tcPr>
            <w:tcW w:w="1825" w:type="dxa"/>
            <w:tcMar>
              <w:left w:w="43" w:type="dxa"/>
              <w:right w:w="43" w:type="dxa"/>
            </w:tcMar>
          </w:tcPr>
          <w:p w14:paraId="03A6F5B4" w14:textId="13912BD2"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Държавни, частни и общински горски предприятия</w:t>
            </w:r>
            <w:r w:rsidR="00385F58"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НПО</w:t>
            </w:r>
          </w:p>
        </w:tc>
      </w:tr>
      <w:tr w:rsidR="00C207EC" w:rsidRPr="00BC4B52" w14:paraId="30B475BE" w14:textId="77777777" w:rsidTr="00844F1E">
        <w:trPr>
          <w:cantSplit/>
          <w:trHeight w:val="77"/>
          <w:jc w:val="center"/>
        </w:trPr>
        <w:tc>
          <w:tcPr>
            <w:tcW w:w="1435" w:type="dxa"/>
            <w:vMerge/>
            <w:tcMar>
              <w:left w:w="43" w:type="dxa"/>
              <w:right w:w="43" w:type="dxa"/>
            </w:tcMar>
            <w:vAlign w:val="center"/>
          </w:tcPr>
          <w:p w14:paraId="49A39D79"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24DD0B18"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tcMar>
              <w:left w:w="43" w:type="dxa"/>
              <w:right w:w="43" w:type="dxa"/>
            </w:tcMar>
          </w:tcPr>
          <w:p w14:paraId="4EFF4CEB" w14:textId="0571EE04"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.4</w:t>
            </w:r>
            <w:r w:rsidRPr="00BC4B52">
              <w:rPr>
                <w:rFonts w:ascii="Calibri" w:hAnsi="Calibri" w:cs="Calibri"/>
                <w:color w:val="000000"/>
                <w:sz w:val="16"/>
                <w:szCs w:val="16"/>
                <w:lang w:val="bg-BG" w:eastAsia="en-GB"/>
              </w:rPr>
              <w:tab/>
              <w:t>Изграждане на капацитет в правителствени организации, структури за управление на горите и частни компании, преподаватели в университети и професионални гимназии</w:t>
            </w:r>
          </w:p>
        </w:tc>
        <w:tc>
          <w:tcPr>
            <w:tcW w:w="855" w:type="dxa"/>
            <w:tcMar>
              <w:left w:w="43" w:type="dxa"/>
              <w:right w:w="43" w:type="dxa"/>
            </w:tcMar>
          </w:tcPr>
          <w:p w14:paraId="3336ABDD" w14:textId="5B12B1A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tcMar>
              <w:left w:w="43" w:type="dxa"/>
              <w:right w:w="43" w:type="dxa"/>
            </w:tcMar>
          </w:tcPr>
          <w:p w14:paraId="536C049E" w14:textId="6F0C8C4D"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 xml:space="preserve">бюджет; </w:t>
            </w:r>
            <w:r w:rsidR="00D37ABE">
              <w:rPr>
                <w:rFonts w:ascii="Calibri" w:hAnsi="Calibri" w:cs="Calibri"/>
                <w:color w:val="000000"/>
                <w:sz w:val="16"/>
                <w:szCs w:val="16"/>
                <w:lang w:val="bg-BG" w:eastAsia="en-GB"/>
              </w:rPr>
              <w:t>ЕСИФ</w:t>
            </w:r>
            <w:r w:rsidR="00C207EC" w:rsidRPr="00BC4B52">
              <w:rPr>
                <w:rFonts w:ascii="Calibri" w:hAnsi="Calibri" w:cs="Calibri"/>
                <w:color w:val="000000"/>
                <w:sz w:val="16"/>
                <w:szCs w:val="16"/>
                <w:lang w:val="bg-BG" w:eastAsia="en-GB"/>
              </w:rPr>
              <w:t xml:space="preserve">  </w:t>
            </w:r>
          </w:p>
        </w:tc>
        <w:tc>
          <w:tcPr>
            <w:tcW w:w="810" w:type="dxa"/>
            <w:tcMar>
              <w:left w:w="43" w:type="dxa"/>
              <w:right w:w="43" w:type="dxa"/>
            </w:tcMar>
          </w:tcPr>
          <w:p w14:paraId="71F9F83D" w14:textId="6AA5D878"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shd w:val="clear" w:color="auto" w:fill="auto"/>
            <w:tcMar>
              <w:left w:w="43" w:type="dxa"/>
              <w:right w:w="43" w:type="dxa"/>
            </w:tcMar>
          </w:tcPr>
          <w:p w14:paraId="1DB52A02" w14:textId="6196FF37"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2430" w:type="dxa"/>
            <w:shd w:val="clear" w:color="auto" w:fill="auto"/>
            <w:tcMar>
              <w:left w:w="43" w:type="dxa"/>
              <w:right w:w="43" w:type="dxa"/>
            </w:tcMar>
          </w:tcPr>
          <w:p w14:paraId="4A194D4B" w14:textId="6DD75E8C" w:rsidR="00C207EC" w:rsidRPr="00BC4B52" w:rsidRDefault="00C207EC" w:rsidP="00C207EC">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По-голям капацитет за справяне с предизвикателствата на АИК; По-добра координация между институциите и заинтересованите страни </w:t>
            </w:r>
          </w:p>
        </w:tc>
        <w:tc>
          <w:tcPr>
            <w:tcW w:w="3150" w:type="dxa"/>
            <w:tcMar>
              <w:left w:w="43" w:type="dxa"/>
              <w:right w:w="43" w:type="dxa"/>
            </w:tcMar>
          </w:tcPr>
          <w:p w14:paraId="5D376D76" w14:textId="434AD9C0" w:rsidR="00C207EC" w:rsidRPr="00BC4B52" w:rsidRDefault="00C207EC" w:rsidP="00844F1E">
            <w:pPr>
              <w:pStyle w:val="ListParagraph"/>
              <w:numPr>
                <w:ilvl w:val="0"/>
                <w:numId w:val="112"/>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Програма за обучение, създадена с брой планирани събития по различни теми;</w:t>
            </w:r>
          </w:p>
          <w:p w14:paraId="326F327E" w14:textId="29907903" w:rsidR="00C207EC" w:rsidRPr="00BC4B52" w:rsidRDefault="00C207EC" w:rsidP="00844F1E">
            <w:pPr>
              <w:pStyle w:val="ListParagraph"/>
              <w:numPr>
                <w:ilvl w:val="0"/>
                <w:numId w:val="112"/>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обучени хора;</w:t>
            </w:r>
          </w:p>
          <w:p w14:paraId="6D5E849F" w14:textId="267F2EE6" w:rsidR="00C207EC" w:rsidRPr="00BC4B52" w:rsidRDefault="00C207EC" w:rsidP="00844F1E">
            <w:pPr>
              <w:pStyle w:val="ListParagraph"/>
              <w:numPr>
                <w:ilvl w:val="0"/>
                <w:numId w:val="112"/>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публични събития и дейности (т.е. отпечатани брошури, наръчници и др.) за популяризиране на АИК в горския сектор</w:t>
            </w:r>
            <w:r w:rsidR="00DC5742" w:rsidRPr="00BC4B52">
              <w:rPr>
                <w:rFonts w:ascii="Calibri" w:hAnsi="Calibri" w:cs="Calibri"/>
                <w:color w:val="000000"/>
                <w:sz w:val="16"/>
                <w:szCs w:val="16"/>
                <w:lang w:val="bg-BG" w:eastAsia="en-GB"/>
              </w:rPr>
              <w:t>.</w:t>
            </w:r>
          </w:p>
        </w:tc>
        <w:tc>
          <w:tcPr>
            <w:tcW w:w="2880" w:type="dxa"/>
            <w:gridSpan w:val="2"/>
            <w:tcMar>
              <w:left w:w="43" w:type="dxa"/>
              <w:right w:w="43" w:type="dxa"/>
            </w:tcMar>
          </w:tcPr>
          <w:p w14:paraId="4BA379A1" w14:textId="7836F9FA" w:rsidR="00C207EC" w:rsidRPr="00BC4B52" w:rsidRDefault="00C207EC" w:rsidP="00844F1E">
            <w:pPr>
              <w:pStyle w:val="ListParagraph"/>
              <w:numPr>
                <w:ilvl w:val="0"/>
                <w:numId w:val="113"/>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проведени обучения и обучени хора;</w:t>
            </w:r>
          </w:p>
          <w:p w14:paraId="597DF8FE" w14:textId="32ED1439" w:rsidR="00C207EC" w:rsidRPr="00BC4B52" w:rsidRDefault="00C207EC" w:rsidP="00844F1E">
            <w:pPr>
              <w:pStyle w:val="ListParagraph"/>
              <w:numPr>
                <w:ilvl w:val="0"/>
                <w:numId w:val="113"/>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публикувани и </w:t>
            </w:r>
            <w:r w:rsidR="008214A0" w:rsidRPr="00BC4B52">
              <w:rPr>
                <w:rFonts w:ascii="Calibri" w:hAnsi="Calibri" w:cs="Calibri"/>
                <w:color w:val="000000"/>
                <w:sz w:val="16"/>
                <w:szCs w:val="16"/>
                <w:lang w:val="bg-BG" w:eastAsia="en-GB"/>
              </w:rPr>
              <w:t xml:space="preserve">разпространявани </w:t>
            </w:r>
            <w:r w:rsidRPr="00BC4B52">
              <w:rPr>
                <w:rFonts w:ascii="Calibri" w:hAnsi="Calibri" w:cs="Calibri"/>
                <w:color w:val="000000"/>
                <w:sz w:val="16"/>
                <w:szCs w:val="16"/>
                <w:lang w:val="bg-BG" w:eastAsia="en-GB"/>
              </w:rPr>
              <w:t>информационни брошури и на</w:t>
            </w:r>
            <w:r w:rsidR="008214A0" w:rsidRPr="00BC4B52">
              <w:rPr>
                <w:rFonts w:ascii="Calibri" w:hAnsi="Calibri" w:cs="Calibri"/>
                <w:color w:val="000000"/>
                <w:sz w:val="16"/>
                <w:szCs w:val="16"/>
                <w:lang w:val="bg-BG" w:eastAsia="en-GB"/>
              </w:rPr>
              <w:t>ръчници</w:t>
            </w:r>
            <w:r w:rsidRPr="00BC4B52">
              <w:rPr>
                <w:rFonts w:ascii="Calibri" w:hAnsi="Calibri" w:cs="Calibri"/>
                <w:color w:val="000000"/>
                <w:sz w:val="16"/>
                <w:szCs w:val="16"/>
                <w:lang w:val="bg-BG" w:eastAsia="en-GB"/>
              </w:rPr>
              <w:t>;</w:t>
            </w:r>
          </w:p>
          <w:p w14:paraId="6B1AB60D" w14:textId="4C2DADDE" w:rsidR="00C207EC" w:rsidRPr="00BC4B52" w:rsidRDefault="00C207EC" w:rsidP="00844F1E">
            <w:pPr>
              <w:pStyle w:val="ListParagraph"/>
              <w:numPr>
                <w:ilvl w:val="0"/>
                <w:numId w:val="113"/>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публични събития и достигната аудитория (измерими за медийни кампании като телевизионно предаване, интернет излъчване и т.н.)</w:t>
            </w:r>
            <w:r w:rsidR="00DC5742" w:rsidRPr="00BC4B52">
              <w:rPr>
                <w:rFonts w:ascii="Calibri" w:hAnsi="Calibri" w:cs="Calibri"/>
                <w:color w:val="000000"/>
                <w:sz w:val="16"/>
                <w:szCs w:val="16"/>
                <w:lang w:val="bg-BG" w:eastAsia="en-GB"/>
              </w:rPr>
              <w:t>.</w:t>
            </w:r>
          </w:p>
        </w:tc>
        <w:tc>
          <w:tcPr>
            <w:tcW w:w="1080" w:type="dxa"/>
            <w:tcMar>
              <w:left w:w="43" w:type="dxa"/>
              <w:right w:w="43" w:type="dxa"/>
            </w:tcMar>
          </w:tcPr>
          <w:p w14:paraId="7AC70A2E" w14:textId="0F73EB5A"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ИАГ + близък партньор </w:t>
            </w:r>
            <w:r w:rsidR="008214A0" w:rsidRPr="00BC4B52">
              <w:rPr>
                <w:rFonts w:ascii="Calibri" w:hAnsi="Calibri" w:cs="Calibri"/>
                <w:color w:val="000000"/>
                <w:sz w:val="16"/>
                <w:szCs w:val="16"/>
                <w:lang w:val="bg-BG" w:eastAsia="en-GB"/>
              </w:rPr>
              <w:t>ЛТУ</w:t>
            </w:r>
          </w:p>
        </w:tc>
        <w:tc>
          <w:tcPr>
            <w:tcW w:w="1825" w:type="dxa"/>
            <w:tcMar>
              <w:left w:w="43" w:type="dxa"/>
              <w:right w:w="43" w:type="dxa"/>
            </w:tcMar>
          </w:tcPr>
          <w:p w14:paraId="40DE717C" w14:textId="644D24B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Различни собственици на гори и заинтересовани страни: сдружения на частни собственици, общини, НПО</w:t>
            </w:r>
            <w:r w:rsidR="00385F58"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w:t>
            </w:r>
            <w:r w:rsidR="00385F58" w:rsidRPr="00BC4B52">
              <w:rPr>
                <w:rFonts w:ascii="Calibri" w:hAnsi="Calibri" w:cs="Calibri"/>
                <w:color w:val="000000"/>
                <w:sz w:val="16"/>
                <w:szCs w:val="16"/>
                <w:lang w:val="bg-BG" w:eastAsia="en-GB"/>
              </w:rPr>
              <w:t>с</w:t>
            </w:r>
            <w:r w:rsidRPr="00BC4B52">
              <w:rPr>
                <w:rFonts w:ascii="Calibri" w:hAnsi="Calibri" w:cs="Calibri"/>
                <w:color w:val="000000"/>
                <w:sz w:val="16"/>
                <w:szCs w:val="16"/>
                <w:lang w:val="bg-BG" w:eastAsia="en-GB"/>
              </w:rPr>
              <w:t>обственици на фирми в дървообработващата и мебелната промишленост</w:t>
            </w:r>
          </w:p>
        </w:tc>
      </w:tr>
      <w:tr w:rsidR="00C207EC" w:rsidRPr="00BC4B52" w14:paraId="352654C6" w14:textId="77777777" w:rsidTr="00844F1E">
        <w:trPr>
          <w:cantSplit/>
          <w:trHeight w:val="77"/>
          <w:jc w:val="center"/>
        </w:trPr>
        <w:tc>
          <w:tcPr>
            <w:tcW w:w="1435" w:type="dxa"/>
            <w:vMerge/>
            <w:tcMar>
              <w:left w:w="43" w:type="dxa"/>
              <w:right w:w="43" w:type="dxa"/>
            </w:tcMar>
            <w:vAlign w:val="center"/>
          </w:tcPr>
          <w:p w14:paraId="1615CFBF"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val="restart"/>
            <w:shd w:val="clear" w:color="000000" w:fill="BCD6EE"/>
            <w:tcMar>
              <w:left w:w="43" w:type="dxa"/>
              <w:right w:w="43" w:type="dxa"/>
            </w:tcMar>
          </w:tcPr>
          <w:p w14:paraId="5DCF7E12" w14:textId="7F05DE60" w:rsidR="00C207EC" w:rsidRPr="00BC4B52" w:rsidRDefault="00C207EC" w:rsidP="00C207EC">
            <w:pPr>
              <w:spacing w:before="20" w:after="20" w:line="240" w:lineRule="auto"/>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1.2 Развитие на изследвания в подкрепа на адаптирането</w:t>
            </w:r>
          </w:p>
        </w:tc>
        <w:tc>
          <w:tcPr>
            <w:tcW w:w="2790" w:type="dxa"/>
            <w:tcMar>
              <w:left w:w="43" w:type="dxa"/>
              <w:right w:w="43" w:type="dxa"/>
            </w:tcMar>
          </w:tcPr>
          <w:p w14:paraId="7C244E67" w14:textId="34141A05"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1.2.1</w:t>
            </w:r>
            <w:r w:rsidRPr="00BC4B52">
              <w:rPr>
                <w:rFonts w:ascii="Calibri" w:hAnsi="Calibri" w:cs="Calibri"/>
                <w:color w:val="000000"/>
                <w:sz w:val="16"/>
                <w:szCs w:val="16"/>
                <w:lang w:val="bg-BG" w:eastAsia="en-GB"/>
              </w:rPr>
              <w:tab/>
              <w:t>Моделиране на потенциалното поведение на най-важните дървесни видове в момента и на тези видове, които могат да имат потенциал в България при бъдещ променен климат, на цялата територия на страната и при различни сценарии за изменение на климата и различни времеви рамки и отчитане на различни топографски параметри</w:t>
            </w:r>
          </w:p>
        </w:tc>
        <w:tc>
          <w:tcPr>
            <w:tcW w:w="855" w:type="dxa"/>
            <w:tcMar>
              <w:left w:w="43" w:type="dxa"/>
              <w:right w:w="43" w:type="dxa"/>
            </w:tcMar>
          </w:tcPr>
          <w:p w14:paraId="17E0CBC4" w14:textId="148AA06C"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tcMar>
              <w:left w:w="43" w:type="dxa"/>
              <w:right w:w="43" w:type="dxa"/>
            </w:tcMar>
          </w:tcPr>
          <w:p w14:paraId="25F5EBE8" w14:textId="7E11B0B7"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 xml:space="preserve">бюджет; </w:t>
            </w:r>
            <w:r w:rsidR="00D37ABE">
              <w:rPr>
                <w:rFonts w:ascii="Calibri" w:hAnsi="Calibri" w:cs="Calibri"/>
                <w:color w:val="000000"/>
                <w:sz w:val="16"/>
                <w:szCs w:val="16"/>
                <w:lang w:val="bg-BG" w:eastAsia="en-GB"/>
              </w:rPr>
              <w:t>ЕСИФ</w:t>
            </w:r>
          </w:p>
        </w:tc>
        <w:tc>
          <w:tcPr>
            <w:tcW w:w="810" w:type="dxa"/>
            <w:shd w:val="clear" w:color="auto" w:fill="92D050"/>
            <w:tcMar>
              <w:left w:w="43" w:type="dxa"/>
              <w:right w:w="43" w:type="dxa"/>
            </w:tcMar>
          </w:tcPr>
          <w:p w14:paraId="6667E49E" w14:textId="391E9EEF"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shd w:val="clear" w:color="auto" w:fill="auto"/>
            <w:tcMar>
              <w:left w:w="43" w:type="dxa"/>
              <w:right w:w="43" w:type="dxa"/>
            </w:tcMar>
          </w:tcPr>
          <w:p w14:paraId="3ABA6A39" w14:textId="0BA61116"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2430" w:type="dxa"/>
            <w:shd w:val="clear" w:color="auto" w:fill="auto"/>
            <w:tcMar>
              <w:left w:w="43" w:type="dxa"/>
              <w:right w:w="43" w:type="dxa"/>
            </w:tcMar>
          </w:tcPr>
          <w:p w14:paraId="40FD6F24" w14:textId="1AEF3CD8" w:rsidR="00C207EC" w:rsidRPr="00BC4B52" w:rsidRDefault="00C207EC" w:rsidP="00844F1E">
            <w:pPr>
              <w:pStyle w:val="ListParagraph"/>
              <w:numPr>
                <w:ilvl w:val="0"/>
                <w:numId w:val="114"/>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Налични съвременни модели за производителност и растеж на целеви дървесни видове, свързани с параметри на климата, почвата, релефа и други;</w:t>
            </w:r>
          </w:p>
          <w:p w14:paraId="7207F2E6" w14:textId="66FDF2EC" w:rsidR="00C207EC" w:rsidRPr="00BC4B52" w:rsidRDefault="00C207EC" w:rsidP="00844F1E">
            <w:pPr>
              <w:pStyle w:val="ListParagraph"/>
              <w:numPr>
                <w:ilvl w:val="0"/>
                <w:numId w:val="114"/>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Налични съвременни модели за растеж и взаимоотношения между видове (т.е. горска динамика) на целеви дървесни видове и горски екосистеми, свързани с параметрите на климата, на почвата и други, както и с резултатите от сценарии за изменение на климата</w:t>
            </w:r>
            <w:r w:rsidR="00DC5742" w:rsidRPr="00BC4B52">
              <w:rPr>
                <w:rFonts w:ascii="Calibri" w:hAnsi="Calibri" w:cs="Calibri"/>
                <w:color w:val="000000"/>
                <w:sz w:val="16"/>
                <w:szCs w:val="16"/>
                <w:lang w:val="bg-BG" w:eastAsia="en-GB"/>
              </w:rPr>
              <w:t>.</w:t>
            </w:r>
          </w:p>
        </w:tc>
        <w:tc>
          <w:tcPr>
            <w:tcW w:w="3150" w:type="dxa"/>
            <w:tcMar>
              <w:left w:w="43" w:type="dxa"/>
              <w:right w:w="43" w:type="dxa"/>
            </w:tcMar>
          </w:tcPr>
          <w:p w14:paraId="35FE5459" w14:textId="375D3A60"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Създадени пространствено-обвързани модели, проверени с експериментални данни на терен</w:t>
            </w:r>
          </w:p>
        </w:tc>
        <w:tc>
          <w:tcPr>
            <w:tcW w:w="2880" w:type="dxa"/>
            <w:gridSpan w:val="2"/>
            <w:tcMar>
              <w:left w:w="43" w:type="dxa"/>
              <w:right w:w="43" w:type="dxa"/>
            </w:tcMar>
          </w:tcPr>
          <w:p w14:paraId="78F6984B" w14:textId="7B8A7F29"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Стартиран уеб-базиран GIS-модел портал, който позволява бързо използване на данните от модели на растеж</w:t>
            </w:r>
          </w:p>
        </w:tc>
        <w:tc>
          <w:tcPr>
            <w:tcW w:w="1080" w:type="dxa"/>
            <w:tcMar>
              <w:left w:w="43" w:type="dxa"/>
              <w:right w:w="43" w:type="dxa"/>
            </w:tcMar>
          </w:tcPr>
          <w:p w14:paraId="273D7DC4" w14:textId="78663E3A"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w:t>
            </w:r>
            <w:r w:rsidR="008214A0" w:rsidRPr="00BC4B52">
              <w:rPr>
                <w:rFonts w:ascii="Calibri" w:hAnsi="Calibri" w:cs="Calibri"/>
                <w:color w:val="000000"/>
                <w:sz w:val="16"/>
                <w:szCs w:val="16"/>
                <w:lang w:val="bg-BG" w:eastAsia="en-GB"/>
              </w:rPr>
              <w:t>ЛТУ</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w:t>
            </w:r>
            <w:r w:rsidR="00961353" w:rsidRPr="00BC4B52">
              <w:rPr>
                <w:rFonts w:ascii="Calibri" w:hAnsi="Calibri" w:cs="Calibri"/>
                <w:color w:val="000000"/>
                <w:sz w:val="16"/>
                <w:szCs w:val="16"/>
                <w:lang w:val="bg-BG" w:eastAsia="en-GB"/>
              </w:rPr>
              <w:t>ИГ-</w:t>
            </w:r>
            <w:r w:rsidR="008214A0" w:rsidRPr="00BC4B52">
              <w:rPr>
                <w:rFonts w:ascii="Calibri" w:hAnsi="Calibri" w:cs="Calibri"/>
                <w:color w:val="000000"/>
                <w:sz w:val="16"/>
                <w:szCs w:val="16"/>
                <w:lang w:val="bg-BG" w:eastAsia="en-GB"/>
              </w:rPr>
              <w:t xml:space="preserve"> БАН</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НИМХ</w:t>
            </w:r>
            <w:r w:rsidR="008214A0" w:rsidRPr="00BC4B52">
              <w:rPr>
                <w:rFonts w:ascii="Calibri" w:hAnsi="Calibri" w:cs="Calibri"/>
                <w:color w:val="000000"/>
                <w:sz w:val="16"/>
                <w:szCs w:val="16"/>
                <w:lang w:val="bg-BG" w:eastAsia="en-GB"/>
              </w:rPr>
              <w:t>-БАН</w:t>
            </w:r>
          </w:p>
        </w:tc>
        <w:tc>
          <w:tcPr>
            <w:tcW w:w="1825" w:type="dxa"/>
            <w:tcMar>
              <w:left w:w="43" w:type="dxa"/>
              <w:right w:w="43" w:type="dxa"/>
            </w:tcMar>
          </w:tcPr>
          <w:p w14:paraId="7D0EA03E" w14:textId="056E1D2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Международни изследователски институции с висок опит в динамичното моделиране на горските екосистеми</w:t>
            </w:r>
          </w:p>
        </w:tc>
      </w:tr>
      <w:tr w:rsidR="00C207EC" w:rsidRPr="00BC4B52" w14:paraId="0EFD2840" w14:textId="77777777" w:rsidTr="00844F1E">
        <w:trPr>
          <w:cantSplit/>
          <w:trHeight w:val="77"/>
          <w:jc w:val="center"/>
        </w:trPr>
        <w:tc>
          <w:tcPr>
            <w:tcW w:w="1435" w:type="dxa"/>
            <w:vMerge/>
            <w:tcMar>
              <w:left w:w="43" w:type="dxa"/>
              <w:right w:w="43" w:type="dxa"/>
            </w:tcMar>
            <w:vAlign w:val="center"/>
          </w:tcPr>
          <w:p w14:paraId="1A8EF949"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79FE38B0"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tcMar>
              <w:left w:w="43" w:type="dxa"/>
              <w:right w:w="43" w:type="dxa"/>
            </w:tcMar>
          </w:tcPr>
          <w:p w14:paraId="28D1A99B" w14:textId="634238BD"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1.2.2</w:t>
            </w:r>
            <w:r w:rsidRPr="00BC4B52">
              <w:rPr>
                <w:rFonts w:ascii="Calibri" w:hAnsi="Calibri" w:cs="Calibri"/>
                <w:color w:val="000000"/>
                <w:sz w:val="16"/>
                <w:szCs w:val="16"/>
                <w:lang w:val="bg-BG" w:eastAsia="en-GB"/>
              </w:rPr>
              <w:tab/>
              <w:t xml:space="preserve">Продължаване на научните изследвания на </w:t>
            </w:r>
            <w:proofErr w:type="spellStart"/>
            <w:r w:rsidRPr="00BC4B52">
              <w:rPr>
                <w:rFonts w:ascii="Calibri" w:hAnsi="Calibri" w:cs="Calibri"/>
                <w:color w:val="000000"/>
                <w:sz w:val="16"/>
                <w:szCs w:val="16"/>
                <w:lang w:val="bg-BG" w:eastAsia="en-GB"/>
              </w:rPr>
              <w:t>генофонда</w:t>
            </w:r>
            <w:proofErr w:type="spellEnd"/>
            <w:r w:rsidRPr="00BC4B52">
              <w:rPr>
                <w:rFonts w:ascii="Calibri" w:hAnsi="Calibri" w:cs="Calibri"/>
                <w:color w:val="000000"/>
                <w:sz w:val="16"/>
                <w:szCs w:val="16"/>
                <w:lang w:val="bg-BG" w:eastAsia="en-GB"/>
              </w:rPr>
              <w:t xml:space="preserve"> и </w:t>
            </w:r>
            <w:proofErr w:type="spellStart"/>
            <w:r w:rsidRPr="00BC4B52">
              <w:rPr>
                <w:rFonts w:ascii="Calibri" w:hAnsi="Calibri" w:cs="Calibri"/>
                <w:color w:val="000000"/>
                <w:sz w:val="16"/>
                <w:szCs w:val="16"/>
                <w:lang w:val="bg-BG" w:eastAsia="en-GB"/>
              </w:rPr>
              <w:t>генотипната</w:t>
            </w:r>
            <w:proofErr w:type="spellEnd"/>
            <w:r w:rsidRPr="00BC4B52">
              <w:rPr>
                <w:rFonts w:ascii="Calibri" w:hAnsi="Calibri" w:cs="Calibri"/>
                <w:color w:val="000000"/>
                <w:sz w:val="16"/>
                <w:szCs w:val="16"/>
                <w:lang w:val="bg-BG" w:eastAsia="en-GB"/>
              </w:rPr>
              <w:t xml:space="preserve"> изменчивост и пригодността за различни климатични условия за най-важните, застрашени и силно уязвими дървесни видове  и провеждане на изследвания за производство на репродуктивни материали от тях</w:t>
            </w:r>
          </w:p>
        </w:tc>
        <w:tc>
          <w:tcPr>
            <w:tcW w:w="855" w:type="dxa"/>
            <w:tcMar>
              <w:left w:w="43" w:type="dxa"/>
              <w:right w:w="43" w:type="dxa"/>
            </w:tcMar>
          </w:tcPr>
          <w:p w14:paraId="0E6467EB" w14:textId="33C44834"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tcMar>
              <w:left w:w="43" w:type="dxa"/>
              <w:right w:w="43" w:type="dxa"/>
            </w:tcMar>
          </w:tcPr>
          <w:p w14:paraId="3CF35639" w14:textId="519DAF52"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 xml:space="preserve">бюджет; </w:t>
            </w:r>
            <w:r w:rsidR="00D37ABE">
              <w:rPr>
                <w:rFonts w:ascii="Calibri" w:hAnsi="Calibri" w:cs="Calibri"/>
                <w:color w:val="000000"/>
                <w:sz w:val="16"/>
                <w:szCs w:val="16"/>
                <w:lang w:val="bg-BG" w:eastAsia="en-GB"/>
              </w:rPr>
              <w:t>ЕСИФ</w:t>
            </w:r>
          </w:p>
        </w:tc>
        <w:tc>
          <w:tcPr>
            <w:tcW w:w="810" w:type="dxa"/>
            <w:tcMar>
              <w:left w:w="43" w:type="dxa"/>
              <w:right w:w="43" w:type="dxa"/>
            </w:tcMar>
          </w:tcPr>
          <w:p w14:paraId="5E3F96DB" w14:textId="43891C1A"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tcMar>
              <w:left w:w="43" w:type="dxa"/>
              <w:right w:w="43" w:type="dxa"/>
            </w:tcMar>
          </w:tcPr>
          <w:p w14:paraId="488B3AB5" w14:textId="7EFBFB91"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Кратко</w:t>
            </w:r>
            <w:r w:rsidR="008214A0"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до дълго</w:t>
            </w:r>
            <w:r w:rsidR="008214A0" w:rsidRPr="00BC4B52">
              <w:rPr>
                <w:rFonts w:ascii="Calibri" w:hAnsi="Calibri" w:cs="Calibri"/>
                <w:color w:val="000000"/>
                <w:sz w:val="16"/>
                <w:szCs w:val="16"/>
                <w:lang w:val="bg-BG" w:eastAsia="en-GB"/>
              </w:rPr>
              <w:t>срочно</w:t>
            </w:r>
            <w:r w:rsidRPr="00BC4B52">
              <w:rPr>
                <w:rFonts w:ascii="Calibri" w:hAnsi="Calibri" w:cs="Calibri"/>
                <w:color w:val="000000"/>
                <w:sz w:val="16"/>
                <w:szCs w:val="16"/>
                <w:lang w:val="bg-BG" w:eastAsia="en-GB"/>
              </w:rPr>
              <w:t xml:space="preserve"> (започва скоро, но е адекватно, ако трае повече от 5-10 години)</w:t>
            </w:r>
          </w:p>
        </w:tc>
        <w:tc>
          <w:tcPr>
            <w:tcW w:w="2430" w:type="dxa"/>
            <w:tcMar>
              <w:left w:w="43" w:type="dxa"/>
              <w:right w:w="43" w:type="dxa"/>
            </w:tcMar>
          </w:tcPr>
          <w:p w14:paraId="3486B267" w14:textId="6C601762" w:rsidR="00C207EC" w:rsidRPr="00BC4B52" w:rsidRDefault="00C207EC" w:rsidP="00844F1E">
            <w:pPr>
              <w:pStyle w:val="ListParagraph"/>
              <w:numPr>
                <w:ilvl w:val="0"/>
                <w:numId w:val="115"/>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Натрупани по-добри познания за най-адаптираните </w:t>
            </w:r>
            <w:proofErr w:type="spellStart"/>
            <w:r w:rsidRPr="00BC4B52">
              <w:rPr>
                <w:rFonts w:ascii="Calibri" w:hAnsi="Calibri" w:cs="Calibri"/>
                <w:color w:val="000000"/>
                <w:sz w:val="16"/>
                <w:szCs w:val="16"/>
                <w:lang w:val="bg-BG" w:eastAsia="en-GB"/>
              </w:rPr>
              <w:t>генотипове</w:t>
            </w:r>
            <w:proofErr w:type="spellEnd"/>
            <w:r w:rsidRPr="00BC4B52">
              <w:rPr>
                <w:rFonts w:ascii="Calibri" w:hAnsi="Calibri" w:cs="Calibri"/>
                <w:color w:val="000000"/>
                <w:sz w:val="16"/>
                <w:szCs w:val="16"/>
                <w:lang w:val="bg-BG" w:eastAsia="en-GB"/>
              </w:rPr>
              <w:t>, което позволява адекватно производство на семена и посадъчни материали за различни дейности;</w:t>
            </w:r>
          </w:p>
          <w:p w14:paraId="6B4BE8B3" w14:textId="3D6E04BC" w:rsidR="00C207EC" w:rsidRPr="00BC4B52" w:rsidRDefault="00C207EC" w:rsidP="00844F1E">
            <w:pPr>
              <w:pStyle w:val="ListParagraph"/>
              <w:numPr>
                <w:ilvl w:val="0"/>
                <w:numId w:val="115"/>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Натрупани знания за производство на посадъчни материали от различни видове, вкл. редки и застрашени</w:t>
            </w:r>
            <w:r w:rsidR="00DC5742" w:rsidRPr="00BC4B52">
              <w:rPr>
                <w:rFonts w:ascii="Calibri" w:hAnsi="Calibri" w:cs="Calibri"/>
                <w:color w:val="000000"/>
                <w:sz w:val="16"/>
                <w:szCs w:val="16"/>
                <w:lang w:val="bg-BG" w:eastAsia="en-GB"/>
              </w:rPr>
              <w:t>.</w:t>
            </w:r>
          </w:p>
        </w:tc>
        <w:tc>
          <w:tcPr>
            <w:tcW w:w="3150" w:type="dxa"/>
            <w:tcMar>
              <w:left w:w="43" w:type="dxa"/>
              <w:right w:w="43" w:type="dxa"/>
            </w:tcMar>
          </w:tcPr>
          <w:p w14:paraId="3AB73326" w14:textId="62F5D4FB" w:rsidR="00C207EC" w:rsidRPr="00BC4B52" w:rsidRDefault="00DC5742" w:rsidP="00844F1E">
            <w:pPr>
              <w:pStyle w:val="ListParagraph"/>
              <w:numPr>
                <w:ilvl w:val="0"/>
                <w:numId w:val="116"/>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Приета програма за изследване на видовете и </w:t>
            </w:r>
            <w:proofErr w:type="spellStart"/>
            <w:r w:rsidRPr="00BC4B52">
              <w:rPr>
                <w:rFonts w:ascii="Calibri" w:hAnsi="Calibri" w:cs="Calibri"/>
                <w:color w:val="000000"/>
                <w:sz w:val="16"/>
                <w:szCs w:val="16"/>
                <w:lang w:val="bg-BG" w:eastAsia="en-GB"/>
              </w:rPr>
              <w:t>генотиповете</w:t>
            </w:r>
            <w:proofErr w:type="spellEnd"/>
            <w:r w:rsidRPr="00BC4B52">
              <w:rPr>
                <w:rFonts w:ascii="Calibri" w:hAnsi="Calibri" w:cs="Calibri"/>
                <w:color w:val="000000"/>
                <w:sz w:val="16"/>
                <w:szCs w:val="16"/>
                <w:lang w:val="bg-BG" w:eastAsia="en-GB"/>
              </w:rPr>
              <w:t>;</w:t>
            </w:r>
          </w:p>
          <w:p w14:paraId="427B7B49" w14:textId="257E8058" w:rsidR="00DC5742" w:rsidRPr="00BC4B52" w:rsidRDefault="00DC5742" w:rsidP="00844F1E">
            <w:pPr>
              <w:pStyle w:val="ListParagraph"/>
              <w:numPr>
                <w:ilvl w:val="0"/>
                <w:numId w:val="116"/>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Действаща приета програма.</w:t>
            </w:r>
          </w:p>
        </w:tc>
        <w:tc>
          <w:tcPr>
            <w:tcW w:w="2880" w:type="dxa"/>
            <w:gridSpan w:val="2"/>
            <w:tcMar>
              <w:left w:w="43" w:type="dxa"/>
              <w:right w:w="43" w:type="dxa"/>
            </w:tcMar>
          </w:tcPr>
          <w:p w14:paraId="428AF82F" w14:textId="5C95B51D" w:rsidR="00C207EC" w:rsidRPr="00BC4B52" w:rsidRDefault="00C207EC" w:rsidP="00844F1E">
            <w:pPr>
              <w:pStyle w:val="ListParagraph"/>
              <w:numPr>
                <w:ilvl w:val="0"/>
                <w:numId w:val="117"/>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Налични учебни проекти и експериментални пробни площи</w:t>
            </w:r>
            <w:r w:rsidR="00DC5742" w:rsidRPr="00BC4B52">
              <w:rPr>
                <w:rFonts w:ascii="Calibri" w:hAnsi="Calibri" w:cs="Calibri"/>
                <w:color w:val="000000"/>
                <w:sz w:val="16"/>
                <w:szCs w:val="16"/>
                <w:lang w:val="bg-BG" w:eastAsia="en-GB"/>
              </w:rPr>
              <w:t>;</w:t>
            </w:r>
          </w:p>
          <w:p w14:paraId="444B7C21" w14:textId="317A8366" w:rsidR="00C207EC" w:rsidRPr="00BC4B52" w:rsidRDefault="00C207EC" w:rsidP="00844F1E">
            <w:pPr>
              <w:pStyle w:val="ListParagraph"/>
              <w:numPr>
                <w:ilvl w:val="0"/>
                <w:numId w:val="117"/>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Налична база данни с резултати от експериментална работа с произход</w:t>
            </w:r>
            <w:r w:rsidR="00DC5742" w:rsidRPr="00BC4B52">
              <w:rPr>
                <w:rFonts w:ascii="Calibri" w:hAnsi="Calibri" w:cs="Calibri"/>
                <w:color w:val="000000"/>
                <w:sz w:val="16"/>
                <w:szCs w:val="16"/>
                <w:lang w:val="bg-BG" w:eastAsia="en-GB"/>
              </w:rPr>
              <w:t>и</w:t>
            </w:r>
            <w:r w:rsidRPr="00BC4B52">
              <w:rPr>
                <w:rFonts w:ascii="Calibri" w:hAnsi="Calibri" w:cs="Calibri"/>
                <w:color w:val="000000"/>
                <w:sz w:val="16"/>
                <w:szCs w:val="16"/>
                <w:lang w:val="bg-BG" w:eastAsia="en-GB"/>
              </w:rPr>
              <w:t xml:space="preserve"> на различни видове при различни климатични условия и производство на репродуктивни материали от тях;</w:t>
            </w:r>
          </w:p>
          <w:p w14:paraId="06926637" w14:textId="440FBC37" w:rsidR="00C207EC" w:rsidRPr="00BC4B52" w:rsidRDefault="00C207EC" w:rsidP="00844F1E">
            <w:pPr>
              <w:pStyle w:val="ListParagraph"/>
              <w:numPr>
                <w:ilvl w:val="0"/>
                <w:numId w:val="117"/>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Налични отпечатани ръководства</w:t>
            </w:r>
            <w:r w:rsidR="00DC5742" w:rsidRPr="00BC4B52">
              <w:rPr>
                <w:rFonts w:ascii="Calibri" w:hAnsi="Calibri" w:cs="Calibri"/>
                <w:color w:val="000000"/>
                <w:sz w:val="16"/>
                <w:szCs w:val="16"/>
                <w:lang w:val="bg-BG" w:eastAsia="en-GB"/>
              </w:rPr>
              <w:t>.</w:t>
            </w:r>
          </w:p>
        </w:tc>
        <w:tc>
          <w:tcPr>
            <w:tcW w:w="1080" w:type="dxa"/>
            <w:tcMar>
              <w:left w:w="43" w:type="dxa"/>
              <w:right w:w="43" w:type="dxa"/>
            </w:tcMar>
          </w:tcPr>
          <w:p w14:paraId="3968103E" w14:textId="465C715C"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tcMar>
              <w:left w:w="43" w:type="dxa"/>
              <w:right w:w="43" w:type="dxa"/>
            </w:tcMar>
          </w:tcPr>
          <w:p w14:paraId="6843E034" w14:textId="0FE2847A" w:rsidR="00C207EC" w:rsidRPr="00BC4B52" w:rsidRDefault="00DC5742"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ЛТУ</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w:t>
            </w:r>
            <w:r w:rsidR="00961353" w:rsidRPr="00BC4B52">
              <w:rPr>
                <w:rFonts w:ascii="Calibri" w:hAnsi="Calibri" w:cs="Calibri"/>
                <w:color w:val="000000"/>
                <w:sz w:val="16"/>
                <w:szCs w:val="16"/>
                <w:lang w:val="bg-BG" w:eastAsia="en-GB"/>
              </w:rPr>
              <w:t>ИГ-</w:t>
            </w:r>
            <w:r w:rsidRPr="00BC4B52">
              <w:rPr>
                <w:rFonts w:ascii="Calibri" w:hAnsi="Calibri" w:cs="Calibri"/>
                <w:color w:val="000000"/>
                <w:sz w:val="16"/>
                <w:szCs w:val="16"/>
                <w:lang w:val="bg-BG" w:eastAsia="en-GB"/>
              </w:rPr>
              <w:t>БАН</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МОСВ </w:t>
            </w:r>
          </w:p>
        </w:tc>
      </w:tr>
      <w:tr w:rsidR="00C207EC" w:rsidRPr="00BC4B52" w14:paraId="0B43B28E" w14:textId="77777777" w:rsidTr="00844F1E">
        <w:trPr>
          <w:cantSplit/>
          <w:trHeight w:val="960"/>
          <w:jc w:val="center"/>
        </w:trPr>
        <w:tc>
          <w:tcPr>
            <w:tcW w:w="1435" w:type="dxa"/>
            <w:vMerge/>
            <w:tcMar>
              <w:left w:w="43" w:type="dxa"/>
              <w:right w:w="43" w:type="dxa"/>
            </w:tcMar>
            <w:vAlign w:val="center"/>
          </w:tcPr>
          <w:p w14:paraId="20FDCE4F"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43E062DF"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tcMar>
              <w:left w:w="43" w:type="dxa"/>
              <w:right w:w="43" w:type="dxa"/>
            </w:tcMar>
          </w:tcPr>
          <w:p w14:paraId="123DEB5E" w14:textId="7DB7B93B"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1.2.3</w:t>
            </w:r>
            <w:r w:rsidRPr="00BC4B52">
              <w:rPr>
                <w:rFonts w:ascii="Calibri" w:hAnsi="Calibri" w:cs="Calibri"/>
                <w:color w:val="000000"/>
                <w:sz w:val="16"/>
                <w:szCs w:val="16"/>
                <w:lang w:val="bg-BG" w:eastAsia="en-GB"/>
              </w:rPr>
              <w:tab/>
              <w:t>Разработване на пространствено обвързани модели за риска от природни нарушения от вятър, пожари, насекоми и болести и др</w:t>
            </w:r>
            <w:r w:rsidR="001859F7" w:rsidRPr="00BC4B52">
              <w:rPr>
                <w:rFonts w:ascii="Calibri" w:hAnsi="Calibri" w:cs="Calibri"/>
                <w:color w:val="000000"/>
                <w:sz w:val="16"/>
                <w:szCs w:val="16"/>
                <w:lang w:val="bg-BG" w:eastAsia="en-GB"/>
              </w:rPr>
              <w:t>.</w:t>
            </w:r>
          </w:p>
        </w:tc>
        <w:tc>
          <w:tcPr>
            <w:tcW w:w="855" w:type="dxa"/>
            <w:tcMar>
              <w:left w:w="43" w:type="dxa"/>
              <w:right w:w="43" w:type="dxa"/>
            </w:tcMar>
          </w:tcPr>
          <w:p w14:paraId="6C7B2D44" w14:textId="158E3F2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tcMar>
              <w:left w:w="43" w:type="dxa"/>
              <w:right w:w="43" w:type="dxa"/>
            </w:tcMar>
          </w:tcPr>
          <w:p w14:paraId="4C848BC7" w14:textId="3FC4A14A"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 xml:space="preserve">бюджет; </w:t>
            </w:r>
            <w:r w:rsidR="00D37ABE">
              <w:rPr>
                <w:rFonts w:ascii="Calibri" w:hAnsi="Calibri" w:cs="Calibri"/>
                <w:color w:val="000000"/>
                <w:sz w:val="16"/>
                <w:szCs w:val="16"/>
                <w:lang w:val="bg-BG" w:eastAsia="en-GB"/>
              </w:rPr>
              <w:t>ЕСИФ</w:t>
            </w:r>
          </w:p>
        </w:tc>
        <w:tc>
          <w:tcPr>
            <w:tcW w:w="810" w:type="dxa"/>
            <w:shd w:val="clear" w:color="auto" w:fill="92D050"/>
            <w:tcMar>
              <w:left w:w="43" w:type="dxa"/>
              <w:right w:w="43" w:type="dxa"/>
            </w:tcMar>
          </w:tcPr>
          <w:p w14:paraId="13F337B9" w14:textId="31CB7E7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tcMar>
              <w:left w:w="43" w:type="dxa"/>
              <w:right w:w="43" w:type="dxa"/>
            </w:tcMar>
          </w:tcPr>
          <w:p w14:paraId="74AD734B" w14:textId="5C16B5F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Кратко</w:t>
            </w:r>
            <w:r w:rsidR="00FD17B0" w:rsidRPr="00BC4B52">
              <w:rPr>
                <w:rFonts w:ascii="Calibri" w:hAnsi="Calibri" w:cs="Calibri"/>
                <w:color w:val="000000"/>
                <w:sz w:val="16"/>
                <w:szCs w:val="16"/>
                <w:lang w:val="bg-BG" w:eastAsia="en-GB"/>
              </w:rPr>
              <w:t>срочно</w:t>
            </w:r>
            <w:r w:rsidRPr="00BC4B52">
              <w:rPr>
                <w:rFonts w:ascii="Calibri" w:hAnsi="Calibri" w:cs="Calibri"/>
                <w:color w:val="000000"/>
                <w:sz w:val="16"/>
                <w:szCs w:val="16"/>
                <w:lang w:val="bg-BG" w:eastAsia="en-GB"/>
              </w:rPr>
              <w:t xml:space="preserve">, но с непрекъснато наблюдение </w:t>
            </w:r>
            <w:r w:rsidR="00FD17B0" w:rsidRPr="00BC4B52">
              <w:rPr>
                <w:rFonts w:ascii="Calibri" w:hAnsi="Calibri" w:cs="Calibri"/>
                <w:color w:val="000000"/>
                <w:sz w:val="16"/>
                <w:szCs w:val="16"/>
                <w:lang w:val="bg-BG" w:eastAsia="en-GB"/>
              </w:rPr>
              <w:br/>
            </w:r>
            <w:r w:rsidRPr="00BC4B52">
              <w:rPr>
                <w:rFonts w:ascii="Calibri" w:hAnsi="Calibri" w:cs="Calibri"/>
                <w:color w:val="000000"/>
                <w:sz w:val="16"/>
                <w:szCs w:val="16"/>
                <w:lang w:val="bg-BG" w:eastAsia="en-GB"/>
              </w:rPr>
              <w:t>и оценка</w:t>
            </w:r>
          </w:p>
        </w:tc>
        <w:tc>
          <w:tcPr>
            <w:tcW w:w="2430" w:type="dxa"/>
            <w:tcMar>
              <w:left w:w="43" w:type="dxa"/>
              <w:right w:w="43" w:type="dxa"/>
            </w:tcMar>
          </w:tcPr>
          <w:p w14:paraId="3D2D0233" w14:textId="0925418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Налични съвременни и динамични модели, базирани на ГИС, за рискове от различни природни нарушения, обвързани с различни параметри</w:t>
            </w:r>
          </w:p>
        </w:tc>
        <w:tc>
          <w:tcPr>
            <w:tcW w:w="3150" w:type="dxa"/>
            <w:tcMar>
              <w:left w:w="43" w:type="dxa"/>
              <w:right w:w="43" w:type="dxa"/>
            </w:tcMar>
          </w:tcPr>
          <w:p w14:paraId="754ED31E" w14:textId="0000E8AF" w:rsidR="00C207EC" w:rsidRPr="00BC4B52" w:rsidRDefault="00C207EC" w:rsidP="00844F1E">
            <w:pPr>
              <w:pStyle w:val="ListParagraph"/>
              <w:numPr>
                <w:ilvl w:val="0"/>
                <w:numId w:val="118"/>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Приета програма за разработване на моделите;</w:t>
            </w:r>
          </w:p>
          <w:p w14:paraId="6C061D42" w14:textId="3DEB2311" w:rsidR="00C207EC" w:rsidRPr="00BC4B52" w:rsidRDefault="00C207EC" w:rsidP="00844F1E">
            <w:pPr>
              <w:pStyle w:val="ListParagraph"/>
              <w:numPr>
                <w:ilvl w:val="0"/>
                <w:numId w:val="118"/>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Модели, базирани на ГИС, и текуща проверка на адекватността им.</w:t>
            </w:r>
          </w:p>
          <w:p w14:paraId="4DA62DA8" w14:textId="77777777" w:rsidR="00C207EC" w:rsidRPr="00BC4B52" w:rsidRDefault="00C207EC" w:rsidP="00C207EC">
            <w:pPr>
              <w:spacing w:before="20" w:line="240" w:lineRule="auto"/>
              <w:rPr>
                <w:rFonts w:ascii="Calibri" w:hAnsi="Calibri" w:cs="Calibri"/>
                <w:color w:val="000000"/>
                <w:sz w:val="16"/>
                <w:szCs w:val="16"/>
                <w:lang w:val="bg-BG" w:eastAsia="en-GB"/>
              </w:rPr>
            </w:pPr>
          </w:p>
        </w:tc>
        <w:tc>
          <w:tcPr>
            <w:tcW w:w="2880" w:type="dxa"/>
            <w:gridSpan w:val="2"/>
            <w:tcMar>
              <w:left w:w="43" w:type="dxa"/>
              <w:right w:w="43" w:type="dxa"/>
            </w:tcMar>
          </w:tcPr>
          <w:p w14:paraId="7B325FB8" w14:textId="4BBDBA23"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Налични модели, базирани на ГИС, за риск от различни природни нарушения, свързани с параметрите на горите, климата и топографията</w:t>
            </w:r>
          </w:p>
        </w:tc>
        <w:tc>
          <w:tcPr>
            <w:tcW w:w="1080" w:type="dxa"/>
            <w:tcMar>
              <w:left w:w="43" w:type="dxa"/>
              <w:right w:w="43" w:type="dxa"/>
            </w:tcMar>
          </w:tcPr>
          <w:p w14:paraId="568EFFF1" w14:textId="6E5D547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tcMar>
              <w:left w:w="43" w:type="dxa"/>
              <w:right w:w="43" w:type="dxa"/>
            </w:tcMar>
          </w:tcPr>
          <w:p w14:paraId="46FDA22F" w14:textId="00AD247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МОСВ</w:t>
            </w:r>
          </w:p>
        </w:tc>
      </w:tr>
      <w:tr w:rsidR="00C207EC" w:rsidRPr="00BC4B52" w14:paraId="6A8CA259" w14:textId="77777777" w:rsidTr="00844F1E">
        <w:trPr>
          <w:cantSplit/>
          <w:trHeight w:val="77"/>
          <w:jc w:val="center"/>
        </w:trPr>
        <w:tc>
          <w:tcPr>
            <w:tcW w:w="1435" w:type="dxa"/>
            <w:vMerge/>
            <w:tcMar>
              <w:left w:w="43" w:type="dxa"/>
              <w:right w:w="43" w:type="dxa"/>
            </w:tcMar>
            <w:vAlign w:val="center"/>
          </w:tcPr>
          <w:p w14:paraId="3F259E05"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212BF4A5"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tcMar>
              <w:left w:w="43" w:type="dxa"/>
              <w:right w:w="43" w:type="dxa"/>
            </w:tcMar>
          </w:tcPr>
          <w:p w14:paraId="2E5514B7" w14:textId="5AF7FF7D"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1.2.4</w:t>
            </w:r>
            <w:r w:rsidRPr="00BC4B52">
              <w:rPr>
                <w:rFonts w:ascii="Calibri" w:hAnsi="Calibri" w:cs="Calibri"/>
                <w:color w:val="000000"/>
                <w:sz w:val="16"/>
                <w:szCs w:val="16"/>
                <w:lang w:val="bg-BG" w:eastAsia="en-GB"/>
              </w:rPr>
              <w:tab/>
              <w:t>Изследване с анализ и оценка на данните от мониторинга на горските екосистеми, въздействието на изменението на климата, мерките за управление, адаптация и смекчаване на въздействието на климатичните промени на локално и национално ниво (НИГ)</w:t>
            </w:r>
          </w:p>
        </w:tc>
        <w:tc>
          <w:tcPr>
            <w:tcW w:w="855" w:type="dxa"/>
            <w:tcMar>
              <w:left w:w="43" w:type="dxa"/>
              <w:right w:w="43" w:type="dxa"/>
            </w:tcMar>
          </w:tcPr>
          <w:p w14:paraId="110881DB" w14:textId="6E95D3A8"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tcMar>
              <w:left w:w="43" w:type="dxa"/>
              <w:right w:w="43" w:type="dxa"/>
            </w:tcMar>
          </w:tcPr>
          <w:p w14:paraId="0E6A6C14" w14:textId="59A09C10"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 xml:space="preserve">бюджет; </w:t>
            </w:r>
            <w:r w:rsidR="00D37ABE">
              <w:rPr>
                <w:rFonts w:ascii="Calibri" w:hAnsi="Calibri" w:cs="Calibri"/>
                <w:color w:val="000000"/>
                <w:sz w:val="16"/>
                <w:szCs w:val="16"/>
                <w:lang w:val="bg-BG" w:eastAsia="en-GB"/>
              </w:rPr>
              <w:t>ЕСИФ</w:t>
            </w:r>
          </w:p>
        </w:tc>
        <w:tc>
          <w:tcPr>
            <w:tcW w:w="810" w:type="dxa"/>
            <w:tcMar>
              <w:left w:w="43" w:type="dxa"/>
              <w:right w:w="43" w:type="dxa"/>
            </w:tcMar>
          </w:tcPr>
          <w:p w14:paraId="23C0F39D" w14:textId="2331EB8D"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tcMar>
              <w:left w:w="43" w:type="dxa"/>
              <w:right w:w="43" w:type="dxa"/>
            </w:tcMar>
          </w:tcPr>
          <w:p w14:paraId="3C4E984A" w14:textId="515480C3"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Средно-срочно</w:t>
            </w:r>
          </w:p>
        </w:tc>
        <w:tc>
          <w:tcPr>
            <w:tcW w:w="2430" w:type="dxa"/>
            <w:tcMar>
              <w:left w:w="43" w:type="dxa"/>
              <w:right w:w="43" w:type="dxa"/>
            </w:tcMar>
          </w:tcPr>
          <w:p w14:paraId="2E3528F3" w14:textId="77D11969"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Постоянно достъпна информация за горските ресурси и текущите процеси в тях</w:t>
            </w:r>
          </w:p>
        </w:tc>
        <w:tc>
          <w:tcPr>
            <w:tcW w:w="3150" w:type="dxa"/>
            <w:tcMar>
              <w:left w:w="43" w:type="dxa"/>
              <w:right w:w="43" w:type="dxa"/>
            </w:tcMar>
          </w:tcPr>
          <w:p w14:paraId="52FA0ABB" w14:textId="3BA51823" w:rsidR="00C207EC" w:rsidRPr="00BC4B52" w:rsidRDefault="00C207EC" w:rsidP="00844F1E">
            <w:pPr>
              <w:pStyle w:val="ListParagraph"/>
              <w:numPr>
                <w:ilvl w:val="0"/>
                <w:numId w:val="119"/>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Изпълнение на Национална инвентаризация на горите (НИГ) - Изпълнен</w:t>
            </w:r>
            <w:r w:rsidR="00FD17B0" w:rsidRPr="00BC4B52">
              <w:rPr>
                <w:rFonts w:ascii="Calibri" w:hAnsi="Calibri" w:cs="Calibri"/>
                <w:color w:val="000000"/>
                <w:sz w:val="16"/>
                <w:szCs w:val="16"/>
                <w:lang w:val="bg-BG" w:eastAsia="en-GB"/>
              </w:rPr>
              <w:t>а</w:t>
            </w:r>
            <w:r w:rsidRPr="00BC4B52">
              <w:rPr>
                <w:rFonts w:ascii="Calibri" w:hAnsi="Calibri" w:cs="Calibri"/>
                <w:color w:val="000000"/>
                <w:sz w:val="16"/>
                <w:szCs w:val="16"/>
                <w:lang w:val="bg-BG" w:eastAsia="en-GB"/>
              </w:rPr>
              <w:t xml:space="preserve"> първа инвентаризация; втори етап в процес на подготовка;</w:t>
            </w:r>
          </w:p>
          <w:p w14:paraId="5D7A97E0" w14:textId="479BC5F4" w:rsidR="00C207EC" w:rsidRPr="00BC4B52" w:rsidRDefault="00C207EC" w:rsidP="00844F1E">
            <w:pPr>
              <w:pStyle w:val="ListParagraph"/>
              <w:numPr>
                <w:ilvl w:val="0"/>
                <w:numId w:val="119"/>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Проект за </w:t>
            </w:r>
            <w:proofErr w:type="spellStart"/>
            <w:r w:rsidRPr="00BC4B52">
              <w:rPr>
                <w:rFonts w:ascii="Calibri" w:hAnsi="Calibri" w:cs="Calibri"/>
                <w:color w:val="000000"/>
                <w:sz w:val="16"/>
                <w:szCs w:val="16"/>
                <w:lang w:val="bg-BG" w:eastAsia="en-GB"/>
              </w:rPr>
              <w:t>мониторингови</w:t>
            </w:r>
            <w:proofErr w:type="spellEnd"/>
            <w:r w:rsidRPr="00BC4B52">
              <w:rPr>
                <w:rFonts w:ascii="Calibri" w:hAnsi="Calibri" w:cs="Calibri"/>
                <w:color w:val="000000"/>
                <w:sz w:val="16"/>
                <w:szCs w:val="16"/>
                <w:lang w:val="bg-BG" w:eastAsia="en-GB"/>
              </w:rPr>
              <w:t xml:space="preserve"> мрежи за оценка на опити за приспособяване към климатичните промени;</w:t>
            </w:r>
          </w:p>
          <w:p w14:paraId="0B677FD3" w14:textId="3E05EB85" w:rsidR="00C207EC" w:rsidRPr="00BC4B52" w:rsidRDefault="00C207EC" w:rsidP="00844F1E">
            <w:pPr>
              <w:pStyle w:val="ListParagraph"/>
              <w:numPr>
                <w:ilvl w:val="0"/>
                <w:numId w:val="119"/>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Действащ проект за анализ на данните от НИГ.</w:t>
            </w:r>
          </w:p>
        </w:tc>
        <w:tc>
          <w:tcPr>
            <w:tcW w:w="2880" w:type="dxa"/>
            <w:gridSpan w:val="2"/>
            <w:tcMar>
              <w:left w:w="43" w:type="dxa"/>
              <w:right w:w="43" w:type="dxa"/>
            </w:tcMar>
          </w:tcPr>
          <w:p w14:paraId="1C9F82D8" w14:textId="04292AE8"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Работ</w:t>
            </w:r>
            <w:r w:rsidR="00FD17B0" w:rsidRPr="00BC4B52">
              <w:rPr>
                <w:rFonts w:ascii="Calibri" w:hAnsi="Calibri" w:cs="Calibri"/>
                <w:color w:val="000000"/>
                <w:sz w:val="16"/>
                <w:szCs w:val="16"/>
                <w:lang w:val="bg-BG" w:eastAsia="en-GB"/>
              </w:rPr>
              <w:t>еща</w:t>
            </w:r>
            <w:r w:rsidRPr="00BC4B52">
              <w:rPr>
                <w:rFonts w:ascii="Calibri" w:hAnsi="Calibri" w:cs="Calibri"/>
                <w:color w:val="000000"/>
                <w:sz w:val="16"/>
                <w:szCs w:val="16"/>
                <w:lang w:val="bg-BG" w:eastAsia="en-GB"/>
              </w:rPr>
              <w:t xml:space="preserve"> система за редовно провеждане на НИГ и анализ на данните</w:t>
            </w:r>
            <w:r w:rsidR="00FD17B0" w:rsidRPr="00BC4B52">
              <w:rPr>
                <w:rFonts w:ascii="Calibri" w:hAnsi="Calibri" w:cs="Calibri"/>
                <w:color w:val="000000"/>
                <w:sz w:val="16"/>
                <w:szCs w:val="16"/>
                <w:lang w:val="bg-BG" w:eastAsia="en-GB"/>
              </w:rPr>
              <w:t>.</w:t>
            </w:r>
          </w:p>
        </w:tc>
        <w:tc>
          <w:tcPr>
            <w:tcW w:w="1080" w:type="dxa"/>
            <w:tcMar>
              <w:left w:w="43" w:type="dxa"/>
              <w:right w:w="43" w:type="dxa"/>
            </w:tcMar>
          </w:tcPr>
          <w:p w14:paraId="2E6B4CFF" w14:textId="47817A94"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tcMar>
              <w:left w:w="43" w:type="dxa"/>
              <w:right w:w="43" w:type="dxa"/>
            </w:tcMar>
          </w:tcPr>
          <w:p w14:paraId="657592C6" w14:textId="1B1C22FB" w:rsidR="00C207EC" w:rsidRPr="00BC4B52" w:rsidRDefault="00FD17B0"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ЛТУ</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w:t>
            </w:r>
            <w:r w:rsidR="00961353" w:rsidRPr="00BC4B52">
              <w:rPr>
                <w:rFonts w:ascii="Calibri" w:hAnsi="Calibri" w:cs="Calibri"/>
                <w:color w:val="000000"/>
                <w:sz w:val="16"/>
                <w:szCs w:val="16"/>
                <w:lang w:val="bg-BG" w:eastAsia="en-GB"/>
              </w:rPr>
              <w:t>ИГ-</w:t>
            </w:r>
            <w:r w:rsidR="00C207EC" w:rsidRPr="00BC4B52">
              <w:rPr>
                <w:rFonts w:ascii="Calibri" w:hAnsi="Calibri" w:cs="Calibri"/>
                <w:color w:val="000000"/>
                <w:sz w:val="16"/>
                <w:szCs w:val="16"/>
                <w:lang w:val="bg-BG" w:eastAsia="en-GB"/>
              </w:rPr>
              <w:t>БАН</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МЗХГ</w:t>
            </w:r>
          </w:p>
        </w:tc>
      </w:tr>
      <w:tr w:rsidR="00C207EC" w:rsidRPr="00BC4B52" w14:paraId="5B03D98A" w14:textId="77777777" w:rsidTr="00844F1E">
        <w:trPr>
          <w:cantSplit/>
          <w:trHeight w:val="64"/>
          <w:jc w:val="center"/>
        </w:trPr>
        <w:tc>
          <w:tcPr>
            <w:tcW w:w="1435" w:type="dxa"/>
            <w:vMerge/>
            <w:tcMar>
              <w:left w:w="43" w:type="dxa"/>
              <w:right w:w="43" w:type="dxa"/>
            </w:tcMar>
            <w:vAlign w:val="center"/>
          </w:tcPr>
          <w:p w14:paraId="303D2A2B"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3587746F"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288AA4BC" w14:textId="2176B48D"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1.2.5</w:t>
            </w:r>
            <w:r w:rsidRPr="00BC4B52">
              <w:rPr>
                <w:rFonts w:ascii="Calibri" w:hAnsi="Calibri" w:cs="Calibri"/>
                <w:color w:val="000000"/>
                <w:sz w:val="16"/>
                <w:szCs w:val="16"/>
                <w:lang w:val="bg-BG" w:eastAsia="en-GB"/>
              </w:rPr>
              <w:tab/>
              <w:t>Оценка на ефекта от промяната на дървесните ресурси върху преработвателния сектор и изготвяне на стратегии за адаптация и подкрепа на дългосрочната устойчивост и потенциала за производство на продукти с висока добавена стойност</w:t>
            </w:r>
          </w:p>
        </w:tc>
        <w:tc>
          <w:tcPr>
            <w:tcW w:w="855" w:type="dxa"/>
            <w:shd w:val="clear" w:color="auto" w:fill="auto"/>
            <w:tcMar>
              <w:left w:w="43" w:type="dxa"/>
              <w:right w:w="43" w:type="dxa"/>
            </w:tcMar>
          </w:tcPr>
          <w:p w14:paraId="69DE950A" w14:textId="4E09726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shd w:val="clear" w:color="auto" w:fill="auto"/>
            <w:tcMar>
              <w:left w:w="43" w:type="dxa"/>
              <w:right w:w="43" w:type="dxa"/>
            </w:tcMar>
          </w:tcPr>
          <w:p w14:paraId="1B088B2F" w14:textId="018FEEA7"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 МЗХГ (ИАГ)</w:t>
            </w:r>
          </w:p>
        </w:tc>
        <w:tc>
          <w:tcPr>
            <w:tcW w:w="810" w:type="dxa"/>
            <w:shd w:val="clear" w:color="auto" w:fill="auto"/>
            <w:tcMar>
              <w:left w:w="43" w:type="dxa"/>
              <w:right w:w="43" w:type="dxa"/>
            </w:tcMar>
          </w:tcPr>
          <w:p w14:paraId="31D048CA" w14:textId="60DA5A7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080" w:type="dxa"/>
            <w:shd w:val="clear" w:color="auto" w:fill="auto"/>
            <w:tcMar>
              <w:left w:w="43" w:type="dxa"/>
              <w:right w:w="43" w:type="dxa"/>
            </w:tcMar>
          </w:tcPr>
          <w:p w14:paraId="1E85487F" w14:textId="5087B80C"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Средно</w:t>
            </w:r>
            <w:r w:rsidR="00FD17B0"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до дългосрочно (трябва да бъде непрекъснато)</w:t>
            </w:r>
          </w:p>
        </w:tc>
        <w:tc>
          <w:tcPr>
            <w:tcW w:w="2430" w:type="dxa"/>
            <w:shd w:val="clear" w:color="auto" w:fill="auto"/>
            <w:tcMar>
              <w:left w:w="43" w:type="dxa"/>
              <w:right w:w="43" w:type="dxa"/>
            </w:tcMar>
          </w:tcPr>
          <w:p w14:paraId="7A3B052D" w14:textId="1CF74059"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Навременното планиране на наличните ресурси и подготовката на компаниите за преработка на дървесина да се адаптират</w:t>
            </w:r>
          </w:p>
        </w:tc>
        <w:tc>
          <w:tcPr>
            <w:tcW w:w="3150" w:type="dxa"/>
            <w:shd w:val="clear" w:color="auto" w:fill="auto"/>
            <w:tcMar>
              <w:left w:w="43" w:type="dxa"/>
              <w:right w:w="43" w:type="dxa"/>
            </w:tcMar>
          </w:tcPr>
          <w:p w14:paraId="58D141F3" w14:textId="61F955FE" w:rsidR="00C207EC" w:rsidRPr="00BC4B52" w:rsidRDefault="00C207EC" w:rsidP="00844F1E">
            <w:pPr>
              <w:pStyle w:val="ListParagraph"/>
              <w:numPr>
                <w:ilvl w:val="0"/>
                <w:numId w:val="120"/>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Налична и текуща Програма за оценка на дървесните ресурси и очакваните ресурси през следващите десетилетия;</w:t>
            </w:r>
          </w:p>
          <w:p w14:paraId="26787B50" w14:textId="7B76F3AA" w:rsidR="00C207EC" w:rsidRPr="00BC4B52" w:rsidRDefault="00C207EC" w:rsidP="00844F1E">
            <w:pPr>
              <w:pStyle w:val="ListParagraph"/>
              <w:numPr>
                <w:ilvl w:val="0"/>
                <w:numId w:val="120"/>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Събития за разпространение на събраните данни в сектора на дървообработването</w:t>
            </w:r>
            <w:r w:rsidR="00FD17B0" w:rsidRPr="00BC4B52">
              <w:rPr>
                <w:rFonts w:ascii="Calibri" w:hAnsi="Calibri" w:cs="Calibri"/>
                <w:color w:val="000000"/>
                <w:sz w:val="16"/>
                <w:szCs w:val="16"/>
                <w:lang w:val="bg-BG" w:eastAsia="en-GB"/>
              </w:rPr>
              <w:t>.</w:t>
            </w:r>
          </w:p>
        </w:tc>
        <w:tc>
          <w:tcPr>
            <w:tcW w:w="2880" w:type="dxa"/>
            <w:gridSpan w:val="2"/>
            <w:shd w:val="clear" w:color="auto" w:fill="auto"/>
            <w:tcMar>
              <w:left w:w="43" w:type="dxa"/>
              <w:right w:w="43" w:type="dxa"/>
            </w:tcMar>
          </w:tcPr>
          <w:p w14:paraId="70474F6C" w14:textId="1D6EAE61" w:rsidR="00C207EC" w:rsidRPr="00BC4B52" w:rsidRDefault="00C207EC" w:rsidP="00844F1E">
            <w:pPr>
              <w:pStyle w:val="ListParagraph"/>
              <w:numPr>
                <w:ilvl w:val="0"/>
                <w:numId w:val="121"/>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Непрекъснато наличие на данни за разполагаемите ресурси от дървесина;</w:t>
            </w:r>
          </w:p>
          <w:p w14:paraId="0C2205F8" w14:textId="3A248F30" w:rsidR="00C207EC" w:rsidRPr="00BC4B52" w:rsidRDefault="00C207EC" w:rsidP="00844F1E">
            <w:pPr>
              <w:pStyle w:val="ListParagraph"/>
              <w:numPr>
                <w:ilvl w:val="0"/>
                <w:numId w:val="121"/>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Налични доклади и прогнози за дървесните ресурси.</w:t>
            </w:r>
          </w:p>
        </w:tc>
        <w:tc>
          <w:tcPr>
            <w:tcW w:w="1080" w:type="dxa"/>
            <w:shd w:val="clear" w:color="auto" w:fill="auto"/>
            <w:tcMar>
              <w:left w:w="43" w:type="dxa"/>
              <w:right w:w="43" w:type="dxa"/>
            </w:tcMar>
          </w:tcPr>
          <w:p w14:paraId="104BAFEC" w14:textId="7B84AD4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shd w:val="clear" w:color="auto" w:fill="auto"/>
            <w:tcMar>
              <w:left w:w="43" w:type="dxa"/>
              <w:right w:w="43" w:type="dxa"/>
            </w:tcMar>
          </w:tcPr>
          <w:p w14:paraId="42A8A662" w14:textId="60A8E179" w:rsidR="00C207EC" w:rsidRPr="00BC4B52" w:rsidRDefault="008228F3"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БКДМП</w:t>
            </w:r>
          </w:p>
        </w:tc>
      </w:tr>
      <w:tr w:rsidR="00C207EC" w:rsidRPr="00BC4B52" w14:paraId="522ECA0F" w14:textId="77777777" w:rsidTr="00844F1E">
        <w:trPr>
          <w:cantSplit/>
          <w:trHeight w:val="77"/>
          <w:jc w:val="center"/>
        </w:trPr>
        <w:tc>
          <w:tcPr>
            <w:tcW w:w="1435" w:type="dxa"/>
            <w:vMerge/>
            <w:tcMar>
              <w:left w:w="43" w:type="dxa"/>
              <w:right w:w="43" w:type="dxa"/>
            </w:tcMar>
            <w:vAlign w:val="center"/>
          </w:tcPr>
          <w:p w14:paraId="3DBD581A"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23E9B689"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580C7E7C" w14:textId="657C9594"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1.2.6</w:t>
            </w:r>
            <w:r w:rsidRPr="00BC4B52">
              <w:rPr>
                <w:rFonts w:ascii="Calibri" w:hAnsi="Calibri" w:cs="Calibri"/>
                <w:color w:val="000000"/>
                <w:sz w:val="16"/>
                <w:szCs w:val="16"/>
                <w:lang w:val="bg-BG" w:eastAsia="en-GB"/>
              </w:rPr>
              <w:tab/>
              <w:t>Изследване на допълнителната употреба на дървесина и горски продукти за насърчаване и поощряване на разнообразни употреби на горските продукти и увеличаване на потенциала за добавяне на стойност</w:t>
            </w:r>
          </w:p>
        </w:tc>
        <w:tc>
          <w:tcPr>
            <w:tcW w:w="855" w:type="dxa"/>
            <w:shd w:val="clear" w:color="auto" w:fill="auto"/>
            <w:tcMar>
              <w:left w:w="43" w:type="dxa"/>
              <w:right w:w="43" w:type="dxa"/>
            </w:tcMar>
          </w:tcPr>
          <w:p w14:paraId="725D3748" w14:textId="00F28ED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shd w:val="clear" w:color="auto" w:fill="auto"/>
            <w:tcMar>
              <w:left w:w="43" w:type="dxa"/>
              <w:right w:w="43" w:type="dxa"/>
            </w:tcMar>
          </w:tcPr>
          <w:p w14:paraId="7D1EB5FF" w14:textId="11C7E8B2"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Национален фонд за наука; Договори с частни компании; ЕС фонд за изследвания</w:t>
            </w:r>
          </w:p>
        </w:tc>
        <w:tc>
          <w:tcPr>
            <w:tcW w:w="810" w:type="dxa"/>
            <w:shd w:val="clear" w:color="auto" w:fill="auto"/>
            <w:tcMar>
              <w:left w:w="43" w:type="dxa"/>
              <w:right w:w="43" w:type="dxa"/>
            </w:tcMar>
          </w:tcPr>
          <w:p w14:paraId="1E38E6C2" w14:textId="77A05EEF"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shd w:val="clear" w:color="auto" w:fill="auto"/>
            <w:tcMar>
              <w:left w:w="43" w:type="dxa"/>
              <w:right w:w="43" w:type="dxa"/>
            </w:tcMar>
          </w:tcPr>
          <w:p w14:paraId="07F96258" w14:textId="2C9BB643"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Кратко- до средно-срочно</w:t>
            </w:r>
          </w:p>
        </w:tc>
        <w:tc>
          <w:tcPr>
            <w:tcW w:w="2430" w:type="dxa"/>
            <w:shd w:val="clear" w:color="auto" w:fill="auto"/>
            <w:tcMar>
              <w:left w:w="43" w:type="dxa"/>
              <w:right w:w="43" w:type="dxa"/>
            </w:tcMar>
          </w:tcPr>
          <w:p w14:paraId="053E707C" w14:textId="1972C336"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Налични нови дървесни продукти и разнообразни употреби на дървесина за пазара</w:t>
            </w:r>
          </w:p>
        </w:tc>
        <w:tc>
          <w:tcPr>
            <w:tcW w:w="3150" w:type="dxa"/>
            <w:shd w:val="clear" w:color="auto" w:fill="auto"/>
            <w:tcMar>
              <w:left w:w="43" w:type="dxa"/>
              <w:right w:w="43" w:type="dxa"/>
            </w:tcMar>
          </w:tcPr>
          <w:p w14:paraId="3B02F6AF" w14:textId="789E7E39" w:rsidR="00C207EC" w:rsidRPr="00BC4B52" w:rsidRDefault="00C207EC" w:rsidP="00844F1E">
            <w:pPr>
              <w:pStyle w:val="ListParagraph"/>
              <w:numPr>
                <w:ilvl w:val="0"/>
                <w:numId w:val="122"/>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Приета програма за обучение;</w:t>
            </w:r>
          </w:p>
          <w:p w14:paraId="7BBE6220" w14:textId="735D4751" w:rsidR="00C207EC" w:rsidRPr="00BC4B52" w:rsidRDefault="00C207EC" w:rsidP="00844F1E">
            <w:pPr>
              <w:pStyle w:val="ListParagraph"/>
              <w:numPr>
                <w:ilvl w:val="0"/>
                <w:numId w:val="122"/>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Продължаващи изследвания по приета програма;</w:t>
            </w:r>
          </w:p>
          <w:p w14:paraId="44CA8BC0" w14:textId="5C85DCF2" w:rsidR="00C207EC" w:rsidRPr="00BC4B52" w:rsidRDefault="00C207EC" w:rsidP="00844F1E">
            <w:pPr>
              <w:pStyle w:val="ListParagraph"/>
              <w:numPr>
                <w:ilvl w:val="0"/>
                <w:numId w:val="122"/>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Наличие на нови продукти и договори за научни изследвания между университети, научни институти и фирми в дървопреработвателна и мебелна промишленост. </w:t>
            </w:r>
          </w:p>
        </w:tc>
        <w:tc>
          <w:tcPr>
            <w:tcW w:w="2880" w:type="dxa"/>
            <w:gridSpan w:val="2"/>
            <w:shd w:val="clear" w:color="auto" w:fill="auto"/>
            <w:tcMar>
              <w:left w:w="43" w:type="dxa"/>
              <w:right w:w="43" w:type="dxa"/>
            </w:tcMar>
          </w:tcPr>
          <w:p w14:paraId="29600BEF" w14:textId="626207F5"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Непрекъснато наличие на договори между университети, научни институти и частни фирми за обработка на дървесина и производство на мебели</w:t>
            </w:r>
            <w:r w:rsidR="005064DA"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w:t>
            </w:r>
          </w:p>
        </w:tc>
        <w:tc>
          <w:tcPr>
            <w:tcW w:w="1080" w:type="dxa"/>
            <w:shd w:val="clear" w:color="auto" w:fill="auto"/>
            <w:tcMar>
              <w:left w:w="43" w:type="dxa"/>
              <w:right w:w="43" w:type="dxa"/>
            </w:tcMar>
          </w:tcPr>
          <w:p w14:paraId="64B698BA" w14:textId="399D48CB" w:rsidR="00C207EC" w:rsidRPr="00BC4B52" w:rsidRDefault="008228F3"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БКДМП</w:t>
            </w:r>
          </w:p>
        </w:tc>
        <w:tc>
          <w:tcPr>
            <w:tcW w:w="1825" w:type="dxa"/>
            <w:shd w:val="clear" w:color="auto" w:fill="auto"/>
            <w:tcMar>
              <w:left w:w="43" w:type="dxa"/>
              <w:right w:w="43" w:type="dxa"/>
            </w:tcMar>
          </w:tcPr>
          <w:p w14:paraId="4C0E0DA8" w14:textId="27B1C5EB" w:rsidR="00C207EC" w:rsidRPr="00BC4B52" w:rsidRDefault="005064DA"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ЛТУ</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Частни фирми в дървопреработвателна и мебелна промишленост</w:t>
            </w:r>
          </w:p>
        </w:tc>
      </w:tr>
      <w:tr w:rsidR="00C207EC" w:rsidRPr="00BC4B52" w14:paraId="03DFA748" w14:textId="77777777" w:rsidTr="00844F1E">
        <w:trPr>
          <w:cantSplit/>
          <w:trHeight w:val="77"/>
          <w:jc w:val="center"/>
        </w:trPr>
        <w:tc>
          <w:tcPr>
            <w:tcW w:w="1435" w:type="dxa"/>
            <w:vMerge w:val="restart"/>
            <w:shd w:val="clear" w:color="000000" w:fill="203864"/>
            <w:tcMar>
              <w:left w:w="43" w:type="dxa"/>
              <w:right w:w="43" w:type="dxa"/>
            </w:tcMar>
          </w:tcPr>
          <w:p w14:paraId="680A8E18" w14:textId="39790E4C" w:rsidR="00C207EC" w:rsidRPr="00BC4B52" w:rsidRDefault="00C207EC" w:rsidP="00C207EC">
            <w:pPr>
              <w:spacing w:before="20" w:after="20" w:line="240" w:lineRule="auto"/>
              <w:rPr>
                <w:rFonts w:ascii="Calibri" w:hAnsi="Calibri" w:cs="Calibri"/>
                <w:b/>
                <w:bCs/>
                <w:color w:val="FFFFFF"/>
                <w:sz w:val="18"/>
                <w:szCs w:val="18"/>
                <w:lang w:val="bg-BG" w:eastAsia="en-GB"/>
              </w:rPr>
            </w:pPr>
            <w:r w:rsidRPr="00BC4B52">
              <w:rPr>
                <w:rFonts w:ascii="Calibri" w:hAnsi="Calibri" w:cs="Calibri"/>
                <w:b/>
                <w:bCs/>
                <w:color w:val="FFFFFF"/>
                <w:sz w:val="18"/>
                <w:szCs w:val="18"/>
                <w:lang w:val="bg-BG" w:eastAsia="en-GB"/>
              </w:rPr>
              <w:t xml:space="preserve">2. Подобряване и защита на горските ресурси </w:t>
            </w:r>
          </w:p>
        </w:tc>
        <w:tc>
          <w:tcPr>
            <w:tcW w:w="1440" w:type="dxa"/>
            <w:vMerge w:val="restart"/>
            <w:shd w:val="clear" w:color="000000" w:fill="BCD6EE"/>
            <w:tcMar>
              <w:left w:w="43" w:type="dxa"/>
              <w:right w:w="43" w:type="dxa"/>
            </w:tcMar>
          </w:tcPr>
          <w:p w14:paraId="77FA1717" w14:textId="6A028450" w:rsidR="00C207EC" w:rsidRPr="00BC4B52" w:rsidRDefault="00C207EC" w:rsidP="00C207EC">
            <w:pPr>
              <w:spacing w:before="20" w:after="20" w:line="240" w:lineRule="auto"/>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 xml:space="preserve">2.1 </w:t>
            </w:r>
            <w:r w:rsidR="005064DA" w:rsidRPr="00BC4B52">
              <w:rPr>
                <w:rFonts w:ascii="Calibri" w:hAnsi="Calibri" w:cs="Calibri"/>
                <w:b/>
                <w:bCs/>
                <w:color w:val="000000"/>
                <w:sz w:val="16"/>
                <w:szCs w:val="16"/>
                <w:lang w:val="bg-BG" w:eastAsia="en-GB"/>
              </w:rPr>
              <w:t>Устойчиво управление на процесите на възобновяване и увеличаване на площта и дървесния запас на горските територии</w:t>
            </w:r>
          </w:p>
        </w:tc>
        <w:tc>
          <w:tcPr>
            <w:tcW w:w="2790" w:type="dxa"/>
            <w:shd w:val="clear" w:color="auto" w:fill="auto"/>
            <w:tcMar>
              <w:left w:w="43" w:type="dxa"/>
              <w:right w:w="43" w:type="dxa"/>
            </w:tcMar>
          </w:tcPr>
          <w:p w14:paraId="5054CE88" w14:textId="60ECDF93"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2.1.1</w:t>
            </w:r>
            <w:r w:rsidRPr="00BC4B52">
              <w:rPr>
                <w:rFonts w:ascii="Calibri" w:hAnsi="Calibri" w:cs="Calibri"/>
                <w:color w:val="000000"/>
                <w:sz w:val="16"/>
                <w:szCs w:val="16"/>
                <w:lang w:val="bg-BG" w:eastAsia="en-GB"/>
              </w:rPr>
              <w:tab/>
              <w:t>Подобряване на капацитета и системата за събиране и съхранение на семена в България</w:t>
            </w:r>
          </w:p>
        </w:tc>
        <w:tc>
          <w:tcPr>
            <w:tcW w:w="855" w:type="dxa"/>
            <w:shd w:val="clear" w:color="auto" w:fill="auto"/>
            <w:tcMar>
              <w:left w:w="43" w:type="dxa"/>
              <w:right w:w="43" w:type="dxa"/>
            </w:tcMar>
          </w:tcPr>
          <w:p w14:paraId="608416F0" w14:textId="009D868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shd w:val="clear" w:color="auto" w:fill="auto"/>
            <w:tcMar>
              <w:left w:w="43" w:type="dxa"/>
              <w:right w:w="43" w:type="dxa"/>
            </w:tcMar>
          </w:tcPr>
          <w:p w14:paraId="4670E5BB" w14:textId="61FE681E"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 МЗХГ (ИАГ)</w:t>
            </w:r>
          </w:p>
        </w:tc>
        <w:tc>
          <w:tcPr>
            <w:tcW w:w="810" w:type="dxa"/>
            <w:shd w:val="clear" w:color="auto" w:fill="auto"/>
            <w:tcMar>
              <w:left w:w="43" w:type="dxa"/>
              <w:right w:w="43" w:type="dxa"/>
            </w:tcMar>
          </w:tcPr>
          <w:p w14:paraId="742A0A07" w14:textId="727F80CD"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080" w:type="dxa"/>
            <w:shd w:val="clear" w:color="auto" w:fill="auto"/>
            <w:tcMar>
              <w:left w:w="43" w:type="dxa"/>
              <w:right w:w="43" w:type="dxa"/>
            </w:tcMar>
          </w:tcPr>
          <w:p w14:paraId="0BCF993F" w14:textId="7D9AD6E3"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w:t>
            </w:r>
            <w:r w:rsidR="005064DA" w:rsidRPr="00BC4B52">
              <w:rPr>
                <w:rFonts w:ascii="Calibri" w:hAnsi="Calibri" w:cs="Calibri"/>
                <w:color w:val="000000"/>
                <w:sz w:val="16"/>
                <w:szCs w:val="16"/>
                <w:lang w:val="bg-BG" w:eastAsia="en-GB"/>
              </w:rPr>
              <w:t>о-срочно</w:t>
            </w:r>
            <w:r w:rsidRPr="00BC4B52">
              <w:rPr>
                <w:rFonts w:ascii="Calibri" w:hAnsi="Calibri" w:cs="Calibri"/>
                <w:color w:val="000000"/>
                <w:sz w:val="16"/>
                <w:szCs w:val="16"/>
                <w:lang w:val="bg-BG" w:eastAsia="en-GB"/>
              </w:rPr>
              <w:t xml:space="preserve"> * (съществуваща дългосрочна дейност)</w:t>
            </w:r>
          </w:p>
        </w:tc>
        <w:tc>
          <w:tcPr>
            <w:tcW w:w="2430" w:type="dxa"/>
            <w:shd w:val="clear" w:color="auto" w:fill="auto"/>
            <w:tcMar>
              <w:left w:w="43" w:type="dxa"/>
              <w:right w:w="43" w:type="dxa"/>
            </w:tcMar>
          </w:tcPr>
          <w:p w14:paraId="3636AC2D" w14:textId="7D00FC24"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Ефективна система от горски разсадници и семенна банка, способни да осигурят своевременно необходимото количество и качество на репродуктивните материали от желаните видове и </w:t>
            </w:r>
            <w:proofErr w:type="spellStart"/>
            <w:r w:rsidRPr="00BC4B52">
              <w:rPr>
                <w:rFonts w:ascii="Calibri" w:hAnsi="Calibri" w:cs="Calibri"/>
                <w:color w:val="000000"/>
                <w:sz w:val="16"/>
                <w:szCs w:val="16"/>
                <w:lang w:val="bg-BG" w:eastAsia="en-GB"/>
              </w:rPr>
              <w:t>генотипове</w:t>
            </w:r>
            <w:proofErr w:type="spellEnd"/>
          </w:p>
        </w:tc>
        <w:tc>
          <w:tcPr>
            <w:tcW w:w="3150" w:type="dxa"/>
            <w:shd w:val="clear" w:color="auto" w:fill="auto"/>
            <w:tcMar>
              <w:left w:w="43" w:type="dxa"/>
              <w:right w:w="43" w:type="dxa"/>
            </w:tcMar>
          </w:tcPr>
          <w:p w14:paraId="0FE3C57D" w14:textId="3832BCE6" w:rsidR="00C207EC" w:rsidRPr="00BC4B52" w:rsidRDefault="00C207EC" w:rsidP="00844F1E">
            <w:pPr>
              <w:pStyle w:val="ListParagraph"/>
              <w:numPr>
                <w:ilvl w:val="0"/>
                <w:numId w:val="123"/>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Налична дългосрочна програма за </w:t>
            </w:r>
            <w:r w:rsidR="005064DA" w:rsidRPr="00BC4B52">
              <w:rPr>
                <w:rFonts w:ascii="Calibri" w:hAnsi="Calibri" w:cs="Calibri"/>
                <w:color w:val="000000"/>
                <w:sz w:val="16"/>
                <w:szCs w:val="16"/>
                <w:lang w:val="bg-BG" w:eastAsia="en-GB"/>
              </w:rPr>
              <w:t xml:space="preserve">горски </w:t>
            </w:r>
            <w:r w:rsidRPr="00BC4B52">
              <w:rPr>
                <w:rFonts w:ascii="Calibri" w:hAnsi="Calibri" w:cs="Calibri"/>
                <w:color w:val="000000"/>
                <w:sz w:val="16"/>
                <w:szCs w:val="16"/>
                <w:lang w:val="bg-BG" w:eastAsia="en-GB"/>
              </w:rPr>
              <w:t>разсадници и планиране на необходимия репродуктивен материал;</w:t>
            </w:r>
          </w:p>
          <w:p w14:paraId="301C1132" w14:textId="0D8595E7" w:rsidR="00C207EC" w:rsidRPr="00BC4B52" w:rsidRDefault="00C207EC" w:rsidP="00844F1E">
            <w:pPr>
              <w:pStyle w:val="ListParagraph"/>
              <w:numPr>
                <w:ilvl w:val="0"/>
                <w:numId w:val="123"/>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Налична и актуализирана Дългосрочна програма за работа на семенни банки;</w:t>
            </w:r>
          </w:p>
          <w:p w14:paraId="053F5EBC" w14:textId="6CCA551B" w:rsidR="00C207EC" w:rsidRPr="00BC4B52" w:rsidRDefault="00C207EC" w:rsidP="00844F1E">
            <w:pPr>
              <w:pStyle w:val="ListParagraph"/>
              <w:numPr>
                <w:ilvl w:val="0"/>
                <w:numId w:val="123"/>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Програма за производство на </w:t>
            </w:r>
            <w:r w:rsidR="005064DA" w:rsidRPr="00BC4B52">
              <w:rPr>
                <w:rFonts w:ascii="Calibri" w:hAnsi="Calibri" w:cs="Calibri"/>
                <w:color w:val="000000"/>
                <w:sz w:val="16"/>
                <w:szCs w:val="16"/>
                <w:lang w:val="bg-BG" w:eastAsia="en-GB"/>
              </w:rPr>
              <w:t xml:space="preserve">репродуктивни </w:t>
            </w:r>
            <w:r w:rsidRPr="00BC4B52">
              <w:rPr>
                <w:rFonts w:ascii="Calibri" w:hAnsi="Calibri" w:cs="Calibri"/>
                <w:color w:val="000000"/>
                <w:sz w:val="16"/>
                <w:szCs w:val="16"/>
                <w:lang w:val="bg-BG" w:eastAsia="en-GB"/>
              </w:rPr>
              <w:t>материал</w:t>
            </w:r>
            <w:r w:rsidR="005064DA" w:rsidRPr="00BC4B52">
              <w:rPr>
                <w:rFonts w:ascii="Calibri" w:hAnsi="Calibri" w:cs="Calibri"/>
                <w:color w:val="000000"/>
                <w:sz w:val="16"/>
                <w:szCs w:val="16"/>
                <w:lang w:val="bg-BG" w:eastAsia="en-GB"/>
              </w:rPr>
              <w:t>и</w:t>
            </w:r>
            <w:r w:rsidRPr="00BC4B52">
              <w:rPr>
                <w:rFonts w:ascii="Calibri" w:hAnsi="Calibri" w:cs="Calibri"/>
                <w:color w:val="000000"/>
                <w:sz w:val="16"/>
                <w:szCs w:val="16"/>
                <w:lang w:val="bg-BG" w:eastAsia="en-GB"/>
              </w:rPr>
              <w:t xml:space="preserve"> от редки и застрашени горски видове</w:t>
            </w:r>
            <w:r w:rsidR="005064DA" w:rsidRPr="00BC4B52">
              <w:rPr>
                <w:rFonts w:ascii="Calibri" w:hAnsi="Calibri" w:cs="Calibri"/>
                <w:color w:val="000000"/>
                <w:sz w:val="16"/>
                <w:szCs w:val="16"/>
                <w:lang w:val="bg-BG" w:eastAsia="en-GB"/>
              </w:rPr>
              <w:t>.</w:t>
            </w:r>
          </w:p>
        </w:tc>
        <w:tc>
          <w:tcPr>
            <w:tcW w:w="2880" w:type="dxa"/>
            <w:gridSpan w:val="2"/>
            <w:shd w:val="clear" w:color="auto" w:fill="auto"/>
            <w:tcMar>
              <w:left w:w="43" w:type="dxa"/>
              <w:right w:w="43" w:type="dxa"/>
            </w:tcMar>
          </w:tcPr>
          <w:p w14:paraId="2C97F1E0" w14:textId="2D095042" w:rsidR="00C207EC" w:rsidRPr="00BC4B52" w:rsidRDefault="00C207EC" w:rsidP="00844F1E">
            <w:pPr>
              <w:pStyle w:val="ListParagraph"/>
              <w:numPr>
                <w:ilvl w:val="0"/>
                <w:numId w:val="124"/>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Налична дългосрочна програма за работа в разсадници и поддръжка на </w:t>
            </w:r>
            <w:r w:rsidR="005064DA" w:rsidRPr="00BC4B52">
              <w:rPr>
                <w:rFonts w:ascii="Calibri" w:hAnsi="Calibri" w:cs="Calibri"/>
                <w:color w:val="000000"/>
                <w:sz w:val="16"/>
                <w:szCs w:val="16"/>
                <w:lang w:val="bg-BG" w:eastAsia="en-GB"/>
              </w:rPr>
              <w:t>семенна банка</w:t>
            </w:r>
            <w:r w:rsidRPr="00BC4B52">
              <w:rPr>
                <w:rFonts w:ascii="Calibri" w:hAnsi="Calibri" w:cs="Calibri"/>
                <w:color w:val="000000"/>
                <w:sz w:val="16"/>
                <w:szCs w:val="16"/>
                <w:lang w:val="bg-BG" w:eastAsia="en-GB"/>
              </w:rPr>
              <w:t>;</w:t>
            </w:r>
          </w:p>
          <w:p w14:paraId="120DDC92" w14:textId="5958B4DD" w:rsidR="00C207EC" w:rsidRPr="00BC4B52" w:rsidRDefault="00C207EC" w:rsidP="00844F1E">
            <w:pPr>
              <w:pStyle w:val="ListParagraph"/>
              <w:numPr>
                <w:ilvl w:val="0"/>
                <w:numId w:val="124"/>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Налична база данни и ръководства, обобщаващи опита с производството на репродуктивни материали от различни видове</w:t>
            </w:r>
            <w:r w:rsidR="005064DA" w:rsidRPr="00BC4B52">
              <w:rPr>
                <w:rFonts w:ascii="Calibri" w:hAnsi="Calibri" w:cs="Calibri"/>
                <w:color w:val="000000"/>
                <w:sz w:val="16"/>
                <w:szCs w:val="16"/>
                <w:lang w:val="bg-BG" w:eastAsia="en-GB"/>
              </w:rPr>
              <w:t>.</w:t>
            </w:r>
          </w:p>
        </w:tc>
        <w:tc>
          <w:tcPr>
            <w:tcW w:w="1080" w:type="dxa"/>
            <w:shd w:val="clear" w:color="auto" w:fill="auto"/>
            <w:tcMar>
              <w:left w:w="43" w:type="dxa"/>
              <w:right w:w="43" w:type="dxa"/>
            </w:tcMar>
          </w:tcPr>
          <w:p w14:paraId="056AFC21" w14:textId="5FEF5ABE" w:rsidR="005064DA" w:rsidRPr="00BC4B52" w:rsidRDefault="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Държавни горски предприятия</w:t>
            </w:r>
            <w:r w:rsidR="00501FFE" w:rsidRPr="00BC4B52">
              <w:rPr>
                <w:rFonts w:ascii="Calibri" w:hAnsi="Calibri" w:cs="Calibri"/>
                <w:color w:val="000000"/>
                <w:sz w:val="16"/>
                <w:szCs w:val="16"/>
                <w:lang w:val="bg-BG" w:eastAsia="en-GB"/>
              </w:rPr>
              <w:t>,</w:t>
            </w:r>
          </w:p>
          <w:p w14:paraId="38D3974B" w14:textId="3B1F67AA" w:rsidR="00C207EC" w:rsidRPr="00BC4B52" w:rsidRDefault="00C207EC">
            <w:pPr>
              <w:spacing w:before="20" w:after="20" w:line="240" w:lineRule="auto"/>
              <w:jc w:val="center"/>
              <w:rPr>
                <w:rFonts w:ascii="Calibri" w:hAnsi="Calibri" w:cs="Calibri"/>
                <w:color w:val="000000"/>
                <w:sz w:val="16"/>
                <w:szCs w:val="16"/>
                <w:lang w:val="bg-BG" w:eastAsia="en-GB"/>
              </w:rPr>
            </w:pPr>
            <w:proofErr w:type="spellStart"/>
            <w:r w:rsidRPr="00BC4B52">
              <w:rPr>
                <w:rFonts w:ascii="Calibri" w:hAnsi="Calibri" w:cs="Calibri"/>
                <w:color w:val="000000"/>
                <w:sz w:val="16"/>
                <w:szCs w:val="16"/>
                <w:lang w:val="bg-BG" w:eastAsia="en-GB"/>
              </w:rPr>
              <w:t>Подразделе</w:t>
            </w:r>
            <w:r w:rsidR="005064DA"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ния</w:t>
            </w:r>
            <w:proofErr w:type="spellEnd"/>
            <w:r w:rsidRPr="00BC4B52">
              <w:rPr>
                <w:rFonts w:ascii="Calibri" w:hAnsi="Calibri" w:cs="Calibri"/>
                <w:color w:val="000000"/>
                <w:sz w:val="16"/>
                <w:szCs w:val="16"/>
                <w:lang w:val="bg-BG" w:eastAsia="en-GB"/>
              </w:rPr>
              <w:t xml:space="preserve"> на ИАГ - горски семеконтрол</w:t>
            </w:r>
            <w:r w:rsidR="005064DA"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ни станции</w:t>
            </w:r>
          </w:p>
        </w:tc>
        <w:tc>
          <w:tcPr>
            <w:tcW w:w="1825" w:type="dxa"/>
            <w:shd w:val="clear" w:color="auto" w:fill="auto"/>
            <w:tcMar>
              <w:left w:w="43" w:type="dxa"/>
              <w:right w:w="43" w:type="dxa"/>
            </w:tcMar>
          </w:tcPr>
          <w:p w14:paraId="285FF250" w14:textId="385EA244" w:rsidR="00C207EC" w:rsidRPr="00BC4B52" w:rsidRDefault="005064DA"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ЛТУ</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w:t>
            </w:r>
            <w:r w:rsidR="00961353" w:rsidRPr="00BC4B52">
              <w:rPr>
                <w:rFonts w:ascii="Calibri" w:hAnsi="Calibri" w:cs="Calibri"/>
                <w:color w:val="000000"/>
                <w:sz w:val="16"/>
                <w:szCs w:val="16"/>
                <w:lang w:val="bg-BG" w:eastAsia="en-GB"/>
              </w:rPr>
              <w:t>ИГ-</w:t>
            </w:r>
            <w:r w:rsidR="00C207EC" w:rsidRPr="00BC4B52">
              <w:rPr>
                <w:rFonts w:ascii="Calibri" w:hAnsi="Calibri" w:cs="Calibri"/>
                <w:color w:val="000000"/>
                <w:sz w:val="16"/>
                <w:szCs w:val="16"/>
                <w:lang w:val="bg-BG" w:eastAsia="en-GB"/>
              </w:rPr>
              <w:t>БАН</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Институт по растителни генетични ресурси "Константин </w:t>
            </w:r>
            <w:proofErr w:type="spellStart"/>
            <w:r w:rsidR="00C207EC" w:rsidRPr="00BC4B52">
              <w:rPr>
                <w:rFonts w:ascii="Calibri" w:hAnsi="Calibri" w:cs="Calibri"/>
                <w:color w:val="000000"/>
                <w:sz w:val="16"/>
                <w:szCs w:val="16"/>
                <w:lang w:val="bg-BG" w:eastAsia="en-GB"/>
              </w:rPr>
              <w:t>Малков</w:t>
            </w:r>
            <w:proofErr w:type="spellEnd"/>
            <w:r w:rsidR="00C207EC" w:rsidRPr="00BC4B52">
              <w:rPr>
                <w:rFonts w:ascii="Calibri" w:hAnsi="Calibri" w:cs="Calibri"/>
                <w:color w:val="000000"/>
                <w:sz w:val="16"/>
                <w:szCs w:val="16"/>
                <w:lang w:val="bg-BG" w:eastAsia="en-GB"/>
              </w:rPr>
              <w:t>"</w:t>
            </w:r>
          </w:p>
        </w:tc>
      </w:tr>
      <w:tr w:rsidR="00C207EC" w:rsidRPr="00BC4B52" w14:paraId="177929B7" w14:textId="77777777" w:rsidTr="00844F1E">
        <w:trPr>
          <w:cantSplit/>
          <w:trHeight w:val="77"/>
          <w:jc w:val="center"/>
        </w:trPr>
        <w:tc>
          <w:tcPr>
            <w:tcW w:w="1435" w:type="dxa"/>
            <w:vMerge/>
            <w:tcMar>
              <w:left w:w="43" w:type="dxa"/>
              <w:right w:w="43" w:type="dxa"/>
            </w:tcMar>
            <w:vAlign w:val="center"/>
          </w:tcPr>
          <w:p w14:paraId="36211BD2"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2F3516A4"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22B252C5" w14:textId="42966087"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2.1.2</w:t>
            </w:r>
            <w:r w:rsidRPr="00BC4B52">
              <w:rPr>
                <w:rFonts w:ascii="Calibri" w:hAnsi="Calibri" w:cs="Calibri"/>
                <w:color w:val="000000"/>
                <w:sz w:val="16"/>
                <w:szCs w:val="16"/>
                <w:lang w:val="bg-BG" w:eastAsia="en-GB"/>
              </w:rPr>
              <w:tab/>
              <w:t xml:space="preserve">Укрепване на съществуващия горски ресурс чрез обогатяване и </w:t>
            </w:r>
            <w:proofErr w:type="spellStart"/>
            <w:r w:rsidRPr="00BC4B52">
              <w:rPr>
                <w:rFonts w:ascii="Calibri" w:hAnsi="Calibri" w:cs="Calibri"/>
                <w:color w:val="000000"/>
                <w:sz w:val="16"/>
                <w:szCs w:val="16"/>
                <w:lang w:val="bg-BG" w:eastAsia="en-GB"/>
              </w:rPr>
              <w:t>проактивно</w:t>
            </w:r>
            <w:proofErr w:type="spellEnd"/>
            <w:r w:rsidRPr="00BC4B52">
              <w:rPr>
                <w:rFonts w:ascii="Calibri" w:hAnsi="Calibri" w:cs="Calibri"/>
                <w:color w:val="000000"/>
                <w:sz w:val="16"/>
                <w:szCs w:val="16"/>
                <w:lang w:val="bg-BG" w:eastAsia="en-GB"/>
              </w:rPr>
              <w:t xml:space="preserve"> управление на рисковите насаждения</w:t>
            </w:r>
          </w:p>
        </w:tc>
        <w:tc>
          <w:tcPr>
            <w:tcW w:w="855" w:type="dxa"/>
            <w:shd w:val="clear" w:color="auto" w:fill="auto"/>
            <w:tcMar>
              <w:left w:w="43" w:type="dxa"/>
              <w:right w:w="43" w:type="dxa"/>
            </w:tcMar>
          </w:tcPr>
          <w:p w14:paraId="2E1E0418" w14:textId="4D97C2B4"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shd w:val="clear" w:color="auto" w:fill="auto"/>
            <w:tcMar>
              <w:left w:w="43" w:type="dxa"/>
              <w:right w:w="43" w:type="dxa"/>
            </w:tcMar>
          </w:tcPr>
          <w:p w14:paraId="508FCCDB" w14:textId="77ED259B"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 МЗХГ (ИАГ)</w:t>
            </w:r>
          </w:p>
        </w:tc>
        <w:tc>
          <w:tcPr>
            <w:tcW w:w="810" w:type="dxa"/>
            <w:shd w:val="clear" w:color="auto" w:fill="auto"/>
            <w:tcMar>
              <w:left w:w="43" w:type="dxa"/>
              <w:right w:w="43" w:type="dxa"/>
            </w:tcMar>
          </w:tcPr>
          <w:p w14:paraId="37B2D9FB" w14:textId="3D5821E2"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080" w:type="dxa"/>
            <w:shd w:val="clear" w:color="auto" w:fill="auto"/>
            <w:tcMar>
              <w:left w:w="43" w:type="dxa"/>
              <w:right w:w="43" w:type="dxa"/>
            </w:tcMar>
          </w:tcPr>
          <w:p w14:paraId="636145A7" w14:textId="41C02BC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Дълго-срочно</w:t>
            </w:r>
          </w:p>
        </w:tc>
        <w:tc>
          <w:tcPr>
            <w:tcW w:w="2430" w:type="dxa"/>
            <w:shd w:val="clear" w:color="auto" w:fill="auto"/>
            <w:tcMar>
              <w:left w:w="43" w:type="dxa"/>
              <w:right w:w="43" w:type="dxa"/>
            </w:tcMar>
          </w:tcPr>
          <w:p w14:paraId="25B9FED9" w14:textId="7D0485C7"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Наличие на устойчив горски ресурс с висок потенциал за адаптиране към нови климатични условия</w:t>
            </w:r>
          </w:p>
        </w:tc>
        <w:tc>
          <w:tcPr>
            <w:tcW w:w="3150" w:type="dxa"/>
            <w:shd w:val="clear" w:color="auto" w:fill="auto"/>
            <w:tcMar>
              <w:left w:w="43" w:type="dxa"/>
              <w:right w:w="43" w:type="dxa"/>
            </w:tcMar>
          </w:tcPr>
          <w:p w14:paraId="0F04CBF9" w14:textId="2183D14A" w:rsidR="00C207EC" w:rsidRPr="00BC4B52" w:rsidRDefault="00C207EC" w:rsidP="00844F1E">
            <w:pPr>
              <w:pStyle w:val="ListParagraph"/>
              <w:numPr>
                <w:ilvl w:val="0"/>
                <w:numId w:val="125"/>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Непрекъснато актуализиране на насоките за управление на рисковите насаждения;</w:t>
            </w:r>
          </w:p>
          <w:p w14:paraId="2313C67C" w14:textId="0C224F1D" w:rsidR="00C207EC" w:rsidRPr="00BC4B52" w:rsidRDefault="00C207EC" w:rsidP="00844F1E">
            <w:pPr>
              <w:pStyle w:val="ListParagraph"/>
              <w:numPr>
                <w:ilvl w:val="0"/>
                <w:numId w:val="125"/>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Хектари от </w:t>
            </w:r>
            <w:proofErr w:type="spellStart"/>
            <w:r w:rsidRPr="00BC4B52">
              <w:rPr>
                <w:rFonts w:ascii="Calibri" w:hAnsi="Calibri" w:cs="Calibri"/>
                <w:color w:val="000000"/>
                <w:sz w:val="16"/>
                <w:szCs w:val="16"/>
                <w:lang w:val="bg-BG" w:eastAsia="en-GB"/>
              </w:rPr>
              <w:t>проактивно</w:t>
            </w:r>
            <w:proofErr w:type="spellEnd"/>
            <w:r w:rsidRPr="00BC4B52">
              <w:rPr>
                <w:rFonts w:ascii="Calibri" w:hAnsi="Calibri" w:cs="Calibri"/>
                <w:color w:val="000000"/>
                <w:sz w:val="16"/>
                <w:szCs w:val="16"/>
                <w:lang w:val="bg-BG" w:eastAsia="en-GB"/>
              </w:rPr>
              <w:t xml:space="preserve"> управлявани </w:t>
            </w:r>
            <w:r w:rsidR="005064DA" w:rsidRPr="00BC4B52">
              <w:rPr>
                <w:rFonts w:ascii="Calibri" w:hAnsi="Calibri" w:cs="Calibri"/>
                <w:color w:val="000000"/>
                <w:sz w:val="16"/>
                <w:szCs w:val="16"/>
                <w:lang w:val="bg-BG" w:eastAsia="en-GB"/>
              </w:rPr>
              <w:t xml:space="preserve">рискови </w:t>
            </w:r>
            <w:r w:rsidRPr="00BC4B52">
              <w:rPr>
                <w:rFonts w:ascii="Calibri" w:hAnsi="Calibri" w:cs="Calibri"/>
                <w:color w:val="000000"/>
                <w:sz w:val="16"/>
                <w:szCs w:val="16"/>
                <w:lang w:val="bg-BG" w:eastAsia="en-GB"/>
              </w:rPr>
              <w:t>насаждения</w:t>
            </w:r>
            <w:r w:rsidR="005064DA" w:rsidRPr="00BC4B52">
              <w:rPr>
                <w:rFonts w:ascii="Calibri" w:hAnsi="Calibri" w:cs="Calibri"/>
                <w:color w:val="000000"/>
                <w:sz w:val="16"/>
                <w:szCs w:val="16"/>
                <w:lang w:val="bg-BG" w:eastAsia="en-GB"/>
              </w:rPr>
              <w:t>.</w:t>
            </w:r>
          </w:p>
        </w:tc>
        <w:tc>
          <w:tcPr>
            <w:tcW w:w="2880" w:type="dxa"/>
            <w:gridSpan w:val="2"/>
            <w:shd w:val="clear" w:color="auto" w:fill="auto"/>
            <w:tcMar>
              <w:left w:w="43" w:type="dxa"/>
              <w:right w:w="43" w:type="dxa"/>
            </w:tcMar>
          </w:tcPr>
          <w:p w14:paraId="48B2474E" w14:textId="455D9B59"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Увеличаване на дела на активно </w:t>
            </w:r>
            <w:r w:rsidR="005064DA" w:rsidRPr="00BC4B52">
              <w:rPr>
                <w:rFonts w:ascii="Calibri" w:hAnsi="Calibri" w:cs="Calibri"/>
                <w:color w:val="000000"/>
                <w:sz w:val="16"/>
                <w:szCs w:val="16"/>
                <w:lang w:val="bg-BG" w:eastAsia="en-GB"/>
              </w:rPr>
              <w:t>стопанисваните</w:t>
            </w:r>
            <w:r w:rsidRPr="00BC4B52">
              <w:rPr>
                <w:rFonts w:ascii="Calibri" w:hAnsi="Calibri" w:cs="Calibri"/>
                <w:color w:val="000000"/>
                <w:sz w:val="16"/>
                <w:szCs w:val="16"/>
                <w:lang w:val="bg-BG" w:eastAsia="en-GB"/>
              </w:rPr>
              <w:t xml:space="preserve"> насаждения с цел повишаване на тяхната устойчивост към очакваните климатични условия</w:t>
            </w:r>
          </w:p>
        </w:tc>
        <w:tc>
          <w:tcPr>
            <w:tcW w:w="1080" w:type="dxa"/>
            <w:shd w:val="clear" w:color="auto" w:fill="auto"/>
            <w:tcMar>
              <w:left w:w="43" w:type="dxa"/>
              <w:right w:w="43" w:type="dxa"/>
            </w:tcMar>
          </w:tcPr>
          <w:p w14:paraId="7A666761" w14:textId="61E8787F"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shd w:val="clear" w:color="auto" w:fill="auto"/>
            <w:tcMar>
              <w:left w:w="43" w:type="dxa"/>
              <w:right w:w="43" w:type="dxa"/>
            </w:tcMar>
          </w:tcPr>
          <w:p w14:paraId="4598F198" w14:textId="08C82E85" w:rsidR="00C207EC" w:rsidRPr="00BC4B52" w:rsidRDefault="005064DA"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ЛТУ</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w:t>
            </w:r>
            <w:r w:rsidR="00961353" w:rsidRPr="00BC4B52">
              <w:rPr>
                <w:rFonts w:ascii="Calibri" w:hAnsi="Calibri" w:cs="Calibri"/>
                <w:color w:val="000000"/>
                <w:sz w:val="16"/>
                <w:szCs w:val="16"/>
                <w:lang w:val="bg-BG" w:eastAsia="en-GB"/>
              </w:rPr>
              <w:t>ИГ-</w:t>
            </w:r>
            <w:r w:rsidRPr="00BC4B52">
              <w:rPr>
                <w:rFonts w:ascii="Calibri" w:hAnsi="Calibri" w:cs="Calibri"/>
                <w:color w:val="000000"/>
                <w:sz w:val="16"/>
                <w:szCs w:val="16"/>
                <w:lang w:val="bg-BG" w:eastAsia="en-GB"/>
              </w:rPr>
              <w:t>БАН</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Горски предприятия</w:t>
            </w:r>
          </w:p>
        </w:tc>
      </w:tr>
      <w:tr w:rsidR="00C207EC" w:rsidRPr="00BC4B52" w14:paraId="5284DC6D" w14:textId="77777777" w:rsidTr="00844F1E">
        <w:trPr>
          <w:cantSplit/>
          <w:trHeight w:val="512"/>
          <w:jc w:val="center"/>
        </w:trPr>
        <w:tc>
          <w:tcPr>
            <w:tcW w:w="1435" w:type="dxa"/>
            <w:vMerge/>
            <w:tcMar>
              <w:left w:w="43" w:type="dxa"/>
              <w:right w:w="43" w:type="dxa"/>
            </w:tcMar>
            <w:vAlign w:val="center"/>
          </w:tcPr>
          <w:p w14:paraId="1E420EA0"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6737CBFE"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6299AE22" w14:textId="00BC410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2.1.3</w:t>
            </w:r>
            <w:r w:rsidRPr="00BC4B52">
              <w:rPr>
                <w:rFonts w:ascii="Calibri" w:hAnsi="Calibri" w:cs="Calibri"/>
                <w:color w:val="000000"/>
                <w:sz w:val="16"/>
                <w:szCs w:val="16"/>
                <w:lang w:val="bg-BG" w:eastAsia="en-GB"/>
              </w:rPr>
              <w:tab/>
              <w:t>Възстановяване на горски територии силно засегнати от природни нарушения или съхнене, и залесяване с цел подобряване на защитните функции на гората по отношение на водите и почвите</w:t>
            </w:r>
          </w:p>
        </w:tc>
        <w:tc>
          <w:tcPr>
            <w:tcW w:w="855" w:type="dxa"/>
            <w:shd w:val="clear" w:color="auto" w:fill="auto"/>
            <w:tcMar>
              <w:left w:w="43" w:type="dxa"/>
              <w:right w:w="43" w:type="dxa"/>
            </w:tcMar>
          </w:tcPr>
          <w:p w14:paraId="3CBA268B" w14:textId="6BF8814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shd w:val="clear" w:color="auto" w:fill="auto"/>
            <w:tcMar>
              <w:left w:w="43" w:type="dxa"/>
              <w:right w:w="43" w:type="dxa"/>
            </w:tcMar>
          </w:tcPr>
          <w:p w14:paraId="4C657451" w14:textId="5FC89BED"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 МЗХГ (ИАГ)</w:t>
            </w:r>
          </w:p>
        </w:tc>
        <w:tc>
          <w:tcPr>
            <w:tcW w:w="810" w:type="dxa"/>
            <w:shd w:val="clear" w:color="auto" w:fill="auto"/>
            <w:tcMar>
              <w:left w:w="43" w:type="dxa"/>
              <w:right w:w="43" w:type="dxa"/>
            </w:tcMar>
          </w:tcPr>
          <w:p w14:paraId="6B2C2EC0" w14:textId="5426A6F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shd w:val="clear" w:color="auto" w:fill="auto"/>
            <w:tcMar>
              <w:left w:w="43" w:type="dxa"/>
              <w:right w:w="43" w:type="dxa"/>
            </w:tcMar>
          </w:tcPr>
          <w:p w14:paraId="190A6819" w14:textId="62123D3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Продължителна, дългосрочна дейност; Рутинни дейности, които трябва непрекъснато да се подобряват*</w:t>
            </w:r>
          </w:p>
        </w:tc>
        <w:tc>
          <w:tcPr>
            <w:tcW w:w="2430" w:type="dxa"/>
            <w:shd w:val="clear" w:color="auto" w:fill="auto"/>
            <w:tcMar>
              <w:left w:w="43" w:type="dxa"/>
              <w:right w:w="43" w:type="dxa"/>
            </w:tcMar>
          </w:tcPr>
          <w:p w14:paraId="3F4853BC" w14:textId="66846C24"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Бързо възстановяване на горските ресурси след нарушения; Нови гори с по-голяма устойчивост към предизвикателствата, свързани с изменението на климата; Защитни гори с висок капацитет за подобряване функциите за защита на водите и почвите</w:t>
            </w:r>
          </w:p>
        </w:tc>
        <w:tc>
          <w:tcPr>
            <w:tcW w:w="3150" w:type="dxa"/>
            <w:shd w:val="clear" w:color="auto" w:fill="auto"/>
            <w:tcMar>
              <w:left w:w="43" w:type="dxa"/>
              <w:right w:w="43" w:type="dxa"/>
            </w:tcMar>
          </w:tcPr>
          <w:p w14:paraId="010BDDBF" w14:textId="02AD5E04" w:rsidR="00C207EC" w:rsidRPr="00BC4B52" w:rsidRDefault="00C207EC" w:rsidP="00844F1E">
            <w:pPr>
              <w:pStyle w:val="ListParagraph"/>
              <w:numPr>
                <w:ilvl w:val="0"/>
                <w:numId w:val="126"/>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Calibri" w:hAnsi="Calibri" w:cs="Calibri"/>
                <w:color w:val="000000"/>
                <w:sz w:val="16"/>
                <w:szCs w:val="16"/>
                <w:lang w:val="bg-BG" w:eastAsia="en-GB"/>
              </w:rPr>
              <w:t xml:space="preserve">Налични ръководства и системи за експертно консултиране за операции по възстановяване на горите след природни нарушения (понастоящем на ниво изследователи от ЕС се полагат усилия за създаване на такава платформа, България може да бъде местна фокусна точка); Пример - на адрес     </w:t>
            </w:r>
            <w:hyperlink r:id="rId33" w:history="1">
              <w:r w:rsidRPr="00BC4B52">
                <w:rPr>
                  <w:rFonts w:asciiTheme="minorHAnsi" w:hAnsiTheme="minorHAnsi" w:cstheme="minorHAnsi"/>
                  <w:color w:val="0000FF"/>
                  <w:sz w:val="16"/>
                  <w:szCs w:val="16"/>
                  <w:u w:val="single"/>
                  <w:lang w:val="bg-BG" w:eastAsia="en-GB"/>
                </w:rPr>
                <w:t>https://www.waldwissen.net/waldwirtschaft/schaden/sturm_schnee_eis/fva_sturМЗandbuch/index_EN</w:t>
              </w:r>
            </w:hyperlink>
            <w:r w:rsidRPr="00BC4B52">
              <w:rPr>
                <w:rFonts w:asciiTheme="minorHAnsi" w:hAnsiTheme="minorHAnsi" w:cstheme="minorHAnsi"/>
                <w:color w:val="000000"/>
                <w:sz w:val="16"/>
                <w:szCs w:val="16"/>
                <w:lang w:val="bg-BG" w:eastAsia="en-GB"/>
              </w:rPr>
              <w:t xml:space="preserve">; </w:t>
            </w:r>
          </w:p>
          <w:p w14:paraId="3F469E90" w14:textId="4FFC6DAF" w:rsidR="00C207EC" w:rsidRPr="00BC4B52" w:rsidRDefault="00C207EC" w:rsidP="00844F1E">
            <w:pPr>
              <w:pStyle w:val="ListParagraph"/>
              <w:numPr>
                <w:ilvl w:val="0"/>
                <w:numId w:val="126"/>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Calibri" w:hAnsi="Calibri" w:cs="Calibri"/>
                <w:color w:val="000000"/>
                <w:sz w:val="16"/>
                <w:szCs w:val="16"/>
                <w:lang w:val="bg-BG" w:eastAsia="en-GB"/>
              </w:rPr>
              <w:t>Хектари</w:t>
            </w:r>
            <w:r w:rsidRPr="00BC4B52">
              <w:rPr>
                <w:rFonts w:asciiTheme="minorHAnsi" w:hAnsiTheme="minorHAnsi" w:cstheme="minorHAnsi"/>
                <w:color w:val="000000"/>
                <w:sz w:val="16"/>
                <w:szCs w:val="16"/>
                <w:lang w:val="bg-BG" w:eastAsia="en-GB"/>
              </w:rPr>
              <w:t xml:space="preserve"> възстановени</w:t>
            </w:r>
            <w:r w:rsidR="001859F7" w:rsidRPr="00BC4B52">
              <w:rPr>
                <w:rFonts w:asciiTheme="minorHAnsi" w:hAnsiTheme="minorHAnsi" w:cstheme="minorHAnsi"/>
                <w:color w:val="000000"/>
                <w:sz w:val="16"/>
                <w:szCs w:val="16"/>
                <w:lang w:val="bg-BG" w:eastAsia="en-GB"/>
              </w:rPr>
              <w:t xml:space="preserve"> </w:t>
            </w:r>
            <w:r w:rsidRPr="00BC4B52">
              <w:rPr>
                <w:rFonts w:asciiTheme="minorHAnsi" w:hAnsiTheme="minorHAnsi" w:cstheme="minorHAnsi"/>
                <w:color w:val="000000"/>
                <w:sz w:val="16"/>
                <w:szCs w:val="16"/>
                <w:lang w:val="bg-BG" w:eastAsia="en-GB"/>
              </w:rPr>
              <w:t>гори;</w:t>
            </w:r>
          </w:p>
          <w:p w14:paraId="4C5C5C86" w14:textId="2208AF31" w:rsidR="00C207EC" w:rsidRPr="00BC4B52" w:rsidRDefault="00C207EC" w:rsidP="00844F1E">
            <w:pPr>
              <w:pStyle w:val="ListParagraph"/>
              <w:numPr>
                <w:ilvl w:val="0"/>
                <w:numId w:val="126"/>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Хектари от насаждения, в които са извършени дейности по подобряване на техните функции за защита на водите и почвите</w:t>
            </w:r>
            <w:r w:rsidR="00C9797A" w:rsidRPr="00BC4B52">
              <w:rPr>
                <w:rFonts w:ascii="Calibri" w:hAnsi="Calibri" w:cs="Calibri"/>
                <w:color w:val="000000"/>
                <w:sz w:val="16"/>
                <w:szCs w:val="16"/>
                <w:lang w:val="bg-BG" w:eastAsia="en-GB"/>
              </w:rPr>
              <w:t>.</w:t>
            </w:r>
          </w:p>
        </w:tc>
        <w:tc>
          <w:tcPr>
            <w:tcW w:w="2880" w:type="dxa"/>
            <w:gridSpan w:val="2"/>
            <w:shd w:val="clear" w:color="auto" w:fill="auto"/>
            <w:tcMar>
              <w:left w:w="43" w:type="dxa"/>
              <w:right w:w="43" w:type="dxa"/>
            </w:tcMar>
          </w:tcPr>
          <w:p w14:paraId="21FCAC13" w14:textId="4235A266" w:rsidR="00C207EC" w:rsidRPr="00BC4B52" w:rsidRDefault="00C207EC" w:rsidP="00844F1E">
            <w:pPr>
              <w:pStyle w:val="ListParagraph"/>
              <w:numPr>
                <w:ilvl w:val="0"/>
                <w:numId w:val="127"/>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Висок процент на гори с добро естествено възобновяване или изкуствено възобновяване, имитиращо природните процеси след мащабна смъртност поради нарушения;</w:t>
            </w:r>
          </w:p>
          <w:p w14:paraId="20A4FFF5" w14:textId="1EA3F45B" w:rsidR="00C207EC" w:rsidRPr="00BC4B52" w:rsidRDefault="00C207EC" w:rsidP="00844F1E">
            <w:pPr>
              <w:pStyle w:val="ListParagraph"/>
              <w:numPr>
                <w:ilvl w:val="0"/>
                <w:numId w:val="127"/>
              </w:numPr>
              <w:spacing w:before="20" w:line="240" w:lineRule="auto"/>
              <w:ind w:left="0" w:firstLine="0"/>
              <w:contextualSpacing w:val="0"/>
              <w:rPr>
                <w:rFonts w:ascii="Calibri" w:hAnsi="Calibri" w:cs="Calibri"/>
                <w:color w:val="000000"/>
                <w:sz w:val="16"/>
                <w:szCs w:val="16"/>
                <w:lang w:val="bg-BG" w:eastAsia="en-GB"/>
              </w:rPr>
            </w:pPr>
            <w:r w:rsidRPr="00BC4B52">
              <w:rPr>
                <w:rFonts w:asciiTheme="minorHAnsi" w:hAnsiTheme="minorHAnsi" w:cstheme="minorHAnsi"/>
                <w:color w:val="000000"/>
                <w:sz w:val="16"/>
                <w:szCs w:val="16"/>
                <w:lang w:val="bg-BG" w:eastAsia="en-GB"/>
              </w:rPr>
              <w:t>Висок процент на защитни гори, които изпълняват добре функциите за защита на водите и почвите</w:t>
            </w:r>
            <w:r w:rsidR="00C9797A" w:rsidRPr="00BC4B52">
              <w:rPr>
                <w:rFonts w:asciiTheme="minorHAnsi" w:hAnsiTheme="minorHAnsi" w:cstheme="minorHAnsi"/>
                <w:color w:val="000000"/>
                <w:sz w:val="16"/>
                <w:szCs w:val="16"/>
                <w:lang w:val="bg-BG" w:eastAsia="en-GB"/>
              </w:rPr>
              <w:t>.</w:t>
            </w:r>
          </w:p>
        </w:tc>
        <w:tc>
          <w:tcPr>
            <w:tcW w:w="1080" w:type="dxa"/>
            <w:shd w:val="clear" w:color="auto" w:fill="auto"/>
            <w:tcMar>
              <w:left w:w="43" w:type="dxa"/>
              <w:right w:w="43" w:type="dxa"/>
            </w:tcMar>
          </w:tcPr>
          <w:p w14:paraId="74FC241B" w14:textId="16D71A02"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shd w:val="clear" w:color="auto" w:fill="auto"/>
            <w:tcMar>
              <w:left w:w="43" w:type="dxa"/>
              <w:right w:w="43" w:type="dxa"/>
            </w:tcMar>
          </w:tcPr>
          <w:p w14:paraId="0802124E" w14:textId="6964928A"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Горски предприятия</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Администрации на природни паркове</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w:t>
            </w:r>
            <w:r w:rsidR="00C9797A" w:rsidRPr="00BC4B52">
              <w:rPr>
                <w:rFonts w:ascii="Calibri" w:hAnsi="Calibri" w:cs="Calibri"/>
                <w:color w:val="000000"/>
                <w:sz w:val="16"/>
                <w:szCs w:val="16"/>
                <w:lang w:val="bg-BG" w:eastAsia="en-GB"/>
              </w:rPr>
              <w:t>ЛТУ</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w:t>
            </w:r>
            <w:r w:rsidR="00961353" w:rsidRPr="00BC4B52">
              <w:rPr>
                <w:rFonts w:ascii="Calibri" w:hAnsi="Calibri" w:cs="Calibri"/>
                <w:color w:val="000000"/>
                <w:sz w:val="16"/>
                <w:szCs w:val="16"/>
                <w:lang w:val="bg-BG" w:eastAsia="en-GB"/>
              </w:rPr>
              <w:t>ИГ-</w:t>
            </w:r>
            <w:r w:rsidR="00C9797A" w:rsidRPr="00BC4B52">
              <w:rPr>
                <w:rFonts w:ascii="Calibri" w:hAnsi="Calibri" w:cs="Calibri"/>
                <w:color w:val="000000"/>
                <w:sz w:val="16"/>
                <w:szCs w:val="16"/>
                <w:lang w:val="bg-BG" w:eastAsia="en-GB"/>
              </w:rPr>
              <w:t>БАН</w:t>
            </w:r>
          </w:p>
        </w:tc>
      </w:tr>
      <w:tr w:rsidR="00C207EC" w:rsidRPr="00BC4B52" w14:paraId="4764B9D8" w14:textId="77777777" w:rsidTr="00844F1E">
        <w:trPr>
          <w:cantSplit/>
          <w:trHeight w:val="77"/>
          <w:jc w:val="center"/>
        </w:trPr>
        <w:tc>
          <w:tcPr>
            <w:tcW w:w="1435" w:type="dxa"/>
            <w:vMerge/>
            <w:tcMar>
              <w:left w:w="43" w:type="dxa"/>
              <w:right w:w="43" w:type="dxa"/>
            </w:tcMar>
            <w:vAlign w:val="center"/>
          </w:tcPr>
          <w:p w14:paraId="4E09343D"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5225DE8D"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11D7B1A0" w14:textId="7BAF5503"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2.1.4 Поддържане и създаване на нови полезащитни горски пояси в земеделски земи </w:t>
            </w:r>
          </w:p>
        </w:tc>
        <w:tc>
          <w:tcPr>
            <w:tcW w:w="855" w:type="dxa"/>
            <w:shd w:val="clear" w:color="auto" w:fill="auto"/>
            <w:tcMar>
              <w:left w:w="43" w:type="dxa"/>
              <w:right w:w="43" w:type="dxa"/>
            </w:tcMar>
          </w:tcPr>
          <w:p w14:paraId="1AC5F7E8" w14:textId="641939CA"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shd w:val="clear" w:color="auto" w:fill="auto"/>
            <w:tcMar>
              <w:left w:w="43" w:type="dxa"/>
              <w:right w:w="43" w:type="dxa"/>
            </w:tcMar>
          </w:tcPr>
          <w:p w14:paraId="7E491DB8" w14:textId="3C552CE0" w:rsidR="00C207EC" w:rsidRPr="00BC4B52" w:rsidRDefault="008418F1" w:rsidP="00D37ABE">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 МЗХГ (ИАГ)</w:t>
            </w:r>
            <w:r w:rsidR="00D37ABE">
              <w:rPr>
                <w:rFonts w:ascii="Calibri" w:hAnsi="Calibri" w:cs="Calibri"/>
                <w:color w:val="000000"/>
                <w:sz w:val="16"/>
                <w:szCs w:val="16"/>
                <w:lang w:val="bg-BG" w:eastAsia="en-GB"/>
              </w:rPr>
              <w:t>; ЕСИФ</w:t>
            </w:r>
          </w:p>
        </w:tc>
        <w:tc>
          <w:tcPr>
            <w:tcW w:w="810" w:type="dxa"/>
            <w:shd w:val="clear" w:color="auto" w:fill="auto"/>
            <w:tcMar>
              <w:left w:w="43" w:type="dxa"/>
              <w:right w:w="43" w:type="dxa"/>
            </w:tcMar>
          </w:tcPr>
          <w:p w14:paraId="5606294F" w14:textId="3479483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080" w:type="dxa"/>
            <w:shd w:val="clear" w:color="auto" w:fill="auto"/>
            <w:tcMar>
              <w:left w:w="43" w:type="dxa"/>
              <w:right w:w="43" w:type="dxa"/>
            </w:tcMar>
          </w:tcPr>
          <w:p w14:paraId="456B9324" w14:textId="0767DB1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Средно- и дълго-срочно</w:t>
            </w:r>
          </w:p>
        </w:tc>
        <w:tc>
          <w:tcPr>
            <w:tcW w:w="2430" w:type="dxa"/>
            <w:shd w:val="clear" w:color="auto" w:fill="auto"/>
            <w:tcMar>
              <w:left w:w="43" w:type="dxa"/>
              <w:right w:w="43" w:type="dxa"/>
            </w:tcMar>
          </w:tcPr>
          <w:p w14:paraId="4AF8A4F1" w14:textId="0DC6649B"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Стабилно състояние на съществуващи полезащитни горски пояси, възстановяване на повредените и създаване на нови горски пояси; Подобрени условия за опазване на биоразнообразието на птици, животни, насекоми и влечуги в равнините</w:t>
            </w:r>
          </w:p>
        </w:tc>
        <w:tc>
          <w:tcPr>
            <w:tcW w:w="3159" w:type="dxa"/>
            <w:gridSpan w:val="2"/>
            <w:shd w:val="clear" w:color="auto" w:fill="auto"/>
            <w:tcMar>
              <w:left w:w="43" w:type="dxa"/>
              <w:right w:w="43" w:type="dxa"/>
            </w:tcMar>
          </w:tcPr>
          <w:p w14:paraId="2EEAC59E" w14:textId="6080B43A" w:rsidR="00C207EC" w:rsidRPr="00BC4B52" w:rsidRDefault="00C207EC" w:rsidP="00844F1E">
            <w:pPr>
              <w:pStyle w:val="ListParagraph"/>
              <w:numPr>
                <w:ilvl w:val="0"/>
                <w:numId w:val="128"/>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 xml:space="preserve">Изготвяне и приемане на нормативни документи за осигуряване на устойчиво управление на системата от полезащитни пояси </w:t>
            </w:r>
          </w:p>
          <w:p w14:paraId="7FAC12EA" w14:textId="448F07A3" w:rsidR="00C207EC" w:rsidRPr="00BC4B52" w:rsidRDefault="00C207EC" w:rsidP="00844F1E">
            <w:pPr>
              <w:pStyle w:val="ListParagraph"/>
              <w:numPr>
                <w:ilvl w:val="0"/>
                <w:numId w:val="128"/>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Наличие на пространствено-обвързана програма за необходимите полезащитни горски пояси и времева рамка за тяхното създаване и поддръжка;</w:t>
            </w:r>
          </w:p>
          <w:p w14:paraId="075E9705" w14:textId="3E24C7A4" w:rsidR="00C207EC" w:rsidRPr="00BC4B52" w:rsidRDefault="00C207EC" w:rsidP="00844F1E">
            <w:pPr>
              <w:pStyle w:val="ListParagraph"/>
              <w:numPr>
                <w:ilvl w:val="0"/>
                <w:numId w:val="128"/>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Осигурени бюджетни или финансови инструменти за подпомагане на създаването на полезащитни горски  пояси в частни, общински и държавни земеделски земи;</w:t>
            </w:r>
          </w:p>
          <w:p w14:paraId="2878FE8E" w14:textId="240BA6BC" w:rsidR="00C207EC" w:rsidRPr="00BC4B52" w:rsidRDefault="00C207EC" w:rsidP="00844F1E">
            <w:pPr>
              <w:pStyle w:val="ListParagraph"/>
              <w:numPr>
                <w:ilvl w:val="0"/>
                <w:numId w:val="128"/>
              </w:numPr>
              <w:spacing w:before="20" w:line="240" w:lineRule="auto"/>
              <w:ind w:left="0" w:firstLine="0"/>
              <w:contextualSpacing w:val="0"/>
              <w:rPr>
                <w:rFonts w:ascii="Calibri" w:hAnsi="Calibri" w:cs="Calibri"/>
                <w:color w:val="000000"/>
                <w:sz w:val="16"/>
                <w:szCs w:val="16"/>
                <w:lang w:val="bg-BG" w:eastAsia="en-GB"/>
              </w:rPr>
            </w:pPr>
            <w:r w:rsidRPr="00BC4B52">
              <w:rPr>
                <w:rFonts w:asciiTheme="minorHAnsi" w:hAnsiTheme="minorHAnsi" w:cstheme="minorHAnsi"/>
                <w:color w:val="000000"/>
                <w:sz w:val="16"/>
                <w:szCs w:val="16"/>
                <w:lang w:val="bg-BG" w:eastAsia="en-GB"/>
              </w:rPr>
              <w:t>Километри налични</w:t>
            </w:r>
            <w:r w:rsidRPr="00BC4B52">
              <w:rPr>
                <w:rFonts w:ascii="Calibri" w:eastAsia="Times New Roman" w:hAnsi="Calibri" w:cs="Calibri"/>
                <w:color w:val="000000"/>
                <w:sz w:val="16"/>
                <w:szCs w:val="16"/>
                <w:lang w:val="bg-BG" w:eastAsia="en-GB"/>
              </w:rPr>
              <w:t xml:space="preserve"> полезащитни горски пояси</w:t>
            </w:r>
            <w:r w:rsidR="00C9797A" w:rsidRPr="00BC4B52">
              <w:rPr>
                <w:rFonts w:ascii="Calibri" w:eastAsia="Times New Roman" w:hAnsi="Calibri" w:cs="Calibri"/>
                <w:color w:val="000000"/>
                <w:sz w:val="16"/>
                <w:szCs w:val="16"/>
                <w:lang w:val="bg-BG" w:eastAsia="en-GB"/>
              </w:rPr>
              <w:t>.</w:t>
            </w:r>
          </w:p>
        </w:tc>
        <w:tc>
          <w:tcPr>
            <w:tcW w:w="2871" w:type="dxa"/>
            <w:shd w:val="clear" w:color="auto" w:fill="auto"/>
            <w:tcMar>
              <w:left w:w="43" w:type="dxa"/>
              <w:right w:w="43" w:type="dxa"/>
            </w:tcMar>
          </w:tcPr>
          <w:p w14:paraId="0F5F5232" w14:textId="77777777" w:rsidR="00C207EC" w:rsidRPr="00BC4B52" w:rsidRDefault="00C207EC" w:rsidP="00C207EC">
            <w:pPr>
              <w:spacing w:before="20" w:line="240" w:lineRule="auto"/>
              <w:rPr>
                <w:rFonts w:ascii="Calibri" w:eastAsia="Times New Roman" w:hAnsi="Calibri" w:cs="Calibri"/>
                <w:color w:val="000000"/>
                <w:sz w:val="16"/>
                <w:szCs w:val="16"/>
                <w:lang w:val="bg-BG" w:eastAsia="en-GB"/>
              </w:rPr>
            </w:pPr>
            <w:r w:rsidRPr="00BC4B52">
              <w:rPr>
                <w:rFonts w:ascii="Calibri" w:hAnsi="Calibri" w:cs="Calibri"/>
                <w:color w:val="000000"/>
                <w:sz w:val="16"/>
                <w:szCs w:val="16"/>
                <w:lang w:val="bg-BG" w:eastAsia="en-GB"/>
              </w:rPr>
              <w:t xml:space="preserve">(1) </w:t>
            </w:r>
            <w:r w:rsidRPr="00BC4B52">
              <w:rPr>
                <w:rFonts w:ascii="Calibri" w:eastAsia="Times New Roman" w:hAnsi="Calibri" w:cs="Calibri"/>
                <w:color w:val="000000"/>
                <w:sz w:val="16"/>
                <w:szCs w:val="16"/>
                <w:lang w:val="bg-BG" w:eastAsia="en-GB"/>
              </w:rPr>
              <w:t>Изпълнение на програма за полезащитни горски пояси;</w:t>
            </w:r>
          </w:p>
          <w:p w14:paraId="22EEBDC8" w14:textId="345EB3B2" w:rsidR="00C207EC" w:rsidRPr="00BC4B52" w:rsidRDefault="00C207EC" w:rsidP="00C207EC">
            <w:pPr>
              <w:spacing w:before="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(2) Налична база данни за полезащитните горски пояси, тяхното състояние и график за тяхната поддръжка</w:t>
            </w:r>
            <w:r w:rsidR="00C9797A" w:rsidRPr="00BC4B52">
              <w:rPr>
                <w:rFonts w:ascii="Calibri" w:eastAsia="Times New Roman" w:hAnsi="Calibri" w:cs="Calibri"/>
                <w:color w:val="000000"/>
                <w:sz w:val="16"/>
                <w:szCs w:val="16"/>
                <w:lang w:val="bg-BG" w:eastAsia="en-GB"/>
              </w:rPr>
              <w:t>.</w:t>
            </w:r>
          </w:p>
        </w:tc>
        <w:tc>
          <w:tcPr>
            <w:tcW w:w="1080" w:type="dxa"/>
            <w:shd w:val="clear" w:color="auto" w:fill="auto"/>
            <w:tcMar>
              <w:left w:w="43" w:type="dxa"/>
              <w:right w:w="43" w:type="dxa"/>
            </w:tcMar>
          </w:tcPr>
          <w:p w14:paraId="3BF36A30" w14:textId="6E08511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ИАГ</w:t>
            </w:r>
          </w:p>
        </w:tc>
        <w:tc>
          <w:tcPr>
            <w:tcW w:w="1825" w:type="dxa"/>
            <w:shd w:val="clear" w:color="auto" w:fill="auto"/>
            <w:tcMar>
              <w:left w:w="43" w:type="dxa"/>
              <w:right w:w="43" w:type="dxa"/>
            </w:tcMar>
          </w:tcPr>
          <w:p w14:paraId="043D86B0" w14:textId="3CF07915"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Общини и собственици на земеделски земи, в които горските коридори са полезни и необходими</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w:t>
            </w:r>
            <w:r w:rsidR="00DE028F" w:rsidRPr="00BC4B52">
              <w:rPr>
                <w:rFonts w:ascii="Calibri" w:hAnsi="Calibri" w:cs="Calibri"/>
                <w:color w:val="000000"/>
                <w:sz w:val="16"/>
                <w:szCs w:val="16"/>
                <w:lang w:val="bg-BG" w:eastAsia="en-GB"/>
              </w:rPr>
              <w:t>Научнои</w:t>
            </w:r>
            <w:r w:rsidRPr="00BC4B52">
              <w:rPr>
                <w:rFonts w:ascii="Calibri" w:hAnsi="Calibri" w:cs="Calibri"/>
                <w:color w:val="000000"/>
                <w:sz w:val="16"/>
                <w:szCs w:val="16"/>
                <w:lang w:val="bg-BG" w:eastAsia="en-GB"/>
              </w:rPr>
              <w:t>зследователски институ</w:t>
            </w:r>
            <w:r w:rsidR="00DE028F" w:rsidRPr="00BC4B52">
              <w:rPr>
                <w:rFonts w:ascii="Calibri" w:hAnsi="Calibri" w:cs="Calibri"/>
                <w:color w:val="000000"/>
                <w:sz w:val="16"/>
                <w:szCs w:val="16"/>
                <w:lang w:val="bg-BG" w:eastAsia="en-GB"/>
              </w:rPr>
              <w:t>ции</w:t>
            </w:r>
            <w:r w:rsidRPr="00BC4B52">
              <w:rPr>
                <w:rFonts w:ascii="Calibri" w:hAnsi="Calibri" w:cs="Calibri"/>
                <w:color w:val="000000"/>
                <w:sz w:val="16"/>
                <w:szCs w:val="16"/>
                <w:lang w:val="bg-BG" w:eastAsia="en-GB"/>
              </w:rPr>
              <w:t xml:space="preserve"> - ЛТУ; </w:t>
            </w:r>
            <w:r w:rsidR="00961353" w:rsidRPr="00BC4B52">
              <w:rPr>
                <w:rFonts w:ascii="Calibri" w:hAnsi="Calibri" w:cs="Calibri"/>
                <w:color w:val="000000"/>
                <w:sz w:val="16"/>
                <w:szCs w:val="16"/>
                <w:lang w:val="bg-BG" w:eastAsia="en-GB"/>
              </w:rPr>
              <w:t>ИГ-</w:t>
            </w:r>
            <w:r w:rsidR="00C9797A" w:rsidRPr="00BC4B52">
              <w:rPr>
                <w:rFonts w:ascii="Calibri" w:hAnsi="Calibri" w:cs="Calibri"/>
                <w:color w:val="000000"/>
                <w:sz w:val="16"/>
                <w:szCs w:val="16"/>
                <w:lang w:val="bg-BG" w:eastAsia="en-GB"/>
              </w:rPr>
              <w:t>БАН</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Аграрен университет</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ИПАЗР</w:t>
            </w:r>
          </w:p>
        </w:tc>
      </w:tr>
      <w:tr w:rsidR="00C207EC" w:rsidRPr="00BC4B52" w14:paraId="0E794FDD" w14:textId="77777777" w:rsidTr="00844F1E">
        <w:trPr>
          <w:cantSplit/>
          <w:trHeight w:val="1018"/>
          <w:jc w:val="center"/>
        </w:trPr>
        <w:tc>
          <w:tcPr>
            <w:tcW w:w="1435" w:type="dxa"/>
            <w:vMerge/>
            <w:tcMar>
              <w:left w:w="43" w:type="dxa"/>
              <w:right w:w="43" w:type="dxa"/>
            </w:tcMar>
            <w:vAlign w:val="center"/>
          </w:tcPr>
          <w:p w14:paraId="7E3A7E3D"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2509E425"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07822E32" w14:textId="02758A1F"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2.1.5</w:t>
            </w:r>
            <w:r w:rsidRPr="00BC4B52">
              <w:rPr>
                <w:rFonts w:ascii="Calibri" w:hAnsi="Calibri" w:cs="Calibri"/>
                <w:color w:val="000000"/>
                <w:sz w:val="16"/>
                <w:szCs w:val="16"/>
                <w:lang w:val="bg-BG" w:eastAsia="en-GB"/>
              </w:rPr>
              <w:tab/>
              <w:t xml:space="preserve">Създаване на горски коридори за свързване на съществуващи изолирани гори в равнините </w:t>
            </w:r>
          </w:p>
        </w:tc>
        <w:tc>
          <w:tcPr>
            <w:tcW w:w="855" w:type="dxa"/>
            <w:shd w:val="clear" w:color="auto" w:fill="auto"/>
            <w:tcMar>
              <w:left w:w="43" w:type="dxa"/>
              <w:right w:w="43" w:type="dxa"/>
            </w:tcMar>
          </w:tcPr>
          <w:p w14:paraId="2832E3F8" w14:textId="2D97C302"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shd w:val="clear" w:color="auto" w:fill="auto"/>
            <w:tcMar>
              <w:left w:w="43" w:type="dxa"/>
              <w:right w:w="43" w:type="dxa"/>
            </w:tcMar>
          </w:tcPr>
          <w:p w14:paraId="66B23BFF" w14:textId="585F5AD1" w:rsidR="00C207EC" w:rsidRPr="00BC4B52" w:rsidRDefault="008418F1" w:rsidP="00D37ABE">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00C207EC" w:rsidRPr="00BC4B52">
              <w:rPr>
                <w:rFonts w:ascii="Calibri" w:hAnsi="Calibri" w:cs="Calibri"/>
                <w:color w:val="000000"/>
                <w:sz w:val="16"/>
                <w:szCs w:val="16"/>
                <w:lang w:val="bg-BG" w:eastAsia="en-GB"/>
              </w:rPr>
              <w:t xml:space="preserve"> бюджет </w:t>
            </w:r>
            <w:r w:rsidR="00C9797A"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МЗХГ</w:t>
            </w:r>
            <w:r w:rsidR="00C9797A" w:rsidRPr="00BC4B52">
              <w:rPr>
                <w:rFonts w:ascii="Calibri" w:hAnsi="Calibri" w:cs="Calibri"/>
                <w:color w:val="000000"/>
                <w:sz w:val="16"/>
                <w:szCs w:val="16"/>
                <w:lang w:val="bg-BG" w:eastAsia="en-GB"/>
              </w:rPr>
              <w:t>;</w:t>
            </w:r>
            <w:r w:rsidR="00D37ABE">
              <w:rPr>
                <w:rFonts w:ascii="Calibri" w:hAnsi="Calibri" w:cs="Calibri"/>
                <w:color w:val="000000"/>
                <w:sz w:val="16"/>
                <w:szCs w:val="16"/>
                <w:lang w:val="bg-BG" w:eastAsia="en-GB"/>
              </w:rPr>
              <w:t xml:space="preserve"> ЕСИФ</w:t>
            </w:r>
            <w:r w:rsidR="00C207EC" w:rsidRPr="00BC4B52">
              <w:rPr>
                <w:rFonts w:ascii="Calibri" w:hAnsi="Calibri" w:cs="Calibri"/>
                <w:color w:val="000000"/>
                <w:sz w:val="16"/>
                <w:szCs w:val="16"/>
                <w:lang w:val="bg-BG" w:eastAsia="en-GB"/>
              </w:rPr>
              <w:t xml:space="preserve"> </w:t>
            </w:r>
          </w:p>
        </w:tc>
        <w:tc>
          <w:tcPr>
            <w:tcW w:w="810" w:type="dxa"/>
            <w:shd w:val="clear" w:color="auto" w:fill="auto"/>
            <w:tcMar>
              <w:left w:w="43" w:type="dxa"/>
              <w:right w:w="43" w:type="dxa"/>
            </w:tcMar>
          </w:tcPr>
          <w:p w14:paraId="5EB487DE" w14:textId="739B233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080" w:type="dxa"/>
            <w:shd w:val="clear" w:color="auto" w:fill="auto"/>
            <w:tcMar>
              <w:left w:w="43" w:type="dxa"/>
              <w:right w:w="43" w:type="dxa"/>
            </w:tcMar>
          </w:tcPr>
          <w:p w14:paraId="4ECD2E82" w14:textId="0043A4D4"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Средно- и дълго-срочно</w:t>
            </w:r>
          </w:p>
        </w:tc>
        <w:tc>
          <w:tcPr>
            <w:tcW w:w="2430" w:type="dxa"/>
            <w:shd w:val="clear" w:color="auto" w:fill="auto"/>
            <w:tcMar>
              <w:left w:w="43" w:type="dxa"/>
              <w:right w:w="43" w:type="dxa"/>
            </w:tcMar>
          </w:tcPr>
          <w:p w14:paraId="68877B8A" w14:textId="77777777" w:rsidR="00C9797A"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Наличие на горски коридори за свързване на съществуващи изолирани гори в низините;</w:t>
            </w:r>
          </w:p>
          <w:p w14:paraId="2AA18F8C" w14:textId="0A5B4771" w:rsidR="00C9797A"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Подобрени условия за опазване на биологичното разнообразие на птици, животни, насекоми и влечуги в низините; </w:t>
            </w:r>
          </w:p>
          <w:p w14:paraId="307E096B" w14:textId="6AD06EA6"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Увеличена площ на горите и възможности –</w:t>
            </w:r>
            <w:r w:rsidR="00A10F1B"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 xml:space="preserve">за фиксиране на въглерод </w:t>
            </w:r>
          </w:p>
        </w:tc>
        <w:tc>
          <w:tcPr>
            <w:tcW w:w="3150" w:type="dxa"/>
            <w:shd w:val="clear" w:color="auto" w:fill="auto"/>
            <w:tcMar>
              <w:left w:w="43" w:type="dxa"/>
              <w:right w:w="43" w:type="dxa"/>
            </w:tcMar>
          </w:tcPr>
          <w:p w14:paraId="31666096" w14:textId="5931C3C6" w:rsidR="00C207EC" w:rsidRPr="00BC4B52" w:rsidRDefault="00C207EC" w:rsidP="00844F1E">
            <w:pPr>
              <w:pStyle w:val="ListParagraph"/>
              <w:numPr>
                <w:ilvl w:val="0"/>
                <w:numId w:val="129"/>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Наличие на пространствено-обвързана програма за необходимите горски коридори в низините;</w:t>
            </w:r>
          </w:p>
          <w:p w14:paraId="3F942C2A" w14:textId="65306B4E" w:rsidR="00C207EC" w:rsidRPr="00BC4B52" w:rsidRDefault="00C207EC" w:rsidP="00844F1E">
            <w:pPr>
              <w:pStyle w:val="ListParagraph"/>
              <w:numPr>
                <w:ilvl w:val="0"/>
                <w:numId w:val="129"/>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Осигурен бюджет или финансови инструменти за подпомагане на създаването на горски коридори в частни, общински и държавни земеделски земи;</w:t>
            </w:r>
          </w:p>
          <w:p w14:paraId="63BCD68B" w14:textId="0D916A27" w:rsidR="00C207EC" w:rsidRPr="00BC4B52" w:rsidRDefault="00C207EC" w:rsidP="00844F1E">
            <w:pPr>
              <w:pStyle w:val="ListParagraph"/>
              <w:numPr>
                <w:ilvl w:val="0"/>
                <w:numId w:val="129"/>
              </w:numPr>
              <w:spacing w:before="20" w:line="240" w:lineRule="auto"/>
              <w:ind w:left="0" w:firstLine="0"/>
              <w:contextualSpacing w:val="0"/>
              <w:rPr>
                <w:rFonts w:ascii="Calibri" w:hAnsi="Calibri" w:cs="Calibri"/>
                <w:color w:val="000000"/>
                <w:sz w:val="16"/>
                <w:szCs w:val="16"/>
                <w:lang w:val="bg-BG" w:eastAsia="en-GB"/>
              </w:rPr>
            </w:pPr>
            <w:r w:rsidRPr="00BC4B52">
              <w:rPr>
                <w:rFonts w:asciiTheme="minorHAnsi" w:hAnsiTheme="minorHAnsi" w:cstheme="minorHAnsi"/>
                <w:color w:val="000000"/>
                <w:sz w:val="16"/>
                <w:szCs w:val="16"/>
                <w:lang w:val="bg-BG" w:eastAsia="en-GB"/>
              </w:rPr>
              <w:t>Хектари от създадени горски</w:t>
            </w:r>
            <w:r w:rsidRPr="00BC4B52">
              <w:rPr>
                <w:rFonts w:ascii="Calibri" w:hAnsi="Calibri" w:cs="Calibri"/>
                <w:color w:val="000000"/>
                <w:sz w:val="16"/>
                <w:szCs w:val="16"/>
                <w:lang w:val="bg-BG" w:eastAsia="en-GB"/>
              </w:rPr>
              <w:t xml:space="preserve"> коридори</w:t>
            </w:r>
            <w:r w:rsidR="00C9797A" w:rsidRPr="00BC4B52">
              <w:rPr>
                <w:rFonts w:ascii="Calibri" w:hAnsi="Calibri" w:cs="Calibri"/>
                <w:color w:val="000000"/>
                <w:sz w:val="16"/>
                <w:szCs w:val="16"/>
                <w:lang w:val="bg-BG" w:eastAsia="en-GB"/>
              </w:rPr>
              <w:t>.</w:t>
            </w:r>
          </w:p>
        </w:tc>
        <w:tc>
          <w:tcPr>
            <w:tcW w:w="2880" w:type="dxa"/>
            <w:gridSpan w:val="2"/>
            <w:shd w:val="clear" w:color="auto" w:fill="auto"/>
            <w:tcMar>
              <w:left w:w="43" w:type="dxa"/>
              <w:right w:w="43" w:type="dxa"/>
            </w:tcMar>
          </w:tcPr>
          <w:p w14:paraId="5E7F8C54" w14:textId="6451679F"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Изпълнена програма за създаване на горски коридори</w:t>
            </w:r>
            <w:r w:rsidR="00A10F1B" w:rsidRPr="00BC4B52">
              <w:rPr>
                <w:rFonts w:ascii="Calibri" w:hAnsi="Calibri" w:cs="Calibri"/>
                <w:color w:val="000000"/>
                <w:sz w:val="16"/>
                <w:szCs w:val="16"/>
                <w:lang w:val="bg-BG" w:eastAsia="en-GB"/>
              </w:rPr>
              <w:t>.</w:t>
            </w:r>
          </w:p>
        </w:tc>
        <w:tc>
          <w:tcPr>
            <w:tcW w:w="1080" w:type="dxa"/>
            <w:shd w:val="clear" w:color="auto" w:fill="auto"/>
            <w:tcMar>
              <w:left w:w="43" w:type="dxa"/>
              <w:right w:w="43" w:type="dxa"/>
            </w:tcMar>
          </w:tcPr>
          <w:p w14:paraId="5E3759B1" w14:textId="1EA2135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w:t>
            </w:r>
            <w:r w:rsidR="00501FFE" w:rsidRPr="00BC4B52">
              <w:rPr>
                <w:rFonts w:ascii="Calibri" w:hAnsi="Calibri" w:cs="Calibri"/>
                <w:color w:val="000000"/>
                <w:sz w:val="16"/>
                <w:szCs w:val="16"/>
                <w:lang w:val="bg-BG" w:eastAsia="en-GB"/>
              </w:rPr>
              <w:t>,</w:t>
            </w:r>
            <w:r w:rsidR="00C9797A" w:rsidRPr="00BC4B52">
              <w:rPr>
                <w:rFonts w:ascii="Calibri" w:hAnsi="Calibri" w:cs="Calibri"/>
                <w:color w:val="000000"/>
                <w:sz w:val="16"/>
                <w:szCs w:val="16"/>
                <w:lang w:val="bg-BG" w:eastAsia="en-GB"/>
              </w:rPr>
              <w:t xml:space="preserve"> ИАГ</w:t>
            </w:r>
          </w:p>
        </w:tc>
        <w:tc>
          <w:tcPr>
            <w:tcW w:w="1825" w:type="dxa"/>
            <w:shd w:val="clear" w:color="auto" w:fill="auto"/>
            <w:tcMar>
              <w:left w:w="43" w:type="dxa"/>
              <w:right w:w="43" w:type="dxa"/>
            </w:tcMar>
          </w:tcPr>
          <w:p w14:paraId="0C78B9B7" w14:textId="225E62F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Общини и собственици на земи</w:t>
            </w:r>
          </w:p>
        </w:tc>
      </w:tr>
      <w:tr w:rsidR="00C207EC" w:rsidRPr="00BC4B52" w14:paraId="446BE041" w14:textId="77777777" w:rsidTr="00844F1E">
        <w:trPr>
          <w:cantSplit/>
          <w:trHeight w:val="77"/>
          <w:jc w:val="center"/>
        </w:trPr>
        <w:tc>
          <w:tcPr>
            <w:tcW w:w="1435" w:type="dxa"/>
            <w:vMerge/>
            <w:tcMar>
              <w:left w:w="43" w:type="dxa"/>
              <w:right w:w="43" w:type="dxa"/>
            </w:tcMar>
            <w:vAlign w:val="center"/>
          </w:tcPr>
          <w:p w14:paraId="5EF99578"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27E801AC"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0A94FE9A" w14:textId="28C58D45"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2.1.6</w:t>
            </w:r>
            <w:r w:rsidRPr="00BC4B52">
              <w:rPr>
                <w:rFonts w:ascii="Calibri" w:hAnsi="Calibri" w:cs="Calibri"/>
                <w:color w:val="000000"/>
                <w:sz w:val="16"/>
                <w:szCs w:val="16"/>
                <w:lang w:val="bg-BG" w:eastAsia="en-GB"/>
              </w:rPr>
              <w:tab/>
              <w:t>Създаване на плантации с кратка ротация за производство на биомаса</w:t>
            </w:r>
          </w:p>
        </w:tc>
        <w:tc>
          <w:tcPr>
            <w:tcW w:w="855" w:type="dxa"/>
            <w:shd w:val="clear" w:color="auto" w:fill="auto"/>
            <w:tcMar>
              <w:left w:w="43" w:type="dxa"/>
              <w:right w:w="43" w:type="dxa"/>
            </w:tcMar>
          </w:tcPr>
          <w:p w14:paraId="10F808A1" w14:textId="6E562FF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shd w:val="clear" w:color="auto" w:fill="auto"/>
            <w:tcMar>
              <w:left w:w="43" w:type="dxa"/>
              <w:right w:w="43" w:type="dxa"/>
            </w:tcMar>
          </w:tcPr>
          <w:p w14:paraId="4271D1BC" w14:textId="319DD703" w:rsidR="00C207EC" w:rsidRPr="00BC4B52" w:rsidRDefault="008418F1" w:rsidP="00D37ABE">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00C207EC" w:rsidRPr="00BC4B52">
              <w:rPr>
                <w:rFonts w:ascii="Calibri" w:hAnsi="Calibri" w:cs="Calibri"/>
                <w:color w:val="000000"/>
                <w:sz w:val="16"/>
                <w:szCs w:val="16"/>
                <w:lang w:val="bg-BG" w:eastAsia="en-GB"/>
              </w:rPr>
              <w:t xml:space="preserve"> бюджет </w:t>
            </w:r>
            <w:r w:rsidR="00D37ABE">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МЗХГ</w:t>
            </w:r>
            <w:r w:rsidR="00D37ABE">
              <w:rPr>
                <w:rFonts w:ascii="Calibri" w:hAnsi="Calibri" w:cs="Calibri"/>
                <w:color w:val="000000"/>
                <w:sz w:val="16"/>
                <w:szCs w:val="16"/>
                <w:lang w:val="bg-BG" w:eastAsia="en-GB"/>
              </w:rPr>
              <w:t>; ЕСИФ</w:t>
            </w:r>
          </w:p>
        </w:tc>
        <w:tc>
          <w:tcPr>
            <w:tcW w:w="810" w:type="dxa"/>
            <w:shd w:val="clear" w:color="auto" w:fill="auto"/>
            <w:tcMar>
              <w:left w:w="43" w:type="dxa"/>
              <w:right w:w="43" w:type="dxa"/>
            </w:tcMar>
          </w:tcPr>
          <w:p w14:paraId="2387E042" w14:textId="58CB82E8"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080" w:type="dxa"/>
            <w:shd w:val="clear" w:color="auto" w:fill="auto"/>
            <w:tcMar>
              <w:left w:w="43" w:type="dxa"/>
              <w:right w:w="43" w:type="dxa"/>
            </w:tcMar>
          </w:tcPr>
          <w:p w14:paraId="2EB2F7FA" w14:textId="01FC6A48"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Дълго-срочно</w:t>
            </w:r>
          </w:p>
        </w:tc>
        <w:tc>
          <w:tcPr>
            <w:tcW w:w="2430" w:type="dxa"/>
            <w:shd w:val="clear" w:color="auto" w:fill="auto"/>
            <w:tcMar>
              <w:left w:w="43" w:type="dxa"/>
              <w:right w:w="43" w:type="dxa"/>
            </w:tcMar>
          </w:tcPr>
          <w:p w14:paraId="4817EDB9" w14:textId="77777777" w:rsidR="00A10F1B"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Наличие на нови насаждения с кратка ротация за производство на дървесна биомаса; </w:t>
            </w:r>
          </w:p>
          <w:p w14:paraId="22E00DE9" w14:textId="5907BFD3"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Увеличено фиксиране  на въглерод за периода на използване на плантациите</w:t>
            </w:r>
            <w:r w:rsidR="00A10F1B" w:rsidRPr="00BC4B52">
              <w:rPr>
                <w:rFonts w:ascii="Calibri" w:hAnsi="Calibri" w:cs="Calibri"/>
                <w:color w:val="000000"/>
                <w:sz w:val="16"/>
                <w:szCs w:val="16"/>
                <w:lang w:val="bg-BG" w:eastAsia="en-GB"/>
              </w:rPr>
              <w:t>.</w:t>
            </w:r>
          </w:p>
        </w:tc>
        <w:tc>
          <w:tcPr>
            <w:tcW w:w="3150" w:type="dxa"/>
            <w:shd w:val="clear" w:color="auto" w:fill="auto"/>
            <w:tcMar>
              <w:left w:w="43" w:type="dxa"/>
              <w:right w:w="43" w:type="dxa"/>
            </w:tcMar>
          </w:tcPr>
          <w:p w14:paraId="19F5AEC9" w14:textId="2B26841E" w:rsidR="00C207EC" w:rsidRPr="00BC4B52" w:rsidRDefault="00C207EC" w:rsidP="00844F1E">
            <w:pPr>
              <w:pStyle w:val="ListParagraph"/>
              <w:numPr>
                <w:ilvl w:val="0"/>
                <w:numId w:val="130"/>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Национална програма за нуждите от насаждения за дървесна биомаса, основаваща се на национален план за нуждите и производството на биомаса (т. 3.2.</w:t>
            </w:r>
            <w:proofErr w:type="spellStart"/>
            <w:r w:rsidRPr="00BC4B52">
              <w:rPr>
                <w:rFonts w:asciiTheme="minorHAnsi" w:hAnsiTheme="minorHAnsi" w:cstheme="minorHAnsi"/>
                <w:color w:val="000000"/>
                <w:sz w:val="16"/>
                <w:szCs w:val="16"/>
                <w:lang w:val="bg-BG" w:eastAsia="en-GB"/>
              </w:rPr>
              <w:t>2</w:t>
            </w:r>
            <w:proofErr w:type="spellEnd"/>
            <w:r w:rsidRPr="00BC4B52">
              <w:rPr>
                <w:rFonts w:asciiTheme="minorHAnsi" w:hAnsiTheme="minorHAnsi" w:cstheme="minorHAnsi"/>
                <w:color w:val="000000"/>
                <w:sz w:val="16"/>
                <w:szCs w:val="16"/>
                <w:lang w:val="bg-BG" w:eastAsia="en-GB"/>
              </w:rPr>
              <w:t>.);</w:t>
            </w:r>
          </w:p>
          <w:p w14:paraId="0CB0E24A" w14:textId="7FA7373B" w:rsidR="00C207EC" w:rsidRPr="00BC4B52" w:rsidRDefault="00C207EC" w:rsidP="00844F1E">
            <w:pPr>
              <w:pStyle w:val="ListParagraph"/>
              <w:numPr>
                <w:ilvl w:val="0"/>
                <w:numId w:val="130"/>
              </w:numPr>
              <w:spacing w:before="20" w:line="240" w:lineRule="auto"/>
              <w:ind w:left="0" w:firstLine="0"/>
              <w:contextualSpacing w:val="0"/>
              <w:rPr>
                <w:rFonts w:ascii="Calibri" w:hAnsi="Calibri" w:cs="Calibri"/>
                <w:color w:val="000000"/>
                <w:sz w:val="16"/>
                <w:szCs w:val="16"/>
                <w:lang w:val="bg-BG" w:eastAsia="en-GB"/>
              </w:rPr>
            </w:pPr>
            <w:r w:rsidRPr="00BC4B52">
              <w:rPr>
                <w:rFonts w:asciiTheme="minorHAnsi" w:hAnsiTheme="minorHAnsi" w:cstheme="minorHAnsi"/>
                <w:color w:val="000000"/>
                <w:sz w:val="16"/>
                <w:szCs w:val="16"/>
                <w:lang w:val="bg-BG" w:eastAsia="en-GB"/>
              </w:rPr>
              <w:t>Финансови инструменти за подпомагане създаването на насаждения</w:t>
            </w:r>
            <w:r w:rsidR="00A10F1B" w:rsidRPr="00BC4B52">
              <w:rPr>
                <w:rFonts w:asciiTheme="minorHAnsi" w:hAnsiTheme="minorHAnsi" w:cstheme="minorHAnsi"/>
                <w:color w:val="000000"/>
                <w:sz w:val="16"/>
                <w:szCs w:val="16"/>
                <w:lang w:val="bg-BG" w:eastAsia="en-GB"/>
              </w:rPr>
              <w:t>.</w:t>
            </w:r>
          </w:p>
        </w:tc>
        <w:tc>
          <w:tcPr>
            <w:tcW w:w="2880" w:type="dxa"/>
            <w:gridSpan w:val="2"/>
            <w:shd w:val="clear" w:color="auto" w:fill="auto"/>
            <w:tcMar>
              <w:left w:w="43" w:type="dxa"/>
              <w:right w:w="43" w:type="dxa"/>
            </w:tcMar>
          </w:tcPr>
          <w:p w14:paraId="78E5E3FB" w14:textId="65B61A1B"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Хектари от създадени насаждения в съответствие с </w:t>
            </w:r>
            <w:r w:rsidR="00A10F1B" w:rsidRPr="00BC4B52">
              <w:rPr>
                <w:rFonts w:ascii="Calibri" w:hAnsi="Calibri" w:cs="Calibri"/>
                <w:color w:val="000000"/>
                <w:sz w:val="16"/>
                <w:szCs w:val="16"/>
                <w:lang w:val="bg-BG" w:eastAsia="en-GB"/>
              </w:rPr>
              <w:t>национален план</w:t>
            </w:r>
            <w:r w:rsidRPr="00BC4B52">
              <w:rPr>
                <w:rFonts w:ascii="Calibri" w:hAnsi="Calibri" w:cs="Calibri"/>
                <w:color w:val="000000"/>
                <w:sz w:val="16"/>
                <w:szCs w:val="16"/>
                <w:lang w:val="bg-BG" w:eastAsia="en-GB"/>
              </w:rPr>
              <w:t xml:space="preserve"> за </w:t>
            </w:r>
            <w:r w:rsidR="00A10F1B" w:rsidRPr="00BC4B52">
              <w:rPr>
                <w:rFonts w:ascii="Calibri" w:hAnsi="Calibri" w:cs="Calibri"/>
                <w:color w:val="000000"/>
                <w:sz w:val="16"/>
                <w:szCs w:val="16"/>
                <w:lang w:val="bg-BG" w:eastAsia="en-GB"/>
              </w:rPr>
              <w:t xml:space="preserve">дървесна биомаса и </w:t>
            </w:r>
            <w:r w:rsidRPr="00BC4B52">
              <w:rPr>
                <w:rFonts w:ascii="Calibri" w:hAnsi="Calibri" w:cs="Calibri"/>
                <w:color w:val="000000"/>
                <w:sz w:val="16"/>
                <w:szCs w:val="16"/>
                <w:lang w:val="bg-BG" w:eastAsia="en-GB"/>
              </w:rPr>
              <w:t xml:space="preserve">плантации </w:t>
            </w:r>
            <w:r w:rsidR="00A10F1B" w:rsidRPr="00BC4B52">
              <w:rPr>
                <w:rFonts w:ascii="Calibri" w:hAnsi="Calibri" w:cs="Calibri"/>
                <w:color w:val="000000"/>
                <w:sz w:val="16"/>
                <w:szCs w:val="16"/>
                <w:lang w:val="bg-BG" w:eastAsia="en-GB"/>
              </w:rPr>
              <w:t>за</w:t>
            </w:r>
            <w:r w:rsidRPr="00BC4B52">
              <w:rPr>
                <w:rFonts w:ascii="Calibri" w:hAnsi="Calibri" w:cs="Calibri"/>
                <w:color w:val="000000"/>
                <w:sz w:val="16"/>
                <w:szCs w:val="16"/>
                <w:lang w:val="bg-BG" w:eastAsia="en-GB"/>
              </w:rPr>
              <w:t xml:space="preserve"> биомаса</w:t>
            </w:r>
            <w:r w:rsidR="00A10F1B" w:rsidRPr="00BC4B52">
              <w:rPr>
                <w:rFonts w:ascii="Calibri" w:hAnsi="Calibri" w:cs="Calibri"/>
                <w:color w:val="000000"/>
                <w:sz w:val="16"/>
                <w:szCs w:val="16"/>
                <w:lang w:val="bg-BG" w:eastAsia="en-GB"/>
              </w:rPr>
              <w:t>.</w:t>
            </w:r>
          </w:p>
        </w:tc>
        <w:tc>
          <w:tcPr>
            <w:tcW w:w="1080" w:type="dxa"/>
            <w:shd w:val="clear" w:color="auto" w:fill="auto"/>
            <w:tcMar>
              <w:left w:w="43" w:type="dxa"/>
              <w:right w:w="43" w:type="dxa"/>
            </w:tcMar>
          </w:tcPr>
          <w:p w14:paraId="26680FBE" w14:textId="1614619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МЗХГ</w:t>
            </w:r>
            <w:r w:rsidR="00501FFE" w:rsidRPr="00BC4B52">
              <w:rPr>
                <w:rFonts w:ascii="Calibri" w:hAnsi="Calibri" w:cs="Calibri"/>
                <w:color w:val="000000"/>
                <w:sz w:val="16"/>
                <w:szCs w:val="16"/>
                <w:lang w:val="bg-BG" w:eastAsia="en-GB"/>
              </w:rPr>
              <w:t>,</w:t>
            </w:r>
            <w:r w:rsidR="00C9797A" w:rsidRPr="00BC4B52">
              <w:rPr>
                <w:rFonts w:ascii="Calibri" w:hAnsi="Calibri" w:cs="Calibri"/>
                <w:color w:val="000000"/>
                <w:sz w:val="16"/>
                <w:szCs w:val="16"/>
                <w:lang w:val="bg-BG" w:eastAsia="en-GB"/>
              </w:rPr>
              <w:t xml:space="preserve"> ИАГ</w:t>
            </w:r>
          </w:p>
        </w:tc>
        <w:tc>
          <w:tcPr>
            <w:tcW w:w="1825" w:type="dxa"/>
            <w:shd w:val="clear" w:color="auto" w:fill="auto"/>
            <w:tcMar>
              <w:left w:w="43" w:type="dxa"/>
              <w:right w:w="43" w:type="dxa"/>
            </w:tcMar>
          </w:tcPr>
          <w:p w14:paraId="0130B3BC" w14:textId="664EA5A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Общини и собственици на земи</w:t>
            </w:r>
          </w:p>
        </w:tc>
      </w:tr>
      <w:tr w:rsidR="00C207EC" w:rsidRPr="00BC4B52" w14:paraId="73C0E265" w14:textId="77777777" w:rsidTr="00844F1E">
        <w:trPr>
          <w:cantSplit/>
          <w:trHeight w:val="77"/>
          <w:jc w:val="center"/>
        </w:trPr>
        <w:tc>
          <w:tcPr>
            <w:tcW w:w="1435" w:type="dxa"/>
            <w:vMerge/>
            <w:tcMar>
              <w:left w:w="43" w:type="dxa"/>
              <w:right w:w="43" w:type="dxa"/>
            </w:tcMar>
            <w:vAlign w:val="center"/>
          </w:tcPr>
          <w:p w14:paraId="7986F6DA"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49B8FB50"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588DF81D" w14:textId="2D1F6C20"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2.1.7</w:t>
            </w:r>
            <w:r w:rsidRPr="00BC4B52">
              <w:rPr>
                <w:rFonts w:ascii="Calibri" w:hAnsi="Calibri" w:cs="Calibri"/>
                <w:color w:val="000000"/>
                <w:sz w:val="16"/>
                <w:szCs w:val="16"/>
                <w:lang w:val="bg-BG" w:eastAsia="en-GB"/>
              </w:rPr>
              <w:tab/>
              <w:t xml:space="preserve">Провеждане на оценка на регулаторната рамка и на механизмите за парични помощи, за да се даде възможност за използване на земеделски земи за временна или дългосрочна употреба за </w:t>
            </w:r>
            <w:r w:rsidRPr="00BC4B52">
              <w:rPr>
                <w:rFonts w:ascii="Calibri" w:eastAsia="Times New Roman" w:hAnsi="Calibri" w:cs="Calibri"/>
                <w:color w:val="000000"/>
                <w:sz w:val="16"/>
                <w:szCs w:val="16"/>
                <w:lang w:val="bg-BG" w:eastAsia="en-GB"/>
              </w:rPr>
              <w:t>горско стопанско производство</w:t>
            </w:r>
          </w:p>
        </w:tc>
        <w:tc>
          <w:tcPr>
            <w:tcW w:w="855" w:type="dxa"/>
            <w:shd w:val="clear" w:color="auto" w:fill="auto"/>
            <w:tcMar>
              <w:left w:w="43" w:type="dxa"/>
              <w:right w:w="43" w:type="dxa"/>
            </w:tcMar>
          </w:tcPr>
          <w:p w14:paraId="59745862" w14:textId="42E36A1C"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shd w:val="clear" w:color="auto" w:fill="auto"/>
            <w:tcMar>
              <w:left w:w="43" w:type="dxa"/>
              <w:right w:w="43" w:type="dxa"/>
            </w:tcMar>
          </w:tcPr>
          <w:p w14:paraId="5F6F9E5C" w14:textId="0F4E5EDE"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00C207EC" w:rsidRPr="00BC4B52">
              <w:rPr>
                <w:rFonts w:ascii="Calibri" w:hAnsi="Calibri" w:cs="Calibri"/>
                <w:color w:val="000000"/>
                <w:sz w:val="16"/>
                <w:szCs w:val="16"/>
                <w:lang w:val="bg-BG" w:eastAsia="en-GB"/>
              </w:rPr>
              <w:t xml:space="preserve"> бюджет - МЗХГ (ИАГ)</w:t>
            </w:r>
          </w:p>
        </w:tc>
        <w:tc>
          <w:tcPr>
            <w:tcW w:w="810" w:type="dxa"/>
            <w:shd w:val="clear" w:color="auto" w:fill="auto"/>
            <w:tcMar>
              <w:left w:w="43" w:type="dxa"/>
              <w:right w:w="43" w:type="dxa"/>
            </w:tcMar>
          </w:tcPr>
          <w:p w14:paraId="581B2BCD" w14:textId="08BC88B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shd w:val="clear" w:color="auto" w:fill="auto"/>
            <w:tcMar>
              <w:left w:w="43" w:type="dxa"/>
              <w:right w:w="43" w:type="dxa"/>
            </w:tcMar>
          </w:tcPr>
          <w:p w14:paraId="256C4565" w14:textId="1A2B62C0"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2430" w:type="dxa"/>
            <w:shd w:val="clear" w:color="auto" w:fill="auto"/>
            <w:tcMar>
              <w:left w:w="43" w:type="dxa"/>
              <w:right w:w="43" w:type="dxa"/>
            </w:tcMar>
          </w:tcPr>
          <w:p w14:paraId="5A029548" w14:textId="26F19BC7" w:rsidR="00A10F1B" w:rsidRPr="00BC4B52" w:rsidRDefault="00C207EC" w:rsidP="00844F1E">
            <w:pPr>
              <w:pStyle w:val="ListParagraph"/>
              <w:numPr>
                <w:ilvl w:val="0"/>
                <w:numId w:val="131"/>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По-ефективно използване на земеделските земи, които понастоящем не се ползват активно;</w:t>
            </w:r>
          </w:p>
          <w:p w14:paraId="1482B055" w14:textId="1DF1EFAC" w:rsidR="00A10F1B" w:rsidRPr="00BC4B52" w:rsidRDefault="00C207EC" w:rsidP="00844F1E">
            <w:pPr>
              <w:pStyle w:val="ListParagraph"/>
              <w:numPr>
                <w:ilvl w:val="0"/>
                <w:numId w:val="131"/>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По-високо улавяне на въглеродни емисии от нови гори;</w:t>
            </w:r>
          </w:p>
          <w:p w14:paraId="45AEF913" w14:textId="65844CCF" w:rsidR="00C207EC" w:rsidRPr="00BC4B52" w:rsidRDefault="00C207EC" w:rsidP="00844F1E">
            <w:pPr>
              <w:pStyle w:val="ListParagraph"/>
              <w:numPr>
                <w:ilvl w:val="0"/>
                <w:numId w:val="131"/>
              </w:numPr>
              <w:spacing w:before="20" w:line="240" w:lineRule="auto"/>
              <w:ind w:left="0" w:firstLine="0"/>
              <w:contextualSpacing w:val="0"/>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По-малко горски пожари, инициирани в земеделски земи </w:t>
            </w:r>
            <w:r w:rsidRPr="00BC4B52">
              <w:rPr>
                <w:rFonts w:ascii="Calibri" w:eastAsia="Times New Roman" w:hAnsi="Calibri" w:cs="Calibri"/>
                <w:color w:val="000000"/>
                <w:sz w:val="16"/>
                <w:szCs w:val="16"/>
                <w:lang w:val="bg-BG" w:eastAsia="en-GB"/>
              </w:rPr>
              <w:t xml:space="preserve">със </w:t>
            </w:r>
            <w:proofErr w:type="spellStart"/>
            <w:r w:rsidRPr="00BC4B52">
              <w:rPr>
                <w:rFonts w:ascii="Calibri" w:eastAsia="Times New Roman" w:hAnsi="Calibri" w:cs="Calibri"/>
                <w:color w:val="000000"/>
                <w:sz w:val="16"/>
                <w:szCs w:val="16"/>
                <w:lang w:val="bg-BG" w:eastAsia="en-GB"/>
              </w:rPr>
              <w:t>самозалесени</w:t>
            </w:r>
            <w:proofErr w:type="spellEnd"/>
            <w:r w:rsidRPr="00BC4B52">
              <w:rPr>
                <w:rFonts w:ascii="Calibri" w:eastAsia="Times New Roman" w:hAnsi="Calibri" w:cs="Calibri"/>
                <w:color w:val="000000"/>
                <w:sz w:val="16"/>
                <w:szCs w:val="16"/>
                <w:lang w:val="bg-BG" w:eastAsia="en-GB"/>
              </w:rPr>
              <w:t xml:space="preserve"> гори</w:t>
            </w:r>
          </w:p>
        </w:tc>
        <w:tc>
          <w:tcPr>
            <w:tcW w:w="3150" w:type="dxa"/>
            <w:shd w:val="clear" w:color="auto" w:fill="auto"/>
            <w:tcMar>
              <w:left w:w="43" w:type="dxa"/>
              <w:right w:w="43" w:type="dxa"/>
            </w:tcMar>
          </w:tcPr>
          <w:p w14:paraId="64962F62" w14:textId="46AC68F7"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Ясна правна процедура, описваща възможността за използване за временно използване на земеделски земи за горско производство</w:t>
            </w:r>
            <w:r w:rsidR="00A10F1B" w:rsidRPr="00BC4B52">
              <w:rPr>
                <w:rFonts w:ascii="Calibri" w:hAnsi="Calibri" w:cs="Calibri"/>
                <w:color w:val="000000"/>
                <w:sz w:val="16"/>
                <w:szCs w:val="16"/>
                <w:lang w:val="bg-BG" w:eastAsia="en-GB"/>
              </w:rPr>
              <w:t>.</w:t>
            </w:r>
          </w:p>
        </w:tc>
        <w:tc>
          <w:tcPr>
            <w:tcW w:w="2880" w:type="dxa"/>
            <w:gridSpan w:val="2"/>
            <w:shd w:val="clear" w:color="auto" w:fill="auto"/>
            <w:tcMar>
              <w:left w:w="43" w:type="dxa"/>
              <w:right w:w="43" w:type="dxa"/>
            </w:tcMar>
          </w:tcPr>
          <w:p w14:paraId="70A4A880" w14:textId="1C0D29EF"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Хектари от гори в понастоящем неизползвани земеделски земи</w:t>
            </w:r>
          </w:p>
        </w:tc>
        <w:tc>
          <w:tcPr>
            <w:tcW w:w="1080" w:type="dxa"/>
            <w:shd w:val="clear" w:color="auto" w:fill="auto"/>
            <w:tcMar>
              <w:left w:w="43" w:type="dxa"/>
              <w:right w:w="43" w:type="dxa"/>
            </w:tcMar>
          </w:tcPr>
          <w:p w14:paraId="77E137E6" w14:textId="1F838B4D"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МЗХГ</w:t>
            </w:r>
          </w:p>
        </w:tc>
        <w:tc>
          <w:tcPr>
            <w:tcW w:w="1825" w:type="dxa"/>
            <w:shd w:val="clear" w:color="auto" w:fill="auto"/>
            <w:tcMar>
              <w:left w:w="43" w:type="dxa"/>
              <w:right w:w="43" w:type="dxa"/>
            </w:tcMar>
          </w:tcPr>
          <w:p w14:paraId="162A6712" w14:textId="1483C43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Общини</w:t>
            </w:r>
          </w:p>
        </w:tc>
      </w:tr>
      <w:tr w:rsidR="00C207EC" w:rsidRPr="00BC4B52" w14:paraId="70BAC4BF" w14:textId="77777777" w:rsidTr="00844F1E">
        <w:trPr>
          <w:cantSplit/>
          <w:trHeight w:val="77"/>
          <w:jc w:val="center"/>
        </w:trPr>
        <w:tc>
          <w:tcPr>
            <w:tcW w:w="1435" w:type="dxa"/>
            <w:vMerge/>
            <w:tcMar>
              <w:left w:w="43" w:type="dxa"/>
              <w:right w:w="43" w:type="dxa"/>
            </w:tcMar>
            <w:vAlign w:val="center"/>
          </w:tcPr>
          <w:p w14:paraId="49BA3A1F"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val="restart"/>
            <w:shd w:val="clear" w:color="000000" w:fill="BCD6EE"/>
            <w:tcMar>
              <w:left w:w="43" w:type="dxa"/>
              <w:right w:w="43" w:type="dxa"/>
            </w:tcMar>
          </w:tcPr>
          <w:p w14:paraId="085493CD" w14:textId="70E665B0" w:rsidR="00C207EC" w:rsidRPr="00BC4B52" w:rsidRDefault="00C207EC" w:rsidP="00C207EC">
            <w:pPr>
              <w:spacing w:before="20" w:after="20" w:line="240" w:lineRule="auto"/>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2.2 Поддържане на биоразнообразието, генетичното разнообразие и устойчивостта на горите</w:t>
            </w:r>
          </w:p>
        </w:tc>
        <w:tc>
          <w:tcPr>
            <w:tcW w:w="2790" w:type="dxa"/>
            <w:shd w:val="clear" w:color="auto" w:fill="auto"/>
            <w:tcMar>
              <w:left w:w="43" w:type="dxa"/>
              <w:right w:w="43" w:type="dxa"/>
            </w:tcMar>
          </w:tcPr>
          <w:p w14:paraId="2FB6DF76" w14:textId="64BB1600"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.1</w:t>
            </w:r>
            <w:r w:rsidRPr="00BC4B52">
              <w:rPr>
                <w:rFonts w:ascii="Calibri" w:hAnsi="Calibri" w:cs="Calibri"/>
                <w:color w:val="000000"/>
                <w:sz w:val="16"/>
                <w:szCs w:val="16"/>
                <w:lang w:val="bg-BG" w:eastAsia="en-GB"/>
              </w:rPr>
              <w:tab/>
            </w:r>
            <w:r w:rsidRPr="00BC4B52">
              <w:rPr>
                <w:rFonts w:ascii="Calibri" w:eastAsia="Times New Roman" w:hAnsi="Calibri" w:cs="Calibri"/>
                <w:color w:val="000000"/>
                <w:sz w:val="16"/>
                <w:szCs w:val="16"/>
                <w:lang w:val="bg-BG" w:eastAsia="en-GB"/>
              </w:rPr>
              <w:t>Насърчаване на лесовъдски системи, които увеличават максимално видовото, генетичното и структурното разнообразие и ограничават пространственото събиране на насаждения с опростена структура</w:t>
            </w:r>
          </w:p>
        </w:tc>
        <w:tc>
          <w:tcPr>
            <w:tcW w:w="855" w:type="dxa"/>
            <w:shd w:val="clear" w:color="auto" w:fill="auto"/>
            <w:tcMar>
              <w:left w:w="43" w:type="dxa"/>
              <w:right w:w="43" w:type="dxa"/>
            </w:tcMar>
          </w:tcPr>
          <w:p w14:paraId="15A7905B" w14:textId="7C128C84"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shd w:val="clear" w:color="auto" w:fill="auto"/>
            <w:tcMar>
              <w:left w:w="43" w:type="dxa"/>
              <w:right w:w="43" w:type="dxa"/>
            </w:tcMar>
          </w:tcPr>
          <w:p w14:paraId="1642CAB6" w14:textId="4DE21E5A" w:rsidR="00C207EC" w:rsidRPr="00BC4B52" w:rsidRDefault="008418F1" w:rsidP="00D37ABE">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 МЗХГ (ИАГ)</w:t>
            </w:r>
            <w:r w:rsidR="00D37ABE">
              <w:rPr>
                <w:rFonts w:ascii="Calibri" w:hAnsi="Calibri" w:cs="Calibri"/>
                <w:color w:val="000000"/>
                <w:sz w:val="16"/>
                <w:szCs w:val="16"/>
                <w:lang w:val="bg-BG" w:eastAsia="en-GB"/>
              </w:rPr>
              <w:t>; ЕСИФ</w:t>
            </w:r>
          </w:p>
        </w:tc>
        <w:tc>
          <w:tcPr>
            <w:tcW w:w="810" w:type="dxa"/>
            <w:shd w:val="clear" w:color="auto" w:fill="92D050"/>
            <w:tcMar>
              <w:left w:w="43" w:type="dxa"/>
              <w:right w:w="43" w:type="dxa"/>
            </w:tcMar>
          </w:tcPr>
          <w:p w14:paraId="1B67595A" w14:textId="3CDBF55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shd w:val="clear" w:color="auto" w:fill="auto"/>
            <w:tcMar>
              <w:left w:w="43" w:type="dxa"/>
              <w:right w:w="43" w:type="dxa"/>
            </w:tcMar>
          </w:tcPr>
          <w:p w14:paraId="66DB82C5" w14:textId="1BE67B13"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Дълго-срочно</w:t>
            </w:r>
          </w:p>
        </w:tc>
        <w:tc>
          <w:tcPr>
            <w:tcW w:w="2430" w:type="dxa"/>
            <w:shd w:val="clear" w:color="auto" w:fill="auto"/>
            <w:tcMar>
              <w:left w:w="43" w:type="dxa"/>
              <w:right w:w="43" w:type="dxa"/>
            </w:tcMar>
          </w:tcPr>
          <w:p w14:paraId="0E34BECC" w14:textId="14DE837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По-висок процент на горите с по-високо структурно, видово и генетично разнообразие и следователно по-висока устойчивост на различни отрицателни ефекти, свързани с изменението на климата. </w:t>
            </w:r>
          </w:p>
        </w:tc>
        <w:tc>
          <w:tcPr>
            <w:tcW w:w="3150" w:type="dxa"/>
            <w:shd w:val="clear" w:color="auto" w:fill="auto"/>
            <w:tcMar>
              <w:left w:w="43" w:type="dxa"/>
              <w:right w:w="43" w:type="dxa"/>
            </w:tcMar>
          </w:tcPr>
          <w:p w14:paraId="4AA8D6A2" w14:textId="58CC6ECB" w:rsidR="00C207EC" w:rsidRPr="00BC4B52" w:rsidRDefault="00C207EC" w:rsidP="00844F1E">
            <w:pPr>
              <w:pStyle w:val="ListParagraph"/>
              <w:numPr>
                <w:ilvl w:val="0"/>
                <w:numId w:val="132"/>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Актуализирани наредби за стопанисване на горите, които ясно дават приоритет на лесовъдските системи, като увеличават максимално разнообразието на различни нива;</w:t>
            </w:r>
          </w:p>
          <w:p w14:paraId="4A3EE057" w14:textId="21EAEBF6" w:rsidR="00C207EC" w:rsidRPr="00BC4B52" w:rsidRDefault="00C207EC" w:rsidP="00844F1E">
            <w:pPr>
              <w:pStyle w:val="ListParagraph"/>
              <w:numPr>
                <w:ilvl w:val="0"/>
                <w:numId w:val="132"/>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Подготвени и публикувани информационни материали, които изясняват правилното изпълнение на тези системи и ползите от тях;</w:t>
            </w:r>
          </w:p>
          <w:p w14:paraId="18885BEC" w14:textId="4C6B0DBD" w:rsidR="00C207EC" w:rsidRPr="00BC4B52" w:rsidRDefault="00C207EC" w:rsidP="00844F1E">
            <w:pPr>
              <w:pStyle w:val="ListParagraph"/>
              <w:numPr>
                <w:ilvl w:val="0"/>
                <w:numId w:val="132"/>
              </w:numPr>
              <w:spacing w:before="20" w:line="240" w:lineRule="auto"/>
              <w:ind w:left="0" w:firstLine="0"/>
              <w:contextualSpacing w:val="0"/>
              <w:rPr>
                <w:rFonts w:ascii="Calibri" w:hAnsi="Calibri" w:cs="Calibri"/>
                <w:color w:val="000000"/>
                <w:sz w:val="16"/>
                <w:szCs w:val="16"/>
                <w:lang w:val="bg-BG" w:eastAsia="en-GB"/>
              </w:rPr>
            </w:pPr>
            <w:r w:rsidRPr="00BC4B52">
              <w:rPr>
                <w:rFonts w:asciiTheme="minorHAnsi" w:hAnsiTheme="minorHAnsi" w:cstheme="minorHAnsi"/>
                <w:color w:val="000000"/>
                <w:sz w:val="16"/>
                <w:szCs w:val="16"/>
                <w:lang w:val="bg-BG" w:eastAsia="en-GB"/>
              </w:rPr>
              <w:t>Създаване на мрежа от демонстрационни обекти в различни типове гори, служещи и за образователни дейности</w:t>
            </w:r>
            <w:r w:rsidR="00A10F1B" w:rsidRPr="00BC4B52">
              <w:rPr>
                <w:rFonts w:asciiTheme="minorHAnsi" w:hAnsiTheme="minorHAnsi" w:cstheme="minorHAnsi"/>
                <w:color w:val="000000"/>
                <w:sz w:val="16"/>
                <w:szCs w:val="16"/>
                <w:lang w:val="bg-BG" w:eastAsia="en-GB"/>
              </w:rPr>
              <w:t>.</w:t>
            </w:r>
          </w:p>
        </w:tc>
        <w:tc>
          <w:tcPr>
            <w:tcW w:w="2880" w:type="dxa"/>
            <w:gridSpan w:val="2"/>
            <w:shd w:val="clear" w:color="auto" w:fill="auto"/>
            <w:tcMar>
              <w:left w:w="43" w:type="dxa"/>
              <w:right w:w="43" w:type="dxa"/>
            </w:tcMar>
          </w:tcPr>
          <w:p w14:paraId="423B2EF9" w14:textId="07D3C186"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Процент от горските площи, стопанисвани с лесовъдски системи, увеличаващи видовото, генетично и структурно разнообразие</w:t>
            </w:r>
          </w:p>
        </w:tc>
        <w:tc>
          <w:tcPr>
            <w:tcW w:w="1080" w:type="dxa"/>
            <w:shd w:val="clear" w:color="auto" w:fill="auto"/>
            <w:tcMar>
              <w:left w:w="43" w:type="dxa"/>
              <w:right w:w="43" w:type="dxa"/>
            </w:tcMar>
          </w:tcPr>
          <w:p w14:paraId="7385CFCF" w14:textId="4B31DACF"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shd w:val="clear" w:color="auto" w:fill="auto"/>
            <w:tcMar>
              <w:left w:w="43" w:type="dxa"/>
              <w:right w:w="43" w:type="dxa"/>
            </w:tcMar>
          </w:tcPr>
          <w:p w14:paraId="6F8231BB" w14:textId="15B371F8" w:rsidR="00C207EC" w:rsidRPr="00BC4B52" w:rsidRDefault="00A10F1B"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ЛТУ</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w:t>
            </w:r>
            <w:r w:rsidR="00961353" w:rsidRPr="00BC4B52">
              <w:rPr>
                <w:rFonts w:ascii="Calibri" w:hAnsi="Calibri" w:cs="Calibri"/>
                <w:color w:val="000000"/>
                <w:sz w:val="16"/>
                <w:szCs w:val="16"/>
                <w:lang w:val="bg-BG" w:eastAsia="en-GB"/>
              </w:rPr>
              <w:t>ИГ-</w:t>
            </w:r>
            <w:r w:rsidRPr="00BC4B52">
              <w:rPr>
                <w:rFonts w:ascii="Calibri" w:hAnsi="Calibri" w:cs="Calibri"/>
                <w:color w:val="000000"/>
                <w:sz w:val="16"/>
                <w:szCs w:val="16"/>
                <w:lang w:val="bg-BG" w:eastAsia="en-GB"/>
              </w:rPr>
              <w:t>БАН</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Горски предприятия</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МОСВ</w:t>
            </w:r>
          </w:p>
        </w:tc>
      </w:tr>
      <w:tr w:rsidR="00C207EC" w:rsidRPr="00BC4B52" w14:paraId="63E15970" w14:textId="77777777" w:rsidTr="00844F1E">
        <w:trPr>
          <w:cantSplit/>
          <w:trHeight w:val="1538"/>
          <w:jc w:val="center"/>
        </w:trPr>
        <w:tc>
          <w:tcPr>
            <w:tcW w:w="1435" w:type="dxa"/>
            <w:vMerge/>
            <w:tcMar>
              <w:left w:w="43" w:type="dxa"/>
              <w:right w:w="43" w:type="dxa"/>
            </w:tcMar>
            <w:vAlign w:val="center"/>
          </w:tcPr>
          <w:p w14:paraId="481AD04B"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47B59F4B"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1DACD61E" w14:textId="5748BBA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.2</w:t>
            </w:r>
            <w:r w:rsidRPr="00BC4B52">
              <w:rPr>
                <w:rFonts w:ascii="Calibri" w:hAnsi="Calibri" w:cs="Calibri"/>
                <w:color w:val="000000"/>
                <w:sz w:val="16"/>
                <w:szCs w:val="16"/>
                <w:lang w:val="bg-BG" w:eastAsia="en-GB"/>
              </w:rPr>
              <w:tab/>
            </w:r>
            <w:r w:rsidRPr="00BC4B52">
              <w:rPr>
                <w:rFonts w:ascii="Calibri" w:eastAsia="Times New Roman" w:hAnsi="Calibri" w:cs="Calibri"/>
                <w:color w:val="000000"/>
                <w:sz w:val="16"/>
                <w:szCs w:val="16"/>
                <w:lang w:val="bg-BG" w:eastAsia="en-GB"/>
              </w:rPr>
              <w:t xml:space="preserve">Запазване на места с голямо биоразнообразие, участъци с гори във фаза на старост и участъци с налични </w:t>
            </w:r>
            <w:proofErr w:type="spellStart"/>
            <w:r w:rsidRPr="00BC4B52">
              <w:rPr>
                <w:rFonts w:ascii="Calibri" w:eastAsia="Times New Roman" w:hAnsi="Calibri" w:cs="Calibri"/>
                <w:color w:val="000000"/>
                <w:sz w:val="16"/>
                <w:szCs w:val="16"/>
                <w:lang w:val="bg-BG" w:eastAsia="en-GB"/>
              </w:rPr>
              <w:t>хабитатни</w:t>
            </w:r>
            <w:proofErr w:type="spellEnd"/>
            <w:r w:rsidRPr="00BC4B52">
              <w:rPr>
                <w:rFonts w:ascii="Calibri" w:eastAsia="Times New Roman" w:hAnsi="Calibri" w:cs="Calibri"/>
                <w:color w:val="000000"/>
                <w:sz w:val="16"/>
                <w:szCs w:val="16"/>
                <w:lang w:val="bg-BG" w:eastAsia="en-GB"/>
              </w:rPr>
              <w:t xml:space="preserve"> (</w:t>
            </w:r>
            <w:proofErr w:type="spellStart"/>
            <w:r w:rsidRPr="00BC4B52">
              <w:rPr>
                <w:rFonts w:ascii="Calibri" w:eastAsia="Times New Roman" w:hAnsi="Calibri" w:cs="Calibri"/>
                <w:color w:val="000000"/>
                <w:sz w:val="16"/>
                <w:szCs w:val="16"/>
                <w:lang w:val="bg-BG" w:eastAsia="en-GB"/>
              </w:rPr>
              <w:t>биотопни</w:t>
            </w:r>
            <w:proofErr w:type="spellEnd"/>
            <w:r w:rsidRPr="00BC4B52">
              <w:rPr>
                <w:rFonts w:ascii="Calibri" w:eastAsia="Times New Roman" w:hAnsi="Calibri" w:cs="Calibri"/>
                <w:color w:val="000000"/>
                <w:sz w:val="16"/>
                <w:szCs w:val="16"/>
                <w:lang w:val="bg-BG" w:eastAsia="en-GB"/>
              </w:rPr>
              <w:t>) дървета</w:t>
            </w:r>
          </w:p>
        </w:tc>
        <w:tc>
          <w:tcPr>
            <w:tcW w:w="855" w:type="dxa"/>
            <w:shd w:val="clear" w:color="auto" w:fill="auto"/>
            <w:tcMar>
              <w:left w:w="43" w:type="dxa"/>
              <w:right w:w="43" w:type="dxa"/>
            </w:tcMar>
          </w:tcPr>
          <w:p w14:paraId="0A9EF686" w14:textId="3D8FFCC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shd w:val="clear" w:color="auto" w:fill="auto"/>
            <w:tcMar>
              <w:left w:w="43" w:type="dxa"/>
              <w:right w:w="43" w:type="dxa"/>
            </w:tcMar>
          </w:tcPr>
          <w:p w14:paraId="64A49E1A" w14:textId="25E05392" w:rsidR="00C207EC" w:rsidRPr="00BC4B52" w:rsidRDefault="008418F1" w:rsidP="00D37ABE">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 МЗХГ (ИАГ)</w:t>
            </w:r>
            <w:r w:rsidR="00D37ABE">
              <w:rPr>
                <w:rFonts w:ascii="Calibri" w:hAnsi="Calibri" w:cs="Calibri"/>
                <w:color w:val="000000"/>
                <w:sz w:val="16"/>
                <w:szCs w:val="16"/>
                <w:lang w:val="bg-BG" w:eastAsia="en-GB"/>
              </w:rPr>
              <w:t>; ЕСИФ</w:t>
            </w:r>
          </w:p>
        </w:tc>
        <w:tc>
          <w:tcPr>
            <w:tcW w:w="810" w:type="dxa"/>
            <w:shd w:val="clear" w:color="auto" w:fill="auto"/>
            <w:tcMar>
              <w:left w:w="43" w:type="dxa"/>
              <w:right w:w="43" w:type="dxa"/>
            </w:tcMar>
          </w:tcPr>
          <w:p w14:paraId="1A522955" w14:textId="27B0C578"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tcMar>
              <w:left w:w="43" w:type="dxa"/>
              <w:right w:w="43" w:type="dxa"/>
            </w:tcMar>
          </w:tcPr>
          <w:p w14:paraId="5D086C35" w14:textId="2CF43B7A" w:rsidR="00C207EC" w:rsidRPr="00BC4B52" w:rsidRDefault="00C207EC" w:rsidP="00C207EC">
            <w:pPr>
              <w:jc w:val="center"/>
              <w:rPr>
                <w:lang w:val="bg-BG"/>
              </w:rPr>
            </w:pPr>
            <w:r w:rsidRPr="00BC4B52">
              <w:rPr>
                <w:rFonts w:ascii="Calibri" w:hAnsi="Calibri" w:cs="Calibri"/>
                <w:color w:val="000000"/>
                <w:sz w:val="16"/>
                <w:szCs w:val="16"/>
                <w:lang w:val="bg-BG" w:eastAsia="en-GB"/>
              </w:rPr>
              <w:t>Дълго-срочно</w:t>
            </w:r>
          </w:p>
        </w:tc>
        <w:tc>
          <w:tcPr>
            <w:tcW w:w="2430" w:type="dxa"/>
            <w:tcMar>
              <w:left w:w="43" w:type="dxa"/>
              <w:right w:w="43" w:type="dxa"/>
            </w:tcMar>
          </w:tcPr>
          <w:p w14:paraId="2D9790B9" w14:textId="77777777" w:rsidR="001F23D1" w:rsidRPr="00BC4B52" w:rsidRDefault="00C207EC" w:rsidP="00C207EC">
            <w:pPr>
              <w:spacing w:before="20" w:after="20" w:line="240" w:lineRule="auto"/>
              <w:rPr>
                <w:rFonts w:ascii="Calibri" w:eastAsia="Times New Roman"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Запазено биоразнообразие и генетично богатство;</w:t>
            </w:r>
          </w:p>
          <w:p w14:paraId="272C0E4A" w14:textId="2028067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По-висока устойчивост на горите по отношение на неочаквани предизвикателства, свързани с климатичните условия</w:t>
            </w:r>
          </w:p>
        </w:tc>
        <w:tc>
          <w:tcPr>
            <w:tcW w:w="3150" w:type="dxa"/>
            <w:tcMar>
              <w:left w:w="43" w:type="dxa"/>
              <w:right w:w="43" w:type="dxa"/>
            </w:tcMar>
          </w:tcPr>
          <w:p w14:paraId="00B8D134" w14:textId="3A8C049A" w:rsidR="00C207EC" w:rsidRPr="00BC4B52" w:rsidRDefault="00C207EC" w:rsidP="00844F1E">
            <w:pPr>
              <w:pStyle w:val="ListParagraph"/>
              <w:numPr>
                <w:ilvl w:val="0"/>
                <w:numId w:val="133"/>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Строг правителствен ангажимент в политиката за защита на природата;</w:t>
            </w:r>
          </w:p>
          <w:p w14:paraId="4D3E5AA8" w14:textId="289962D6" w:rsidR="00C207EC" w:rsidRPr="00BC4B52" w:rsidRDefault="00C207EC" w:rsidP="00844F1E">
            <w:pPr>
              <w:pStyle w:val="ListParagraph"/>
              <w:numPr>
                <w:ilvl w:val="0"/>
                <w:numId w:val="133"/>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Публично-достъпен списък и картен материал на старите гори, включително такива извън националните паркове, природните паркове, зоните в мрежата НАТУРА2000;</w:t>
            </w:r>
          </w:p>
          <w:p w14:paraId="6C28C3A9" w14:textId="5D448328" w:rsidR="00C207EC" w:rsidRPr="00BC4B52" w:rsidRDefault="00C207EC" w:rsidP="00844F1E">
            <w:pPr>
              <w:pStyle w:val="ListParagraph"/>
              <w:numPr>
                <w:ilvl w:val="0"/>
                <w:numId w:val="133"/>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 xml:space="preserve">Финансов механизъм за компенсаторни плащания за защита на стари гори, горещи точки на биоразнообразие, </w:t>
            </w:r>
            <w:proofErr w:type="spellStart"/>
            <w:r w:rsidRPr="00BC4B52">
              <w:rPr>
                <w:rFonts w:asciiTheme="minorHAnsi" w:hAnsiTheme="minorHAnsi" w:cstheme="minorHAnsi"/>
                <w:color w:val="000000"/>
                <w:sz w:val="16"/>
                <w:szCs w:val="16"/>
                <w:lang w:val="bg-BG" w:eastAsia="en-GB"/>
              </w:rPr>
              <w:t>биотопни</w:t>
            </w:r>
            <w:proofErr w:type="spellEnd"/>
            <w:r w:rsidRPr="00BC4B52">
              <w:rPr>
                <w:rFonts w:asciiTheme="minorHAnsi" w:hAnsiTheme="minorHAnsi" w:cstheme="minorHAnsi"/>
                <w:color w:val="000000"/>
                <w:sz w:val="16"/>
                <w:szCs w:val="16"/>
                <w:lang w:val="bg-BG" w:eastAsia="en-GB"/>
              </w:rPr>
              <w:t xml:space="preserve"> дървета, ценни местообитания;</w:t>
            </w:r>
          </w:p>
          <w:p w14:paraId="7D7184B6" w14:textId="28688F5E" w:rsidR="00C207EC" w:rsidRPr="00BC4B52" w:rsidRDefault="00C207EC" w:rsidP="00844F1E">
            <w:pPr>
              <w:pStyle w:val="ListParagraph"/>
              <w:numPr>
                <w:ilvl w:val="0"/>
                <w:numId w:val="133"/>
              </w:numPr>
              <w:spacing w:before="20" w:line="240" w:lineRule="auto"/>
              <w:ind w:left="0" w:firstLine="0"/>
              <w:contextualSpacing w:val="0"/>
              <w:rPr>
                <w:rFonts w:ascii="Calibri" w:hAnsi="Calibri" w:cs="Calibri"/>
                <w:color w:val="000000"/>
                <w:sz w:val="16"/>
                <w:szCs w:val="16"/>
                <w:lang w:val="bg-BG" w:eastAsia="en-GB"/>
              </w:rPr>
            </w:pPr>
            <w:r w:rsidRPr="00BC4B52">
              <w:rPr>
                <w:rFonts w:asciiTheme="minorHAnsi" w:hAnsiTheme="minorHAnsi" w:cstheme="minorHAnsi"/>
                <w:color w:val="000000"/>
                <w:sz w:val="16"/>
                <w:szCs w:val="16"/>
                <w:lang w:val="bg-BG" w:eastAsia="en-GB"/>
              </w:rPr>
              <w:t xml:space="preserve">Национална система за оценка на </w:t>
            </w:r>
            <w:proofErr w:type="spellStart"/>
            <w:r w:rsidRPr="00BC4B52">
              <w:rPr>
                <w:rFonts w:asciiTheme="minorHAnsi" w:hAnsiTheme="minorHAnsi" w:cstheme="minorHAnsi"/>
                <w:color w:val="000000"/>
                <w:sz w:val="16"/>
                <w:szCs w:val="16"/>
                <w:lang w:val="bg-BG" w:eastAsia="en-GB"/>
              </w:rPr>
              <w:t>екосистемните</w:t>
            </w:r>
            <w:proofErr w:type="spellEnd"/>
            <w:r w:rsidRPr="00BC4B52">
              <w:rPr>
                <w:rFonts w:asciiTheme="minorHAnsi" w:hAnsiTheme="minorHAnsi" w:cstheme="minorHAnsi"/>
                <w:color w:val="000000"/>
                <w:sz w:val="16"/>
                <w:szCs w:val="16"/>
                <w:lang w:val="bg-BG" w:eastAsia="en-GB"/>
              </w:rPr>
              <w:t xml:space="preserve"> услуги и компенсаторни плащания</w:t>
            </w:r>
            <w:r w:rsidR="001F23D1" w:rsidRPr="00BC4B52">
              <w:rPr>
                <w:rFonts w:asciiTheme="minorHAnsi" w:hAnsiTheme="minorHAnsi" w:cstheme="minorHAnsi"/>
                <w:color w:val="000000"/>
                <w:sz w:val="16"/>
                <w:szCs w:val="16"/>
                <w:lang w:val="bg-BG" w:eastAsia="en-GB"/>
              </w:rPr>
              <w:t>.</w:t>
            </w:r>
          </w:p>
        </w:tc>
        <w:tc>
          <w:tcPr>
            <w:tcW w:w="2880" w:type="dxa"/>
            <w:gridSpan w:val="2"/>
            <w:tcMar>
              <w:left w:w="43" w:type="dxa"/>
              <w:right w:w="43" w:type="dxa"/>
            </w:tcMar>
          </w:tcPr>
          <w:p w14:paraId="5A39565F" w14:textId="4E50C9F6" w:rsidR="00C207EC" w:rsidRPr="00BC4B52" w:rsidRDefault="00C207EC" w:rsidP="00844F1E">
            <w:pPr>
              <w:pStyle w:val="ListParagraph"/>
              <w:numPr>
                <w:ilvl w:val="0"/>
                <w:numId w:val="134"/>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 xml:space="preserve">Работеща система за оценка на </w:t>
            </w:r>
            <w:proofErr w:type="spellStart"/>
            <w:r w:rsidRPr="00BC4B52">
              <w:rPr>
                <w:rFonts w:asciiTheme="minorHAnsi" w:hAnsiTheme="minorHAnsi" w:cstheme="minorHAnsi"/>
                <w:color w:val="000000"/>
                <w:sz w:val="16"/>
                <w:szCs w:val="16"/>
                <w:lang w:val="bg-BG" w:eastAsia="en-GB"/>
              </w:rPr>
              <w:t>екосистемните</w:t>
            </w:r>
            <w:proofErr w:type="spellEnd"/>
            <w:r w:rsidRPr="00BC4B52">
              <w:rPr>
                <w:rFonts w:asciiTheme="minorHAnsi" w:hAnsiTheme="minorHAnsi" w:cstheme="minorHAnsi"/>
                <w:color w:val="000000"/>
                <w:sz w:val="16"/>
                <w:szCs w:val="16"/>
                <w:lang w:val="bg-BG" w:eastAsia="en-GB"/>
              </w:rPr>
              <w:t xml:space="preserve"> услуги и компенсаторни плащания;</w:t>
            </w:r>
          </w:p>
          <w:p w14:paraId="3C234891" w14:textId="0C60C0C8" w:rsidR="00C207EC" w:rsidRPr="00BC4B52" w:rsidRDefault="00C207EC" w:rsidP="00844F1E">
            <w:pPr>
              <w:pStyle w:val="ListParagraph"/>
              <w:numPr>
                <w:ilvl w:val="0"/>
                <w:numId w:val="134"/>
              </w:numPr>
              <w:spacing w:before="20" w:line="240" w:lineRule="auto"/>
              <w:ind w:left="0" w:firstLine="0"/>
              <w:contextualSpacing w:val="0"/>
              <w:rPr>
                <w:rFonts w:ascii="Calibri" w:hAnsi="Calibri" w:cs="Calibri"/>
                <w:color w:val="000000"/>
                <w:sz w:val="16"/>
                <w:szCs w:val="16"/>
                <w:lang w:val="bg-BG" w:eastAsia="en-GB"/>
              </w:rPr>
            </w:pPr>
            <w:r w:rsidRPr="00BC4B52">
              <w:rPr>
                <w:rFonts w:asciiTheme="minorHAnsi" w:hAnsiTheme="minorHAnsi" w:cstheme="minorHAnsi"/>
                <w:color w:val="000000"/>
                <w:sz w:val="16"/>
                <w:szCs w:val="16"/>
                <w:lang w:val="bg-BG" w:eastAsia="en-GB"/>
              </w:rPr>
              <w:t>Списък на старите гори и ангажимент за поддържане на техния статус</w:t>
            </w:r>
            <w:r w:rsidR="001F23D1" w:rsidRPr="00BC4B52">
              <w:rPr>
                <w:rFonts w:asciiTheme="minorHAnsi" w:hAnsiTheme="minorHAnsi" w:cstheme="minorHAnsi"/>
                <w:color w:val="000000"/>
                <w:sz w:val="16"/>
                <w:szCs w:val="16"/>
                <w:lang w:val="bg-BG" w:eastAsia="en-GB"/>
              </w:rPr>
              <w:t>.</w:t>
            </w:r>
          </w:p>
        </w:tc>
        <w:tc>
          <w:tcPr>
            <w:tcW w:w="1080" w:type="dxa"/>
            <w:tcMar>
              <w:left w:w="43" w:type="dxa"/>
              <w:right w:w="43" w:type="dxa"/>
            </w:tcMar>
          </w:tcPr>
          <w:p w14:paraId="30A3C2BC" w14:textId="1C94808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 МЗХГ, МОСВ</w:t>
            </w:r>
          </w:p>
        </w:tc>
        <w:tc>
          <w:tcPr>
            <w:tcW w:w="1825" w:type="dxa"/>
            <w:tcMar>
              <w:left w:w="43" w:type="dxa"/>
              <w:right w:w="43" w:type="dxa"/>
            </w:tcMar>
          </w:tcPr>
          <w:p w14:paraId="15727AE5" w14:textId="0E0A213D" w:rsidR="00C207EC" w:rsidRPr="00BC4B52" w:rsidRDefault="00961353"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Научнои</w:t>
            </w:r>
            <w:r w:rsidR="00C207EC" w:rsidRPr="00BC4B52">
              <w:rPr>
                <w:rFonts w:ascii="Calibri" w:hAnsi="Calibri" w:cs="Calibri"/>
                <w:color w:val="000000"/>
                <w:sz w:val="16"/>
                <w:szCs w:val="16"/>
                <w:lang w:val="bg-BG" w:eastAsia="en-GB"/>
              </w:rPr>
              <w:t>зследователски институти (</w:t>
            </w:r>
            <w:r w:rsidR="001F23D1" w:rsidRPr="00BC4B52">
              <w:rPr>
                <w:rFonts w:ascii="Calibri" w:hAnsi="Calibri" w:cs="Calibri"/>
                <w:color w:val="000000"/>
                <w:sz w:val="16"/>
                <w:szCs w:val="16"/>
                <w:lang w:val="bg-BG" w:eastAsia="en-GB"/>
              </w:rPr>
              <w:t>ЛТУ</w:t>
            </w:r>
            <w:r w:rsidR="00C207EC"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ИГ-</w:t>
            </w:r>
            <w:r w:rsidR="001F23D1" w:rsidRPr="00BC4B52">
              <w:rPr>
                <w:rFonts w:ascii="Calibri" w:hAnsi="Calibri" w:cs="Calibri"/>
                <w:color w:val="000000"/>
                <w:sz w:val="16"/>
                <w:szCs w:val="16"/>
                <w:lang w:val="bg-BG" w:eastAsia="en-GB"/>
              </w:rPr>
              <w:t>БАН</w:t>
            </w:r>
            <w:r w:rsidR="00C207EC"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ИБЕИ-</w:t>
            </w:r>
            <w:r w:rsidR="001F23D1" w:rsidRPr="00BC4B52">
              <w:rPr>
                <w:rFonts w:ascii="Calibri" w:hAnsi="Calibri" w:cs="Calibri"/>
                <w:color w:val="000000"/>
                <w:sz w:val="16"/>
                <w:szCs w:val="16"/>
                <w:lang w:val="bg-BG" w:eastAsia="en-GB"/>
              </w:rPr>
              <w:t>БАН</w:t>
            </w:r>
            <w:r w:rsidR="00C207EC" w:rsidRPr="00BC4B52">
              <w:rPr>
                <w:rFonts w:ascii="Calibri" w:hAnsi="Calibri" w:cs="Calibri"/>
                <w:color w:val="000000"/>
                <w:sz w:val="16"/>
                <w:szCs w:val="16"/>
                <w:lang w:val="bg-BG" w:eastAsia="en-GB"/>
              </w:rPr>
              <w:t>)</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НПО</w:t>
            </w:r>
          </w:p>
        </w:tc>
      </w:tr>
      <w:tr w:rsidR="00C207EC" w:rsidRPr="00BC4B52" w14:paraId="21A41273" w14:textId="77777777" w:rsidTr="00844F1E">
        <w:trPr>
          <w:cantSplit/>
          <w:trHeight w:val="64"/>
          <w:jc w:val="center"/>
        </w:trPr>
        <w:tc>
          <w:tcPr>
            <w:tcW w:w="1435" w:type="dxa"/>
            <w:vMerge/>
            <w:tcMar>
              <w:left w:w="43" w:type="dxa"/>
              <w:right w:w="43" w:type="dxa"/>
            </w:tcMar>
            <w:vAlign w:val="center"/>
          </w:tcPr>
          <w:p w14:paraId="57310B02"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0F802618"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42421C71" w14:textId="35A9EBDD"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.3</w:t>
            </w:r>
            <w:r w:rsidRPr="00BC4B52">
              <w:rPr>
                <w:rFonts w:ascii="Calibri" w:hAnsi="Calibri" w:cs="Calibri"/>
                <w:color w:val="000000"/>
                <w:sz w:val="16"/>
                <w:szCs w:val="16"/>
                <w:lang w:val="bg-BG" w:eastAsia="en-GB"/>
              </w:rPr>
              <w:tab/>
            </w:r>
            <w:r w:rsidRPr="00BC4B52">
              <w:rPr>
                <w:rFonts w:ascii="Calibri" w:eastAsia="Times New Roman" w:hAnsi="Calibri" w:cs="Calibri"/>
                <w:color w:val="000000"/>
                <w:sz w:val="16"/>
                <w:szCs w:val="16"/>
                <w:lang w:val="bg-BG" w:eastAsia="en-GB"/>
              </w:rPr>
              <w:t xml:space="preserve">Идентифициране на редки видове със сериозен риск от изчезване и защита на текущото им състояние, планиране и подпомагане на тяхното възобновяване и потенциална миграция, съвместно с изследователи и специалисти по </w:t>
            </w:r>
            <w:proofErr w:type="spellStart"/>
            <w:r w:rsidRPr="00BC4B52">
              <w:rPr>
                <w:rFonts w:ascii="Calibri" w:eastAsia="Times New Roman" w:hAnsi="Calibri" w:cs="Calibri"/>
                <w:color w:val="000000"/>
                <w:sz w:val="16"/>
                <w:szCs w:val="16"/>
                <w:lang w:val="bg-BG" w:eastAsia="en-GB"/>
              </w:rPr>
              <w:t>регенеративни</w:t>
            </w:r>
            <w:proofErr w:type="spellEnd"/>
            <w:r w:rsidRPr="00BC4B52">
              <w:rPr>
                <w:rFonts w:ascii="Calibri" w:eastAsia="Times New Roman" w:hAnsi="Calibri" w:cs="Calibri"/>
                <w:color w:val="000000"/>
                <w:sz w:val="16"/>
                <w:szCs w:val="16"/>
                <w:lang w:val="bg-BG" w:eastAsia="en-GB"/>
              </w:rPr>
              <w:t xml:space="preserve"> материали</w:t>
            </w:r>
          </w:p>
        </w:tc>
        <w:tc>
          <w:tcPr>
            <w:tcW w:w="855" w:type="dxa"/>
            <w:shd w:val="clear" w:color="auto" w:fill="auto"/>
            <w:tcMar>
              <w:left w:w="43" w:type="dxa"/>
              <w:right w:w="43" w:type="dxa"/>
            </w:tcMar>
          </w:tcPr>
          <w:p w14:paraId="7D49FDF4" w14:textId="7004ACE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shd w:val="clear" w:color="auto" w:fill="auto"/>
            <w:tcMar>
              <w:left w:w="43" w:type="dxa"/>
              <w:right w:w="43" w:type="dxa"/>
            </w:tcMar>
          </w:tcPr>
          <w:p w14:paraId="26F1EC76" w14:textId="0589ECE3" w:rsidR="00C207EC" w:rsidRPr="00BC4B52" w:rsidRDefault="008418F1" w:rsidP="00D37ABE">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 МЗХГ (ИАГ)</w:t>
            </w:r>
            <w:r w:rsidR="00D37ABE">
              <w:rPr>
                <w:rFonts w:ascii="Calibri" w:hAnsi="Calibri" w:cs="Calibri"/>
                <w:color w:val="000000"/>
                <w:sz w:val="16"/>
                <w:szCs w:val="16"/>
                <w:lang w:val="bg-BG" w:eastAsia="en-GB"/>
              </w:rPr>
              <w:t>; ЕСИФ</w:t>
            </w:r>
          </w:p>
        </w:tc>
        <w:tc>
          <w:tcPr>
            <w:tcW w:w="810" w:type="dxa"/>
            <w:shd w:val="clear" w:color="auto" w:fill="auto"/>
            <w:tcMar>
              <w:left w:w="43" w:type="dxa"/>
              <w:right w:w="43" w:type="dxa"/>
            </w:tcMar>
          </w:tcPr>
          <w:p w14:paraId="2A092E61" w14:textId="492A0F8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tcMar>
              <w:left w:w="43" w:type="dxa"/>
              <w:right w:w="43" w:type="dxa"/>
            </w:tcMar>
          </w:tcPr>
          <w:p w14:paraId="3D450BF7" w14:textId="39989337" w:rsidR="00C207EC" w:rsidRPr="00BC4B52" w:rsidRDefault="00C207EC" w:rsidP="00C207EC">
            <w:pPr>
              <w:jc w:val="center"/>
              <w:rPr>
                <w:lang w:val="bg-BG"/>
              </w:rPr>
            </w:pPr>
            <w:r w:rsidRPr="00BC4B52">
              <w:rPr>
                <w:rFonts w:ascii="Calibri" w:hAnsi="Calibri" w:cs="Calibri"/>
                <w:color w:val="000000"/>
                <w:sz w:val="16"/>
                <w:szCs w:val="16"/>
                <w:lang w:val="bg-BG" w:eastAsia="en-GB"/>
              </w:rPr>
              <w:t>Дълго-срочно</w:t>
            </w:r>
          </w:p>
        </w:tc>
        <w:tc>
          <w:tcPr>
            <w:tcW w:w="2430" w:type="dxa"/>
            <w:shd w:val="clear" w:color="auto" w:fill="auto"/>
            <w:tcMar>
              <w:left w:w="43" w:type="dxa"/>
              <w:right w:w="43" w:type="dxa"/>
            </w:tcMar>
          </w:tcPr>
          <w:p w14:paraId="1CE8DC92" w14:textId="1D9D8F7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Защитено биоразнообразие; понижена вероятност от загуба на видове и деградация на ключови местообитания</w:t>
            </w:r>
          </w:p>
        </w:tc>
        <w:tc>
          <w:tcPr>
            <w:tcW w:w="3150" w:type="dxa"/>
            <w:shd w:val="clear" w:color="auto" w:fill="auto"/>
            <w:tcMar>
              <w:left w:w="43" w:type="dxa"/>
              <w:right w:w="43" w:type="dxa"/>
            </w:tcMar>
          </w:tcPr>
          <w:p w14:paraId="282F0684" w14:textId="52CA5ACB" w:rsidR="00C207EC" w:rsidRPr="00BC4B52" w:rsidRDefault="00C207EC" w:rsidP="00844F1E">
            <w:pPr>
              <w:pStyle w:val="ListParagraph"/>
              <w:numPr>
                <w:ilvl w:val="0"/>
                <w:numId w:val="135"/>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Списък на видовете и местообитанията в риск, за които е необходимо допълнително проучване за възобновяване и поддържане;</w:t>
            </w:r>
          </w:p>
          <w:p w14:paraId="5E6F8581" w14:textId="380A11F6" w:rsidR="00C207EC" w:rsidRPr="00BC4B52" w:rsidRDefault="00C207EC" w:rsidP="00844F1E">
            <w:pPr>
              <w:pStyle w:val="ListParagraph"/>
              <w:numPr>
                <w:ilvl w:val="0"/>
                <w:numId w:val="135"/>
              </w:numPr>
              <w:spacing w:before="20" w:line="240" w:lineRule="auto"/>
              <w:ind w:left="0" w:firstLine="0"/>
              <w:contextualSpacing w:val="0"/>
              <w:rPr>
                <w:rFonts w:ascii="Calibri" w:hAnsi="Calibri" w:cs="Calibri"/>
                <w:color w:val="000000"/>
                <w:sz w:val="16"/>
                <w:szCs w:val="16"/>
                <w:lang w:val="bg-BG" w:eastAsia="en-GB"/>
              </w:rPr>
            </w:pPr>
            <w:r w:rsidRPr="00BC4B52">
              <w:rPr>
                <w:rFonts w:asciiTheme="minorHAnsi" w:hAnsiTheme="minorHAnsi" w:cstheme="minorHAnsi"/>
                <w:color w:val="000000"/>
                <w:sz w:val="16"/>
                <w:szCs w:val="16"/>
                <w:lang w:val="bg-BG" w:eastAsia="en-GB"/>
              </w:rPr>
              <w:t>Програма за натрупване на опит с възобновяването на редки видове</w:t>
            </w:r>
            <w:r w:rsidR="001F23D1" w:rsidRPr="00BC4B52">
              <w:rPr>
                <w:rFonts w:asciiTheme="minorHAnsi" w:hAnsiTheme="minorHAnsi" w:cstheme="minorHAnsi"/>
                <w:color w:val="000000"/>
                <w:sz w:val="16"/>
                <w:szCs w:val="16"/>
                <w:lang w:val="bg-BG" w:eastAsia="en-GB"/>
              </w:rPr>
              <w:t>.</w:t>
            </w:r>
          </w:p>
        </w:tc>
        <w:tc>
          <w:tcPr>
            <w:tcW w:w="2880" w:type="dxa"/>
            <w:gridSpan w:val="2"/>
            <w:shd w:val="clear" w:color="auto" w:fill="auto"/>
            <w:tcMar>
              <w:left w:w="43" w:type="dxa"/>
              <w:right w:w="43" w:type="dxa"/>
            </w:tcMar>
          </w:tcPr>
          <w:p w14:paraId="77619A73" w14:textId="678B0B5E"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Налични инструкции, обобщаващи наличните и придобити знания</w:t>
            </w:r>
          </w:p>
        </w:tc>
        <w:tc>
          <w:tcPr>
            <w:tcW w:w="1080" w:type="dxa"/>
            <w:shd w:val="clear" w:color="auto" w:fill="auto"/>
            <w:tcMar>
              <w:left w:w="43" w:type="dxa"/>
              <w:right w:w="43" w:type="dxa"/>
            </w:tcMar>
          </w:tcPr>
          <w:p w14:paraId="766F1FE4" w14:textId="21A54DB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 МЗХГ, МОСВ</w:t>
            </w:r>
          </w:p>
        </w:tc>
        <w:tc>
          <w:tcPr>
            <w:tcW w:w="1825" w:type="dxa"/>
            <w:shd w:val="clear" w:color="auto" w:fill="auto"/>
            <w:tcMar>
              <w:left w:w="43" w:type="dxa"/>
              <w:right w:w="43" w:type="dxa"/>
            </w:tcMar>
          </w:tcPr>
          <w:p w14:paraId="2027603F" w14:textId="14FF065C" w:rsidR="00C207EC" w:rsidRPr="00BC4B52" w:rsidRDefault="001F23D1"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ЛТУ</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w:t>
            </w:r>
            <w:r w:rsidR="00961353" w:rsidRPr="00BC4B52">
              <w:rPr>
                <w:rFonts w:ascii="Calibri" w:hAnsi="Calibri" w:cs="Calibri"/>
                <w:color w:val="000000"/>
                <w:sz w:val="16"/>
                <w:szCs w:val="16"/>
                <w:lang w:val="bg-BG" w:eastAsia="en-GB"/>
              </w:rPr>
              <w:t>ИГ-</w:t>
            </w:r>
            <w:r w:rsidR="00C207EC" w:rsidRPr="00BC4B52">
              <w:rPr>
                <w:rFonts w:ascii="Calibri" w:hAnsi="Calibri" w:cs="Calibri"/>
                <w:color w:val="000000"/>
                <w:sz w:val="16"/>
                <w:szCs w:val="16"/>
                <w:lang w:val="bg-BG" w:eastAsia="en-GB"/>
              </w:rPr>
              <w:t>БАН</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w:t>
            </w:r>
            <w:r w:rsidR="00961353" w:rsidRPr="00BC4B52">
              <w:rPr>
                <w:rFonts w:ascii="Calibri" w:hAnsi="Calibri" w:cs="Calibri"/>
                <w:color w:val="000000"/>
                <w:sz w:val="16"/>
                <w:szCs w:val="16"/>
                <w:lang w:val="bg-BG" w:eastAsia="en-GB"/>
              </w:rPr>
              <w:t>ИБЕИ-</w:t>
            </w:r>
            <w:r w:rsidR="00C207EC" w:rsidRPr="00BC4B52">
              <w:rPr>
                <w:rFonts w:ascii="Calibri" w:hAnsi="Calibri" w:cs="Calibri"/>
                <w:color w:val="000000"/>
                <w:sz w:val="16"/>
                <w:szCs w:val="16"/>
                <w:lang w:val="bg-BG" w:eastAsia="en-GB"/>
              </w:rPr>
              <w:t>БАН</w:t>
            </w:r>
          </w:p>
        </w:tc>
      </w:tr>
      <w:tr w:rsidR="00C207EC" w:rsidRPr="00BC4B52" w14:paraId="3FB4B736" w14:textId="77777777" w:rsidTr="00844F1E">
        <w:trPr>
          <w:cantSplit/>
          <w:trHeight w:val="77"/>
          <w:jc w:val="center"/>
        </w:trPr>
        <w:tc>
          <w:tcPr>
            <w:tcW w:w="1435" w:type="dxa"/>
            <w:vMerge/>
            <w:tcMar>
              <w:left w:w="43" w:type="dxa"/>
              <w:right w:w="43" w:type="dxa"/>
            </w:tcMar>
            <w:vAlign w:val="center"/>
          </w:tcPr>
          <w:p w14:paraId="2E649D25"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64ED6656"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027BDF8A" w14:textId="5EBB371B"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.4</w:t>
            </w:r>
            <w:r w:rsidRPr="00BC4B52">
              <w:rPr>
                <w:rFonts w:ascii="Calibri" w:hAnsi="Calibri" w:cs="Calibri"/>
                <w:color w:val="000000"/>
                <w:sz w:val="16"/>
                <w:szCs w:val="16"/>
                <w:lang w:val="bg-BG" w:eastAsia="en-GB"/>
              </w:rPr>
              <w:tab/>
            </w:r>
            <w:r w:rsidRPr="00BC4B52">
              <w:rPr>
                <w:rFonts w:ascii="Calibri" w:eastAsia="Times New Roman" w:hAnsi="Calibri" w:cs="Calibri"/>
                <w:color w:val="000000"/>
                <w:sz w:val="16"/>
                <w:szCs w:val="16"/>
                <w:lang w:val="bg-BG" w:eastAsia="en-GB"/>
              </w:rPr>
              <w:t>Прилагане на мерки за ограничаване на потенциала на инвазивните видове, особено на насекоми и гъби, да навлизат в горските екосистеми</w:t>
            </w:r>
          </w:p>
        </w:tc>
        <w:tc>
          <w:tcPr>
            <w:tcW w:w="855" w:type="dxa"/>
            <w:shd w:val="clear" w:color="auto" w:fill="auto"/>
            <w:tcMar>
              <w:left w:w="43" w:type="dxa"/>
              <w:right w:w="43" w:type="dxa"/>
            </w:tcMar>
          </w:tcPr>
          <w:p w14:paraId="653B72FE" w14:textId="18947BC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shd w:val="clear" w:color="auto" w:fill="auto"/>
            <w:tcMar>
              <w:left w:w="43" w:type="dxa"/>
              <w:right w:w="43" w:type="dxa"/>
            </w:tcMar>
          </w:tcPr>
          <w:p w14:paraId="7BF1395D" w14:textId="5D8B1E01" w:rsidR="00C207EC" w:rsidRPr="00BC4B52" w:rsidRDefault="008418F1" w:rsidP="00D37ABE">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 МЗХГ (ИАГ)</w:t>
            </w:r>
            <w:r w:rsidR="00D37ABE">
              <w:rPr>
                <w:rFonts w:ascii="Calibri" w:hAnsi="Calibri" w:cs="Calibri"/>
                <w:color w:val="000000"/>
                <w:sz w:val="16"/>
                <w:szCs w:val="16"/>
                <w:lang w:val="bg-BG" w:eastAsia="en-GB"/>
              </w:rPr>
              <w:t>; ЕСИФ</w:t>
            </w:r>
          </w:p>
        </w:tc>
        <w:tc>
          <w:tcPr>
            <w:tcW w:w="810" w:type="dxa"/>
            <w:shd w:val="clear" w:color="auto" w:fill="auto"/>
            <w:tcMar>
              <w:left w:w="43" w:type="dxa"/>
              <w:right w:w="43" w:type="dxa"/>
            </w:tcMar>
          </w:tcPr>
          <w:p w14:paraId="7032B1DF" w14:textId="2099592D"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tcMar>
              <w:left w:w="43" w:type="dxa"/>
              <w:right w:w="43" w:type="dxa"/>
            </w:tcMar>
          </w:tcPr>
          <w:p w14:paraId="63DEB969" w14:textId="0D43459E" w:rsidR="00C207EC" w:rsidRPr="00BC4B52" w:rsidRDefault="00C207EC" w:rsidP="00C207EC">
            <w:pPr>
              <w:jc w:val="center"/>
              <w:rPr>
                <w:lang w:val="bg-BG"/>
              </w:rPr>
            </w:pPr>
            <w:r w:rsidRPr="00BC4B52">
              <w:rPr>
                <w:rFonts w:ascii="Calibri" w:hAnsi="Calibri" w:cs="Calibri"/>
                <w:color w:val="000000"/>
                <w:sz w:val="16"/>
                <w:szCs w:val="16"/>
                <w:lang w:val="bg-BG" w:eastAsia="en-GB"/>
              </w:rPr>
              <w:t>Дълго-срочно</w:t>
            </w:r>
          </w:p>
        </w:tc>
        <w:tc>
          <w:tcPr>
            <w:tcW w:w="2430" w:type="dxa"/>
            <w:shd w:val="clear" w:color="auto" w:fill="auto"/>
            <w:tcMar>
              <w:left w:w="43" w:type="dxa"/>
              <w:right w:w="43" w:type="dxa"/>
            </w:tcMar>
          </w:tcPr>
          <w:p w14:paraId="727BE5A8" w14:textId="6E13BCC6"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Намален риск от щети от инвазивни видове</w:t>
            </w:r>
          </w:p>
        </w:tc>
        <w:tc>
          <w:tcPr>
            <w:tcW w:w="3150" w:type="dxa"/>
            <w:shd w:val="clear" w:color="auto" w:fill="auto"/>
            <w:tcMar>
              <w:left w:w="43" w:type="dxa"/>
              <w:right w:w="43" w:type="dxa"/>
            </w:tcMar>
          </w:tcPr>
          <w:p w14:paraId="124B2357" w14:textId="211F1CE0" w:rsidR="00C207EC" w:rsidRPr="00BC4B52" w:rsidRDefault="00C207EC" w:rsidP="00844F1E">
            <w:pPr>
              <w:pStyle w:val="ListParagraph"/>
              <w:numPr>
                <w:ilvl w:val="0"/>
                <w:numId w:val="136"/>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План за ограничаване на риска от инвазивни видове;</w:t>
            </w:r>
          </w:p>
          <w:p w14:paraId="6797804B" w14:textId="41A37353" w:rsidR="00C207EC" w:rsidRPr="00BC4B52" w:rsidRDefault="00C207EC" w:rsidP="00844F1E">
            <w:pPr>
              <w:pStyle w:val="ListParagraph"/>
              <w:numPr>
                <w:ilvl w:val="0"/>
                <w:numId w:val="136"/>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Система за наблюдение на разпространението на инвазивни видове;</w:t>
            </w:r>
          </w:p>
          <w:p w14:paraId="3A21A639" w14:textId="368C089A" w:rsidR="00C207EC" w:rsidRPr="00BC4B52" w:rsidRDefault="00C207EC" w:rsidP="00844F1E">
            <w:pPr>
              <w:pStyle w:val="ListParagraph"/>
              <w:numPr>
                <w:ilvl w:val="0"/>
                <w:numId w:val="136"/>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Издаване на информационни материали за инвазивни видове;</w:t>
            </w:r>
          </w:p>
          <w:p w14:paraId="77C8BD93" w14:textId="3532C06E" w:rsidR="00C207EC" w:rsidRPr="00BC4B52" w:rsidRDefault="00C207EC" w:rsidP="00844F1E">
            <w:pPr>
              <w:pStyle w:val="ListParagraph"/>
              <w:numPr>
                <w:ilvl w:val="0"/>
                <w:numId w:val="136"/>
              </w:numPr>
              <w:spacing w:before="20" w:line="240" w:lineRule="auto"/>
              <w:ind w:left="0" w:firstLine="0"/>
              <w:contextualSpacing w:val="0"/>
              <w:rPr>
                <w:rFonts w:ascii="Calibri" w:hAnsi="Calibri" w:cs="Calibri"/>
                <w:color w:val="000000"/>
                <w:sz w:val="16"/>
                <w:szCs w:val="16"/>
                <w:lang w:val="bg-BG" w:eastAsia="en-GB"/>
              </w:rPr>
            </w:pPr>
            <w:r w:rsidRPr="00BC4B52">
              <w:rPr>
                <w:rFonts w:asciiTheme="minorHAnsi" w:hAnsiTheme="minorHAnsi" w:cstheme="minorHAnsi"/>
                <w:color w:val="000000"/>
                <w:sz w:val="16"/>
                <w:szCs w:val="16"/>
                <w:lang w:val="bg-BG" w:eastAsia="en-GB"/>
              </w:rPr>
              <w:t>Брой обучения и публични събития за инвазивни видове</w:t>
            </w:r>
          </w:p>
        </w:tc>
        <w:tc>
          <w:tcPr>
            <w:tcW w:w="2880" w:type="dxa"/>
            <w:gridSpan w:val="2"/>
            <w:shd w:val="clear" w:color="auto" w:fill="auto"/>
            <w:tcMar>
              <w:left w:w="43" w:type="dxa"/>
              <w:right w:w="43" w:type="dxa"/>
            </w:tcMar>
          </w:tcPr>
          <w:p w14:paraId="6B1D9B79" w14:textId="6037A7FD"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Наличен план за ограничаване на потенциала на инвазивните видове и система за мониторинг за тяхното разпространение</w:t>
            </w:r>
          </w:p>
        </w:tc>
        <w:tc>
          <w:tcPr>
            <w:tcW w:w="1080" w:type="dxa"/>
            <w:shd w:val="clear" w:color="auto" w:fill="auto"/>
            <w:tcMar>
              <w:left w:w="43" w:type="dxa"/>
              <w:right w:w="43" w:type="dxa"/>
            </w:tcMar>
          </w:tcPr>
          <w:p w14:paraId="69E26086" w14:textId="4113873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shd w:val="clear" w:color="auto" w:fill="auto"/>
            <w:tcMar>
              <w:left w:w="43" w:type="dxa"/>
              <w:right w:w="43" w:type="dxa"/>
            </w:tcMar>
          </w:tcPr>
          <w:p w14:paraId="2C9DE05A" w14:textId="770D168C"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Институции отговарящи за транспорта, градоустройството и строителството; Общините</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Частни фирми, работещи в областта на озеленяване и залесяване</w:t>
            </w:r>
          </w:p>
        </w:tc>
      </w:tr>
      <w:tr w:rsidR="00C207EC" w:rsidRPr="00BC4B52" w14:paraId="5F280C17" w14:textId="77777777" w:rsidTr="00844F1E">
        <w:trPr>
          <w:cantSplit/>
          <w:trHeight w:val="77"/>
          <w:jc w:val="center"/>
        </w:trPr>
        <w:tc>
          <w:tcPr>
            <w:tcW w:w="1435" w:type="dxa"/>
            <w:vMerge/>
            <w:tcMar>
              <w:left w:w="43" w:type="dxa"/>
              <w:right w:w="43" w:type="dxa"/>
            </w:tcMar>
            <w:vAlign w:val="center"/>
          </w:tcPr>
          <w:p w14:paraId="12E55648"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032BBC76"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3FE9A61A" w14:textId="12E80844"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.5</w:t>
            </w:r>
            <w:r w:rsidRPr="00BC4B52">
              <w:rPr>
                <w:rFonts w:ascii="Calibri" w:hAnsi="Calibri" w:cs="Calibri"/>
                <w:color w:val="000000"/>
                <w:sz w:val="16"/>
                <w:szCs w:val="16"/>
                <w:lang w:val="bg-BG" w:eastAsia="en-GB"/>
              </w:rPr>
              <w:tab/>
              <w:t>Участие в Европейската информационна система за горските генетични ресурси</w:t>
            </w:r>
          </w:p>
        </w:tc>
        <w:tc>
          <w:tcPr>
            <w:tcW w:w="855" w:type="dxa"/>
            <w:shd w:val="clear" w:color="auto" w:fill="auto"/>
            <w:tcMar>
              <w:left w:w="43" w:type="dxa"/>
              <w:right w:w="43" w:type="dxa"/>
            </w:tcMar>
          </w:tcPr>
          <w:p w14:paraId="019605DF" w14:textId="795AEF7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shd w:val="clear" w:color="auto" w:fill="auto"/>
            <w:tcMar>
              <w:left w:w="43" w:type="dxa"/>
              <w:right w:w="43" w:type="dxa"/>
            </w:tcMar>
          </w:tcPr>
          <w:p w14:paraId="11226551" w14:textId="31469E32" w:rsidR="00C207EC" w:rsidRPr="00BC4B52" w:rsidRDefault="008418F1" w:rsidP="00D37ABE">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 МЗХГ (ИАГ);</w:t>
            </w:r>
            <w:r w:rsidR="00D37ABE">
              <w:rPr>
                <w:rFonts w:ascii="Calibri" w:hAnsi="Calibri" w:cs="Calibri"/>
                <w:color w:val="000000"/>
                <w:sz w:val="16"/>
                <w:szCs w:val="16"/>
                <w:lang w:val="bg-BG" w:eastAsia="en-GB"/>
              </w:rPr>
              <w:t xml:space="preserve"> ЕСИФ</w:t>
            </w:r>
          </w:p>
        </w:tc>
        <w:tc>
          <w:tcPr>
            <w:tcW w:w="810" w:type="dxa"/>
            <w:shd w:val="clear" w:color="auto" w:fill="auto"/>
            <w:tcMar>
              <w:left w:w="43" w:type="dxa"/>
              <w:right w:w="43" w:type="dxa"/>
            </w:tcMar>
          </w:tcPr>
          <w:p w14:paraId="6F9589FF" w14:textId="190A52A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tcMar>
              <w:left w:w="43" w:type="dxa"/>
              <w:right w:w="43" w:type="dxa"/>
            </w:tcMar>
          </w:tcPr>
          <w:p w14:paraId="56DBF6F8" w14:textId="00619DAE" w:rsidR="00C207EC" w:rsidRPr="00BC4B52" w:rsidRDefault="00C207EC" w:rsidP="00C207EC">
            <w:pPr>
              <w:jc w:val="center"/>
              <w:rPr>
                <w:lang w:val="bg-BG"/>
              </w:rPr>
            </w:pPr>
            <w:r w:rsidRPr="00BC4B52">
              <w:rPr>
                <w:rFonts w:ascii="Calibri" w:hAnsi="Calibri" w:cs="Calibri"/>
                <w:color w:val="000000"/>
                <w:sz w:val="16"/>
                <w:szCs w:val="16"/>
                <w:lang w:val="bg-BG" w:eastAsia="en-GB"/>
              </w:rPr>
              <w:t>Дълго-срочно</w:t>
            </w:r>
          </w:p>
        </w:tc>
        <w:tc>
          <w:tcPr>
            <w:tcW w:w="2430" w:type="dxa"/>
            <w:shd w:val="clear" w:color="auto" w:fill="auto"/>
            <w:tcMar>
              <w:left w:w="43" w:type="dxa"/>
              <w:right w:w="43" w:type="dxa"/>
            </w:tcMar>
          </w:tcPr>
          <w:p w14:paraId="4F9E6155" w14:textId="37C7404A"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По-добри възможности за обмен на опит и необходимите </w:t>
            </w:r>
            <w:proofErr w:type="spellStart"/>
            <w:r w:rsidRPr="00BC4B52">
              <w:rPr>
                <w:rFonts w:ascii="Calibri" w:hAnsi="Calibri" w:cs="Calibri"/>
                <w:color w:val="000000"/>
                <w:sz w:val="16"/>
                <w:szCs w:val="16"/>
                <w:lang w:val="bg-BG" w:eastAsia="en-GB"/>
              </w:rPr>
              <w:t>регенеративни</w:t>
            </w:r>
            <w:proofErr w:type="spellEnd"/>
            <w:r w:rsidRPr="00BC4B52">
              <w:rPr>
                <w:rFonts w:ascii="Calibri" w:hAnsi="Calibri" w:cs="Calibri"/>
                <w:color w:val="000000"/>
                <w:sz w:val="16"/>
                <w:szCs w:val="16"/>
                <w:lang w:val="bg-BG" w:eastAsia="en-GB"/>
              </w:rPr>
              <w:t xml:space="preserve"> материали</w:t>
            </w:r>
          </w:p>
        </w:tc>
        <w:tc>
          <w:tcPr>
            <w:tcW w:w="3150" w:type="dxa"/>
            <w:shd w:val="clear" w:color="auto" w:fill="auto"/>
            <w:tcMar>
              <w:left w:w="43" w:type="dxa"/>
              <w:right w:w="43" w:type="dxa"/>
            </w:tcMar>
          </w:tcPr>
          <w:p w14:paraId="0A08E089" w14:textId="2271A5D1"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Активно участие в информационни системи за обмен на данни и опит в областта на генетичните ресурси</w:t>
            </w:r>
          </w:p>
        </w:tc>
        <w:tc>
          <w:tcPr>
            <w:tcW w:w="2880" w:type="dxa"/>
            <w:gridSpan w:val="2"/>
            <w:shd w:val="clear" w:color="auto" w:fill="auto"/>
            <w:noWrap/>
            <w:tcMar>
              <w:left w:w="43" w:type="dxa"/>
              <w:right w:w="43" w:type="dxa"/>
            </w:tcMar>
            <w:vAlign w:val="bottom"/>
          </w:tcPr>
          <w:p w14:paraId="119A9567" w14:textId="77777777" w:rsidR="00C207EC" w:rsidRPr="00BC4B52" w:rsidRDefault="00C207EC" w:rsidP="00C207EC">
            <w:pPr>
              <w:spacing w:before="20" w:after="20" w:line="240" w:lineRule="auto"/>
              <w:rPr>
                <w:rFonts w:ascii="Calibri" w:hAnsi="Calibri" w:cs="Calibri"/>
                <w:color w:val="000000"/>
                <w:sz w:val="16"/>
                <w:szCs w:val="16"/>
                <w:lang w:val="bg-BG" w:eastAsia="en-GB"/>
              </w:rPr>
            </w:pPr>
          </w:p>
        </w:tc>
        <w:tc>
          <w:tcPr>
            <w:tcW w:w="1080" w:type="dxa"/>
            <w:shd w:val="clear" w:color="auto" w:fill="auto"/>
            <w:tcMar>
              <w:left w:w="43" w:type="dxa"/>
              <w:right w:w="43" w:type="dxa"/>
            </w:tcMar>
          </w:tcPr>
          <w:p w14:paraId="72625BA5" w14:textId="13A973A4"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shd w:val="clear" w:color="auto" w:fill="auto"/>
            <w:tcMar>
              <w:left w:w="43" w:type="dxa"/>
              <w:right w:w="43" w:type="dxa"/>
            </w:tcMar>
          </w:tcPr>
          <w:p w14:paraId="4262B0DE" w14:textId="6E03B062"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Университети и научноизследователски институт</w:t>
            </w:r>
            <w:r w:rsidR="001F23D1" w:rsidRPr="00BC4B52">
              <w:rPr>
                <w:rFonts w:ascii="Calibri" w:hAnsi="Calibri" w:cs="Calibri"/>
                <w:color w:val="000000"/>
                <w:sz w:val="16"/>
                <w:szCs w:val="16"/>
                <w:lang w:val="bg-BG" w:eastAsia="en-GB"/>
              </w:rPr>
              <w:t>и</w:t>
            </w:r>
            <w:r w:rsidRPr="00BC4B52">
              <w:rPr>
                <w:rFonts w:ascii="Calibri" w:hAnsi="Calibri" w:cs="Calibri"/>
                <w:color w:val="000000"/>
                <w:sz w:val="16"/>
                <w:szCs w:val="16"/>
                <w:lang w:val="bg-BG" w:eastAsia="en-GB"/>
              </w:rPr>
              <w:t xml:space="preserve"> в областта на генетичните ресурси</w:t>
            </w:r>
          </w:p>
        </w:tc>
      </w:tr>
      <w:tr w:rsidR="00C207EC" w:rsidRPr="00BC4B52" w14:paraId="79C0330F" w14:textId="77777777" w:rsidTr="00844F1E">
        <w:trPr>
          <w:cantSplit/>
          <w:trHeight w:val="64"/>
          <w:jc w:val="center"/>
        </w:trPr>
        <w:tc>
          <w:tcPr>
            <w:tcW w:w="1435" w:type="dxa"/>
            <w:vMerge/>
            <w:tcMar>
              <w:left w:w="43" w:type="dxa"/>
              <w:right w:w="43" w:type="dxa"/>
            </w:tcMar>
            <w:vAlign w:val="center"/>
          </w:tcPr>
          <w:p w14:paraId="1E64A739"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val="restart"/>
            <w:shd w:val="clear" w:color="000000" w:fill="BCD6EE"/>
            <w:tcMar>
              <w:left w:w="43" w:type="dxa"/>
              <w:right w:w="43" w:type="dxa"/>
            </w:tcMar>
          </w:tcPr>
          <w:p w14:paraId="166FF985" w14:textId="25102755" w:rsidR="00C207EC" w:rsidRPr="00BC4B52" w:rsidRDefault="00C207EC" w:rsidP="00C207EC">
            <w:pPr>
              <w:spacing w:before="20" w:after="20" w:line="240" w:lineRule="auto"/>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2.3 Подобряване управлението на горските ресурси</w:t>
            </w:r>
          </w:p>
        </w:tc>
        <w:tc>
          <w:tcPr>
            <w:tcW w:w="2790" w:type="dxa"/>
            <w:shd w:val="clear" w:color="auto" w:fill="auto"/>
            <w:tcMar>
              <w:left w:w="43" w:type="dxa"/>
              <w:right w:w="43" w:type="dxa"/>
            </w:tcMar>
          </w:tcPr>
          <w:p w14:paraId="60C4258D" w14:textId="5BC7A8D4"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2.3.1</w:t>
            </w:r>
            <w:r w:rsidRPr="00BC4B52">
              <w:rPr>
                <w:rFonts w:ascii="Calibri" w:hAnsi="Calibri" w:cs="Calibri"/>
                <w:color w:val="000000"/>
                <w:sz w:val="16"/>
                <w:szCs w:val="16"/>
                <w:lang w:val="bg-BG" w:eastAsia="en-GB"/>
              </w:rPr>
              <w:tab/>
            </w:r>
            <w:r w:rsidRPr="00BC4B52">
              <w:rPr>
                <w:rFonts w:ascii="Calibri" w:eastAsia="Times New Roman" w:hAnsi="Calibri" w:cs="Calibri"/>
                <w:color w:val="000000"/>
                <w:sz w:val="16"/>
                <w:szCs w:val="16"/>
                <w:lang w:val="bg-BG" w:eastAsia="en-GB"/>
              </w:rPr>
              <w:t>Изграждане на национална система за ранно откриване и превенция на горски пожари и реагиране на тях и на други природни бедствия</w:t>
            </w:r>
          </w:p>
        </w:tc>
        <w:tc>
          <w:tcPr>
            <w:tcW w:w="855" w:type="dxa"/>
            <w:shd w:val="clear" w:color="auto" w:fill="auto"/>
            <w:tcMar>
              <w:left w:w="43" w:type="dxa"/>
              <w:right w:w="43" w:type="dxa"/>
            </w:tcMar>
          </w:tcPr>
          <w:p w14:paraId="5FE181F0" w14:textId="6C5C464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shd w:val="clear" w:color="auto" w:fill="auto"/>
            <w:tcMar>
              <w:left w:w="43" w:type="dxa"/>
              <w:right w:w="43" w:type="dxa"/>
            </w:tcMar>
          </w:tcPr>
          <w:p w14:paraId="42DAFD83" w14:textId="5ABB742E" w:rsidR="00C207EC" w:rsidRPr="00BC4B52" w:rsidRDefault="008418F1" w:rsidP="00D37ABE">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 МЗХГ (ИАГ)</w:t>
            </w:r>
            <w:r w:rsidR="00D37ABE">
              <w:rPr>
                <w:rFonts w:ascii="Calibri" w:hAnsi="Calibri" w:cs="Calibri"/>
                <w:color w:val="000000"/>
                <w:sz w:val="16"/>
                <w:szCs w:val="16"/>
                <w:lang w:val="bg-BG" w:eastAsia="en-GB"/>
              </w:rPr>
              <w:t>; ЕСИФ</w:t>
            </w:r>
          </w:p>
        </w:tc>
        <w:tc>
          <w:tcPr>
            <w:tcW w:w="810" w:type="dxa"/>
            <w:shd w:val="clear" w:color="auto" w:fill="92D050"/>
            <w:tcMar>
              <w:left w:w="43" w:type="dxa"/>
              <w:right w:w="43" w:type="dxa"/>
            </w:tcMar>
          </w:tcPr>
          <w:p w14:paraId="663C531E" w14:textId="6675C73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shd w:val="clear" w:color="auto" w:fill="auto"/>
            <w:tcMar>
              <w:left w:w="43" w:type="dxa"/>
              <w:right w:w="43" w:type="dxa"/>
            </w:tcMar>
          </w:tcPr>
          <w:p w14:paraId="334D9F82" w14:textId="4DAA2DD5" w:rsidR="00C207EC" w:rsidRPr="00BC4B52" w:rsidRDefault="00C207EC" w:rsidP="00C207EC">
            <w:pPr>
              <w:jc w:val="center"/>
              <w:rPr>
                <w:lang w:val="bg-BG"/>
              </w:rPr>
            </w:pPr>
            <w:r w:rsidRPr="00BC4B52">
              <w:rPr>
                <w:rFonts w:ascii="Calibri" w:hAnsi="Calibri" w:cs="Calibri"/>
                <w:color w:val="000000"/>
                <w:sz w:val="16"/>
                <w:szCs w:val="16"/>
                <w:lang w:val="bg-BG" w:eastAsia="en-GB"/>
              </w:rPr>
              <w:t>Дълго-срочно</w:t>
            </w:r>
          </w:p>
        </w:tc>
        <w:tc>
          <w:tcPr>
            <w:tcW w:w="2430" w:type="dxa"/>
            <w:shd w:val="clear" w:color="auto" w:fill="auto"/>
            <w:tcMar>
              <w:left w:w="43" w:type="dxa"/>
              <w:right w:w="43" w:type="dxa"/>
            </w:tcMar>
          </w:tcPr>
          <w:p w14:paraId="43ED107F" w14:textId="4EDD8DFE"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Намаляване на загубите от горски пожари</w:t>
            </w:r>
          </w:p>
        </w:tc>
        <w:tc>
          <w:tcPr>
            <w:tcW w:w="3150" w:type="dxa"/>
            <w:shd w:val="clear" w:color="auto" w:fill="auto"/>
            <w:tcMar>
              <w:left w:w="43" w:type="dxa"/>
              <w:right w:w="43" w:type="dxa"/>
            </w:tcMar>
          </w:tcPr>
          <w:p w14:paraId="789EC2E8" w14:textId="3AE30683"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Налична работеща национална централизирана система</w:t>
            </w:r>
          </w:p>
        </w:tc>
        <w:tc>
          <w:tcPr>
            <w:tcW w:w="2880" w:type="dxa"/>
            <w:gridSpan w:val="2"/>
            <w:shd w:val="clear" w:color="auto" w:fill="auto"/>
            <w:noWrap/>
            <w:tcMar>
              <w:left w:w="43" w:type="dxa"/>
              <w:right w:w="43" w:type="dxa"/>
            </w:tcMar>
            <w:vAlign w:val="bottom"/>
          </w:tcPr>
          <w:p w14:paraId="7DA83843" w14:textId="77777777" w:rsidR="00C207EC" w:rsidRPr="00BC4B52" w:rsidRDefault="00C207EC" w:rsidP="00C207EC">
            <w:pPr>
              <w:spacing w:before="20" w:after="20" w:line="240" w:lineRule="auto"/>
              <w:rPr>
                <w:rFonts w:ascii="Calibri" w:hAnsi="Calibri" w:cs="Calibri"/>
                <w:color w:val="000000"/>
                <w:sz w:val="16"/>
                <w:szCs w:val="16"/>
                <w:lang w:val="bg-BG" w:eastAsia="en-GB"/>
              </w:rPr>
            </w:pPr>
          </w:p>
        </w:tc>
        <w:tc>
          <w:tcPr>
            <w:tcW w:w="1080" w:type="dxa"/>
            <w:shd w:val="clear" w:color="auto" w:fill="auto"/>
            <w:tcMar>
              <w:left w:w="43" w:type="dxa"/>
              <w:right w:w="43" w:type="dxa"/>
            </w:tcMar>
          </w:tcPr>
          <w:p w14:paraId="39835774" w14:textId="165BBAD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shd w:val="clear" w:color="auto" w:fill="auto"/>
            <w:tcMar>
              <w:left w:w="43" w:type="dxa"/>
              <w:right w:w="43" w:type="dxa"/>
            </w:tcMar>
          </w:tcPr>
          <w:p w14:paraId="7EBED361" w14:textId="4AF40BB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МВР</w:t>
            </w:r>
          </w:p>
        </w:tc>
      </w:tr>
      <w:tr w:rsidR="00C207EC" w:rsidRPr="00BC4B52" w14:paraId="2F184EC7" w14:textId="77777777" w:rsidTr="00844F1E">
        <w:trPr>
          <w:cantSplit/>
          <w:trHeight w:val="77"/>
          <w:jc w:val="center"/>
        </w:trPr>
        <w:tc>
          <w:tcPr>
            <w:tcW w:w="1435" w:type="dxa"/>
            <w:vMerge/>
            <w:tcMar>
              <w:left w:w="43" w:type="dxa"/>
              <w:right w:w="43" w:type="dxa"/>
            </w:tcMar>
            <w:vAlign w:val="center"/>
          </w:tcPr>
          <w:p w14:paraId="5D73CC58"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3E733C96"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65E8208E" w14:textId="06A74FF1"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2.3.2</w:t>
            </w:r>
            <w:r w:rsidRPr="00BC4B52">
              <w:rPr>
                <w:rFonts w:ascii="Calibri" w:hAnsi="Calibri" w:cs="Calibri"/>
                <w:color w:val="000000"/>
                <w:sz w:val="16"/>
                <w:szCs w:val="16"/>
                <w:lang w:val="bg-BG" w:eastAsia="en-GB"/>
              </w:rPr>
              <w:tab/>
            </w:r>
            <w:r w:rsidRPr="00BC4B52">
              <w:rPr>
                <w:rFonts w:ascii="Calibri" w:eastAsia="Times New Roman" w:hAnsi="Calibri" w:cs="Calibri"/>
                <w:color w:val="000000"/>
                <w:sz w:val="16"/>
                <w:szCs w:val="16"/>
                <w:lang w:val="bg-BG" w:eastAsia="en-GB"/>
              </w:rPr>
              <w:t>Изграждане на национална система за дългосрочен мониторинг на природните нарушения</w:t>
            </w:r>
          </w:p>
        </w:tc>
        <w:tc>
          <w:tcPr>
            <w:tcW w:w="855" w:type="dxa"/>
            <w:shd w:val="clear" w:color="auto" w:fill="auto"/>
            <w:tcMar>
              <w:left w:w="43" w:type="dxa"/>
              <w:right w:w="43" w:type="dxa"/>
            </w:tcMar>
          </w:tcPr>
          <w:p w14:paraId="1535CE2A" w14:textId="6A7CF258"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shd w:val="clear" w:color="auto" w:fill="auto"/>
            <w:tcMar>
              <w:left w:w="43" w:type="dxa"/>
              <w:right w:w="43" w:type="dxa"/>
            </w:tcMar>
          </w:tcPr>
          <w:p w14:paraId="58EC35DE" w14:textId="54D30A11" w:rsidR="00C207EC" w:rsidRPr="00BC4B52" w:rsidRDefault="008418F1" w:rsidP="00D37ABE">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 МЗХГ (ИАГ)</w:t>
            </w:r>
            <w:r w:rsidR="00D37ABE">
              <w:rPr>
                <w:rFonts w:ascii="Calibri" w:hAnsi="Calibri" w:cs="Calibri"/>
                <w:color w:val="000000"/>
                <w:sz w:val="16"/>
                <w:szCs w:val="16"/>
                <w:lang w:val="bg-BG" w:eastAsia="en-GB"/>
              </w:rPr>
              <w:t>; ЕСИФ</w:t>
            </w:r>
          </w:p>
        </w:tc>
        <w:tc>
          <w:tcPr>
            <w:tcW w:w="810" w:type="dxa"/>
            <w:shd w:val="clear" w:color="auto" w:fill="92D050"/>
            <w:tcMar>
              <w:left w:w="43" w:type="dxa"/>
              <w:right w:w="43" w:type="dxa"/>
            </w:tcMar>
          </w:tcPr>
          <w:p w14:paraId="78DB6D32" w14:textId="5C15DCD9"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shd w:val="clear" w:color="auto" w:fill="auto"/>
            <w:tcMar>
              <w:left w:w="43" w:type="dxa"/>
              <w:right w:w="43" w:type="dxa"/>
            </w:tcMar>
          </w:tcPr>
          <w:p w14:paraId="14F9186B" w14:textId="4E0E38EB" w:rsidR="00C207EC" w:rsidRPr="00BC4B52" w:rsidRDefault="00C207EC" w:rsidP="00C207EC">
            <w:pPr>
              <w:jc w:val="center"/>
              <w:rPr>
                <w:lang w:val="bg-BG"/>
              </w:rPr>
            </w:pPr>
            <w:r w:rsidRPr="00BC4B52">
              <w:rPr>
                <w:rFonts w:ascii="Calibri" w:hAnsi="Calibri" w:cs="Calibri"/>
                <w:color w:val="000000"/>
                <w:sz w:val="16"/>
                <w:szCs w:val="16"/>
                <w:lang w:val="bg-BG" w:eastAsia="en-GB"/>
              </w:rPr>
              <w:t>Дълго-срочно</w:t>
            </w:r>
          </w:p>
        </w:tc>
        <w:tc>
          <w:tcPr>
            <w:tcW w:w="2430" w:type="dxa"/>
            <w:shd w:val="clear" w:color="auto" w:fill="auto"/>
            <w:tcMar>
              <w:left w:w="43" w:type="dxa"/>
              <w:right w:w="43" w:type="dxa"/>
            </w:tcMar>
          </w:tcPr>
          <w:p w14:paraId="332A8116" w14:textId="30C3951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 xml:space="preserve">Намаляване на загубите от природни нарушения чрез навременна реакция и напреднало </w:t>
            </w:r>
            <w:proofErr w:type="spellStart"/>
            <w:r w:rsidRPr="00BC4B52">
              <w:rPr>
                <w:rFonts w:ascii="Calibri" w:eastAsia="Times New Roman" w:hAnsi="Calibri" w:cs="Calibri"/>
                <w:color w:val="000000"/>
                <w:sz w:val="16"/>
                <w:szCs w:val="16"/>
                <w:lang w:val="bg-BG" w:eastAsia="en-GB"/>
              </w:rPr>
              <w:t>проактивно</w:t>
            </w:r>
            <w:proofErr w:type="spellEnd"/>
            <w:r w:rsidRPr="00BC4B52">
              <w:rPr>
                <w:rFonts w:ascii="Calibri" w:eastAsia="Times New Roman" w:hAnsi="Calibri" w:cs="Calibri"/>
                <w:color w:val="000000"/>
                <w:sz w:val="16"/>
                <w:szCs w:val="16"/>
                <w:lang w:val="bg-BG" w:eastAsia="en-GB"/>
              </w:rPr>
              <w:t xml:space="preserve"> управление на рисковите гори, за да станат по-устойчиви на различни нарушения</w:t>
            </w:r>
          </w:p>
        </w:tc>
        <w:tc>
          <w:tcPr>
            <w:tcW w:w="3150" w:type="dxa"/>
            <w:shd w:val="clear" w:color="auto" w:fill="auto"/>
            <w:tcMar>
              <w:left w:w="43" w:type="dxa"/>
              <w:right w:w="43" w:type="dxa"/>
            </w:tcMar>
          </w:tcPr>
          <w:p w14:paraId="18569132" w14:textId="4C26E9DA" w:rsidR="00C207EC" w:rsidRPr="00BC4B52" w:rsidRDefault="00C207EC" w:rsidP="00844F1E">
            <w:pPr>
              <w:pStyle w:val="ListParagraph"/>
              <w:numPr>
                <w:ilvl w:val="0"/>
                <w:numId w:val="137"/>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Създаване на национална система;</w:t>
            </w:r>
          </w:p>
          <w:p w14:paraId="4C0CFABD" w14:textId="0BE626BE" w:rsidR="00C207EC" w:rsidRPr="00BC4B52" w:rsidRDefault="00C207EC" w:rsidP="00844F1E">
            <w:pPr>
              <w:pStyle w:val="ListParagraph"/>
              <w:numPr>
                <w:ilvl w:val="0"/>
                <w:numId w:val="137"/>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Мониторинг на ефективността на системата за откриване на природни нарушения;</w:t>
            </w:r>
          </w:p>
          <w:p w14:paraId="42EF4BCF" w14:textId="1768F2A2" w:rsidR="00C207EC" w:rsidRPr="00BC4B52" w:rsidRDefault="00C207EC" w:rsidP="00844F1E">
            <w:pPr>
              <w:pStyle w:val="ListParagraph"/>
              <w:numPr>
                <w:ilvl w:val="0"/>
                <w:numId w:val="137"/>
              </w:numPr>
              <w:spacing w:before="20" w:line="240" w:lineRule="auto"/>
              <w:ind w:left="0" w:firstLine="0"/>
              <w:contextualSpacing w:val="0"/>
              <w:rPr>
                <w:rFonts w:ascii="Calibri" w:hAnsi="Calibri" w:cs="Calibri"/>
                <w:color w:val="000000"/>
                <w:sz w:val="16"/>
                <w:szCs w:val="16"/>
                <w:lang w:val="bg-BG" w:eastAsia="en-GB"/>
              </w:rPr>
            </w:pPr>
            <w:r w:rsidRPr="00BC4B52">
              <w:rPr>
                <w:rFonts w:asciiTheme="minorHAnsi" w:hAnsiTheme="minorHAnsi" w:cstheme="minorHAnsi"/>
                <w:color w:val="000000"/>
                <w:sz w:val="16"/>
                <w:szCs w:val="16"/>
                <w:lang w:val="bg-BG" w:eastAsia="en-GB"/>
              </w:rPr>
              <w:t>Изграждане на Изследователска програма за анализ на събраните данни и актуализиране на картографирането на горите според риска от природни нарушения и плановете за реакция</w:t>
            </w:r>
            <w:r w:rsidR="00957A3F" w:rsidRPr="00BC4B52">
              <w:rPr>
                <w:rFonts w:asciiTheme="minorHAnsi" w:hAnsiTheme="minorHAnsi" w:cstheme="minorHAnsi"/>
                <w:color w:val="000000"/>
                <w:sz w:val="16"/>
                <w:szCs w:val="16"/>
                <w:lang w:val="bg-BG" w:eastAsia="en-GB"/>
              </w:rPr>
              <w:t>.</w:t>
            </w:r>
          </w:p>
        </w:tc>
        <w:tc>
          <w:tcPr>
            <w:tcW w:w="2880" w:type="dxa"/>
            <w:gridSpan w:val="2"/>
            <w:shd w:val="clear" w:color="auto" w:fill="auto"/>
            <w:tcMar>
              <w:left w:w="43" w:type="dxa"/>
              <w:right w:w="43" w:type="dxa"/>
            </w:tcMar>
          </w:tcPr>
          <w:p w14:paraId="65CF8CA3" w14:textId="3030FFC1" w:rsidR="00C207EC" w:rsidRPr="00BC4B52" w:rsidRDefault="00C207EC" w:rsidP="00844F1E">
            <w:pPr>
              <w:pStyle w:val="ListParagraph"/>
              <w:numPr>
                <w:ilvl w:val="0"/>
                <w:numId w:val="138"/>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Налична Национална централизирана система в действие;</w:t>
            </w:r>
          </w:p>
          <w:p w14:paraId="665330D7" w14:textId="62D04CDA" w:rsidR="00C207EC" w:rsidRPr="00BC4B52" w:rsidRDefault="00C207EC" w:rsidP="00844F1E">
            <w:pPr>
              <w:pStyle w:val="ListParagraph"/>
              <w:numPr>
                <w:ilvl w:val="0"/>
                <w:numId w:val="138"/>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Налична система за анализ на събраните данни</w:t>
            </w:r>
          </w:p>
          <w:p w14:paraId="62BF3D58" w14:textId="77777777" w:rsidR="00C207EC" w:rsidRPr="00BC4B52" w:rsidRDefault="00C207EC" w:rsidP="00C207EC">
            <w:pPr>
              <w:spacing w:before="20" w:after="20" w:line="240" w:lineRule="auto"/>
              <w:rPr>
                <w:rFonts w:ascii="Calibri" w:hAnsi="Calibri" w:cs="Calibri"/>
                <w:color w:val="000000"/>
                <w:sz w:val="16"/>
                <w:szCs w:val="16"/>
                <w:lang w:val="bg-BG" w:eastAsia="en-GB"/>
              </w:rPr>
            </w:pPr>
          </w:p>
        </w:tc>
        <w:tc>
          <w:tcPr>
            <w:tcW w:w="1080" w:type="dxa"/>
            <w:shd w:val="clear" w:color="auto" w:fill="auto"/>
            <w:tcMar>
              <w:left w:w="43" w:type="dxa"/>
              <w:right w:w="43" w:type="dxa"/>
            </w:tcMar>
          </w:tcPr>
          <w:p w14:paraId="5DA150B4" w14:textId="3E0A84C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shd w:val="clear" w:color="auto" w:fill="auto"/>
            <w:tcMar>
              <w:left w:w="43" w:type="dxa"/>
              <w:right w:w="43" w:type="dxa"/>
            </w:tcMar>
          </w:tcPr>
          <w:p w14:paraId="10A1ED46" w14:textId="033E5DA9" w:rsidR="00C207EC" w:rsidRPr="00BC4B52" w:rsidRDefault="0050776F"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eastAsia="en-GB"/>
              </w:rPr>
              <w:t xml:space="preserve">МИ, </w:t>
            </w:r>
            <w:r w:rsidR="00957A3F" w:rsidRPr="00BC4B52">
              <w:rPr>
                <w:rFonts w:ascii="Calibri" w:hAnsi="Calibri" w:cs="Calibri"/>
                <w:color w:val="000000"/>
                <w:sz w:val="16"/>
                <w:szCs w:val="16"/>
                <w:lang w:val="bg-BG" w:eastAsia="en-GB"/>
              </w:rPr>
              <w:t>ЛТУ</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w:t>
            </w:r>
            <w:r w:rsidR="00384DC1" w:rsidRPr="00BC4B52">
              <w:rPr>
                <w:rFonts w:ascii="Calibri" w:hAnsi="Calibri" w:cs="Calibri"/>
                <w:color w:val="000000"/>
                <w:sz w:val="16"/>
                <w:szCs w:val="16"/>
                <w:lang w:val="bg-BG" w:eastAsia="en-GB"/>
              </w:rPr>
              <w:t>Научнои</w:t>
            </w:r>
            <w:r w:rsidR="00C207EC" w:rsidRPr="00BC4B52">
              <w:rPr>
                <w:rFonts w:ascii="Calibri" w:hAnsi="Calibri" w:cs="Calibri"/>
                <w:color w:val="000000"/>
                <w:sz w:val="16"/>
                <w:szCs w:val="16"/>
                <w:lang w:val="bg-BG" w:eastAsia="en-GB"/>
              </w:rPr>
              <w:t xml:space="preserve">зследователски институти, </w:t>
            </w:r>
            <w:r w:rsidR="00957A3F" w:rsidRPr="00BC4B52">
              <w:rPr>
                <w:rFonts w:ascii="Calibri" w:hAnsi="Calibri" w:cs="Calibri"/>
                <w:color w:val="000000"/>
                <w:sz w:val="16"/>
                <w:szCs w:val="16"/>
                <w:lang w:val="bg-BG" w:eastAsia="en-GB"/>
              </w:rPr>
              <w:t xml:space="preserve">центрове и компании, </w:t>
            </w:r>
            <w:r w:rsidR="00C207EC" w:rsidRPr="00BC4B52">
              <w:rPr>
                <w:rFonts w:ascii="Calibri" w:hAnsi="Calibri" w:cs="Calibri"/>
                <w:color w:val="000000"/>
                <w:sz w:val="16"/>
                <w:szCs w:val="16"/>
                <w:lang w:val="bg-BG" w:eastAsia="en-GB"/>
              </w:rPr>
              <w:t>работещи с дистанционно наблюдение</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Европейската програма за наблюдение на Земята COPERNICUS</w:t>
            </w:r>
          </w:p>
        </w:tc>
      </w:tr>
      <w:tr w:rsidR="00C207EC" w:rsidRPr="00BC4B52" w14:paraId="133F3351" w14:textId="77777777" w:rsidTr="00844F1E">
        <w:trPr>
          <w:cantSplit/>
          <w:trHeight w:val="64"/>
          <w:jc w:val="center"/>
        </w:trPr>
        <w:tc>
          <w:tcPr>
            <w:tcW w:w="1435" w:type="dxa"/>
            <w:vMerge/>
            <w:tcMar>
              <w:left w:w="43" w:type="dxa"/>
              <w:right w:w="43" w:type="dxa"/>
            </w:tcMar>
            <w:vAlign w:val="center"/>
          </w:tcPr>
          <w:p w14:paraId="5292F28C"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6A6FBEEC"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5BFC4A4F" w14:textId="7DF920C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2.3.3</w:t>
            </w:r>
            <w:r w:rsidRPr="00BC4B52">
              <w:rPr>
                <w:rFonts w:ascii="Calibri" w:hAnsi="Calibri" w:cs="Calibri"/>
                <w:color w:val="000000"/>
                <w:sz w:val="16"/>
                <w:szCs w:val="16"/>
                <w:lang w:val="bg-BG" w:eastAsia="en-GB"/>
              </w:rPr>
              <w:tab/>
            </w:r>
            <w:r w:rsidRPr="00BC4B52">
              <w:rPr>
                <w:rFonts w:ascii="Calibri" w:eastAsia="Times New Roman" w:hAnsi="Calibri" w:cs="Calibri"/>
                <w:color w:val="000000"/>
                <w:sz w:val="16"/>
                <w:szCs w:val="16"/>
                <w:lang w:val="bg-BG" w:eastAsia="en-GB"/>
              </w:rPr>
              <w:t xml:space="preserve">Изпълнение на Национална инвентаризация </w:t>
            </w:r>
            <w:r w:rsidR="00957A3F" w:rsidRPr="00BC4B52">
              <w:rPr>
                <w:rFonts w:ascii="Calibri" w:eastAsia="Times New Roman" w:hAnsi="Calibri" w:cs="Calibri"/>
                <w:color w:val="000000"/>
                <w:sz w:val="16"/>
                <w:szCs w:val="16"/>
                <w:lang w:val="bg-BG" w:eastAsia="en-GB"/>
              </w:rPr>
              <w:t xml:space="preserve">на горите </w:t>
            </w:r>
            <w:r w:rsidRPr="00BC4B52">
              <w:rPr>
                <w:rFonts w:ascii="Calibri" w:eastAsia="Times New Roman" w:hAnsi="Calibri" w:cs="Calibri"/>
                <w:color w:val="000000"/>
                <w:sz w:val="16"/>
                <w:szCs w:val="16"/>
                <w:lang w:val="bg-BG" w:eastAsia="en-GB"/>
              </w:rPr>
              <w:t>(НИГ)</w:t>
            </w:r>
          </w:p>
        </w:tc>
        <w:tc>
          <w:tcPr>
            <w:tcW w:w="855" w:type="dxa"/>
            <w:shd w:val="clear" w:color="auto" w:fill="auto"/>
            <w:tcMar>
              <w:left w:w="43" w:type="dxa"/>
              <w:right w:w="43" w:type="dxa"/>
            </w:tcMar>
          </w:tcPr>
          <w:p w14:paraId="78BBAC16" w14:textId="528ACB0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shd w:val="clear" w:color="auto" w:fill="auto"/>
            <w:tcMar>
              <w:left w:w="43" w:type="dxa"/>
              <w:right w:w="43" w:type="dxa"/>
            </w:tcMar>
          </w:tcPr>
          <w:p w14:paraId="070B8A05" w14:textId="5D730A75" w:rsidR="00C207EC" w:rsidRPr="00BC4B52" w:rsidRDefault="008418F1" w:rsidP="00D37ABE">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 МЗХГ (ИАГ)</w:t>
            </w:r>
            <w:r w:rsidR="00D37ABE">
              <w:rPr>
                <w:rFonts w:ascii="Calibri" w:hAnsi="Calibri" w:cs="Calibri"/>
                <w:color w:val="000000"/>
                <w:sz w:val="16"/>
                <w:szCs w:val="16"/>
                <w:lang w:val="bg-BG" w:eastAsia="en-GB"/>
              </w:rPr>
              <w:t>; ЕСИФ</w:t>
            </w:r>
          </w:p>
        </w:tc>
        <w:tc>
          <w:tcPr>
            <w:tcW w:w="810" w:type="dxa"/>
            <w:shd w:val="clear" w:color="auto" w:fill="92D050"/>
            <w:tcMar>
              <w:left w:w="43" w:type="dxa"/>
              <w:right w:w="43" w:type="dxa"/>
            </w:tcMar>
          </w:tcPr>
          <w:p w14:paraId="60BA9D4F" w14:textId="6BF81C41"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shd w:val="clear" w:color="auto" w:fill="auto"/>
            <w:tcMar>
              <w:left w:w="43" w:type="dxa"/>
              <w:right w:w="43" w:type="dxa"/>
            </w:tcMar>
          </w:tcPr>
          <w:p w14:paraId="7231C214" w14:textId="23E0A356" w:rsidR="00C207EC" w:rsidRPr="00BC4B52" w:rsidRDefault="00C207EC" w:rsidP="00C207EC">
            <w:pPr>
              <w:jc w:val="center"/>
              <w:rPr>
                <w:lang w:val="bg-BG"/>
              </w:rPr>
            </w:pPr>
            <w:r w:rsidRPr="00BC4B52">
              <w:rPr>
                <w:rFonts w:ascii="Calibri" w:hAnsi="Calibri" w:cs="Calibri"/>
                <w:color w:val="000000"/>
                <w:sz w:val="16"/>
                <w:szCs w:val="16"/>
                <w:lang w:val="bg-BG" w:eastAsia="en-GB"/>
              </w:rPr>
              <w:t>Дълго-срочно</w:t>
            </w:r>
          </w:p>
        </w:tc>
        <w:tc>
          <w:tcPr>
            <w:tcW w:w="2430" w:type="dxa"/>
            <w:shd w:val="clear" w:color="auto" w:fill="auto"/>
            <w:tcMar>
              <w:left w:w="43" w:type="dxa"/>
              <w:right w:w="43" w:type="dxa"/>
            </w:tcMar>
          </w:tcPr>
          <w:p w14:paraId="79EF660F" w14:textId="6082FC9C"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Налични данни за горските ресурси и текущите процеси в горите</w:t>
            </w:r>
          </w:p>
        </w:tc>
        <w:tc>
          <w:tcPr>
            <w:tcW w:w="3150" w:type="dxa"/>
            <w:shd w:val="clear" w:color="auto" w:fill="auto"/>
            <w:tcMar>
              <w:left w:w="43" w:type="dxa"/>
              <w:right w:w="43" w:type="dxa"/>
            </w:tcMar>
          </w:tcPr>
          <w:p w14:paraId="5828117C" w14:textId="6CB775FE" w:rsidR="00C207EC" w:rsidRPr="00BC4B52" w:rsidRDefault="00C207EC" w:rsidP="00844F1E">
            <w:pPr>
              <w:pStyle w:val="ListParagraph"/>
              <w:numPr>
                <w:ilvl w:val="0"/>
                <w:numId w:val="139"/>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Първо изпълнение на НИГ;</w:t>
            </w:r>
          </w:p>
          <w:p w14:paraId="14339765" w14:textId="55368D81" w:rsidR="00C207EC" w:rsidRPr="00BC4B52" w:rsidRDefault="00C207EC" w:rsidP="00844F1E">
            <w:pPr>
              <w:pStyle w:val="ListParagraph"/>
              <w:numPr>
                <w:ilvl w:val="0"/>
                <w:numId w:val="139"/>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Подготовка на второ изпълнение на НИГ;</w:t>
            </w:r>
          </w:p>
          <w:p w14:paraId="36761660" w14:textId="28DF6DFF" w:rsidR="00C207EC" w:rsidRPr="00BC4B52" w:rsidRDefault="00C207EC" w:rsidP="00844F1E">
            <w:pPr>
              <w:pStyle w:val="ListParagraph"/>
              <w:numPr>
                <w:ilvl w:val="0"/>
                <w:numId w:val="139"/>
              </w:numPr>
              <w:spacing w:before="20" w:line="240" w:lineRule="auto"/>
              <w:ind w:left="0" w:firstLine="0"/>
              <w:contextualSpacing w:val="0"/>
              <w:rPr>
                <w:rFonts w:ascii="Calibri" w:hAnsi="Calibri" w:cs="Calibri"/>
                <w:color w:val="000000"/>
                <w:sz w:val="16"/>
                <w:szCs w:val="16"/>
                <w:lang w:val="bg-BG" w:eastAsia="en-GB"/>
              </w:rPr>
            </w:pPr>
            <w:r w:rsidRPr="00BC4B52">
              <w:rPr>
                <w:rFonts w:asciiTheme="minorHAnsi" w:hAnsiTheme="minorHAnsi" w:cstheme="minorHAnsi"/>
                <w:color w:val="000000"/>
                <w:sz w:val="16"/>
                <w:szCs w:val="16"/>
                <w:lang w:val="bg-BG" w:eastAsia="en-GB"/>
              </w:rPr>
              <w:t>Анализиране на данните</w:t>
            </w:r>
            <w:r w:rsidRPr="00BC4B52">
              <w:rPr>
                <w:rFonts w:ascii="Calibri" w:eastAsia="Times New Roman" w:hAnsi="Calibri" w:cs="Calibri"/>
                <w:color w:val="000000"/>
                <w:sz w:val="16"/>
                <w:szCs w:val="16"/>
                <w:lang w:val="bg-BG" w:eastAsia="en-GB"/>
              </w:rPr>
              <w:t xml:space="preserve"> от НИГ</w:t>
            </w:r>
            <w:r w:rsidR="00957A3F" w:rsidRPr="00BC4B52">
              <w:rPr>
                <w:rFonts w:ascii="Calibri" w:eastAsia="Times New Roman" w:hAnsi="Calibri" w:cs="Calibri"/>
                <w:color w:val="000000"/>
                <w:sz w:val="16"/>
                <w:szCs w:val="16"/>
                <w:lang w:val="bg-BG" w:eastAsia="en-GB"/>
              </w:rPr>
              <w:t>.</w:t>
            </w:r>
          </w:p>
        </w:tc>
        <w:tc>
          <w:tcPr>
            <w:tcW w:w="2880" w:type="dxa"/>
            <w:gridSpan w:val="2"/>
            <w:shd w:val="clear" w:color="auto" w:fill="auto"/>
            <w:tcMar>
              <w:left w:w="43" w:type="dxa"/>
              <w:right w:w="43" w:type="dxa"/>
            </w:tcMar>
          </w:tcPr>
          <w:p w14:paraId="6B4526DB" w14:textId="5995D92A"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Налична система за изпълнението на годишните полева програми за НИГ и постоянен персонал и институционализация</w:t>
            </w:r>
            <w:r w:rsidR="00957A3F" w:rsidRPr="00BC4B52">
              <w:rPr>
                <w:rFonts w:ascii="Calibri" w:eastAsia="Times New Roman" w:hAnsi="Calibri" w:cs="Calibri"/>
                <w:color w:val="000000"/>
                <w:sz w:val="16"/>
                <w:szCs w:val="16"/>
                <w:lang w:val="bg-BG" w:eastAsia="en-GB"/>
              </w:rPr>
              <w:t>.</w:t>
            </w:r>
          </w:p>
        </w:tc>
        <w:tc>
          <w:tcPr>
            <w:tcW w:w="1080" w:type="dxa"/>
            <w:shd w:val="clear" w:color="auto" w:fill="auto"/>
            <w:tcMar>
              <w:left w:w="43" w:type="dxa"/>
              <w:right w:w="43" w:type="dxa"/>
            </w:tcMar>
          </w:tcPr>
          <w:p w14:paraId="56F0926C" w14:textId="16F04BC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shd w:val="clear" w:color="auto" w:fill="auto"/>
            <w:tcMar>
              <w:left w:w="43" w:type="dxa"/>
              <w:right w:w="43" w:type="dxa"/>
            </w:tcMar>
          </w:tcPr>
          <w:p w14:paraId="662E249B" w14:textId="363D1ACA"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Горски предприятия</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w:t>
            </w:r>
            <w:r w:rsidR="00957A3F" w:rsidRPr="00BC4B52">
              <w:rPr>
                <w:rFonts w:ascii="Calibri" w:hAnsi="Calibri" w:cs="Calibri"/>
                <w:color w:val="000000"/>
                <w:sz w:val="16"/>
                <w:szCs w:val="16"/>
                <w:lang w:val="bg-BG" w:eastAsia="en-GB"/>
              </w:rPr>
              <w:t>ЛТУ</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w:t>
            </w:r>
            <w:r w:rsidR="00961353" w:rsidRPr="00BC4B52">
              <w:rPr>
                <w:rFonts w:ascii="Calibri" w:hAnsi="Calibri" w:cs="Calibri"/>
                <w:color w:val="000000"/>
                <w:sz w:val="16"/>
                <w:szCs w:val="16"/>
                <w:lang w:val="bg-BG" w:eastAsia="en-GB"/>
              </w:rPr>
              <w:t>ИГ-</w:t>
            </w:r>
            <w:r w:rsidRPr="00BC4B52">
              <w:rPr>
                <w:rFonts w:ascii="Calibri" w:hAnsi="Calibri" w:cs="Calibri"/>
                <w:color w:val="000000"/>
                <w:sz w:val="16"/>
                <w:szCs w:val="16"/>
                <w:lang w:val="bg-BG" w:eastAsia="en-GB"/>
              </w:rPr>
              <w:t>БАН</w:t>
            </w:r>
          </w:p>
        </w:tc>
      </w:tr>
      <w:tr w:rsidR="00C207EC" w:rsidRPr="00BC4B52" w14:paraId="05073CCC" w14:textId="77777777" w:rsidTr="00844F1E">
        <w:trPr>
          <w:cantSplit/>
          <w:trHeight w:val="735"/>
          <w:jc w:val="center"/>
        </w:trPr>
        <w:tc>
          <w:tcPr>
            <w:tcW w:w="1435" w:type="dxa"/>
            <w:vMerge/>
            <w:tcMar>
              <w:left w:w="43" w:type="dxa"/>
              <w:right w:w="43" w:type="dxa"/>
            </w:tcMar>
            <w:vAlign w:val="center"/>
          </w:tcPr>
          <w:p w14:paraId="7AA05834"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7464C26A"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588362B4" w14:textId="705D4DFD"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2.3.4</w:t>
            </w:r>
            <w:r w:rsidRPr="00BC4B52">
              <w:rPr>
                <w:rFonts w:ascii="Calibri" w:hAnsi="Calibri" w:cs="Calibri"/>
                <w:color w:val="000000"/>
                <w:sz w:val="16"/>
                <w:szCs w:val="16"/>
                <w:lang w:val="bg-BG" w:eastAsia="en-GB"/>
              </w:rPr>
              <w:tab/>
              <w:t xml:space="preserve">Интегриране на съществуващи и нови информационни системи в съвременна единна Национална информационна система за горските ресурси </w:t>
            </w:r>
          </w:p>
        </w:tc>
        <w:tc>
          <w:tcPr>
            <w:tcW w:w="855" w:type="dxa"/>
            <w:shd w:val="clear" w:color="auto" w:fill="auto"/>
            <w:tcMar>
              <w:left w:w="43" w:type="dxa"/>
              <w:right w:w="43" w:type="dxa"/>
            </w:tcMar>
          </w:tcPr>
          <w:p w14:paraId="436E7985" w14:textId="17ABF533"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shd w:val="clear" w:color="auto" w:fill="auto"/>
            <w:tcMar>
              <w:left w:w="43" w:type="dxa"/>
              <w:right w:w="43" w:type="dxa"/>
            </w:tcMar>
          </w:tcPr>
          <w:p w14:paraId="194DB545" w14:textId="4516AB9D" w:rsidR="00C207EC" w:rsidRPr="00BC4B52" w:rsidRDefault="008418F1" w:rsidP="00D37ABE">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 МЗХГ (ИАГ)</w:t>
            </w:r>
            <w:r w:rsidR="00D37ABE">
              <w:rPr>
                <w:rFonts w:ascii="Calibri" w:hAnsi="Calibri" w:cs="Calibri"/>
                <w:color w:val="000000"/>
                <w:sz w:val="16"/>
                <w:szCs w:val="16"/>
                <w:lang w:val="bg-BG" w:eastAsia="en-GB"/>
              </w:rPr>
              <w:t>; ЕСИФ</w:t>
            </w:r>
          </w:p>
        </w:tc>
        <w:tc>
          <w:tcPr>
            <w:tcW w:w="810" w:type="dxa"/>
            <w:shd w:val="clear" w:color="auto" w:fill="auto"/>
            <w:tcMar>
              <w:left w:w="43" w:type="dxa"/>
              <w:right w:w="43" w:type="dxa"/>
            </w:tcMar>
          </w:tcPr>
          <w:p w14:paraId="552FD702" w14:textId="2F697133"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080" w:type="dxa"/>
            <w:shd w:val="clear" w:color="auto" w:fill="auto"/>
            <w:tcMar>
              <w:left w:w="43" w:type="dxa"/>
              <w:right w:w="43" w:type="dxa"/>
            </w:tcMar>
          </w:tcPr>
          <w:p w14:paraId="27583FC0" w14:textId="5B2181B8"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Средно-срочно</w:t>
            </w:r>
          </w:p>
        </w:tc>
        <w:tc>
          <w:tcPr>
            <w:tcW w:w="2430" w:type="dxa"/>
            <w:shd w:val="clear" w:color="auto" w:fill="auto"/>
            <w:tcMar>
              <w:left w:w="43" w:type="dxa"/>
              <w:right w:w="43" w:type="dxa"/>
            </w:tcMar>
          </w:tcPr>
          <w:p w14:paraId="7F927480" w14:textId="0357FA02"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Наличие на свързани информационни модули в  единна информационна система и Гео-бази данни</w:t>
            </w:r>
          </w:p>
        </w:tc>
        <w:tc>
          <w:tcPr>
            <w:tcW w:w="3150" w:type="dxa"/>
            <w:shd w:val="clear" w:color="auto" w:fill="auto"/>
            <w:tcMar>
              <w:left w:w="43" w:type="dxa"/>
              <w:right w:w="43" w:type="dxa"/>
            </w:tcMar>
          </w:tcPr>
          <w:p w14:paraId="308C44D8" w14:textId="73A446E4"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Действаща Национална централизирана информационна система за горите</w:t>
            </w:r>
          </w:p>
        </w:tc>
        <w:tc>
          <w:tcPr>
            <w:tcW w:w="2880" w:type="dxa"/>
            <w:gridSpan w:val="2"/>
            <w:shd w:val="clear" w:color="auto" w:fill="auto"/>
            <w:tcMar>
              <w:left w:w="43" w:type="dxa"/>
              <w:right w:w="43" w:type="dxa"/>
            </w:tcMar>
          </w:tcPr>
          <w:p w14:paraId="1039CD24" w14:textId="4855A400"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Действаща Национална централизирана информационна система за горите</w:t>
            </w:r>
          </w:p>
        </w:tc>
        <w:tc>
          <w:tcPr>
            <w:tcW w:w="1080" w:type="dxa"/>
            <w:shd w:val="clear" w:color="auto" w:fill="auto"/>
            <w:tcMar>
              <w:left w:w="43" w:type="dxa"/>
              <w:right w:w="43" w:type="dxa"/>
            </w:tcMar>
          </w:tcPr>
          <w:p w14:paraId="147F9A2C" w14:textId="3703E0D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shd w:val="clear" w:color="auto" w:fill="auto"/>
            <w:tcMar>
              <w:left w:w="43" w:type="dxa"/>
              <w:right w:w="43" w:type="dxa"/>
            </w:tcMar>
          </w:tcPr>
          <w:p w14:paraId="7E4A5762" w14:textId="77777777" w:rsidR="00C207EC" w:rsidRPr="00BC4B52" w:rsidRDefault="00C207EC" w:rsidP="00C207EC">
            <w:pPr>
              <w:spacing w:before="20" w:after="20" w:line="240" w:lineRule="auto"/>
              <w:jc w:val="center"/>
              <w:rPr>
                <w:rFonts w:ascii="Calibri" w:hAnsi="Calibri" w:cs="Calibri"/>
                <w:color w:val="000000"/>
                <w:sz w:val="16"/>
                <w:szCs w:val="16"/>
                <w:lang w:val="bg-BG" w:eastAsia="en-GB"/>
              </w:rPr>
            </w:pPr>
          </w:p>
        </w:tc>
      </w:tr>
      <w:tr w:rsidR="00C207EC" w:rsidRPr="00BC4B52" w14:paraId="3C77E7E1" w14:textId="77777777" w:rsidTr="00844F1E">
        <w:trPr>
          <w:cantSplit/>
          <w:trHeight w:val="77"/>
          <w:jc w:val="center"/>
        </w:trPr>
        <w:tc>
          <w:tcPr>
            <w:tcW w:w="1435" w:type="dxa"/>
            <w:vMerge w:val="restart"/>
            <w:shd w:val="clear" w:color="000000" w:fill="203864"/>
            <w:tcMar>
              <w:left w:w="43" w:type="dxa"/>
              <w:right w:w="43" w:type="dxa"/>
            </w:tcMar>
          </w:tcPr>
          <w:p w14:paraId="01B40AB2" w14:textId="3076DB46" w:rsidR="00C207EC" w:rsidRPr="00BC4B52" w:rsidRDefault="00C207EC" w:rsidP="00C207EC">
            <w:pPr>
              <w:spacing w:before="20" w:after="20" w:line="240" w:lineRule="auto"/>
              <w:rPr>
                <w:rFonts w:ascii="Calibri" w:hAnsi="Calibri" w:cs="Calibri"/>
                <w:b/>
                <w:bCs/>
                <w:color w:val="FFFFFF"/>
                <w:sz w:val="18"/>
                <w:szCs w:val="18"/>
                <w:lang w:val="bg-BG" w:eastAsia="en-GB"/>
              </w:rPr>
            </w:pPr>
            <w:r w:rsidRPr="00BC4B52">
              <w:rPr>
                <w:rFonts w:ascii="Calibri" w:hAnsi="Calibri" w:cs="Calibri"/>
                <w:b/>
                <w:bCs/>
                <w:color w:val="FFFFFF"/>
                <w:sz w:val="18"/>
                <w:szCs w:val="18"/>
                <w:lang w:val="bg-BG" w:eastAsia="en-GB"/>
              </w:rPr>
              <w:lastRenderedPageBreak/>
              <w:t>3. Подобряване на потенциала за устойчиво използване на горските ресурси</w:t>
            </w:r>
          </w:p>
        </w:tc>
        <w:tc>
          <w:tcPr>
            <w:tcW w:w="1440" w:type="dxa"/>
            <w:vMerge w:val="restart"/>
            <w:shd w:val="clear" w:color="000000" w:fill="BCD6EE"/>
            <w:tcMar>
              <w:left w:w="43" w:type="dxa"/>
              <w:right w:w="43" w:type="dxa"/>
            </w:tcMar>
          </w:tcPr>
          <w:p w14:paraId="730B050F" w14:textId="613975CC" w:rsidR="00C207EC" w:rsidRPr="00BC4B52" w:rsidRDefault="00C207EC" w:rsidP="00C207EC">
            <w:pPr>
              <w:spacing w:before="20" w:after="20" w:line="240" w:lineRule="auto"/>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 xml:space="preserve">3.1 Подобряване на потенциала за </w:t>
            </w:r>
            <w:r w:rsidR="00710592" w:rsidRPr="00BC4B52">
              <w:rPr>
                <w:rFonts w:ascii="Calibri" w:hAnsi="Calibri" w:cs="Calibri"/>
                <w:b/>
                <w:bCs/>
                <w:color w:val="000000"/>
                <w:sz w:val="16"/>
                <w:szCs w:val="16"/>
                <w:lang w:val="bg-BG" w:eastAsia="en-GB"/>
              </w:rPr>
              <w:t xml:space="preserve">дълготрайно </w:t>
            </w:r>
            <w:r w:rsidRPr="00BC4B52">
              <w:rPr>
                <w:rFonts w:ascii="Calibri" w:hAnsi="Calibri" w:cs="Calibri"/>
                <w:b/>
                <w:bCs/>
                <w:color w:val="000000"/>
                <w:sz w:val="16"/>
                <w:szCs w:val="16"/>
                <w:lang w:val="bg-BG" w:eastAsia="en-GB"/>
              </w:rPr>
              <w:t>използване на продукти от дървесина с по-висока стойност</w:t>
            </w:r>
          </w:p>
        </w:tc>
        <w:tc>
          <w:tcPr>
            <w:tcW w:w="2790" w:type="dxa"/>
            <w:shd w:val="clear" w:color="auto" w:fill="auto"/>
            <w:tcMar>
              <w:left w:w="43" w:type="dxa"/>
              <w:right w:w="43" w:type="dxa"/>
            </w:tcMar>
          </w:tcPr>
          <w:p w14:paraId="08CE0BB6" w14:textId="7D1AEB00"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3.1.1</w:t>
            </w:r>
            <w:r w:rsidRPr="00BC4B52">
              <w:rPr>
                <w:rFonts w:ascii="Calibri" w:hAnsi="Calibri" w:cs="Calibri"/>
                <w:color w:val="000000"/>
                <w:sz w:val="16"/>
                <w:szCs w:val="16"/>
                <w:lang w:val="bg-BG" w:eastAsia="en-GB"/>
              </w:rPr>
              <w:tab/>
              <w:t>Преглед и разширяване на настоящите строителни стандарти, за да се подобри позицията на дървесината като материал</w:t>
            </w:r>
          </w:p>
        </w:tc>
        <w:tc>
          <w:tcPr>
            <w:tcW w:w="855" w:type="dxa"/>
            <w:shd w:val="clear" w:color="auto" w:fill="auto"/>
            <w:tcMar>
              <w:left w:w="43" w:type="dxa"/>
              <w:right w:w="43" w:type="dxa"/>
            </w:tcMar>
          </w:tcPr>
          <w:p w14:paraId="63A407E0" w14:textId="49CE527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shd w:val="clear" w:color="auto" w:fill="auto"/>
            <w:tcMar>
              <w:left w:w="43" w:type="dxa"/>
              <w:right w:w="43" w:type="dxa"/>
            </w:tcMar>
          </w:tcPr>
          <w:p w14:paraId="26CF1683" w14:textId="11C2783C"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w:t>
            </w:r>
          </w:p>
        </w:tc>
        <w:tc>
          <w:tcPr>
            <w:tcW w:w="810" w:type="dxa"/>
            <w:tcMar>
              <w:left w:w="43" w:type="dxa"/>
              <w:right w:w="43" w:type="dxa"/>
            </w:tcMar>
          </w:tcPr>
          <w:p w14:paraId="719F55E9" w14:textId="04CA1174"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shd w:val="clear" w:color="auto" w:fill="auto"/>
            <w:tcMar>
              <w:left w:w="43" w:type="dxa"/>
              <w:right w:w="43" w:type="dxa"/>
            </w:tcMar>
          </w:tcPr>
          <w:p w14:paraId="08AFBFF0" w14:textId="0C8F9722"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2430" w:type="dxa"/>
            <w:shd w:val="clear" w:color="auto" w:fill="auto"/>
            <w:tcMar>
              <w:left w:w="43" w:type="dxa"/>
              <w:right w:w="43" w:type="dxa"/>
            </w:tcMar>
          </w:tcPr>
          <w:p w14:paraId="59630A11" w14:textId="1F28ABBB"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По-голямо използване на дървесината като строителен материал</w:t>
            </w:r>
          </w:p>
        </w:tc>
        <w:tc>
          <w:tcPr>
            <w:tcW w:w="3150" w:type="dxa"/>
            <w:shd w:val="clear" w:color="auto" w:fill="auto"/>
            <w:tcMar>
              <w:left w:w="43" w:type="dxa"/>
              <w:right w:w="43" w:type="dxa"/>
            </w:tcMar>
          </w:tcPr>
          <w:p w14:paraId="47860AA3" w14:textId="180674C0"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Стандарт ЕСROCODE 5 е широко приет и се използва</w:t>
            </w:r>
          </w:p>
        </w:tc>
        <w:tc>
          <w:tcPr>
            <w:tcW w:w="2880" w:type="dxa"/>
            <w:gridSpan w:val="2"/>
            <w:shd w:val="clear" w:color="auto" w:fill="auto"/>
            <w:noWrap/>
            <w:tcMar>
              <w:left w:w="43" w:type="dxa"/>
              <w:right w:w="43" w:type="dxa"/>
            </w:tcMar>
            <w:vAlign w:val="bottom"/>
          </w:tcPr>
          <w:p w14:paraId="7C52EE98" w14:textId="77777777" w:rsidR="00C207EC" w:rsidRPr="00BC4B52" w:rsidRDefault="00C207EC" w:rsidP="00C207EC">
            <w:pPr>
              <w:spacing w:before="20" w:after="20" w:line="240" w:lineRule="auto"/>
              <w:rPr>
                <w:rFonts w:ascii="Calibri" w:hAnsi="Calibri" w:cs="Calibri"/>
                <w:color w:val="000000"/>
                <w:sz w:val="16"/>
                <w:szCs w:val="16"/>
                <w:lang w:val="bg-BG" w:eastAsia="en-GB"/>
              </w:rPr>
            </w:pPr>
          </w:p>
        </w:tc>
        <w:tc>
          <w:tcPr>
            <w:tcW w:w="1080" w:type="dxa"/>
            <w:shd w:val="clear" w:color="auto" w:fill="auto"/>
            <w:tcMar>
              <w:left w:w="43" w:type="dxa"/>
              <w:right w:w="43" w:type="dxa"/>
            </w:tcMar>
          </w:tcPr>
          <w:p w14:paraId="14984631" w14:textId="7468F8B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МИ</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Български институт за </w:t>
            </w:r>
            <w:proofErr w:type="spellStart"/>
            <w:r w:rsidRPr="00BC4B52">
              <w:rPr>
                <w:rFonts w:ascii="Calibri" w:hAnsi="Calibri" w:cs="Calibri"/>
                <w:color w:val="000000"/>
                <w:sz w:val="16"/>
                <w:szCs w:val="16"/>
                <w:lang w:val="bg-BG" w:eastAsia="en-GB"/>
              </w:rPr>
              <w:t>стандарти-зация</w:t>
            </w:r>
            <w:proofErr w:type="spellEnd"/>
          </w:p>
        </w:tc>
        <w:tc>
          <w:tcPr>
            <w:tcW w:w="1825" w:type="dxa"/>
            <w:shd w:val="clear" w:color="auto" w:fill="auto"/>
            <w:tcMar>
              <w:left w:w="43" w:type="dxa"/>
              <w:right w:w="43" w:type="dxa"/>
            </w:tcMar>
          </w:tcPr>
          <w:p w14:paraId="30C97AC7" w14:textId="0E7D9BCD" w:rsidR="00C207EC" w:rsidRPr="00BC4B52" w:rsidRDefault="00710592"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ЛТУ</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w:t>
            </w:r>
            <w:r w:rsidR="00384DC1" w:rsidRPr="00BC4B52">
              <w:rPr>
                <w:rFonts w:ascii="Calibri" w:hAnsi="Calibri" w:cs="Calibri"/>
                <w:color w:val="000000"/>
                <w:sz w:val="16"/>
                <w:szCs w:val="16"/>
                <w:lang w:val="bg-BG" w:eastAsia="en-GB"/>
              </w:rPr>
              <w:t>КАБ</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w:t>
            </w:r>
            <w:r w:rsidR="008228F3" w:rsidRPr="00BC4B52">
              <w:rPr>
                <w:rFonts w:ascii="Calibri" w:hAnsi="Calibri" w:cs="Calibri"/>
                <w:color w:val="000000"/>
                <w:sz w:val="16"/>
                <w:szCs w:val="16"/>
                <w:lang w:val="bg-BG" w:eastAsia="en-GB"/>
              </w:rPr>
              <w:t>БКДМП</w:t>
            </w:r>
          </w:p>
        </w:tc>
      </w:tr>
      <w:tr w:rsidR="00C207EC" w:rsidRPr="00BC4B52" w14:paraId="40B5DBC1" w14:textId="77777777" w:rsidTr="00844F1E">
        <w:trPr>
          <w:cantSplit/>
          <w:trHeight w:val="77"/>
          <w:jc w:val="center"/>
        </w:trPr>
        <w:tc>
          <w:tcPr>
            <w:tcW w:w="1435" w:type="dxa"/>
            <w:vMerge/>
            <w:tcMar>
              <w:left w:w="43" w:type="dxa"/>
              <w:right w:w="43" w:type="dxa"/>
            </w:tcMar>
            <w:vAlign w:val="center"/>
          </w:tcPr>
          <w:p w14:paraId="5F07766E"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3C57560B"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7D8CB60A" w14:textId="4BBC04AE"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3.1.2</w:t>
            </w:r>
            <w:r w:rsidRPr="00BC4B52">
              <w:rPr>
                <w:rFonts w:ascii="Calibri" w:hAnsi="Calibri" w:cs="Calibri"/>
                <w:color w:val="000000"/>
                <w:sz w:val="16"/>
                <w:szCs w:val="16"/>
                <w:lang w:val="bg-BG" w:eastAsia="en-GB"/>
              </w:rPr>
              <w:tab/>
            </w:r>
            <w:r w:rsidRPr="00BC4B52">
              <w:rPr>
                <w:rFonts w:ascii="Calibri" w:eastAsia="Times New Roman" w:hAnsi="Calibri" w:cs="Calibri"/>
                <w:color w:val="000000"/>
                <w:sz w:val="16"/>
                <w:szCs w:val="16"/>
                <w:lang w:val="bg-BG" w:eastAsia="en-GB"/>
              </w:rPr>
              <w:t>Създаване на организация за маркетинг на дървесни продукти</w:t>
            </w:r>
          </w:p>
        </w:tc>
        <w:tc>
          <w:tcPr>
            <w:tcW w:w="855" w:type="dxa"/>
            <w:shd w:val="clear" w:color="auto" w:fill="auto"/>
            <w:tcMar>
              <w:left w:w="43" w:type="dxa"/>
              <w:right w:w="43" w:type="dxa"/>
            </w:tcMar>
          </w:tcPr>
          <w:p w14:paraId="1A3099DE" w14:textId="03CE208D"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shd w:val="clear" w:color="auto" w:fill="auto"/>
            <w:tcMar>
              <w:left w:w="43" w:type="dxa"/>
              <w:right w:w="43" w:type="dxa"/>
            </w:tcMar>
          </w:tcPr>
          <w:p w14:paraId="558B936B" w14:textId="380522E7"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 xml:space="preserve">бюджет; Може да е финансиране </w:t>
            </w:r>
            <w:r w:rsidR="00D37ABE">
              <w:rPr>
                <w:rFonts w:ascii="Calibri" w:hAnsi="Calibri" w:cs="Calibri"/>
                <w:color w:val="000000"/>
                <w:sz w:val="16"/>
                <w:szCs w:val="16"/>
                <w:lang w:val="bg-BG" w:eastAsia="en-GB"/>
              </w:rPr>
              <w:t xml:space="preserve">от ЕСИФ </w:t>
            </w:r>
            <w:r w:rsidR="00C207EC" w:rsidRPr="00BC4B52">
              <w:rPr>
                <w:rFonts w:ascii="Calibri" w:hAnsi="Calibri" w:cs="Calibri"/>
                <w:color w:val="000000"/>
                <w:sz w:val="16"/>
                <w:szCs w:val="16"/>
                <w:lang w:val="bg-BG" w:eastAsia="en-GB"/>
              </w:rPr>
              <w:t>за изграждане на капацитет</w:t>
            </w:r>
          </w:p>
        </w:tc>
        <w:tc>
          <w:tcPr>
            <w:tcW w:w="810" w:type="dxa"/>
            <w:shd w:val="clear" w:color="auto" w:fill="auto"/>
            <w:tcMar>
              <w:left w:w="43" w:type="dxa"/>
              <w:right w:w="43" w:type="dxa"/>
            </w:tcMar>
          </w:tcPr>
          <w:p w14:paraId="66A34B6E" w14:textId="1463BC4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shd w:val="clear" w:color="auto" w:fill="auto"/>
            <w:tcMar>
              <w:left w:w="43" w:type="dxa"/>
              <w:right w:w="43" w:type="dxa"/>
            </w:tcMar>
          </w:tcPr>
          <w:p w14:paraId="2191B9D1" w14:textId="54F4B8F1"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2430" w:type="dxa"/>
            <w:shd w:val="clear" w:color="auto" w:fill="auto"/>
            <w:tcMar>
              <w:left w:w="43" w:type="dxa"/>
              <w:right w:w="43" w:type="dxa"/>
            </w:tcMar>
          </w:tcPr>
          <w:p w14:paraId="6E924E41" w14:textId="672D50C7"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По-широко използване на висококачествена дървесина и продукти</w:t>
            </w:r>
          </w:p>
        </w:tc>
        <w:tc>
          <w:tcPr>
            <w:tcW w:w="3150" w:type="dxa"/>
            <w:shd w:val="clear" w:color="auto" w:fill="auto"/>
            <w:tcMar>
              <w:left w:w="43" w:type="dxa"/>
              <w:right w:w="43" w:type="dxa"/>
            </w:tcMar>
          </w:tcPr>
          <w:p w14:paraId="76482FD0" w14:textId="03CEC18C" w:rsidR="00C207EC" w:rsidRPr="00BC4B52" w:rsidRDefault="00C207EC" w:rsidP="00844F1E">
            <w:pPr>
              <w:pStyle w:val="ListParagraph"/>
              <w:numPr>
                <w:ilvl w:val="0"/>
                <w:numId w:val="140"/>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Създадена организация за маркетинг на дървесина;</w:t>
            </w:r>
          </w:p>
          <w:p w14:paraId="4A5F3852" w14:textId="2DE3C292" w:rsidR="00C207EC" w:rsidRPr="00BC4B52" w:rsidRDefault="00C207EC" w:rsidP="00844F1E">
            <w:pPr>
              <w:pStyle w:val="ListParagraph"/>
              <w:numPr>
                <w:ilvl w:val="0"/>
                <w:numId w:val="140"/>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Брой публични събития за насърчаване на по-широкото използване на дървесината;</w:t>
            </w:r>
          </w:p>
          <w:p w14:paraId="1D8FBD4B" w14:textId="15AC230C" w:rsidR="00C207EC" w:rsidRPr="00BC4B52" w:rsidRDefault="00C207EC" w:rsidP="00844F1E">
            <w:pPr>
              <w:pStyle w:val="ListParagraph"/>
              <w:numPr>
                <w:ilvl w:val="0"/>
                <w:numId w:val="140"/>
              </w:numPr>
              <w:spacing w:before="20" w:line="240" w:lineRule="auto"/>
              <w:ind w:left="0" w:firstLine="0"/>
              <w:contextualSpacing w:val="0"/>
              <w:rPr>
                <w:rFonts w:ascii="Calibri" w:hAnsi="Calibri" w:cs="Calibri"/>
                <w:color w:val="000000"/>
                <w:sz w:val="16"/>
                <w:szCs w:val="16"/>
                <w:lang w:val="bg-BG" w:eastAsia="en-GB"/>
              </w:rPr>
            </w:pPr>
            <w:r w:rsidRPr="00BC4B52">
              <w:rPr>
                <w:rFonts w:asciiTheme="minorHAnsi" w:hAnsiTheme="minorHAnsi" w:cstheme="minorHAnsi"/>
                <w:color w:val="000000"/>
                <w:sz w:val="16"/>
                <w:szCs w:val="16"/>
                <w:lang w:val="bg-BG" w:eastAsia="en-GB"/>
              </w:rPr>
              <w:t>Подготвени листовки и ръководства за използване</w:t>
            </w:r>
            <w:r w:rsidR="00710592" w:rsidRPr="00BC4B52">
              <w:rPr>
                <w:rFonts w:asciiTheme="minorHAnsi" w:hAnsiTheme="minorHAnsi" w:cstheme="minorHAnsi"/>
                <w:color w:val="000000"/>
                <w:sz w:val="16"/>
                <w:szCs w:val="16"/>
                <w:lang w:val="bg-BG" w:eastAsia="en-GB"/>
              </w:rPr>
              <w:t>.</w:t>
            </w:r>
          </w:p>
        </w:tc>
        <w:tc>
          <w:tcPr>
            <w:tcW w:w="2880" w:type="dxa"/>
            <w:gridSpan w:val="2"/>
            <w:shd w:val="clear" w:color="auto" w:fill="auto"/>
            <w:tcMar>
              <w:left w:w="43" w:type="dxa"/>
              <w:right w:w="43" w:type="dxa"/>
            </w:tcMar>
          </w:tcPr>
          <w:p w14:paraId="2E5DA856" w14:textId="71420DE1"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Налична и работеща програма за дългосрочна дейност за насърчаване на дървесните продукти</w:t>
            </w:r>
          </w:p>
        </w:tc>
        <w:tc>
          <w:tcPr>
            <w:tcW w:w="1080" w:type="dxa"/>
            <w:shd w:val="clear" w:color="auto" w:fill="auto"/>
            <w:tcMar>
              <w:left w:w="43" w:type="dxa"/>
              <w:right w:w="43" w:type="dxa"/>
            </w:tcMar>
          </w:tcPr>
          <w:p w14:paraId="5A0FA6A9" w14:textId="3818C65E" w:rsidR="00C207EC" w:rsidRPr="00BC4B52" w:rsidRDefault="0050776F"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БКДМП</w:t>
            </w:r>
          </w:p>
        </w:tc>
        <w:tc>
          <w:tcPr>
            <w:tcW w:w="1825" w:type="dxa"/>
            <w:shd w:val="clear" w:color="auto" w:fill="auto"/>
            <w:tcMar>
              <w:left w:w="43" w:type="dxa"/>
              <w:right w:w="43" w:type="dxa"/>
            </w:tcMar>
          </w:tcPr>
          <w:p w14:paraId="25797CCF" w14:textId="581F4591"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r>
      <w:tr w:rsidR="00C207EC" w:rsidRPr="00BC4B52" w14:paraId="198CA228" w14:textId="77777777" w:rsidTr="00844F1E">
        <w:trPr>
          <w:cantSplit/>
          <w:trHeight w:val="64"/>
          <w:jc w:val="center"/>
        </w:trPr>
        <w:tc>
          <w:tcPr>
            <w:tcW w:w="1435" w:type="dxa"/>
            <w:vMerge/>
            <w:tcMar>
              <w:left w:w="43" w:type="dxa"/>
              <w:right w:w="43" w:type="dxa"/>
            </w:tcMar>
            <w:vAlign w:val="center"/>
          </w:tcPr>
          <w:p w14:paraId="1BBC4AB1"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218A1808"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49C8B96E" w14:textId="0F183E08"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3.1.3</w:t>
            </w:r>
            <w:r w:rsidRPr="00BC4B52">
              <w:rPr>
                <w:rFonts w:ascii="Calibri" w:hAnsi="Calibri" w:cs="Calibri"/>
                <w:color w:val="000000"/>
                <w:sz w:val="16"/>
                <w:szCs w:val="16"/>
                <w:lang w:val="bg-BG" w:eastAsia="en-GB"/>
              </w:rPr>
              <w:tab/>
            </w:r>
            <w:r w:rsidRPr="00BC4B52">
              <w:rPr>
                <w:rFonts w:ascii="Calibri" w:eastAsia="Times New Roman" w:hAnsi="Calibri" w:cs="Calibri"/>
                <w:color w:val="000000"/>
                <w:sz w:val="16"/>
                <w:szCs w:val="16"/>
                <w:lang w:val="bg-BG" w:eastAsia="en-GB"/>
              </w:rPr>
              <w:t>Създаване на технически наръчник за конструктивни елементи от дървесна, за осигуряване на достъпни знания, необходими на техническите специалисти и така да се облекчи използването на дървения материал</w:t>
            </w:r>
          </w:p>
        </w:tc>
        <w:tc>
          <w:tcPr>
            <w:tcW w:w="855" w:type="dxa"/>
            <w:shd w:val="clear" w:color="auto" w:fill="auto"/>
            <w:tcMar>
              <w:left w:w="43" w:type="dxa"/>
              <w:right w:w="43" w:type="dxa"/>
            </w:tcMar>
          </w:tcPr>
          <w:p w14:paraId="347E9896" w14:textId="043139B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shd w:val="clear" w:color="auto" w:fill="auto"/>
            <w:tcMar>
              <w:left w:w="43" w:type="dxa"/>
              <w:right w:w="43" w:type="dxa"/>
            </w:tcMar>
          </w:tcPr>
          <w:p w14:paraId="77B09458" w14:textId="42BCBBFE"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w:t>
            </w:r>
          </w:p>
        </w:tc>
        <w:tc>
          <w:tcPr>
            <w:tcW w:w="810" w:type="dxa"/>
            <w:shd w:val="clear" w:color="auto" w:fill="auto"/>
            <w:tcMar>
              <w:left w:w="43" w:type="dxa"/>
              <w:right w:w="43" w:type="dxa"/>
            </w:tcMar>
          </w:tcPr>
          <w:p w14:paraId="4C37FCB6" w14:textId="3EA102E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shd w:val="clear" w:color="auto" w:fill="auto"/>
            <w:tcMar>
              <w:left w:w="43" w:type="dxa"/>
              <w:right w:w="43" w:type="dxa"/>
            </w:tcMar>
          </w:tcPr>
          <w:p w14:paraId="1AE6BEFE" w14:textId="64DE6180"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2430" w:type="dxa"/>
            <w:shd w:val="clear" w:color="auto" w:fill="auto"/>
            <w:tcMar>
              <w:left w:w="43" w:type="dxa"/>
              <w:right w:w="43" w:type="dxa"/>
            </w:tcMar>
          </w:tcPr>
          <w:p w14:paraId="2139C6D4" w14:textId="77B65A2B"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По-широко използване на висококачествена дървесина</w:t>
            </w:r>
          </w:p>
        </w:tc>
        <w:tc>
          <w:tcPr>
            <w:tcW w:w="3150" w:type="dxa"/>
            <w:shd w:val="clear" w:color="auto" w:fill="auto"/>
            <w:tcMar>
              <w:left w:w="43" w:type="dxa"/>
              <w:right w:w="43" w:type="dxa"/>
            </w:tcMar>
          </w:tcPr>
          <w:p w14:paraId="5FD68649" w14:textId="0C355D76" w:rsidR="00142406" w:rsidRPr="00BC4B52" w:rsidRDefault="00C207EC" w:rsidP="00844F1E">
            <w:pPr>
              <w:pStyle w:val="ListParagraph"/>
              <w:numPr>
                <w:ilvl w:val="0"/>
                <w:numId w:val="142"/>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Технически наръчник за спецификациите на конструкции и конструктивни елементи;</w:t>
            </w:r>
          </w:p>
          <w:p w14:paraId="115274CB" w14:textId="764F2F29" w:rsidR="00142406" w:rsidRPr="00BC4B52" w:rsidRDefault="00142406" w:rsidP="00844F1E">
            <w:pPr>
              <w:pStyle w:val="ListParagraph"/>
              <w:numPr>
                <w:ilvl w:val="0"/>
                <w:numId w:val="142"/>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 xml:space="preserve">Организирани </w:t>
            </w:r>
            <w:proofErr w:type="spellStart"/>
            <w:r w:rsidRPr="00BC4B52">
              <w:rPr>
                <w:rFonts w:asciiTheme="minorHAnsi" w:hAnsiTheme="minorHAnsi" w:cstheme="minorHAnsi"/>
                <w:color w:val="000000"/>
                <w:sz w:val="16"/>
                <w:szCs w:val="16"/>
                <w:lang w:val="bg-BG" w:eastAsia="en-GB"/>
              </w:rPr>
              <w:t>промоционални</w:t>
            </w:r>
            <w:proofErr w:type="spellEnd"/>
            <w:r w:rsidRPr="00BC4B52">
              <w:rPr>
                <w:rFonts w:asciiTheme="minorHAnsi" w:hAnsiTheme="minorHAnsi" w:cstheme="minorHAnsi"/>
                <w:color w:val="000000"/>
                <w:sz w:val="16"/>
                <w:szCs w:val="16"/>
                <w:lang w:val="bg-BG" w:eastAsia="en-GB"/>
              </w:rPr>
              <w:t xml:space="preserve"> мероприятия.</w:t>
            </w:r>
          </w:p>
          <w:p w14:paraId="6A8BF471" w14:textId="0154AE89" w:rsidR="00C207EC" w:rsidRPr="00BC4B52" w:rsidRDefault="00C207EC" w:rsidP="00844F1E">
            <w:pPr>
              <w:rPr>
                <w:rFonts w:ascii="Calibri" w:hAnsi="Calibri" w:cs="Calibri"/>
                <w:sz w:val="2"/>
                <w:szCs w:val="2"/>
                <w:lang w:val="bg-BG" w:eastAsia="en-GB"/>
              </w:rPr>
            </w:pPr>
          </w:p>
        </w:tc>
        <w:tc>
          <w:tcPr>
            <w:tcW w:w="2880" w:type="dxa"/>
            <w:gridSpan w:val="2"/>
            <w:shd w:val="clear" w:color="auto" w:fill="auto"/>
            <w:noWrap/>
            <w:tcMar>
              <w:left w:w="43" w:type="dxa"/>
              <w:right w:w="43" w:type="dxa"/>
            </w:tcMar>
            <w:vAlign w:val="bottom"/>
          </w:tcPr>
          <w:p w14:paraId="162D750F" w14:textId="77777777" w:rsidR="00C207EC" w:rsidRPr="00BC4B52" w:rsidRDefault="00C207EC" w:rsidP="00C207EC">
            <w:pPr>
              <w:spacing w:before="20" w:after="20" w:line="240" w:lineRule="auto"/>
              <w:rPr>
                <w:rFonts w:ascii="Calibri" w:hAnsi="Calibri" w:cs="Calibri"/>
                <w:color w:val="000000"/>
                <w:sz w:val="16"/>
                <w:szCs w:val="16"/>
                <w:lang w:val="bg-BG" w:eastAsia="en-GB"/>
              </w:rPr>
            </w:pPr>
          </w:p>
        </w:tc>
        <w:tc>
          <w:tcPr>
            <w:tcW w:w="1080" w:type="dxa"/>
            <w:shd w:val="clear" w:color="auto" w:fill="auto"/>
            <w:tcMar>
              <w:left w:w="43" w:type="dxa"/>
              <w:right w:w="43" w:type="dxa"/>
            </w:tcMar>
          </w:tcPr>
          <w:p w14:paraId="68F08A67" w14:textId="5D84E3D3" w:rsidR="00C207EC" w:rsidRPr="00BC4B52" w:rsidRDefault="0050776F"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БКДМП</w:t>
            </w:r>
          </w:p>
        </w:tc>
        <w:tc>
          <w:tcPr>
            <w:tcW w:w="1825" w:type="dxa"/>
            <w:shd w:val="clear" w:color="auto" w:fill="auto"/>
            <w:tcMar>
              <w:left w:w="43" w:type="dxa"/>
              <w:right w:w="43" w:type="dxa"/>
            </w:tcMar>
          </w:tcPr>
          <w:p w14:paraId="6EFA75F8" w14:textId="19EBEE2A" w:rsidR="00C207EC" w:rsidRPr="00BC4B52" w:rsidRDefault="00142406"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ЛТУ</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w:t>
            </w:r>
            <w:r w:rsidR="00384DC1" w:rsidRPr="00BC4B52">
              <w:rPr>
                <w:rFonts w:ascii="Calibri" w:hAnsi="Calibri" w:cs="Calibri"/>
                <w:color w:val="000000"/>
                <w:sz w:val="16"/>
                <w:szCs w:val="16"/>
                <w:lang w:val="bg-BG" w:eastAsia="en-GB"/>
              </w:rPr>
              <w:t>КАБ</w:t>
            </w:r>
          </w:p>
        </w:tc>
      </w:tr>
      <w:tr w:rsidR="00C207EC" w:rsidRPr="00BC4B52" w14:paraId="646B74F8" w14:textId="77777777" w:rsidTr="00844F1E">
        <w:trPr>
          <w:cantSplit/>
          <w:trHeight w:val="206"/>
          <w:jc w:val="center"/>
        </w:trPr>
        <w:tc>
          <w:tcPr>
            <w:tcW w:w="1435" w:type="dxa"/>
            <w:vMerge/>
            <w:tcMar>
              <w:left w:w="43" w:type="dxa"/>
              <w:right w:w="43" w:type="dxa"/>
            </w:tcMar>
            <w:vAlign w:val="center"/>
          </w:tcPr>
          <w:p w14:paraId="4335A422"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7BE690C1"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574C253D" w14:textId="44C63C24"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3.1.4</w:t>
            </w:r>
            <w:r w:rsidRPr="00BC4B52">
              <w:rPr>
                <w:rFonts w:ascii="Calibri" w:hAnsi="Calibri" w:cs="Calibri"/>
                <w:color w:val="000000"/>
                <w:sz w:val="16"/>
                <w:szCs w:val="16"/>
                <w:lang w:val="bg-BG" w:eastAsia="en-GB"/>
              </w:rPr>
              <w:tab/>
            </w:r>
            <w:r w:rsidRPr="00BC4B52">
              <w:rPr>
                <w:rFonts w:ascii="Calibri" w:eastAsia="Times New Roman" w:hAnsi="Calibri" w:cs="Calibri"/>
                <w:color w:val="000000"/>
                <w:sz w:val="16"/>
                <w:szCs w:val="16"/>
                <w:lang w:val="bg-BG" w:eastAsia="en-GB"/>
              </w:rPr>
              <w:t>Създаване и популяризиране на нови технически спецификации използващи дървесина между общините като пилотни проекти, например за изграждане на дървени мостове и малки сгради</w:t>
            </w:r>
          </w:p>
        </w:tc>
        <w:tc>
          <w:tcPr>
            <w:tcW w:w="855" w:type="dxa"/>
            <w:shd w:val="clear" w:color="auto" w:fill="auto"/>
            <w:tcMar>
              <w:left w:w="43" w:type="dxa"/>
              <w:right w:w="43" w:type="dxa"/>
            </w:tcMar>
          </w:tcPr>
          <w:p w14:paraId="1F3D6902" w14:textId="437A109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shd w:val="clear" w:color="auto" w:fill="auto"/>
            <w:tcMar>
              <w:left w:w="43" w:type="dxa"/>
              <w:right w:w="43" w:type="dxa"/>
            </w:tcMar>
          </w:tcPr>
          <w:p w14:paraId="11F22F05" w14:textId="0B1C8838"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частни компании</w:t>
            </w:r>
          </w:p>
        </w:tc>
        <w:tc>
          <w:tcPr>
            <w:tcW w:w="810" w:type="dxa"/>
            <w:shd w:val="clear" w:color="auto" w:fill="auto"/>
            <w:tcMar>
              <w:left w:w="43" w:type="dxa"/>
              <w:right w:w="43" w:type="dxa"/>
            </w:tcMar>
          </w:tcPr>
          <w:p w14:paraId="13029CA0" w14:textId="0D1D679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shd w:val="clear" w:color="auto" w:fill="auto"/>
            <w:tcMar>
              <w:left w:w="43" w:type="dxa"/>
              <w:right w:w="43" w:type="dxa"/>
            </w:tcMar>
          </w:tcPr>
          <w:p w14:paraId="663F5660" w14:textId="10038BFE" w:rsidR="00C207EC" w:rsidRPr="00BC4B52" w:rsidRDefault="00C207EC" w:rsidP="00C207EC">
            <w:pPr>
              <w:jc w:val="center"/>
              <w:rPr>
                <w:lang w:val="bg-BG"/>
              </w:rPr>
            </w:pPr>
            <w:r w:rsidRPr="00BC4B52">
              <w:rPr>
                <w:rFonts w:ascii="Calibri" w:hAnsi="Calibri" w:cs="Calibri"/>
                <w:color w:val="000000"/>
                <w:sz w:val="16"/>
                <w:szCs w:val="16"/>
                <w:lang w:val="bg-BG" w:eastAsia="en-GB"/>
              </w:rPr>
              <w:t>Кратко-срочно</w:t>
            </w:r>
          </w:p>
        </w:tc>
        <w:tc>
          <w:tcPr>
            <w:tcW w:w="2430" w:type="dxa"/>
            <w:shd w:val="clear" w:color="auto" w:fill="auto"/>
            <w:tcMar>
              <w:left w:w="43" w:type="dxa"/>
              <w:right w:w="43" w:type="dxa"/>
            </w:tcMar>
          </w:tcPr>
          <w:p w14:paraId="26E1A02E" w14:textId="6D12D8FA"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По-широко използване на висококачествена дървесина и продукти</w:t>
            </w:r>
          </w:p>
        </w:tc>
        <w:tc>
          <w:tcPr>
            <w:tcW w:w="3150" w:type="dxa"/>
            <w:shd w:val="clear" w:color="auto" w:fill="auto"/>
            <w:tcMar>
              <w:left w:w="43" w:type="dxa"/>
              <w:right w:w="43" w:type="dxa"/>
            </w:tcMar>
          </w:tcPr>
          <w:p w14:paraId="2D849F9F" w14:textId="00E6FE97" w:rsidR="00C207EC" w:rsidRPr="00BC4B52" w:rsidRDefault="00C207EC" w:rsidP="00844F1E">
            <w:pPr>
              <w:pStyle w:val="ListParagraph"/>
              <w:numPr>
                <w:ilvl w:val="0"/>
                <w:numId w:val="143"/>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Публикувани и разпространени спецификации;</w:t>
            </w:r>
          </w:p>
          <w:p w14:paraId="53EC57F3" w14:textId="38C1898C" w:rsidR="00C207EC" w:rsidRPr="00BC4B52" w:rsidRDefault="00C207EC" w:rsidP="00844F1E">
            <w:pPr>
              <w:pStyle w:val="ListParagraph"/>
              <w:numPr>
                <w:ilvl w:val="0"/>
                <w:numId w:val="143"/>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Изпълнени пилотни проекти на конструкции;</w:t>
            </w:r>
          </w:p>
          <w:p w14:paraId="6A553E8E" w14:textId="73C69D85" w:rsidR="00C207EC" w:rsidRPr="00BC4B52" w:rsidRDefault="00C207EC" w:rsidP="00844F1E">
            <w:pPr>
              <w:pStyle w:val="ListParagraph"/>
              <w:numPr>
                <w:ilvl w:val="0"/>
                <w:numId w:val="143"/>
              </w:numPr>
              <w:spacing w:before="20" w:line="240" w:lineRule="auto"/>
              <w:ind w:left="0" w:firstLine="0"/>
              <w:contextualSpacing w:val="0"/>
              <w:rPr>
                <w:rFonts w:ascii="Calibri" w:hAnsi="Calibri" w:cs="Calibri"/>
                <w:color w:val="000000"/>
                <w:sz w:val="16"/>
                <w:szCs w:val="16"/>
                <w:lang w:val="bg-BG" w:eastAsia="en-GB"/>
              </w:rPr>
            </w:pPr>
            <w:r w:rsidRPr="00BC4B52">
              <w:rPr>
                <w:rFonts w:asciiTheme="minorHAnsi" w:hAnsiTheme="minorHAnsi" w:cstheme="minorHAnsi"/>
                <w:color w:val="000000"/>
                <w:sz w:val="16"/>
                <w:szCs w:val="16"/>
                <w:lang w:val="bg-BG" w:eastAsia="en-GB"/>
              </w:rPr>
              <w:t>Промоции за популяризиране чрез медии</w:t>
            </w:r>
            <w:r w:rsidR="00142406" w:rsidRPr="00BC4B52">
              <w:rPr>
                <w:rFonts w:asciiTheme="minorHAnsi" w:hAnsiTheme="minorHAnsi" w:cstheme="minorHAnsi"/>
                <w:color w:val="000000"/>
                <w:sz w:val="16"/>
                <w:szCs w:val="16"/>
                <w:lang w:val="bg-BG" w:eastAsia="en-GB"/>
              </w:rPr>
              <w:t>.</w:t>
            </w:r>
          </w:p>
        </w:tc>
        <w:tc>
          <w:tcPr>
            <w:tcW w:w="2880" w:type="dxa"/>
            <w:gridSpan w:val="2"/>
            <w:shd w:val="clear" w:color="auto" w:fill="auto"/>
            <w:tcMar>
              <w:left w:w="43" w:type="dxa"/>
              <w:right w:w="43" w:type="dxa"/>
            </w:tcMar>
          </w:tcPr>
          <w:p w14:paraId="634DC399" w14:textId="7B9EABE5"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Редовното използване на дървесни конструкции в градска среда</w:t>
            </w:r>
          </w:p>
        </w:tc>
        <w:tc>
          <w:tcPr>
            <w:tcW w:w="1080" w:type="dxa"/>
            <w:shd w:val="clear" w:color="auto" w:fill="auto"/>
            <w:tcMar>
              <w:left w:w="43" w:type="dxa"/>
              <w:right w:w="43" w:type="dxa"/>
            </w:tcMar>
          </w:tcPr>
          <w:p w14:paraId="3955A1A5" w14:textId="01884635" w:rsidR="00C207EC" w:rsidRPr="00BC4B52" w:rsidRDefault="008228F3" w:rsidP="00844F1E">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БКДМП</w:t>
            </w:r>
          </w:p>
        </w:tc>
        <w:tc>
          <w:tcPr>
            <w:tcW w:w="1825" w:type="dxa"/>
            <w:shd w:val="clear" w:color="auto" w:fill="auto"/>
            <w:tcMar>
              <w:left w:w="43" w:type="dxa"/>
              <w:right w:w="43" w:type="dxa"/>
            </w:tcMar>
          </w:tcPr>
          <w:p w14:paraId="25270159" w14:textId="60A28058" w:rsidR="00C207EC" w:rsidRPr="00BC4B52" w:rsidRDefault="0050776F"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 xml:space="preserve">МРРБ, </w:t>
            </w:r>
            <w:r w:rsidR="00142406" w:rsidRPr="00BC4B52">
              <w:rPr>
                <w:rFonts w:ascii="Calibri" w:hAnsi="Calibri" w:cs="Calibri"/>
                <w:color w:val="000000"/>
                <w:sz w:val="16"/>
                <w:szCs w:val="16"/>
                <w:lang w:val="bg-BG" w:eastAsia="en-GB"/>
              </w:rPr>
              <w:t>ЛТУ</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w:t>
            </w:r>
            <w:r w:rsidR="00384DC1" w:rsidRPr="00BC4B52">
              <w:rPr>
                <w:rFonts w:ascii="Calibri" w:hAnsi="Calibri" w:cs="Calibri"/>
                <w:color w:val="000000"/>
                <w:sz w:val="16"/>
                <w:szCs w:val="16"/>
                <w:lang w:val="bg-BG" w:eastAsia="en-GB"/>
              </w:rPr>
              <w:t>КАБ</w:t>
            </w:r>
            <w:r w:rsidR="00501FFE" w:rsidRPr="00BC4B52">
              <w:rPr>
                <w:rFonts w:ascii="Calibri" w:hAnsi="Calibri" w:cs="Calibri"/>
                <w:color w:val="000000"/>
                <w:sz w:val="16"/>
                <w:szCs w:val="16"/>
                <w:lang w:val="bg-BG" w:eastAsia="en-GB"/>
              </w:rPr>
              <w:t>,</w:t>
            </w:r>
            <w:r w:rsidR="00C207EC" w:rsidRPr="00BC4B52">
              <w:rPr>
                <w:rFonts w:ascii="Calibri" w:hAnsi="Calibri" w:cs="Calibri"/>
                <w:color w:val="000000"/>
                <w:sz w:val="16"/>
                <w:szCs w:val="16"/>
                <w:lang w:val="bg-BG" w:eastAsia="en-GB"/>
              </w:rPr>
              <w:t xml:space="preserve"> Общини</w:t>
            </w:r>
          </w:p>
        </w:tc>
      </w:tr>
      <w:tr w:rsidR="00C207EC" w:rsidRPr="00BC4B52" w14:paraId="7885F7BA" w14:textId="77777777" w:rsidTr="00844F1E">
        <w:trPr>
          <w:cantSplit/>
          <w:trHeight w:val="77"/>
          <w:jc w:val="center"/>
        </w:trPr>
        <w:tc>
          <w:tcPr>
            <w:tcW w:w="1435" w:type="dxa"/>
            <w:vMerge/>
            <w:tcMar>
              <w:left w:w="43" w:type="dxa"/>
              <w:right w:w="43" w:type="dxa"/>
            </w:tcMar>
            <w:vAlign w:val="center"/>
          </w:tcPr>
          <w:p w14:paraId="09732C6F"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val="restart"/>
            <w:shd w:val="clear" w:color="000000" w:fill="BCD6EE"/>
            <w:tcMar>
              <w:left w:w="43" w:type="dxa"/>
              <w:right w:w="43" w:type="dxa"/>
            </w:tcMar>
          </w:tcPr>
          <w:p w14:paraId="227C45BD" w14:textId="1752A634" w:rsidR="00C207EC" w:rsidRPr="00BC4B52" w:rsidRDefault="00C207EC" w:rsidP="00C207EC">
            <w:pPr>
              <w:spacing w:before="20" w:after="20" w:line="240" w:lineRule="auto"/>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 xml:space="preserve">3.2 Подобряване на потенциала за устойчиво и </w:t>
            </w:r>
            <w:proofErr w:type="spellStart"/>
            <w:r w:rsidRPr="00BC4B52">
              <w:rPr>
                <w:rFonts w:ascii="Calibri" w:hAnsi="Calibri" w:cs="Calibri"/>
                <w:b/>
                <w:bCs/>
                <w:color w:val="000000"/>
                <w:sz w:val="16"/>
                <w:szCs w:val="16"/>
                <w:lang w:val="bg-BG" w:eastAsia="en-GB"/>
              </w:rPr>
              <w:t>еколого-съобразно</w:t>
            </w:r>
            <w:proofErr w:type="spellEnd"/>
            <w:r w:rsidRPr="00BC4B52">
              <w:rPr>
                <w:rFonts w:ascii="Calibri" w:hAnsi="Calibri" w:cs="Calibri"/>
                <w:b/>
                <w:bCs/>
                <w:color w:val="000000"/>
                <w:sz w:val="16"/>
                <w:szCs w:val="16"/>
                <w:lang w:val="bg-BG" w:eastAsia="en-GB"/>
              </w:rPr>
              <w:t xml:space="preserve"> използване на дървесната биомаса за производство на енергия  </w:t>
            </w:r>
          </w:p>
        </w:tc>
        <w:tc>
          <w:tcPr>
            <w:tcW w:w="2790" w:type="dxa"/>
            <w:shd w:val="clear" w:color="auto" w:fill="auto"/>
            <w:tcMar>
              <w:left w:w="43" w:type="dxa"/>
              <w:right w:w="43" w:type="dxa"/>
            </w:tcMar>
          </w:tcPr>
          <w:p w14:paraId="148C2BF8" w14:textId="2A76A68A"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3.2.1</w:t>
            </w:r>
            <w:r w:rsidRPr="00BC4B52">
              <w:rPr>
                <w:rFonts w:ascii="Calibri" w:hAnsi="Calibri" w:cs="Calibri"/>
                <w:color w:val="000000"/>
                <w:sz w:val="16"/>
                <w:szCs w:val="16"/>
                <w:lang w:val="bg-BG" w:eastAsia="en-GB"/>
              </w:rPr>
              <w:tab/>
              <w:t>Създаване на програма за насърчаване инсталирането на съвременни системи за производство на енергия и топлина за домакинствата, предприятията и малките общности</w:t>
            </w:r>
          </w:p>
        </w:tc>
        <w:tc>
          <w:tcPr>
            <w:tcW w:w="855" w:type="dxa"/>
            <w:shd w:val="clear" w:color="auto" w:fill="auto"/>
            <w:tcMar>
              <w:left w:w="43" w:type="dxa"/>
              <w:right w:w="43" w:type="dxa"/>
            </w:tcMar>
          </w:tcPr>
          <w:p w14:paraId="607F876F" w14:textId="35C8152E"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125" w:type="dxa"/>
            <w:shd w:val="clear" w:color="auto" w:fill="auto"/>
            <w:tcMar>
              <w:left w:w="43" w:type="dxa"/>
              <w:right w:w="43" w:type="dxa"/>
            </w:tcMar>
          </w:tcPr>
          <w:p w14:paraId="177B8BF6" w14:textId="2963D7FE"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 xml:space="preserve">бюджет; </w:t>
            </w:r>
            <w:r w:rsidR="00D37ABE">
              <w:rPr>
                <w:rFonts w:ascii="Calibri" w:hAnsi="Calibri" w:cs="Calibri"/>
                <w:color w:val="000000"/>
                <w:sz w:val="16"/>
                <w:szCs w:val="16"/>
                <w:lang w:val="bg-BG" w:eastAsia="en-GB"/>
              </w:rPr>
              <w:t>ЕСИФ</w:t>
            </w:r>
            <w:r w:rsidR="00C207EC" w:rsidRPr="00BC4B52">
              <w:rPr>
                <w:rFonts w:ascii="Calibri" w:hAnsi="Calibri" w:cs="Calibri"/>
                <w:color w:val="000000"/>
                <w:sz w:val="16"/>
                <w:szCs w:val="16"/>
                <w:lang w:val="bg-BG" w:eastAsia="en-GB"/>
              </w:rPr>
              <w:t xml:space="preserve"> </w:t>
            </w:r>
          </w:p>
        </w:tc>
        <w:tc>
          <w:tcPr>
            <w:tcW w:w="810" w:type="dxa"/>
            <w:shd w:val="clear" w:color="auto" w:fill="auto"/>
            <w:tcMar>
              <w:left w:w="43" w:type="dxa"/>
              <w:right w:w="43" w:type="dxa"/>
            </w:tcMar>
          </w:tcPr>
          <w:p w14:paraId="79B51FA6" w14:textId="175EC3BC"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shd w:val="clear" w:color="auto" w:fill="auto"/>
            <w:tcMar>
              <w:left w:w="43" w:type="dxa"/>
              <w:right w:w="43" w:type="dxa"/>
            </w:tcMar>
          </w:tcPr>
          <w:p w14:paraId="348C27DB" w14:textId="58222897"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Средно-срочно</w:t>
            </w:r>
          </w:p>
        </w:tc>
        <w:tc>
          <w:tcPr>
            <w:tcW w:w="2430" w:type="dxa"/>
            <w:shd w:val="clear" w:color="auto" w:fill="auto"/>
            <w:tcMar>
              <w:left w:w="43" w:type="dxa"/>
              <w:right w:w="43" w:type="dxa"/>
            </w:tcMar>
          </w:tcPr>
          <w:p w14:paraId="7EA28B45" w14:textId="1DD9CDB2" w:rsidR="00C207EC" w:rsidRPr="00BC4B52" w:rsidRDefault="00C207EC" w:rsidP="00844F1E">
            <w:pPr>
              <w:pStyle w:val="ListParagraph"/>
              <w:numPr>
                <w:ilvl w:val="0"/>
                <w:numId w:val="144"/>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По-ефикасно използване на дървесина за енергийни цели;</w:t>
            </w:r>
          </w:p>
          <w:p w14:paraId="3CC5DB97" w14:textId="47B4F696" w:rsidR="00C207EC" w:rsidRPr="00BC4B52" w:rsidRDefault="00C207EC" w:rsidP="00844F1E">
            <w:pPr>
              <w:pStyle w:val="ListParagraph"/>
              <w:numPr>
                <w:ilvl w:val="0"/>
                <w:numId w:val="144"/>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Намалено замърсяване;</w:t>
            </w:r>
          </w:p>
          <w:p w14:paraId="625E12CA" w14:textId="0464B8EE" w:rsidR="00C207EC" w:rsidRPr="00BC4B52" w:rsidRDefault="00C207EC" w:rsidP="00844F1E">
            <w:pPr>
              <w:pStyle w:val="ListParagraph"/>
              <w:numPr>
                <w:ilvl w:val="0"/>
                <w:numId w:val="144"/>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Повишаване на функциите за фиксиране на въглерод в горите</w:t>
            </w:r>
            <w:r w:rsidR="00142406" w:rsidRPr="00BC4B52">
              <w:rPr>
                <w:rFonts w:asciiTheme="minorHAnsi" w:hAnsiTheme="minorHAnsi" w:cstheme="minorHAnsi"/>
                <w:color w:val="000000"/>
                <w:sz w:val="16"/>
                <w:szCs w:val="16"/>
                <w:lang w:val="bg-BG" w:eastAsia="en-GB"/>
              </w:rPr>
              <w:t>.</w:t>
            </w:r>
          </w:p>
        </w:tc>
        <w:tc>
          <w:tcPr>
            <w:tcW w:w="3150" w:type="dxa"/>
            <w:shd w:val="clear" w:color="auto" w:fill="auto"/>
            <w:tcMar>
              <w:left w:w="43" w:type="dxa"/>
              <w:right w:w="43" w:type="dxa"/>
            </w:tcMar>
          </w:tcPr>
          <w:p w14:paraId="33066520" w14:textId="27172D2C" w:rsidR="00C207EC" w:rsidRPr="00BC4B52" w:rsidRDefault="00C207EC" w:rsidP="00844F1E">
            <w:pPr>
              <w:pStyle w:val="ListParagraph"/>
              <w:numPr>
                <w:ilvl w:val="0"/>
                <w:numId w:val="145"/>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Програмата е създадена;</w:t>
            </w:r>
          </w:p>
          <w:p w14:paraId="17625BA3" w14:textId="3F2CB8FE" w:rsidR="00C207EC" w:rsidRPr="00BC4B52" w:rsidRDefault="00C207EC" w:rsidP="00844F1E">
            <w:pPr>
              <w:pStyle w:val="ListParagraph"/>
              <w:numPr>
                <w:ilvl w:val="0"/>
                <w:numId w:val="145"/>
              </w:numPr>
              <w:spacing w:before="20" w:line="240" w:lineRule="auto"/>
              <w:ind w:left="0" w:firstLine="0"/>
              <w:contextualSpacing w:val="0"/>
              <w:rPr>
                <w:rFonts w:asciiTheme="minorHAnsi" w:hAnsiTheme="minorHAnsi" w:cstheme="minorHAnsi"/>
                <w:color w:val="000000"/>
                <w:sz w:val="16"/>
                <w:szCs w:val="16"/>
                <w:lang w:val="bg-BG" w:eastAsia="en-GB"/>
              </w:rPr>
            </w:pPr>
            <w:r w:rsidRPr="00BC4B52">
              <w:rPr>
                <w:rFonts w:asciiTheme="minorHAnsi" w:hAnsiTheme="minorHAnsi" w:cstheme="minorHAnsi"/>
                <w:color w:val="000000"/>
                <w:sz w:val="16"/>
                <w:szCs w:val="16"/>
                <w:lang w:val="bg-BG" w:eastAsia="en-GB"/>
              </w:rPr>
              <w:t>Създадени финансови механизми за подкрепа;</w:t>
            </w:r>
          </w:p>
          <w:p w14:paraId="5FFFEBCE" w14:textId="31C1B11B" w:rsidR="00C207EC" w:rsidRPr="00BC4B52" w:rsidRDefault="00C207EC" w:rsidP="00844F1E">
            <w:pPr>
              <w:pStyle w:val="ListParagraph"/>
              <w:numPr>
                <w:ilvl w:val="0"/>
                <w:numId w:val="145"/>
              </w:numPr>
              <w:spacing w:before="20" w:line="240" w:lineRule="auto"/>
              <w:ind w:left="0" w:firstLine="0"/>
              <w:contextualSpacing w:val="0"/>
              <w:rPr>
                <w:rFonts w:ascii="Calibri" w:hAnsi="Calibri" w:cs="Calibri"/>
                <w:color w:val="000000"/>
                <w:sz w:val="16"/>
                <w:szCs w:val="16"/>
                <w:lang w:val="bg-BG" w:eastAsia="en-GB"/>
              </w:rPr>
            </w:pPr>
            <w:r w:rsidRPr="00BC4B52">
              <w:rPr>
                <w:rFonts w:asciiTheme="minorHAnsi" w:hAnsiTheme="minorHAnsi" w:cstheme="minorHAnsi"/>
                <w:color w:val="000000"/>
                <w:sz w:val="16"/>
                <w:szCs w:val="16"/>
                <w:lang w:val="bg-BG" w:eastAsia="en-GB"/>
              </w:rPr>
              <w:t>Стартиран проект и инсталирани съоръжения</w:t>
            </w:r>
          </w:p>
        </w:tc>
        <w:tc>
          <w:tcPr>
            <w:tcW w:w="2880" w:type="dxa"/>
            <w:gridSpan w:val="2"/>
            <w:shd w:val="clear" w:color="auto" w:fill="auto"/>
            <w:noWrap/>
            <w:tcMar>
              <w:left w:w="43" w:type="dxa"/>
              <w:right w:w="43" w:type="dxa"/>
            </w:tcMar>
            <w:vAlign w:val="bottom"/>
          </w:tcPr>
          <w:p w14:paraId="780622C3" w14:textId="77777777" w:rsidR="00C207EC" w:rsidRPr="00BC4B52" w:rsidRDefault="00C207EC" w:rsidP="00C207EC">
            <w:pPr>
              <w:spacing w:before="20" w:after="20" w:line="240" w:lineRule="auto"/>
              <w:rPr>
                <w:rFonts w:ascii="Calibri" w:hAnsi="Calibri" w:cs="Calibri"/>
                <w:color w:val="000000"/>
                <w:sz w:val="16"/>
                <w:szCs w:val="16"/>
                <w:lang w:val="bg-BG" w:eastAsia="en-GB"/>
              </w:rPr>
            </w:pPr>
          </w:p>
        </w:tc>
        <w:tc>
          <w:tcPr>
            <w:tcW w:w="1080" w:type="dxa"/>
            <w:shd w:val="clear" w:color="auto" w:fill="auto"/>
            <w:tcMar>
              <w:left w:w="43" w:type="dxa"/>
              <w:right w:w="43" w:type="dxa"/>
            </w:tcMar>
          </w:tcPr>
          <w:p w14:paraId="1E708662" w14:textId="5A4C81EA"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МЕ</w:t>
            </w:r>
          </w:p>
        </w:tc>
        <w:tc>
          <w:tcPr>
            <w:tcW w:w="1825" w:type="dxa"/>
            <w:shd w:val="clear" w:color="auto" w:fill="auto"/>
            <w:tcMar>
              <w:left w:w="43" w:type="dxa"/>
              <w:right w:w="43" w:type="dxa"/>
            </w:tcMar>
          </w:tcPr>
          <w:p w14:paraId="5DE014AC" w14:textId="6EB42190"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Общини</w:t>
            </w:r>
          </w:p>
        </w:tc>
      </w:tr>
      <w:tr w:rsidR="00C207EC" w:rsidRPr="00BC4B52" w14:paraId="074446CB" w14:textId="77777777" w:rsidTr="00844F1E">
        <w:trPr>
          <w:cantSplit/>
          <w:trHeight w:val="1215"/>
          <w:jc w:val="center"/>
        </w:trPr>
        <w:tc>
          <w:tcPr>
            <w:tcW w:w="1435" w:type="dxa"/>
            <w:vMerge/>
            <w:tcMar>
              <w:left w:w="43" w:type="dxa"/>
              <w:right w:w="43" w:type="dxa"/>
            </w:tcMar>
            <w:vAlign w:val="center"/>
          </w:tcPr>
          <w:p w14:paraId="467D9454" w14:textId="77777777" w:rsidR="00C207EC" w:rsidRPr="00BC4B52" w:rsidRDefault="00C207EC" w:rsidP="00C207EC">
            <w:pPr>
              <w:spacing w:before="20" w:after="20" w:line="240" w:lineRule="auto"/>
              <w:rPr>
                <w:rFonts w:ascii="Calibri" w:hAnsi="Calibri" w:cs="Calibri"/>
                <w:b/>
                <w:bCs/>
                <w:color w:val="FFFFFF"/>
                <w:sz w:val="18"/>
                <w:szCs w:val="18"/>
                <w:lang w:val="bg-BG" w:eastAsia="en-GB"/>
              </w:rPr>
            </w:pPr>
          </w:p>
        </w:tc>
        <w:tc>
          <w:tcPr>
            <w:tcW w:w="1440" w:type="dxa"/>
            <w:vMerge/>
            <w:tcMar>
              <w:left w:w="43" w:type="dxa"/>
              <w:right w:w="43" w:type="dxa"/>
            </w:tcMar>
            <w:vAlign w:val="center"/>
          </w:tcPr>
          <w:p w14:paraId="5AB03ACC" w14:textId="77777777" w:rsidR="00C207EC" w:rsidRPr="00BC4B52" w:rsidRDefault="00C207EC" w:rsidP="00C207EC">
            <w:pPr>
              <w:spacing w:before="20" w:after="20" w:line="240" w:lineRule="auto"/>
              <w:rPr>
                <w:rFonts w:ascii="Calibri" w:hAnsi="Calibri" w:cs="Calibri"/>
                <w:b/>
                <w:bCs/>
                <w:color w:val="000000"/>
                <w:sz w:val="16"/>
                <w:szCs w:val="16"/>
                <w:lang w:val="bg-BG" w:eastAsia="en-GB"/>
              </w:rPr>
            </w:pPr>
          </w:p>
        </w:tc>
        <w:tc>
          <w:tcPr>
            <w:tcW w:w="2790" w:type="dxa"/>
            <w:shd w:val="clear" w:color="auto" w:fill="auto"/>
            <w:tcMar>
              <w:left w:w="43" w:type="dxa"/>
              <w:right w:w="43" w:type="dxa"/>
            </w:tcMar>
          </w:tcPr>
          <w:p w14:paraId="35CC8D9C" w14:textId="236999DD"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3.2.2</w:t>
            </w:r>
            <w:r w:rsidRPr="00BC4B52">
              <w:rPr>
                <w:rFonts w:ascii="Calibri" w:hAnsi="Calibri" w:cs="Calibri"/>
                <w:color w:val="000000"/>
                <w:sz w:val="16"/>
                <w:szCs w:val="16"/>
                <w:lang w:val="bg-BG" w:eastAsia="en-GB"/>
              </w:rPr>
              <w:tab/>
              <w:t>Разработване на стратегия за горската биомаса</w:t>
            </w:r>
          </w:p>
        </w:tc>
        <w:tc>
          <w:tcPr>
            <w:tcW w:w="855" w:type="dxa"/>
            <w:shd w:val="clear" w:color="auto" w:fill="auto"/>
            <w:tcMar>
              <w:left w:w="43" w:type="dxa"/>
              <w:right w:w="43" w:type="dxa"/>
            </w:tcMar>
          </w:tcPr>
          <w:p w14:paraId="036169ED" w14:textId="36145196"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125" w:type="dxa"/>
            <w:shd w:val="clear" w:color="auto" w:fill="auto"/>
            <w:tcMar>
              <w:left w:w="43" w:type="dxa"/>
              <w:right w:w="43" w:type="dxa"/>
            </w:tcMar>
          </w:tcPr>
          <w:p w14:paraId="4B294AD1" w14:textId="7661FC1E" w:rsidR="00C207EC" w:rsidRPr="00BC4B52" w:rsidRDefault="008418F1" w:rsidP="00C207EC">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Държавен</w:t>
            </w:r>
            <w:r w:rsidRPr="00B52301">
              <w:rPr>
                <w:rFonts w:ascii="Calibri" w:hAnsi="Calibri" w:cs="Calibri"/>
                <w:color w:val="000000"/>
                <w:sz w:val="16"/>
                <w:szCs w:val="16"/>
                <w:lang w:val="bg-BG" w:eastAsia="en-GB"/>
              </w:rPr>
              <w:t xml:space="preserve"> </w:t>
            </w:r>
            <w:r w:rsidR="00C207EC" w:rsidRPr="00BC4B52">
              <w:rPr>
                <w:rFonts w:ascii="Calibri" w:hAnsi="Calibri" w:cs="Calibri"/>
                <w:color w:val="000000"/>
                <w:sz w:val="16"/>
                <w:szCs w:val="16"/>
                <w:lang w:val="bg-BG" w:eastAsia="en-GB"/>
              </w:rPr>
              <w:t>бюджет - ИАГ</w:t>
            </w:r>
          </w:p>
        </w:tc>
        <w:tc>
          <w:tcPr>
            <w:tcW w:w="810" w:type="dxa"/>
            <w:shd w:val="clear" w:color="auto" w:fill="auto"/>
            <w:tcMar>
              <w:left w:w="43" w:type="dxa"/>
              <w:right w:w="43" w:type="dxa"/>
            </w:tcMar>
          </w:tcPr>
          <w:p w14:paraId="0A2803BA" w14:textId="2138F65F"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080" w:type="dxa"/>
            <w:shd w:val="clear" w:color="auto" w:fill="auto"/>
            <w:tcMar>
              <w:left w:w="43" w:type="dxa"/>
              <w:right w:w="43" w:type="dxa"/>
            </w:tcMar>
          </w:tcPr>
          <w:p w14:paraId="3C23BB35" w14:textId="004EEA6F"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Средно</w:t>
            </w:r>
            <w:r w:rsidR="00142406"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до дългосрочно (Стратегията трябва да бъде приложена и работеща)</w:t>
            </w:r>
          </w:p>
        </w:tc>
        <w:tc>
          <w:tcPr>
            <w:tcW w:w="2430" w:type="dxa"/>
            <w:shd w:val="clear" w:color="auto" w:fill="auto"/>
            <w:tcMar>
              <w:left w:w="43" w:type="dxa"/>
              <w:right w:w="43" w:type="dxa"/>
            </w:tcMar>
          </w:tcPr>
          <w:p w14:paraId="41D1A26A" w14:textId="2CA4B4FE"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Налична стратегия за нуждите и производството на горска биомаса</w:t>
            </w:r>
          </w:p>
        </w:tc>
        <w:tc>
          <w:tcPr>
            <w:tcW w:w="3150" w:type="dxa"/>
            <w:shd w:val="clear" w:color="auto" w:fill="auto"/>
            <w:tcMar>
              <w:left w:w="43" w:type="dxa"/>
              <w:right w:w="43" w:type="dxa"/>
            </w:tcMar>
          </w:tcPr>
          <w:p w14:paraId="2250A542" w14:textId="0F787977" w:rsidR="00C207EC" w:rsidRPr="00BC4B52" w:rsidRDefault="00C207EC" w:rsidP="00C207EC">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Приета стратегия с План за действие</w:t>
            </w:r>
          </w:p>
        </w:tc>
        <w:tc>
          <w:tcPr>
            <w:tcW w:w="2880" w:type="dxa"/>
            <w:gridSpan w:val="2"/>
            <w:shd w:val="clear" w:color="auto" w:fill="auto"/>
            <w:noWrap/>
            <w:tcMar>
              <w:left w:w="43" w:type="dxa"/>
              <w:right w:w="43" w:type="dxa"/>
            </w:tcMar>
            <w:vAlign w:val="bottom"/>
          </w:tcPr>
          <w:p w14:paraId="0AE0AC46" w14:textId="77777777" w:rsidR="00C207EC" w:rsidRPr="00BC4B52" w:rsidRDefault="00C207EC" w:rsidP="00C207EC">
            <w:pPr>
              <w:spacing w:before="20" w:after="20" w:line="240" w:lineRule="auto"/>
              <w:rPr>
                <w:rFonts w:ascii="Calibri" w:hAnsi="Calibri" w:cs="Calibri"/>
                <w:color w:val="000000"/>
                <w:sz w:val="16"/>
                <w:szCs w:val="16"/>
                <w:lang w:val="bg-BG" w:eastAsia="en-GB"/>
              </w:rPr>
            </w:pPr>
          </w:p>
        </w:tc>
        <w:tc>
          <w:tcPr>
            <w:tcW w:w="1080" w:type="dxa"/>
            <w:shd w:val="clear" w:color="auto" w:fill="auto"/>
            <w:tcMar>
              <w:left w:w="43" w:type="dxa"/>
              <w:right w:w="43" w:type="dxa"/>
            </w:tcMar>
          </w:tcPr>
          <w:p w14:paraId="683D9DFE" w14:textId="1DB54A7B" w:rsidR="00C207EC" w:rsidRPr="00BC4B52" w:rsidRDefault="00C207EC" w:rsidP="00C207EC">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ИАГ</w:t>
            </w:r>
          </w:p>
        </w:tc>
        <w:tc>
          <w:tcPr>
            <w:tcW w:w="1825" w:type="dxa"/>
            <w:shd w:val="clear" w:color="auto" w:fill="auto"/>
            <w:tcMar>
              <w:left w:w="43" w:type="dxa"/>
              <w:right w:w="43" w:type="dxa"/>
            </w:tcMar>
          </w:tcPr>
          <w:p w14:paraId="1EE30BB1" w14:textId="77777777" w:rsidR="00C207EC" w:rsidRPr="00BC4B52" w:rsidRDefault="00C207EC" w:rsidP="00C207EC">
            <w:pPr>
              <w:spacing w:before="20" w:after="20" w:line="240" w:lineRule="auto"/>
              <w:jc w:val="center"/>
              <w:rPr>
                <w:rFonts w:ascii="Calibri" w:hAnsi="Calibri" w:cs="Calibri"/>
                <w:color w:val="000000"/>
                <w:sz w:val="16"/>
                <w:szCs w:val="16"/>
                <w:lang w:val="bg-BG" w:eastAsia="en-GB"/>
              </w:rPr>
            </w:pPr>
          </w:p>
        </w:tc>
      </w:tr>
    </w:tbl>
    <w:p w14:paraId="615C83C7" w14:textId="77777777" w:rsidR="005138C1" w:rsidRPr="00BC4B52" w:rsidRDefault="005138C1" w:rsidP="005138C1">
      <w:pPr>
        <w:rPr>
          <w:rFonts w:ascii="Calibri" w:hAnsi="Calibri" w:cs="Calibri"/>
          <w:b/>
          <w:lang w:val="bg-BG"/>
        </w:rPr>
      </w:pPr>
    </w:p>
    <w:p w14:paraId="353865AD" w14:textId="77777777" w:rsidR="005138C1" w:rsidRPr="00BC4B52" w:rsidRDefault="005138C1" w:rsidP="005138C1">
      <w:pPr>
        <w:keepNext/>
        <w:keepLines/>
        <w:autoSpaceDE w:val="0"/>
        <w:autoSpaceDN w:val="0"/>
        <w:adjustRightInd w:val="0"/>
        <w:spacing w:before="200" w:line="240" w:lineRule="auto"/>
        <w:ind w:left="795" w:hanging="795"/>
        <w:outlineLvl w:val="1"/>
        <w:rPr>
          <w:rFonts w:ascii="Calibri" w:eastAsia="Times New Roman" w:hAnsi="Calibri" w:cs="Calibri"/>
          <w:b/>
          <w:color w:val="365F91"/>
          <w:sz w:val="28"/>
          <w:szCs w:val="26"/>
          <w:lang w:val="bg-BG"/>
        </w:rPr>
        <w:sectPr w:rsidR="005138C1" w:rsidRPr="00BC4B52" w:rsidSect="00593962">
          <w:type w:val="oddPage"/>
          <w:pgSz w:w="23811" w:h="16838" w:orient="landscape" w:code="8"/>
          <w:pgMar w:top="1411" w:right="1411" w:bottom="1411" w:left="1411" w:header="708" w:footer="708" w:gutter="0"/>
          <w:cols w:space="708"/>
          <w:docGrid w:linePitch="360"/>
        </w:sectPr>
      </w:pPr>
    </w:p>
    <w:p w14:paraId="4FA16567" w14:textId="77777777" w:rsidR="005138C1" w:rsidRPr="00BC4B52" w:rsidRDefault="005138C1" w:rsidP="00844F1E">
      <w:pPr>
        <w:pStyle w:val="Heading2"/>
        <w:keepNext/>
        <w:keepLines/>
        <w:widowControl/>
        <w:spacing w:before="0" w:after="0" w:line="259" w:lineRule="auto"/>
        <w:jc w:val="left"/>
        <w:rPr>
          <w:rFonts w:cs="Calibri"/>
          <w:sz w:val="28"/>
          <w:lang w:val="bg-BG"/>
        </w:rPr>
      </w:pPr>
      <w:bookmarkStart w:id="494" w:name="_Toc530039459"/>
      <w:bookmarkStart w:id="495" w:name="_Toc530039728"/>
      <w:r w:rsidRPr="00BC4B52">
        <w:rPr>
          <w:rFonts w:cs="Calibri"/>
          <w:sz w:val="28"/>
          <w:lang w:val="bg-BG"/>
        </w:rPr>
        <w:lastRenderedPageBreak/>
        <w:t>План за действие – Сектор „Човешко здраве“</w:t>
      </w:r>
      <w:bookmarkEnd w:id="494"/>
      <w:bookmarkEnd w:id="495"/>
    </w:p>
    <w:tbl>
      <w:tblPr>
        <w:tblW w:w="2088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435"/>
        <w:gridCol w:w="1440"/>
        <w:gridCol w:w="3416"/>
        <w:gridCol w:w="999"/>
        <w:gridCol w:w="1127"/>
        <w:gridCol w:w="850"/>
        <w:gridCol w:w="993"/>
        <w:gridCol w:w="2700"/>
        <w:gridCol w:w="1165"/>
        <w:gridCol w:w="3695"/>
        <w:gridCol w:w="1080"/>
        <w:gridCol w:w="1980"/>
      </w:tblGrid>
      <w:tr w:rsidR="005138C1" w:rsidRPr="00BC4B52" w14:paraId="53C6942C" w14:textId="77777777" w:rsidTr="005138C1">
        <w:trPr>
          <w:trHeight w:val="315"/>
          <w:tblHeader/>
          <w:jc w:val="center"/>
        </w:trPr>
        <w:tc>
          <w:tcPr>
            <w:tcW w:w="1435" w:type="dxa"/>
            <w:tcBorders>
              <w:top w:val="nil"/>
              <w:left w:val="nil"/>
              <w:right w:val="nil"/>
            </w:tcBorders>
            <w:tcMar>
              <w:left w:w="86" w:type="dxa"/>
              <w:right w:w="86" w:type="dxa"/>
            </w:tcMar>
          </w:tcPr>
          <w:p w14:paraId="7DBC0C29" w14:textId="77777777" w:rsidR="005138C1" w:rsidRPr="00BC4B52" w:rsidRDefault="005138C1" w:rsidP="005138C1">
            <w:pPr>
              <w:spacing w:before="20" w:after="20" w:line="240" w:lineRule="auto"/>
              <w:rPr>
                <w:rFonts w:ascii="Calibri" w:hAnsi="Calibri" w:cs="Calibri"/>
                <w:color w:val="000000"/>
                <w:sz w:val="18"/>
                <w:szCs w:val="18"/>
                <w:lang w:val="bg-BG" w:eastAsia="en-GB"/>
              </w:rPr>
            </w:pPr>
            <w:r w:rsidRPr="00BC4B52">
              <w:rPr>
                <w:rFonts w:ascii="Calibri" w:hAnsi="Calibri" w:cs="Calibri"/>
                <w:color w:val="000000"/>
                <w:sz w:val="18"/>
                <w:szCs w:val="18"/>
                <w:lang w:val="bg-BG" w:eastAsia="en-GB"/>
              </w:rPr>
              <w:t> </w:t>
            </w:r>
          </w:p>
        </w:tc>
        <w:tc>
          <w:tcPr>
            <w:tcW w:w="1440" w:type="dxa"/>
            <w:tcBorders>
              <w:top w:val="nil"/>
              <w:left w:val="nil"/>
              <w:right w:val="nil"/>
            </w:tcBorders>
            <w:tcMar>
              <w:left w:w="86" w:type="dxa"/>
              <w:right w:w="86" w:type="dxa"/>
            </w:tcMar>
          </w:tcPr>
          <w:p w14:paraId="322B88BE" w14:textId="77777777" w:rsidR="005138C1" w:rsidRPr="00BC4B52" w:rsidRDefault="005138C1" w:rsidP="005138C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3416" w:type="dxa"/>
            <w:tcBorders>
              <w:top w:val="nil"/>
              <w:left w:val="nil"/>
              <w:right w:val="nil"/>
            </w:tcBorders>
            <w:tcMar>
              <w:left w:w="86" w:type="dxa"/>
              <w:right w:w="86" w:type="dxa"/>
            </w:tcMar>
          </w:tcPr>
          <w:p w14:paraId="4B29A0A3" w14:textId="77777777" w:rsidR="005138C1" w:rsidRPr="00BC4B52" w:rsidRDefault="005138C1" w:rsidP="005138C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999" w:type="dxa"/>
            <w:tcBorders>
              <w:top w:val="nil"/>
              <w:left w:val="nil"/>
              <w:right w:val="nil"/>
            </w:tcBorders>
            <w:tcMar>
              <w:left w:w="86" w:type="dxa"/>
              <w:right w:w="86" w:type="dxa"/>
            </w:tcMar>
          </w:tcPr>
          <w:p w14:paraId="17046F39" w14:textId="77777777" w:rsidR="005138C1" w:rsidRPr="00BC4B52" w:rsidRDefault="005138C1" w:rsidP="005138C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1127" w:type="dxa"/>
            <w:tcBorders>
              <w:top w:val="nil"/>
              <w:left w:val="nil"/>
              <w:right w:val="nil"/>
            </w:tcBorders>
          </w:tcPr>
          <w:p w14:paraId="202BA7AA"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850" w:type="dxa"/>
            <w:tcBorders>
              <w:top w:val="nil"/>
              <w:left w:val="nil"/>
              <w:right w:val="nil"/>
            </w:tcBorders>
            <w:tcMar>
              <w:left w:w="86" w:type="dxa"/>
              <w:right w:w="86" w:type="dxa"/>
            </w:tcMar>
          </w:tcPr>
          <w:p w14:paraId="45CBE2F3" w14:textId="77777777" w:rsidR="005138C1" w:rsidRPr="00BC4B52" w:rsidRDefault="005138C1" w:rsidP="005138C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993" w:type="dxa"/>
            <w:tcBorders>
              <w:top w:val="nil"/>
              <w:left w:val="nil"/>
              <w:right w:val="nil"/>
            </w:tcBorders>
            <w:tcMar>
              <w:left w:w="86" w:type="dxa"/>
              <w:right w:w="86" w:type="dxa"/>
            </w:tcMar>
          </w:tcPr>
          <w:p w14:paraId="39CE54FA" w14:textId="77777777" w:rsidR="005138C1" w:rsidRPr="00BC4B52" w:rsidRDefault="005138C1" w:rsidP="005138C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2700" w:type="dxa"/>
            <w:tcBorders>
              <w:top w:val="nil"/>
              <w:left w:val="nil"/>
            </w:tcBorders>
            <w:tcMar>
              <w:left w:w="86" w:type="dxa"/>
              <w:right w:w="86" w:type="dxa"/>
            </w:tcMar>
          </w:tcPr>
          <w:p w14:paraId="3B9EC659" w14:textId="77777777" w:rsidR="005138C1" w:rsidRPr="00BC4B52" w:rsidRDefault="005138C1" w:rsidP="005138C1">
            <w:pPr>
              <w:spacing w:before="120" w:after="1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4860" w:type="dxa"/>
            <w:gridSpan w:val="2"/>
            <w:shd w:val="clear" w:color="000000" w:fill="A9D18D"/>
            <w:tcMar>
              <w:left w:w="86" w:type="dxa"/>
              <w:right w:w="86" w:type="dxa"/>
            </w:tcMar>
            <w:vAlign w:val="center"/>
          </w:tcPr>
          <w:p w14:paraId="552C21C4" w14:textId="77777777" w:rsidR="005138C1" w:rsidRPr="00BC4B52" w:rsidRDefault="005138C1" w:rsidP="005138C1">
            <w:pPr>
              <w:spacing w:before="120" w:after="120" w:line="240" w:lineRule="auto"/>
              <w:jc w:val="center"/>
              <w:rPr>
                <w:rFonts w:ascii="Calibri" w:hAnsi="Calibri" w:cs="Calibri"/>
                <w:b/>
                <w:bCs/>
                <w:color w:val="000000"/>
                <w:sz w:val="16"/>
                <w:szCs w:val="16"/>
                <w:lang w:val="bg-BG" w:eastAsia="en-GB"/>
              </w:rPr>
            </w:pPr>
            <w:r w:rsidRPr="00BC4B52">
              <w:rPr>
                <w:rFonts w:ascii="Calibri" w:hAnsi="Calibri" w:cs="Calibri"/>
                <w:b/>
                <w:bCs/>
                <w:color w:val="000000"/>
                <w:sz w:val="18"/>
                <w:szCs w:val="18"/>
                <w:lang w:val="bg-BG" w:eastAsia="en-GB"/>
              </w:rPr>
              <w:t>Показатели за изпълнение</w:t>
            </w:r>
          </w:p>
        </w:tc>
        <w:tc>
          <w:tcPr>
            <w:tcW w:w="3060" w:type="dxa"/>
            <w:gridSpan w:val="2"/>
            <w:shd w:val="clear" w:color="000000" w:fill="A9D18D"/>
            <w:tcMar>
              <w:left w:w="86" w:type="dxa"/>
              <w:right w:w="86" w:type="dxa"/>
            </w:tcMar>
            <w:vAlign w:val="center"/>
          </w:tcPr>
          <w:p w14:paraId="19184974" w14:textId="77777777" w:rsidR="005138C1" w:rsidRPr="00BC4B52" w:rsidRDefault="005138C1" w:rsidP="005138C1">
            <w:pPr>
              <w:spacing w:before="120" w:after="120" w:line="240" w:lineRule="auto"/>
              <w:jc w:val="center"/>
              <w:rPr>
                <w:rFonts w:ascii="Calibri" w:hAnsi="Calibri" w:cs="Calibri"/>
                <w:b/>
                <w:bCs/>
                <w:color w:val="000000"/>
                <w:sz w:val="16"/>
                <w:szCs w:val="16"/>
                <w:lang w:val="bg-BG" w:eastAsia="en-GB"/>
              </w:rPr>
            </w:pPr>
            <w:r w:rsidRPr="00BC4B52">
              <w:rPr>
                <w:rFonts w:ascii="Calibri" w:hAnsi="Calibri" w:cs="Calibri"/>
                <w:b/>
                <w:bCs/>
                <w:color w:val="000000"/>
                <w:sz w:val="18"/>
                <w:szCs w:val="18"/>
                <w:lang w:val="bg-BG" w:eastAsia="en-GB"/>
              </w:rPr>
              <w:t>Отговорни институции</w:t>
            </w:r>
          </w:p>
        </w:tc>
      </w:tr>
      <w:tr w:rsidR="005138C1" w:rsidRPr="00BC4B52" w14:paraId="4B3A40DB" w14:textId="77777777" w:rsidTr="005138C1">
        <w:trPr>
          <w:trHeight w:val="495"/>
          <w:tblHeader/>
          <w:jc w:val="center"/>
        </w:trPr>
        <w:tc>
          <w:tcPr>
            <w:tcW w:w="1435" w:type="dxa"/>
            <w:shd w:val="clear" w:color="000000" w:fill="2F5497"/>
            <w:tcMar>
              <w:left w:w="86" w:type="dxa"/>
              <w:right w:w="86" w:type="dxa"/>
            </w:tcMar>
            <w:vAlign w:val="center"/>
          </w:tcPr>
          <w:p w14:paraId="042F3C32"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Стратегическа цел</w:t>
            </w:r>
          </w:p>
        </w:tc>
        <w:tc>
          <w:tcPr>
            <w:tcW w:w="1440" w:type="dxa"/>
            <w:shd w:val="clear" w:color="000000" w:fill="2F5497"/>
            <w:tcMar>
              <w:left w:w="86" w:type="dxa"/>
              <w:right w:w="86" w:type="dxa"/>
            </w:tcMar>
            <w:vAlign w:val="center"/>
          </w:tcPr>
          <w:p w14:paraId="23250655"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Оперативна цел </w:t>
            </w:r>
          </w:p>
        </w:tc>
        <w:tc>
          <w:tcPr>
            <w:tcW w:w="3416" w:type="dxa"/>
            <w:shd w:val="clear" w:color="000000" w:fill="2F5497"/>
            <w:tcMar>
              <w:left w:w="86" w:type="dxa"/>
              <w:right w:w="86" w:type="dxa"/>
            </w:tcMar>
            <w:vAlign w:val="center"/>
          </w:tcPr>
          <w:p w14:paraId="5E70BF3F"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Дейности</w:t>
            </w:r>
          </w:p>
        </w:tc>
        <w:tc>
          <w:tcPr>
            <w:tcW w:w="999" w:type="dxa"/>
            <w:shd w:val="clear" w:color="000000" w:fill="2F5497"/>
            <w:tcMar>
              <w:left w:w="86" w:type="dxa"/>
              <w:right w:w="86" w:type="dxa"/>
            </w:tcMar>
            <w:vAlign w:val="center"/>
          </w:tcPr>
          <w:p w14:paraId="2665C1F5"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(сума)</w:t>
            </w:r>
          </w:p>
        </w:tc>
        <w:tc>
          <w:tcPr>
            <w:tcW w:w="1127" w:type="dxa"/>
            <w:shd w:val="clear" w:color="000000" w:fill="2F5497"/>
            <w:tcMar>
              <w:left w:w="86" w:type="dxa"/>
              <w:right w:w="86" w:type="dxa"/>
            </w:tcMar>
            <w:vAlign w:val="center"/>
          </w:tcPr>
          <w:p w14:paraId="28CEA753"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(източник)</w:t>
            </w:r>
          </w:p>
        </w:tc>
        <w:tc>
          <w:tcPr>
            <w:tcW w:w="850" w:type="dxa"/>
            <w:shd w:val="clear" w:color="000000" w:fill="2F5497"/>
            <w:tcMar>
              <w:left w:w="86" w:type="dxa"/>
              <w:right w:w="86" w:type="dxa"/>
            </w:tcMar>
            <w:vAlign w:val="center"/>
          </w:tcPr>
          <w:p w14:paraId="1AF5F465"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Приоритет </w:t>
            </w:r>
          </w:p>
        </w:tc>
        <w:tc>
          <w:tcPr>
            <w:tcW w:w="993" w:type="dxa"/>
            <w:shd w:val="clear" w:color="000000" w:fill="2F5497"/>
            <w:tcMar>
              <w:left w:w="86" w:type="dxa"/>
              <w:right w:w="86" w:type="dxa"/>
            </w:tcMar>
            <w:vAlign w:val="center"/>
          </w:tcPr>
          <w:p w14:paraId="68AD86FA"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Продължителност </w:t>
            </w:r>
          </w:p>
        </w:tc>
        <w:tc>
          <w:tcPr>
            <w:tcW w:w="2700" w:type="dxa"/>
            <w:shd w:val="clear" w:color="000000" w:fill="2F5497"/>
            <w:tcMar>
              <w:left w:w="86" w:type="dxa"/>
              <w:right w:w="86" w:type="dxa"/>
            </w:tcMar>
            <w:vAlign w:val="center"/>
          </w:tcPr>
          <w:p w14:paraId="64201F2D"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Очаквани резултати</w:t>
            </w:r>
          </w:p>
        </w:tc>
        <w:tc>
          <w:tcPr>
            <w:tcW w:w="1165" w:type="dxa"/>
            <w:shd w:val="clear" w:color="000000" w:fill="2F5497"/>
            <w:tcMar>
              <w:left w:w="86" w:type="dxa"/>
              <w:right w:w="86" w:type="dxa"/>
            </w:tcMar>
            <w:vAlign w:val="center"/>
          </w:tcPr>
          <w:p w14:paraId="3F58F2F0"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Текущи</w:t>
            </w:r>
          </w:p>
        </w:tc>
        <w:tc>
          <w:tcPr>
            <w:tcW w:w="3695" w:type="dxa"/>
            <w:shd w:val="clear" w:color="000000" w:fill="2F5497"/>
            <w:tcMar>
              <w:left w:w="86" w:type="dxa"/>
              <w:right w:w="86" w:type="dxa"/>
            </w:tcMar>
            <w:vAlign w:val="center"/>
          </w:tcPr>
          <w:p w14:paraId="526CC91D"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Целеви</w:t>
            </w:r>
          </w:p>
        </w:tc>
        <w:tc>
          <w:tcPr>
            <w:tcW w:w="1080" w:type="dxa"/>
            <w:shd w:val="clear" w:color="000000" w:fill="2F5497"/>
            <w:tcMar>
              <w:left w:w="86" w:type="dxa"/>
              <w:right w:w="86" w:type="dxa"/>
            </w:tcMar>
            <w:vAlign w:val="center"/>
          </w:tcPr>
          <w:p w14:paraId="326C34E7"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Водеща</w:t>
            </w:r>
          </w:p>
        </w:tc>
        <w:tc>
          <w:tcPr>
            <w:tcW w:w="1980" w:type="dxa"/>
            <w:shd w:val="clear" w:color="000000" w:fill="2F5497"/>
            <w:tcMar>
              <w:left w:w="86" w:type="dxa"/>
              <w:right w:w="86" w:type="dxa"/>
            </w:tcMar>
            <w:vAlign w:val="center"/>
          </w:tcPr>
          <w:p w14:paraId="7C3653D0"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Партньор(и)</w:t>
            </w:r>
          </w:p>
        </w:tc>
      </w:tr>
      <w:tr w:rsidR="006A75AD" w:rsidRPr="00BC4B52" w14:paraId="765DC12E" w14:textId="77777777" w:rsidTr="006A75AD">
        <w:trPr>
          <w:trHeight w:val="60"/>
          <w:jc w:val="center"/>
        </w:trPr>
        <w:tc>
          <w:tcPr>
            <w:tcW w:w="1435" w:type="dxa"/>
            <w:vMerge w:val="restart"/>
            <w:shd w:val="clear" w:color="auto" w:fill="203864"/>
            <w:tcMar>
              <w:left w:w="86" w:type="dxa"/>
              <w:right w:w="86" w:type="dxa"/>
            </w:tcMar>
          </w:tcPr>
          <w:p w14:paraId="14D6F9C9"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r w:rsidRPr="00BC4B52">
              <w:rPr>
                <w:rFonts w:ascii="Calibri" w:hAnsi="Calibri" w:cs="Calibri"/>
                <w:b/>
                <w:bCs/>
                <w:color w:val="FFFFFF"/>
                <w:sz w:val="18"/>
                <w:szCs w:val="18"/>
                <w:lang w:val="bg-BG" w:eastAsia="en-GB"/>
              </w:rPr>
              <w:t xml:space="preserve">1. Подобряване управлението за адаптиране </w:t>
            </w:r>
          </w:p>
        </w:tc>
        <w:tc>
          <w:tcPr>
            <w:tcW w:w="1440" w:type="dxa"/>
            <w:vMerge w:val="restart"/>
            <w:shd w:val="clear" w:color="auto" w:fill="C6D9F1"/>
            <w:tcMar>
              <w:left w:w="86" w:type="dxa"/>
              <w:right w:w="86" w:type="dxa"/>
            </w:tcMar>
          </w:tcPr>
          <w:p w14:paraId="163960E6" w14:textId="5D4EC16C"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1.1 Укрепване на политическата, правната и институционалната рамка</w:t>
            </w:r>
          </w:p>
        </w:tc>
        <w:tc>
          <w:tcPr>
            <w:tcW w:w="3416" w:type="dxa"/>
            <w:tcMar>
              <w:left w:w="86" w:type="dxa"/>
              <w:right w:w="86" w:type="dxa"/>
            </w:tcMar>
          </w:tcPr>
          <w:p w14:paraId="324718F8" w14:textId="6F72AAFA"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1.</w:t>
            </w:r>
            <w:proofErr w:type="spellStart"/>
            <w:r w:rsidRPr="00BC4B52">
              <w:rPr>
                <w:rFonts w:ascii="Calibri" w:hAnsi="Calibri" w:cs="Calibri"/>
                <w:sz w:val="16"/>
                <w:szCs w:val="16"/>
                <w:lang w:val="bg-BG" w:eastAsia="en-GB"/>
              </w:rPr>
              <w:t>1</w:t>
            </w:r>
            <w:proofErr w:type="spellEnd"/>
            <w:r w:rsidRPr="00BC4B52">
              <w:rPr>
                <w:rFonts w:ascii="Calibri" w:hAnsi="Calibri" w:cs="Calibri"/>
                <w:sz w:val="16"/>
                <w:szCs w:val="16"/>
                <w:lang w:val="bg-BG" w:eastAsia="en-GB"/>
              </w:rPr>
              <w:t>.1</w:t>
            </w:r>
            <w:r w:rsidRPr="00BC4B52">
              <w:rPr>
                <w:rFonts w:ascii="Calibri" w:hAnsi="Calibri" w:cs="Calibri"/>
                <w:sz w:val="16"/>
                <w:szCs w:val="16"/>
                <w:lang w:val="bg-BG" w:eastAsia="en-GB"/>
              </w:rPr>
              <w:tab/>
              <w:t>Разработване на национална стратегия и план за действие по здравеопазване и изменение на климата</w:t>
            </w:r>
          </w:p>
        </w:tc>
        <w:tc>
          <w:tcPr>
            <w:tcW w:w="999" w:type="dxa"/>
            <w:tcMar>
              <w:left w:w="86" w:type="dxa"/>
              <w:right w:w="86" w:type="dxa"/>
            </w:tcMar>
          </w:tcPr>
          <w:p w14:paraId="6C95AB85" w14:textId="78658F32"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M</w:t>
            </w:r>
          </w:p>
        </w:tc>
        <w:tc>
          <w:tcPr>
            <w:tcW w:w="1127" w:type="dxa"/>
            <w:tcMar>
              <w:left w:w="86" w:type="dxa"/>
              <w:right w:w="86" w:type="dxa"/>
            </w:tcMar>
          </w:tcPr>
          <w:p w14:paraId="44E20DD2" w14:textId="28120ABA" w:rsidR="006A75AD" w:rsidRPr="00BC4B52" w:rsidRDefault="00D37ABE" w:rsidP="006A75AD">
            <w:pPr>
              <w:spacing w:before="20" w:after="20" w:line="240" w:lineRule="auto"/>
              <w:jc w:val="center"/>
              <w:rPr>
                <w:rFonts w:ascii="Calibri" w:hAnsi="Calibri" w:cs="Calibri"/>
                <w:sz w:val="16"/>
                <w:szCs w:val="16"/>
                <w:lang w:val="bg-BG" w:eastAsia="en-GB"/>
              </w:rPr>
            </w:pPr>
            <w:r>
              <w:rPr>
                <w:rFonts w:ascii="Calibri" w:hAnsi="Calibri" w:cs="Calibri"/>
                <w:sz w:val="16"/>
                <w:szCs w:val="16"/>
                <w:lang w:val="bg-BG" w:eastAsia="en-GB"/>
              </w:rPr>
              <w:t>ЕСИФ</w:t>
            </w:r>
          </w:p>
        </w:tc>
        <w:tc>
          <w:tcPr>
            <w:tcW w:w="850" w:type="dxa"/>
            <w:shd w:val="clear" w:color="auto" w:fill="92D050"/>
            <w:tcMar>
              <w:left w:w="86" w:type="dxa"/>
              <w:right w:w="86" w:type="dxa"/>
            </w:tcMar>
          </w:tcPr>
          <w:p w14:paraId="2F38F88C" w14:textId="7FEA1889"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37A3E2BC" w14:textId="1C08B888"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253E11E7" w14:textId="1D8D213A"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Ясна визия за ефектите на </w:t>
            </w:r>
            <w:r w:rsidRPr="00BC4B52">
              <w:rPr>
                <w:rFonts w:ascii="Calibri" w:hAnsi="Calibri" w:cs="Calibri"/>
                <w:sz w:val="16"/>
                <w:szCs w:val="16"/>
                <w:lang w:val="bg-BG"/>
              </w:rPr>
              <w:t>климатичната промяна</w:t>
            </w:r>
            <w:r w:rsidRPr="00BC4B52">
              <w:rPr>
                <w:rFonts w:ascii="Calibri" w:hAnsi="Calibri" w:cs="Calibri"/>
                <w:sz w:val="16"/>
                <w:szCs w:val="16"/>
                <w:lang w:val="bg-BG" w:eastAsia="en-GB"/>
              </w:rPr>
              <w:t xml:space="preserve"> върху човешкото здраве в България и действия и лица за защита</w:t>
            </w:r>
          </w:p>
        </w:tc>
        <w:tc>
          <w:tcPr>
            <w:tcW w:w="1165" w:type="dxa"/>
            <w:tcMar>
              <w:left w:w="86" w:type="dxa"/>
              <w:right w:w="86" w:type="dxa"/>
            </w:tcMar>
          </w:tcPr>
          <w:p w14:paraId="594188F5" w14:textId="26A27EBA"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42300821" w14:textId="4FB43673"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Разработени Стратегия и План за действие</w:t>
            </w:r>
          </w:p>
        </w:tc>
        <w:tc>
          <w:tcPr>
            <w:tcW w:w="1080" w:type="dxa"/>
            <w:tcMar>
              <w:left w:w="86" w:type="dxa"/>
              <w:right w:w="86" w:type="dxa"/>
            </w:tcMar>
          </w:tcPr>
          <w:p w14:paraId="47B4ADC2" w14:textId="1BD8904A"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БАН, Регионални здравни инспекции (РЗИ)</w:t>
            </w:r>
          </w:p>
        </w:tc>
        <w:tc>
          <w:tcPr>
            <w:tcW w:w="1980" w:type="dxa"/>
            <w:tcMar>
              <w:left w:w="86" w:type="dxa"/>
              <w:right w:w="86" w:type="dxa"/>
            </w:tcMar>
          </w:tcPr>
          <w:p w14:paraId="797AC829" w14:textId="0E96F771"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МОСВ, всички заинтересовани страни от ИКЧЗ</w:t>
            </w:r>
          </w:p>
        </w:tc>
      </w:tr>
      <w:tr w:rsidR="006A75AD" w:rsidRPr="00BC4B52" w14:paraId="68954E85" w14:textId="77777777" w:rsidTr="005138C1">
        <w:trPr>
          <w:trHeight w:val="60"/>
          <w:jc w:val="center"/>
        </w:trPr>
        <w:tc>
          <w:tcPr>
            <w:tcW w:w="1435" w:type="dxa"/>
            <w:vMerge/>
            <w:shd w:val="clear" w:color="auto" w:fill="203864"/>
            <w:tcMar>
              <w:left w:w="86" w:type="dxa"/>
              <w:right w:w="86" w:type="dxa"/>
            </w:tcMar>
            <w:vAlign w:val="center"/>
          </w:tcPr>
          <w:p w14:paraId="05C8FE52"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0AD145F7"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1975D4B9" w14:textId="5E243A5A"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1.</w:t>
            </w:r>
            <w:proofErr w:type="spellStart"/>
            <w:r w:rsidRPr="00BC4B52">
              <w:rPr>
                <w:rFonts w:ascii="Calibri" w:hAnsi="Calibri" w:cs="Calibri"/>
                <w:sz w:val="16"/>
                <w:szCs w:val="16"/>
                <w:lang w:val="bg-BG" w:eastAsia="en-GB"/>
              </w:rPr>
              <w:t>1</w:t>
            </w:r>
            <w:proofErr w:type="spellEnd"/>
            <w:r w:rsidRPr="00BC4B52">
              <w:rPr>
                <w:rFonts w:ascii="Calibri" w:hAnsi="Calibri" w:cs="Calibri"/>
                <w:sz w:val="16"/>
                <w:szCs w:val="16"/>
                <w:lang w:val="bg-BG" w:eastAsia="en-GB"/>
              </w:rPr>
              <w:t>.2</w:t>
            </w:r>
            <w:r w:rsidRPr="00BC4B52">
              <w:rPr>
                <w:rFonts w:ascii="Calibri" w:hAnsi="Calibri" w:cs="Calibri"/>
                <w:sz w:val="16"/>
                <w:szCs w:val="16"/>
                <w:lang w:val="bg-BG" w:eastAsia="en-GB"/>
              </w:rPr>
              <w:tab/>
              <w:t xml:space="preserve">Преразглеждане на средносрочните и дългосрочните планове и програми за контрол на заболяванията, за да се отчете ефекта на </w:t>
            </w:r>
            <w:r w:rsidR="00ED5AC5" w:rsidRPr="00BC4B52">
              <w:rPr>
                <w:rFonts w:ascii="Calibri" w:hAnsi="Calibri" w:cs="Calibri"/>
                <w:sz w:val="16"/>
                <w:szCs w:val="16"/>
                <w:lang w:val="bg-BG" w:eastAsia="en-GB"/>
              </w:rPr>
              <w:t>изменението на климата</w:t>
            </w:r>
            <w:r w:rsidRPr="00BC4B52">
              <w:rPr>
                <w:rFonts w:ascii="Calibri" w:hAnsi="Calibri" w:cs="Calibri"/>
                <w:sz w:val="16"/>
                <w:szCs w:val="16"/>
                <w:lang w:val="bg-BG" w:eastAsia="en-GB"/>
              </w:rPr>
              <w:t xml:space="preserve">. Разработване на планове за действие при извънредни ситуации и предоставяне на здравни грижи при екстремни климатични събития. </w:t>
            </w:r>
          </w:p>
        </w:tc>
        <w:tc>
          <w:tcPr>
            <w:tcW w:w="999" w:type="dxa"/>
            <w:tcMar>
              <w:left w:w="86" w:type="dxa"/>
              <w:right w:w="86" w:type="dxa"/>
            </w:tcMar>
          </w:tcPr>
          <w:p w14:paraId="586E7554" w14:textId="29C0749A"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2097F33B" w14:textId="35254934"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бюджет</w:t>
            </w:r>
          </w:p>
        </w:tc>
        <w:tc>
          <w:tcPr>
            <w:tcW w:w="850" w:type="dxa"/>
            <w:tcMar>
              <w:left w:w="86" w:type="dxa"/>
              <w:right w:w="86" w:type="dxa"/>
            </w:tcMar>
          </w:tcPr>
          <w:p w14:paraId="005ADE80" w14:textId="3793BA7B"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39169397" w14:textId="125DA54A"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3228DF73" w14:textId="2285DBF1"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Добра готовност за навременна и ефективна реакция при непредвидени метеорологични явления</w:t>
            </w:r>
          </w:p>
        </w:tc>
        <w:tc>
          <w:tcPr>
            <w:tcW w:w="1165" w:type="dxa"/>
            <w:tcMar>
              <w:left w:w="86" w:type="dxa"/>
              <w:right w:w="86" w:type="dxa"/>
            </w:tcMar>
          </w:tcPr>
          <w:p w14:paraId="65110D9A" w14:textId="1243886B"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5A43AA14" w14:textId="649AE816"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Разработени планове и програми</w:t>
            </w:r>
          </w:p>
        </w:tc>
        <w:tc>
          <w:tcPr>
            <w:tcW w:w="1080" w:type="dxa"/>
            <w:tcMar>
              <w:left w:w="86" w:type="dxa"/>
              <w:right w:w="86" w:type="dxa"/>
            </w:tcMar>
          </w:tcPr>
          <w:p w14:paraId="70E0B900" w14:textId="2EDF75DF"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bCs/>
                <w:iCs/>
                <w:sz w:val="16"/>
                <w:szCs w:val="16"/>
                <w:shd w:val="clear" w:color="auto" w:fill="FFFFFF"/>
                <w:lang w:val="bg-BG"/>
              </w:rPr>
              <w:t>Национал</w:t>
            </w:r>
            <w:r w:rsidR="00CF4D4A" w:rsidRPr="00BC4B52">
              <w:rPr>
                <w:rFonts w:ascii="Calibri" w:hAnsi="Calibri"/>
                <w:bCs/>
                <w:iCs/>
                <w:sz w:val="16"/>
                <w:szCs w:val="16"/>
                <w:shd w:val="clear" w:color="auto" w:fill="FFFFFF"/>
                <w:lang w:val="bg-BG"/>
              </w:rPr>
              <w:t>ен</w:t>
            </w:r>
            <w:r w:rsidRPr="00BC4B52">
              <w:rPr>
                <w:rFonts w:ascii="Calibri" w:hAnsi="Calibri"/>
                <w:bCs/>
                <w:iCs/>
                <w:sz w:val="16"/>
                <w:szCs w:val="16"/>
                <w:shd w:val="clear" w:color="auto" w:fill="FFFFFF"/>
                <w:lang w:val="bg-BG"/>
              </w:rPr>
              <w:t xml:space="preserve"> център за обучение и квалификация</w:t>
            </w:r>
            <w:r w:rsidRPr="00BC4B52">
              <w:rPr>
                <w:rFonts w:ascii="Calibri" w:hAnsi="Calibri"/>
                <w:sz w:val="16"/>
                <w:szCs w:val="16"/>
                <w:shd w:val="clear" w:color="auto" w:fill="FFFFFF"/>
                <w:lang w:val="bg-BG"/>
              </w:rPr>
              <w:t> в </w:t>
            </w:r>
            <w:r w:rsidRPr="00BC4B52">
              <w:rPr>
                <w:rFonts w:ascii="Calibri" w:hAnsi="Calibri"/>
                <w:bCs/>
                <w:iCs/>
                <w:sz w:val="16"/>
                <w:szCs w:val="16"/>
                <w:shd w:val="clear" w:color="auto" w:fill="FFFFFF"/>
                <w:lang w:val="bg-BG"/>
              </w:rPr>
              <w:t>системата</w:t>
            </w:r>
            <w:r w:rsidRPr="00BC4B52">
              <w:rPr>
                <w:rFonts w:ascii="Calibri" w:hAnsi="Calibri"/>
                <w:sz w:val="16"/>
                <w:szCs w:val="16"/>
                <w:shd w:val="clear" w:color="auto" w:fill="FFFFFF"/>
                <w:lang w:val="bg-BG"/>
              </w:rPr>
              <w:t> за спешна медицинска помощ (НЦОКССМП)</w:t>
            </w:r>
          </w:p>
        </w:tc>
        <w:tc>
          <w:tcPr>
            <w:tcW w:w="1980" w:type="dxa"/>
            <w:tcMar>
              <w:left w:w="86" w:type="dxa"/>
              <w:right w:w="86" w:type="dxa"/>
            </w:tcMar>
          </w:tcPr>
          <w:p w14:paraId="782618E0" w14:textId="4DB9CA6C"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РЗИ, ГД</w:t>
            </w:r>
            <w:r w:rsidR="00B3794A"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ПБЗН</w:t>
            </w:r>
          </w:p>
        </w:tc>
      </w:tr>
      <w:tr w:rsidR="006A75AD" w:rsidRPr="00BC4B52" w14:paraId="7BF2C7C8" w14:textId="77777777" w:rsidTr="006A75AD">
        <w:trPr>
          <w:trHeight w:val="60"/>
          <w:jc w:val="center"/>
        </w:trPr>
        <w:tc>
          <w:tcPr>
            <w:tcW w:w="1435" w:type="dxa"/>
            <w:vMerge/>
            <w:shd w:val="clear" w:color="auto" w:fill="203864"/>
            <w:tcMar>
              <w:left w:w="86" w:type="dxa"/>
              <w:right w:w="86" w:type="dxa"/>
            </w:tcMar>
            <w:vAlign w:val="center"/>
          </w:tcPr>
          <w:p w14:paraId="42F23BFA"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61F3C2BB"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5F8262C3" w14:textId="7448B9A0"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1.</w:t>
            </w:r>
            <w:proofErr w:type="spellStart"/>
            <w:r w:rsidRPr="00BC4B52">
              <w:rPr>
                <w:rFonts w:ascii="Calibri" w:hAnsi="Calibri" w:cs="Calibri"/>
                <w:sz w:val="16"/>
                <w:szCs w:val="16"/>
                <w:lang w:val="bg-BG" w:eastAsia="en-GB"/>
              </w:rPr>
              <w:t>1</w:t>
            </w:r>
            <w:proofErr w:type="spellEnd"/>
            <w:r w:rsidRPr="00BC4B52">
              <w:rPr>
                <w:rFonts w:ascii="Calibri" w:hAnsi="Calibri" w:cs="Calibri"/>
                <w:sz w:val="16"/>
                <w:szCs w:val="16"/>
                <w:lang w:val="bg-BG" w:eastAsia="en-GB"/>
              </w:rPr>
              <w:t>.3</w:t>
            </w:r>
            <w:r w:rsidRPr="00BC4B52">
              <w:rPr>
                <w:rFonts w:ascii="Calibri" w:hAnsi="Calibri" w:cs="Calibri"/>
                <w:sz w:val="16"/>
                <w:szCs w:val="16"/>
                <w:lang w:val="bg-BG" w:eastAsia="en-GB"/>
              </w:rPr>
              <w:tab/>
              <w:t>Критичен преглед на законодателството, нормативната уредба, стандартите, кодексите, плановете, политиката, програмите и всички други документи, отнасящи се до ИКЧЗ; Разработване на каталог на ИКЧЗ с предписания и препоръки за актуализиране на съответните документи</w:t>
            </w:r>
          </w:p>
        </w:tc>
        <w:tc>
          <w:tcPr>
            <w:tcW w:w="999" w:type="dxa"/>
            <w:tcMar>
              <w:left w:w="86" w:type="dxa"/>
              <w:right w:w="86" w:type="dxa"/>
            </w:tcMar>
          </w:tcPr>
          <w:p w14:paraId="2813C316" w14:textId="1091ED59"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192FDA38" w14:textId="65E18A12"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бюджет</w:t>
            </w:r>
          </w:p>
        </w:tc>
        <w:tc>
          <w:tcPr>
            <w:tcW w:w="850" w:type="dxa"/>
            <w:shd w:val="clear" w:color="auto" w:fill="92D050"/>
            <w:tcMar>
              <w:left w:w="86" w:type="dxa"/>
              <w:right w:w="86" w:type="dxa"/>
            </w:tcMar>
          </w:tcPr>
          <w:p w14:paraId="5BD344CC" w14:textId="39E19E79"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530337A0" w14:textId="75039A92"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3D79D615" w14:textId="11B68E65"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Яснота относно недостатъците на регулаторните документи и готовността за включване на </w:t>
            </w:r>
            <w:r w:rsidRPr="00BC4B52">
              <w:rPr>
                <w:rFonts w:ascii="Calibri" w:hAnsi="Calibri" w:cs="Calibri"/>
                <w:sz w:val="16"/>
                <w:szCs w:val="16"/>
                <w:lang w:val="bg-BG"/>
              </w:rPr>
              <w:t>климатичната промяна</w:t>
            </w:r>
            <w:r w:rsidRPr="00BC4B52">
              <w:rPr>
                <w:rFonts w:ascii="Calibri" w:hAnsi="Calibri" w:cs="Calibri"/>
                <w:sz w:val="16"/>
                <w:szCs w:val="16"/>
                <w:lang w:val="bg-BG" w:eastAsia="en-GB"/>
              </w:rPr>
              <w:t xml:space="preserve"> в нормативните документи за човешкото здраве</w:t>
            </w:r>
          </w:p>
        </w:tc>
        <w:tc>
          <w:tcPr>
            <w:tcW w:w="1165" w:type="dxa"/>
            <w:tcMar>
              <w:left w:w="86" w:type="dxa"/>
              <w:right w:w="86" w:type="dxa"/>
            </w:tcMar>
          </w:tcPr>
          <w:p w14:paraId="0616BF1F" w14:textId="39784444"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31AEB36C" w14:textId="00F46AD3"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Регулаторни документи - разгледани, установени дефицити, направени предписания</w:t>
            </w:r>
          </w:p>
        </w:tc>
        <w:tc>
          <w:tcPr>
            <w:tcW w:w="1080" w:type="dxa"/>
            <w:tcMar>
              <w:left w:w="86" w:type="dxa"/>
              <w:right w:w="86" w:type="dxa"/>
            </w:tcMar>
          </w:tcPr>
          <w:p w14:paraId="162601B1" w14:textId="11CDE42E"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Национален център по обществено здраве и анализи (НЦОЗА),</w:t>
            </w:r>
            <w:r w:rsidR="002D5CB8"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БАН, РЗИ</w:t>
            </w:r>
          </w:p>
        </w:tc>
        <w:tc>
          <w:tcPr>
            <w:tcW w:w="1980" w:type="dxa"/>
            <w:tcMar>
              <w:left w:w="86" w:type="dxa"/>
              <w:right w:w="86" w:type="dxa"/>
            </w:tcMar>
          </w:tcPr>
          <w:p w14:paraId="4B1B9368" w14:textId="00329CEE"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w:t>
            </w:r>
            <w:r w:rsidR="00CF4D4A" w:rsidRPr="00BC4B52">
              <w:rPr>
                <w:rFonts w:ascii="Calibri" w:hAnsi="Calibri" w:cs="Calibri"/>
                <w:sz w:val="16"/>
                <w:szCs w:val="16"/>
                <w:lang w:val="bg-BG" w:eastAsia="en-GB"/>
              </w:rPr>
              <w:t>инистерство на правосъдието</w:t>
            </w:r>
            <w:r w:rsidRPr="00BC4B52">
              <w:rPr>
                <w:rFonts w:ascii="Calibri" w:hAnsi="Calibri" w:cs="Calibri"/>
                <w:sz w:val="16"/>
                <w:szCs w:val="16"/>
                <w:lang w:val="bg-BG" w:eastAsia="en-GB"/>
              </w:rPr>
              <w:t>, МОСВ, МЗХГ, МТСП, МРРБ, МОН, MВР, МВнР, MT</w:t>
            </w:r>
          </w:p>
        </w:tc>
      </w:tr>
      <w:tr w:rsidR="006A75AD" w:rsidRPr="00BC4B52" w14:paraId="31ACC777" w14:textId="77777777" w:rsidTr="006A75AD">
        <w:trPr>
          <w:trHeight w:val="60"/>
          <w:jc w:val="center"/>
        </w:trPr>
        <w:tc>
          <w:tcPr>
            <w:tcW w:w="1435" w:type="dxa"/>
            <w:vMerge/>
            <w:shd w:val="clear" w:color="auto" w:fill="203864"/>
            <w:tcMar>
              <w:left w:w="86" w:type="dxa"/>
              <w:right w:w="86" w:type="dxa"/>
            </w:tcMar>
            <w:vAlign w:val="center"/>
          </w:tcPr>
          <w:p w14:paraId="2BE73D0B"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611D8C5C"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459E9C8F" w14:textId="186557B4"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1.</w:t>
            </w:r>
            <w:proofErr w:type="spellStart"/>
            <w:r w:rsidRPr="00BC4B52">
              <w:rPr>
                <w:rFonts w:ascii="Calibri" w:hAnsi="Calibri" w:cs="Calibri"/>
                <w:sz w:val="16"/>
                <w:szCs w:val="16"/>
                <w:lang w:val="bg-BG" w:eastAsia="en-GB"/>
              </w:rPr>
              <w:t>1</w:t>
            </w:r>
            <w:proofErr w:type="spellEnd"/>
            <w:r w:rsidRPr="00BC4B52">
              <w:rPr>
                <w:rFonts w:ascii="Calibri" w:hAnsi="Calibri" w:cs="Calibri"/>
                <w:sz w:val="16"/>
                <w:szCs w:val="16"/>
                <w:lang w:val="bg-BG" w:eastAsia="en-GB"/>
              </w:rPr>
              <w:t>.4</w:t>
            </w:r>
            <w:r w:rsidRPr="00BC4B52">
              <w:rPr>
                <w:rFonts w:ascii="Calibri" w:hAnsi="Calibri" w:cs="Calibri"/>
                <w:sz w:val="16"/>
                <w:szCs w:val="16"/>
                <w:lang w:val="bg-BG" w:eastAsia="en-GB"/>
              </w:rPr>
              <w:tab/>
              <w:t>Актуализиране на законодателството, наредбите, стандартите, кодексите, плановете, политиката, програмите и всички други документи, отнасящи се до ИКЧЗ, съгласно препоръките на ИКЧЗ Каталога</w:t>
            </w:r>
          </w:p>
        </w:tc>
        <w:tc>
          <w:tcPr>
            <w:tcW w:w="999" w:type="dxa"/>
            <w:tcMar>
              <w:left w:w="86" w:type="dxa"/>
              <w:right w:w="86" w:type="dxa"/>
            </w:tcMar>
          </w:tcPr>
          <w:p w14:paraId="70E8EC71" w14:textId="01A20074"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32C3AABB" w14:textId="5092A6DA"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бюджет</w:t>
            </w:r>
          </w:p>
        </w:tc>
        <w:tc>
          <w:tcPr>
            <w:tcW w:w="850" w:type="dxa"/>
            <w:shd w:val="clear" w:color="auto" w:fill="92D050"/>
            <w:tcMar>
              <w:left w:w="86" w:type="dxa"/>
              <w:right w:w="86" w:type="dxa"/>
            </w:tcMar>
          </w:tcPr>
          <w:p w14:paraId="17798F31" w14:textId="1FFBFB71"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2D771AAD" w14:textId="46CCE60F"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4D472A73" w14:textId="22046A0F"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Защита на човешкото здраве от климатичните промени чрез адекватно актуализирани нормативни документи</w:t>
            </w:r>
          </w:p>
        </w:tc>
        <w:tc>
          <w:tcPr>
            <w:tcW w:w="1165" w:type="dxa"/>
            <w:tcMar>
              <w:left w:w="86" w:type="dxa"/>
              <w:right w:w="86" w:type="dxa"/>
            </w:tcMar>
          </w:tcPr>
          <w:p w14:paraId="3E34622F" w14:textId="392BCCC4"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7AA767D5" w14:textId="2895B2CB"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Регулаторни документи, разработени за ИКЧЗ </w:t>
            </w:r>
          </w:p>
        </w:tc>
        <w:tc>
          <w:tcPr>
            <w:tcW w:w="1080" w:type="dxa"/>
            <w:tcMar>
              <w:left w:w="86" w:type="dxa"/>
              <w:right w:w="86" w:type="dxa"/>
            </w:tcMar>
          </w:tcPr>
          <w:p w14:paraId="03475084" w14:textId="1084E45E" w:rsidR="006A75AD" w:rsidRPr="00BC4B52" w:rsidRDefault="00CF4D4A"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Народно събрание</w:t>
            </w:r>
          </w:p>
        </w:tc>
        <w:tc>
          <w:tcPr>
            <w:tcW w:w="1980" w:type="dxa"/>
            <w:tcMar>
              <w:left w:w="86" w:type="dxa"/>
              <w:right w:w="86" w:type="dxa"/>
            </w:tcMar>
          </w:tcPr>
          <w:p w14:paraId="61E88E6D" w14:textId="13840471" w:rsidR="006A75AD" w:rsidRPr="00BC4B52" w:rsidRDefault="003A7B76"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НЦИОЗА, </w:t>
            </w:r>
            <w:r w:rsidR="00E90AC1" w:rsidRPr="00BC4B52">
              <w:rPr>
                <w:rFonts w:ascii="Calibri" w:hAnsi="Calibri" w:cs="Calibri"/>
                <w:sz w:val="16"/>
                <w:szCs w:val="16"/>
                <w:lang w:val="bg-BG" w:eastAsia="en-GB"/>
              </w:rPr>
              <w:t>Министерство на правосъдието</w:t>
            </w:r>
            <w:r w:rsidRPr="00BC4B52">
              <w:rPr>
                <w:rFonts w:ascii="Calibri" w:hAnsi="Calibri" w:cs="Calibri"/>
                <w:sz w:val="16"/>
                <w:szCs w:val="16"/>
                <w:lang w:val="bg-BG" w:eastAsia="en-GB"/>
              </w:rPr>
              <w:t xml:space="preserve">, </w:t>
            </w:r>
            <w:r w:rsidR="006A75AD" w:rsidRPr="00BC4B52">
              <w:rPr>
                <w:rFonts w:ascii="Calibri" w:hAnsi="Calibri" w:cs="Calibri"/>
                <w:sz w:val="16"/>
                <w:szCs w:val="16"/>
                <w:lang w:val="bg-BG" w:eastAsia="en-GB"/>
              </w:rPr>
              <w:t>МОСВ, МЗХГ, M</w:t>
            </w:r>
            <w:r w:rsidR="00123797" w:rsidRPr="00BC4B52">
              <w:rPr>
                <w:rFonts w:ascii="Calibri" w:hAnsi="Calibri" w:cs="Calibri"/>
                <w:sz w:val="16"/>
                <w:szCs w:val="16"/>
                <w:lang w:val="bg-BG" w:eastAsia="en-GB"/>
              </w:rPr>
              <w:t>Т</w:t>
            </w:r>
            <w:r w:rsidR="006A75AD" w:rsidRPr="00BC4B52">
              <w:rPr>
                <w:rFonts w:ascii="Calibri" w:hAnsi="Calibri" w:cs="Calibri"/>
                <w:sz w:val="16"/>
                <w:szCs w:val="16"/>
                <w:lang w:val="bg-BG" w:eastAsia="en-GB"/>
              </w:rPr>
              <w:t>СП, МРРБ, MОН, MВР, МВнР, MT</w:t>
            </w:r>
            <w:r w:rsidRPr="00BC4B52">
              <w:rPr>
                <w:rFonts w:ascii="Calibri" w:hAnsi="Calibri" w:cs="Calibri"/>
                <w:sz w:val="16"/>
                <w:szCs w:val="16"/>
                <w:lang w:val="bg-BG" w:eastAsia="en-GB"/>
              </w:rPr>
              <w:t>, БАН</w:t>
            </w:r>
          </w:p>
        </w:tc>
      </w:tr>
      <w:tr w:rsidR="006A75AD" w:rsidRPr="00BC4B52" w14:paraId="3964EF0D" w14:textId="77777777" w:rsidTr="006A75AD">
        <w:trPr>
          <w:trHeight w:val="60"/>
          <w:jc w:val="center"/>
        </w:trPr>
        <w:tc>
          <w:tcPr>
            <w:tcW w:w="1435" w:type="dxa"/>
            <w:vMerge/>
            <w:shd w:val="clear" w:color="auto" w:fill="203864"/>
            <w:tcMar>
              <w:left w:w="86" w:type="dxa"/>
              <w:right w:w="86" w:type="dxa"/>
            </w:tcMar>
            <w:vAlign w:val="center"/>
          </w:tcPr>
          <w:p w14:paraId="4C6CDEDF"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val="restart"/>
            <w:shd w:val="clear" w:color="auto" w:fill="C6D9F1"/>
            <w:tcMar>
              <w:left w:w="86" w:type="dxa"/>
              <w:right w:w="86" w:type="dxa"/>
            </w:tcMar>
          </w:tcPr>
          <w:p w14:paraId="07AEE529" w14:textId="2CBCDC20"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1.2 Изграждане на административен инфраструктурен, комуникационен, финансов и технически капацитет</w:t>
            </w:r>
          </w:p>
        </w:tc>
        <w:tc>
          <w:tcPr>
            <w:tcW w:w="3416" w:type="dxa"/>
            <w:tcMar>
              <w:left w:w="86" w:type="dxa"/>
              <w:right w:w="86" w:type="dxa"/>
            </w:tcMar>
          </w:tcPr>
          <w:p w14:paraId="5B9A08B2" w14:textId="0CD2B21C"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1.2.1</w:t>
            </w:r>
            <w:r w:rsidRPr="00BC4B52">
              <w:rPr>
                <w:rFonts w:ascii="Calibri" w:hAnsi="Calibri" w:cs="Calibri"/>
                <w:sz w:val="16"/>
                <w:szCs w:val="16"/>
                <w:lang w:val="bg-BG" w:eastAsia="en-GB"/>
              </w:rPr>
              <w:tab/>
              <w:t xml:space="preserve">Създаване на </w:t>
            </w:r>
            <w:proofErr w:type="spellStart"/>
            <w:r w:rsidRPr="00BC4B52">
              <w:rPr>
                <w:rFonts w:ascii="Calibri" w:hAnsi="Calibri" w:cs="Calibri"/>
                <w:sz w:val="16"/>
                <w:szCs w:val="16"/>
                <w:lang w:val="bg-BG" w:eastAsia="en-GB"/>
              </w:rPr>
              <w:t>междудисциплинарна</w:t>
            </w:r>
            <w:proofErr w:type="spellEnd"/>
            <w:r w:rsidRPr="00BC4B52">
              <w:rPr>
                <w:rFonts w:ascii="Calibri" w:hAnsi="Calibri" w:cs="Calibri"/>
                <w:sz w:val="16"/>
                <w:szCs w:val="16"/>
                <w:lang w:val="bg-BG" w:eastAsia="en-GB"/>
              </w:rPr>
              <w:t xml:space="preserve"> работна група по ИКЧЗ за осигуряване на вертикална и хоризонтална комуникация и координация на дейностите на ИКЧЗ. Провеждане на консултативен процес относно подходяща координираща институция и членове на </w:t>
            </w:r>
            <w:r w:rsidR="003A7899" w:rsidRPr="00BC4B52">
              <w:rPr>
                <w:rFonts w:ascii="Calibri" w:hAnsi="Calibri" w:cs="Calibri"/>
                <w:sz w:val="16"/>
                <w:szCs w:val="16"/>
                <w:lang w:val="bg-BG" w:eastAsia="en-GB"/>
              </w:rPr>
              <w:t>работната група</w:t>
            </w:r>
            <w:r w:rsidRPr="00BC4B52">
              <w:rPr>
                <w:rFonts w:ascii="Calibri" w:hAnsi="Calibri" w:cs="Calibri"/>
                <w:sz w:val="16"/>
                <w:szCs w:val="16"/>
                <w:lang w:val="bg-BG" w:eastAsia="en-GB"/>
              </w:rPr>
              <w:t>.</w:t>
            </w:r>
          </w:p>
        </w:tc>
        <w:tc>
          <w:tcPr>
            <w:tcW w:w="999" w:type="dxa"/>
            <w:tcMar>
              <w:left w:w="86" w:type="dxa"/>
              <w:right w:w="86" w:type="dxa"/>
            </w:tcMar>
          </w:tcPr>
          <w:p w14:paraId="3F4C7459" w14:textId="0C7F0B18"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73185272" w14:textId="29C4FEBF"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бюджет</w:t>
            </w:r>
          </w:p>
        </w:tc>
        <w:tc>
          <w:tcPr>
            <w:tcW w:w="850" w:type="dxa"/>
            <w:shd w:val="clear" w:color="auto" w:fill="92D050"/>
            <w:tcMar>
              <w:left w:w="86" w:type="dxa"/>
              <w:right w:w="86" w:type="dxa"/>
            </w:tcMar>
          </w:tcPr>
          <w:p w14:paraId="071FD0A2" w14:textId="59B64623"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6A939C02" w14:textId="5DD1A2FB"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3BD4EBAB" w14:textId="2060ECA8"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Стартиране, организиране и ускоряване на процеса на адаптиране на здравния сектор и човешкото здраве към заплахите от </w:t>
            </w:r>
            <w:r w:rsidR="00ED5AC5" w:rsidRPr="00BC4B52">
              <w:rPr>
                <w:rFonts w:ascii="Calibri" w:hAnsi="Calibri" w:cs="Calibri"/>
                <w:sz w:val="16"/>
                <w:szCs w:val="16"/>
                <w:lang w:val="bg-BG" w:eastAsia="en-GB"/>
              </w:rPr>
              <w:t>изменението на климата</w:t>
            </w:r>
          </w:p>
        </w:tc>
        <w:tc>
          <w:tcPr>
            <w:tcW w:w="1165" w:type="dxa"/>
            <w:tcMar>
              <w:left w:w="86" w:type="dxa"/>
              <w:right w:w="86" w:type="dxa"/>
            </w:tcMar>
          </w:tcPr>
          <w:p w14:paraId="7261CB05" w14:textId="6E8949A3"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2CB67F18" w14:textId="45056561"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Проведен процес на консултации, създадена </w:t>
            </w:r>
            <w:r w:rsidR="003A7899" w:rsidRPr="00BC4B52">
              <w:rPr>
                <w:rFonts w:ascii="Calibri" w:hAnsi="Calibri" w:cs="Calibri"/>
                <w:sz w:val="16"/>
                <w:szCs w:val="16"/>
                <w:lang w:val="bg-BG" w:eastAsia="en-GB"/>
              </w:rPr>
              <w:t>работна група</w:t>
            </w:r>
          </w:p>
        </w:tc>
        <w:tc>
          <w:tcPr>
            <w:tcW w:w="1080" w:type="dxa"/>
            <w:tcMar>
              <w:left w:w="86" w:type="dxa"/>
              <w:right w:w="86" w:type="dxa"/>
            </w:tcMar>
          </w:tcPr>
          <w:p w14:paraId="7036945B" w14:textId="294DCF68"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MС</w:t>
            </w:r>
          </w:p>
        </w:tc>
        <w:tc>
          <w:tcPr>
            <w:tcW w:w="1980" w:type="dxa"/>
            <w:tcMar>
              <w:left w:w="86" w:type="dxa"/>
              <w:right w:w="86" w:type="dxa"/>
            </w:tcMar>
          </w:tcPr>
          <w:p w14:paraId="78E662B0" w14:textId="7C5C50C3"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 МОСВ, БАН, всички заинтересовани страни от ИКЧЗ</w:t>
            </w:r>
          </w:p>
        </w:tc>
      </w:tr>
      <w:tr w:rsidR="006A75AD" w:rsidRPr="00BC4B52" w14:paraId="13C26234" w14:textId="77777777" w:rsidTr="006A75AD">
        <w:trPr>
          <w:trHeight w:val="60"/>
          <w:jc w:val="center"/>
        </w:trPr>
        <w:tc>
          <w:tcPr>
            <w:tcW w:w="1435" w:type="dxa"/>
            <w:vMerge/>
            <w:shd w:val="clear" w:color="auto" w:fill="203864"/>
            <w:tcMar>
              <w:left w:w="86" w:type="dxa"/>
              <w:right w:w="86" w:type="dxa"/>
            </w:tcMar>
            <w:vAlign w:val="center"/>
          </w:tcPr>
          <w:p w14:paraId="70339BF6"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06F32F32"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3A664A56" w14:textId="35D9A59C"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1.2.2</w:t>
            </w:r>
            <w:r w:rsidRPr="00BC4B52">
              <w:rPr>
                <w:rFonts w:ascii="Calibri" w:hAnsi="Calibri" w:cs="Calibri"/>
                <w:sz w:val="16"/>
                <w:szCs w:val="16"/>
                <w:lang w:val="bg-BG" w:eastAsia="en-GB"/>
              </w:rPr>
              <w:tab/>
              <w:t>Критичен преглед на нуждите на инфраструктурата и технологично оборудване, свързани с климатичните промени, в здравния сектор. Разработване на препоръки за приоритетни подобрения</w:t>
            </w:r>
          </w:p>
        </w:tc>
        <w:tc>
          <w:tcPr>
            <w:tcW w:w="999" w:type="dxa"/>
            <w:tcMar>
              <w:left w:w="86" w:type="dxa"/>
              <w:right w:w="86" w:type="dxa"/>
            </w:tcMar>
          </w:tcPr>
          <w:p w14:paraId="013E8F6D" w14:textId="6A458A80"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H</w:t>
            </w:r>
          </w:p>
        </w:tc>
        <w:tc>
          <w:tcPr>
            <w:tcW w:w="1127" w:type="dxa"/>
            <w:tcMar>
              <w:left w:w="86" w:type="dxa"/>
              <w:right w:w="86" w:type="dxa"/>
            </w:tcMar>
          </w:tcPr>
          <w:p w14:paraId="5810F554" w14:textId="778CF910"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Национален фонд за ИКЧЗ   (т. 1.2.6/iii) </w:t>
            </w:r>
          </w:p>
        </w:tc>
        <w:tc>
          <w:tcPr>
            <w:tcW w:w="850" w:type="dxa"/>
            <w:shd w:val="clear" w:color="auto" w:fill="92D050"/>
            <w:tcMar>
              <w:left w:w="86" w:type="dxa"/>
              <w:right w:w="86" w:type="dxa"/>
            </w:tcMar>
          </w:tcPr>
          <w:p w14:paraId="1DA08238" w14:textId="70C9C025"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31B05019" w14:textId="7352832F"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Средно-срочно</w:t>
            </w:r>
          </w:p>
        </w:tc>
        <w:tc>
          <w:tcPr>
            <w:tcW w:w="2700" w:type="dxa"/>
            <w:tcMar>
              <w:left w:w="86" w:type="dxa"/>
              <w:right w:w="86" w:type="dxa"/>
            </w:tcMar>
          </w:tcPr>
          <w:p w14:paraId="53FD99EF" w14:textId="573256EA"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Секторът на здравеопазването е в състояние да се справи с </w:t>
            </w:r>
            <w:r w:rsidRPr="00BC4B52">
              <w:rPr>
                <w:rFonts w:ascii="Calibri" w:hAnsi="Calibri" w:cs="Calibri"/>
                <w:sz w:val="16"/>
                <w:szCs w:val="16"/>
                <w:lang w:val="bg-BG"/>
              </w:rPr>
              <w:t>климатичната промяна</w:t>
            </w:r>
            <w:r w:rsidRPr="00BC4B52">
              <w:rPr>
                <w:rFonts w:ascii="Calibri" w:hAnsi="Calibri" w:cs="Calibri"/>
                <w:sz w:val="16"/>
                <w:szCs w:val="16"/>
                <w:lang w:val="bg-BG" w:eastAsia="en-GB"/>
              </w:rPr>
              <w:t xml:space="preserve"> при подходящи инфраструктурни и технологични условия</w:t>
            </w:r>
          </w:p>
        </w:tc>
        <w:tc>
          <w:tcPr>
            <w:tcW w:w="1165" w:type="dxa"/>
            <w:tcMar>
              <w:left w:w="86" w:type="dxa"/>
              <w:right w:w="86" w:type="dxa"/>
            </w:tcMar>
          </w:tcPr>
          <w:p w14:paraId="43075146" w14:textId="78BA28B3"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0AC5B00B" w14:textId="70913AA2"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Направен критичен преглед и дадени предписания.</w:t>
            </w:r>
          </w:p>
        </w:tc>
        <w:tc>
          <w:tcPr>
            <w:tcW w:w="1080" w:type="dxa"/>
            <w:tcMar>
              <w:left w:w="86" w:type="dxa"/>
              <w:right w:w="86" w:type="dxa"/>
            </w:tcMar>
          </w:tcPr>
          <w:p w14:paraId="5CFF3FA8" w14:textId="5E1675C3" w:rsidR="006A75AD" w:rsidRPr="00BC4B52" w:rsidRDefault="006A75AD" w:rsidP="00844F1E">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МРРБ, МЗ, РЗИ</w:t>
            </w:r>
          </w:p>
        </w:tc>
        <w:tc>
          <w:tcPr>
            <w:tcW w:w="1980" w:type="dxa"/>
            <w:tcMar>
              <w:left w:w="86" w:type="dxa"/>
              <w:right w:w="86" w:type="dxa"/>
            </w:tcMar>
          </w:tcPr>
          <w:p w14:paraId="4739E992" w14:textId="413D2494"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 МТИТС, местни </w:t>
            </w:r>
            <w:r w:rsidR="00F61358">
              <w:rPr>
                <w:rFonts w:ascii="Calibri" w:hAnsi="Calibri" w:cs="Calibri"/>
                <w:sz w:val="16"/>
                <w:szCs w:val="16"/>
                <w:lang w:val="bg-BG" w:eastAsia="en-GB"/>
              </w:rPr>
              <w:t>компетентни органи</w:t>
            </w:r>
            <w:r w:rsidR="00F61358"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и общини</w:t>
            </w:r>
          </w:p>
        </w:tc>
      </w:tr>
      <w:tr w:rsidR="006A75AD" w:rsidRPr="00BC4B52" w14:paraId="339D613D" w14:textId="77777777" w:rsidTr="005138C1">
        <w:trPr>
          <w:trHeight w:val="60"/>
          <w:jc w:val="center"/>
        </w:trPr>
        <w:tc>
          <w:tcPr>
            <w:tcW w:w="1435" w:type="dxa"/>
            <w:vMerge/>
            <w:shd w:val="clear" w:color="auto" w:fill="203864"/>
            <w:tcMar>
              <w:left w:w="86" w:type="dxa"/>
              <w:right w:w="86" w:type="dxa"/>
            </w:tcMar>
            <w:vAlign w:val="center"/>
          </w:tcPr>
          <w:p w14:paraId="233E2867"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22A0C426"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0C919949" w14:textId="199F3285"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1.2.3</w:t>
            </w:r>
            <w:r w:rsidRPr="00BC4B52">
              <w:rPr>
                <w:rFonts w:ascii="Calibri" w:hAnsi="Calibri" w:cs="Calibri"/>
                <w:sz w:val="16"/>
                <w:szCs w:val="16"/>
                <w:lang w:val="bg-BG" w:eastAsia="en-GB"/>
              </w:rPr>
              <w:tab/>
              <w:t>Работа в партньорство и сътрудничество: Разработване на наръчник за ролите и отговорностите на заинтересованите страни за ИКЧЗ  и потенциала за сътрудничество и комуникация. Създаване на партньорства и сътрудничество</w:t>
            </w:r>
          </w:p>
        </w:tc>
        <w:tc>
          <w:tcPr>
            <w:tcW w:w="999" w:type="dxa"/>
            <w:tcMar>
              <w:left w:w="86" w:type="dxa"/>
              <w:right w:w="86" w:type="dxa"/>
            </w:tcMar>
          </w:tcPr>
          <w:p w14:paraId="48B230D4" w14:textId="410505BB"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77080E67" w14:textId="05273FF8"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бюджет</w:t>
            </w:r>
          </w:p>
        </w:tc>
        <w:tc>
          <w:tcPr>
            <w:tcW w:w="850" w:type="dxa"/>
            <w:tcMar>
              <w:left w:w="86" w:type="dxa"/>
              <w:right w:w="86" w:type="dxa"/>
            </w:tcMar>
          </w:tcPr>
          <w:p w14:paraId="0B1D7A03" w14:textId="6AC5E2AC"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04DE6A7C" w14:textId="42F0E7AB"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63A7BCA9" w14:textId="734D4675"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Ролята на заинтересованите страни се изясни и бяха създадени условия за балансирана работа в екип</w:t>
            </w:r>
          </w:p>
        </w:tc>
        <w:tc>
          <w:tcPr>
            <w:tcW w:w="1165" w:type="dxa"/>
            <w:tcMar>
              <w:left w:w="86" w:type="dxa"/>
              <w:right w:w="86" w:type="dxa"/>
            </w:tcMar>
          </w:tcPr>
          <w:p w14:paraId="34FD8047" w14:textId="4776A15E"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7C2EF84F" w14:textId="41CD8AB9"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Изготвен и разпространен наръчник. Брой установени партньорства и кооперации.</w:t>
            </w:r>
          </w:p>
        </w:tc>
        <w:tc>
          <w:tcPr>
            <w:tcW w:w="1080" w:type="dxa"/>
            <w:tcMar>
              <w:left w:w="86" w:type="dxa"/>
              <w:right w:w="86" w:type="dxa"/>
            </w:tcMar>
          </w:tcPr>
          <w:p w14:paraId="30F8EAB5" w14:textId="5D3AA688"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РЗИ, БАН</w:t>
            </w:r>
          </w:p>
        </w:tc>
        <w:tc>
          <w:tcPr>
            <w:tcW w:w="1980" w:type="dxa"/>
            <w:tcMar>
              <w:left w:w="86" w:type="dxa"/>
              <w:right w:w="86" w:type="dxa"/>
            </w:tcMar>
          </w:tcPr>
          <w:p w14:paraId="5850ECE8" w14:textId="7B0F0863" w:rsidR="006A75AD" w:rsidRPr="00BC4B52" w:rsidRDefault="003A7B76"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МС, </w:t>
            </w:r>
            <w:r w:rsidR="006A75AD" w:rsidRPr="00BC4B52">
              <w:rPr>
                <w:rFonts w:ascii="Calibri" w:hAnsi="Calibri" w:cs="Calibri"/>
                <w:sz w:val="16"/>
                <w:szCs w:val="16"/>
                <w:lang w:val="bg-BG" w:eastAsia="en-GB"/>
              </w:rPr>
              <w:t xml:space="preserve">МОСВ, </w:t>
            </w:r>
            <w:r w:rsidRPr="00BC4B52">
              <w:rPr>
                <w:rFonts w:ascii="Calibri" w:hAnsi="Calibri" w:cs="Calibri"/>
                <w:sz w:val="16"/>
                <w:szCs w:val="16"/>
                <w:lang w:val="bg-BG" w:eastAsia="en-GB"/>
              </w:rPr>
              <w:t>МВнР</w:t>
            </w:r>
          </w:p>
        </w:tc>
      </w:tr>
      <w:tr w:rsidR="006A75AD" w:rsidRPr="00BC4B52" w14:paraId="43FFA37B" w14:textId="77777777" w:rsidTr="005138C1">
        <w:trPr>
          <w:trHeight w:val="96"/>
          <w:jc w:val="center"/>
        </w:trPr>
        <w:tc>
          <w:tcPr>
            <w:tcW w:w="1435" w:type="dxa"/>
            <w:vMerge/>
            <w:shd w:val="clear" w:color="auto" w:fill="203864"/>
            <w:tcMar>
              <w:left w:w="86" w:type="dxa"/>
              <w:right w:w="86" w:type="dxa"/>
            </w:tcMar>
            <w:vAlign w:val="center"/>
          </w:tcPr>
          <w:p w14:paraId="37A83CA6"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4C2B7DD4"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3B86F978" w14:textId="0418388B"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1.2.4</w:t>
            </w:r>
            <w:r w:rsidRPr="00BC4B52">
              <w:rPr>
                <w:rFonts w:ascii="Calibri" w:hAnsi="Calibri" w:cs="Calibri"/>
                <w:sz w:val="16"/>
                <w:szCs w:val="16"/>
                <w:lang w:val="bg-BG" w:eastAsia="en-GB"/>
              </w:rPr>
              <w:tab/>
              <w:t>Осигуряване на здравно представителство в основните процеси на климатичните промени на национално, регионално и световно ниво.</w:t>
            </w:r>
          </w:p>
        </w:tc>
        <w:tc>
          <w:tcPr>
            <w:tcW w:w="999" w:type="dxa"/>
            <w:tcMar>
              <w:left w:w="86" w:type="dxa"/>
              <w:right w:w="86" w:type="dxa"/>
            </w:tcMar>
          </w:tcPr>
          <w:p w14:paraId="441D4710" w14:textId="52CB8DD9"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323BFBD1" w14:textId="364087F6"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бюджет</w:t>
            </w:r>
          </w:p>
        </w:tc>
        <w:tc>
          <w:tcPr>
            <w:tcW w:w="850" w:type="dxa"/>
            <w:tcMar>
              <w:left w:w="86" w:type="dxa"/>
              <w:right w:w="86" w:type="dxa"/>
            </w:tcMar>
          </w:tcPr>
          <w:p w14:paraId="423853F2" w14:textId="534435AF"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05F94EA6" w14:textId="0BA6F9FE"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484AE0B7" w14:textId="61B105E0"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Условия, създадени за равно участие на представители на здравния сектор в процеса на АИК</w:t>
            </w:r>
          </w:p>
        </w:tc>
        <w:tc>
          <w:tcPr>
            <w:tcW w:w="1165" w:type="dxa"/>
            <w:tcMar>
              <w:left w:w="86" w:type="dxa"/>
              <w:right w:w="86" w:type="dxa"/>
            </w:tcMar>
          </w:tcPr>
          <w:p w14:paraId="7B9B9EF9" w14:textId="6EF84A72"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1C2EB623" w14:textId="0EE45B42"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Съотношението между броя на форумите (национални и международни) по климатичните промени (в т.ч. и здравния аспект) и броя на заинтересованите страни от здравния сектор е по-високо от 2</w:t>
            </w:r>
          </w:p>
        </w:tc>
        <w:tc>
          <w:tcPr>
            <w:tcW w:w="1080" w:type="dxa"/>
            <w:tcMar>
              <w:left w:w="86" w:type="dxa"/>
              <w:right w:w="86" w:type="dxa"/>
            </w:tcMar>
          </w:tcPr>
          <w:p w14:paraId="470E23F9" w14:textId="7851B7AA" w:rsidR="006A75AD" w:rsidRPr="00BC4B52" w:rsidRDefault="006A75AD" w:rsidP="00844F1E">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РЗИ, </w:t>
            </w:r>
            <w:r w:rsidRPr="00BC4B52">
              <w:rPr>
                <w:rFonts w:ascii="Calibri" w:hAnsi="Calibri"/>
                <w:sz w:val="16"/>
                <w:szCs w:val="16"/>
                <w:shd w:val="clear" w:color="auto" w:fill="FFFFFF"/>
                <w:lang w:val="bg-BG"/>
              </w:rPr>
              <w:t>НЦОКССМП</w:t>
            </w:r>
          </w:p>
        </w:tc>
        <w:tc>
          <w:tcPr>
            <w:tcW w:w="1980" w:type="dxa"/>
            <w:tcMar>
              <w:left w:w="86" w:type="dxa"/>
              <w:right w:w="86" w:type="dxa"/>
            </w:tcMar>
          </w:tcPr>
          <w:p w14:paraId="0486D756" w14:textId="0437299A"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МОСВ, МВнР, всички заинтересовани страни от ИКЧЗ</w:t>
            </w:r>
          </w:p>
        </w:tc>
      </w:tr>
      <w:tr w:rsidR="006A75AD" w:rsidRPr="00BC4B52" w14:paraId="6D71F230" w14:textId="77777777" w:rsidTr="005138C1">
        <w:trPr>
          <w:trHeight w:val="60"/>
          <w:jc w:val="center"/>
        </w:trPr>
        <w:tc>
          <w:tcPr>
            <w:tcW w:w="1435" w:type="dxa"/>
            <w:vMerge/>
            <w:shd w:val="clear" w:color="auto" w:fill="203864"/>
            <w:tcMar>
              <w:left w:w="86" w:type="dxa"/>
              <w:right w:w="86" w:type="dxa"/>
            </w:tcMar>
            <w:vAlign w:val="center"/>
          </w:tcPr>
          <w:p w14:paraId="412F8A16"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57D1571E"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1507EDAC" w14:textId="6714F313"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1.2.5</w:t>
            </w:r>
            <w:r w:rsidRPr="00BC4B52">
              <w:rPr>
                <w:rFonts w:ascii="Calibri" w:hAnsi="Calibri" w:cs="Calibri"/>
                <w:sz w:val="16"/>
                <w:szCs w:val="16"/>
                <w:lang w:val="bg-BG" w:eastAsia="en-GB"/>
              </w:rPr>
              <w:tab/>
              <w:t>Разработване, редовно актуализиране и разпространение сред здравните специалисти и заинтересовани страни на Каталог с добри практики за адаптиране на здравето</w:t>
            </w:r>
          </w:p>
        </w:tc>
        <w:tc>
          <w:tcPr>
            <w:tcW w:w="999" w:type="dxa"/>
            <w:tcMar>
              <w:left w:w="86" w:type="dxa"/>
              <w:right w:w="86" w:type="dxa"/>
            </w:tcMar>
          </w:tcPr>
          <w:p w14:paraId="6C3595CE" w14:textId="7CDFC91E"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5EC0F420" w14:textId="4165C1F4"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бюджет</w:t>
            </w:r>
          </w:p>
        </w:tc>
        <w:tc>
          <w:tcPr>
            <w:tcW w:w="850" w:type="dxa"/>
            <w:tcMar>
              <w:left w:w="86" w:type="dxa"/>
              <w:right w:w="86" w:type="dxa"/>
            </w:tcMar>
          </w:tcPr>
          <w:p w14:paraId="2B6245DE" w14:textId="49A06650"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741F321B" w14:textId="761210C7"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6BD23B8E" w14:textId="4E883781"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Добър опит, натрупан и споделен от добрите местни и международни практики</w:t>
            </w:r>
          </w:p>
        </w:tc>
        <w:tc>
          <w:tcPr>
            <w:tcW w:w="1165" w:type="dxa"/>
            <w:tcMar>
              <w:left w:w="86" w:type="dxa"/>
              <w:right w:w="86" w:type="dxa"/>
            </w:tcMar>
          </w:tcPr>
          <w:p w14:paraId="7B439943" w14:textId="0040444C"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6B5BA815" w14:textId="681D2E91"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Издаден е каталог с добри практики. Брой периодични актуализации на каталога</w:t>
            </w:r>
          </w:p>
        </w:tc>
        <w:tc>
          <w:tcPr>
            <w:tcW w:w="1080" w:type="dxa"/>
            <w:tcMar>
              <w:left w:w="86" w:type="dxa"/>
              <w:right w:w="86" w:type="dxa"/>
            </w:tcMar>
          </w:tcPr>
          <w:p w14:paraId="364C1A80" w14:textId="384A704D"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 НЦОЗА, РЗИ</w:t>
            </w:r>
          </w:p>
        </w:tc>
        <w:tc>
          <w:tcPr>
            <w:tcW w:w="1980" w:type="dxa"/>
            <w:tcMar>
              <w:left w:w="86" w:type="dxa"/>
              <w:right w:w="86" w:type="dxa"/>
            </w:tcMar>
          </w:tcPr>
          <w:p w14:paraId="20A1777E" w14:textId="48DEC41B"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МОСВ, БАН</w:t>
            </w:r>
          </w:p>
        </w:tc>
      </w:tr>
      <w:tr w:rsidR="006A75AD" w:rsidRPr="00BC4B52" w14:paraId="6F55D3FC" w14:textId="77777777" w:rsidTr="006A75AD">
        <w:trPr>
          <w:trHeight w:val="60"/>
          <w:jc w:val="center"/>
        </w:trPr>
        <w:tc>
          <w:tcPr>
            <w:tcW w:w="1435" w:type="dxa"/>
            <w:vMerge/>
            <w:shd w:val="clear" w:color="auto" w:fill="203864"/>
            <w:tcMar>
              <w:left w:w="86" w:type="dxa"/>
              <w:right w:w="86" w:type="dxa"/>
            </w:tcMar>
            <w:vAlign w:val="center"/>
          </w:tcPr>
          <w:p w14:paraId="47651E56"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0D49AFAC"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5B336EDD" w14:textId="47ED5731"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1.2.6</w:t>
            </w:r>
            <w:r w:rsidRPr="00BC4B52">
              <w:rPr>
                <w:rFonts w:ascii="Calibri" w:hAnsi="Calibri" w:cs="Calibri"/>
                <w:sz w:val="16"/>
                <w:szCs w:val="16"/>
                <w:lang w:val="bg-BG" w:eastAsia="en-GB"/>
              </w:rPr>
              <w:tab/>
              <w:t>Създаване на специален национален фонд на ИКЧЗ за:</w:t>
            </w:r>
          </w:p>
          <w:p w14:paraId="15EC96FF" w14:textId="5F3102E1"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i) подпомагане на изменението на климата, което води до заболеваемост; ii) укрепване на научните изследвания; (iii) подобряване на инфраструктурата на здравния сектор за АИК</w:t>
            </w:r>
          </w:p>
        </w:tc>
        <w:tc>
          <w:tcPr>
            <w:tcW w:w="999" w:type="dxa"/>
            <w:tcMar>
              <w:left w:w="86" w:type="dxa"/>
              <w:right w:w="86" w:type="dxa"/>
            </w:tcMar>
          </w:tcPr>
          <w:p w14:paraId="30697514" w14:textId="4F1DB7B6"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(i) M                             (ii) M                             (iii) H   </w:t>
            </w:r>
          </w:p>
        </w:tc>
        <w:tc>
          <w:tcPr>
            <w:tcW w:w="1127" w:type="dxa"/>
            <w:tcMar>
              <w:left w:w="86" w:type="dxa"/>
              <w:right w:w="86" w:type="dxa"/>
            </w:tcMar>
          </w:tcPr>
          <w:p w14:paraId="58BD3BD5" w14:textId="5F3B407C"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w:t>
            </w:r>
            <w:r w:rsidR="00D37ABE">
              <w:rPr>
                <w:rFonts w:ascii="Calibri" w:hAnsi="Calibri" w:cs="Calibri"/>
                <w:sz w:val="16"/>
                <w:szCs w:val="16"/>
                <w:lang w:val="bg-BG" w:eastAsia="en-GB"/>
              </w:rPr>
              <w:t xml:space="preserve"> бюджет и ЕСИФ</w:t>
            </w:r>
            <w:r w:rsidRPr="00BC4B52">
              <w:rPr>
                <w:rFonts w:ascii="Calibri" w:hAnsi="Calibri" w:cs="Calibri"/>
                <w:sz w:val="16"/>
                <w:szCs w:val="16"/>
                <w:lang w:val="bg-BG" w:eastAsia="en-GB"/>
              </w:rPr>
              <w:t xml:space="preserve">          </w:t>
            </w:r>
          </w:p>
        </w:tc>
        <w:tc>
          <w:tcPr>
            <w:tcW w:w="850" w:type="dxa"/>
            <w:shd w:val="clear" w:color="auto" w:fill="92D050"/>
            <w:tcMar>
              <w:left w:w="86" w:type="dxa"/>
              <w:right w:w="86" w:type="dxa"/>
            </w:tcMar>
          </w:tcPr>
          <w:p w14:paraId="6EAD43BA" w14:textId="23C0D490"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080C1F40" w14:textId="2B2CB25D"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54178449" w14:textId="1D6BFE83"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Предоставена финансова подкрепа за важни действия по ИКЧЗ </w:t>
            </w:r>
          </w:p>
        </w:tc>
        <w:tc>
          <w:tcPr>
            <w:tcW w:w="1165" w:type="dxa"/>
            <w:tcMar>
              <w:left w:w="86" w:type="dxa"/>
              <w:right w:w="86" w:type="dxa"/>
            </w:tcMar>
          </w:tcPr>
          <w:p w14:paraId="253ABA8A" w14:textId="1A719931"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В България няма официално целево финансиране за (i), (ii) и (iii)</w:t>
            </w:r>
          </w:p>
        </w:tc>
        <w:tc>
          <w:tcPr>
            <w:tcW w:w="3695" w:type="dxa"/>
            <w:tcMar>
              <w:left w:w="86" w:type="dxa"/>
              <w:right w:w="86" w:type="dxa"/>
            </w:tcMar>
          </w:tcPr>
          <w:p w14:paraId="591307B0" w14:textId="36F329C1"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Наличие на официално установен целеви фонд за ИКЧЗ  / (i), (ii) и (iii)</w:t>
            </w:r>
          </w:p>
        </w:tc>
        <w:tc>
          <w:tcPr>
            <w:tcW w:w="1080" w:type="dxa"/>
            <w:tcMar>
              <w:left w:w="86" w:type="dxa"/>
              <w:right w:w="86" w:type="dxa"/>
            </w:tcMar>
          </w:tcPr>
          <w:p w14:paraId="4A1AD6AF" w14:textId="6BF4B985"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МФ</w:t>
            </w:r>
          </w:p>
        </w:tc>
        <w:tc>
          <w:tcPr>
            <w:tcW w:w="1980" w:type="dxa"/>
            <w:tcMar>
              <w:left w:w="86" w:type="dxa"/>
              <w:right w:w="86" w:type="dxa"/>
            </w:tcMar>
          </w:tcPr>
          <w:p w14:paraId="02AAD90F" w14:textId="7F25B447" w:rsidR="006A75AD" w:rsidRPr="00BC4B52" w:rsidRDefault="006A75AD" w:rsidP="00844F1E">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РЗИ, МОСВ, местни </w:t>
            </w:r>
            <w:r w:rsidR="00F61358">
              <w:rPr>
                <w:rFonts w:ascii="Calibri" w:hAnsi="Calibri" w:cs="Calibri"/>
                <w:sz w:val="16"/>
                <w:szCs w:val="16"/>
                <w:lang w:val="bg-BG" w:eastAsia="en-GB"/>
              </w:rPr>
              <w:t>компетентни органи</w:t>
            </w:r>
            <w:r w:rsidR="00F61358"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и общини</w:t>
            </w:r>
          </w:p>
        </w:tc>
      </w:tr>
      <w:tr w:rsidR="006A75AD" w:rsidRPr="00BC4B52" w14:paraId="639A7468" w14:textId="77777777" w:rsidTr="005138C1">
        <w:trPr>
          <w:trHeight w:val="60"/>
          <w:jc w:val="center"/>
        </w:trPr>
        <w:tc>
          <w:tcPr>
            <w:tcW w:w="1435" w:type="dxa"/>
            <w:vMerge/>
            <w:shd w:val="clear" w:color="auto" w:fill="203864"/>
            <w:tcMar>
              <w:left w:w="86" w:type="dxa"/>
              <w:right w:w="86" w:type="dxa"/>
            </w:tcMar>
            <w:vAlign w:val="center"/>
          </w:tcPr>
          <w:p w14:paraId="4AB26BF3"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val="restart"/>
            <w:shd w:val="clear" w:color="auto" w:fill="C6D9F1"/>
            <w:tcMar>
              <w:left w:w="86" w:type="dxa"/>
              <w:right w:w="86" w:type="dxa"/>
            </w:tcMar>
          </w:tcPr>
          <w:p w14:paraId="39E42E5B" w14:textId="3E05BE95"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 xml:space="preserve">1.3 Изграждане на професионален </w:t>
            </w:r>
            <w:r w:rsidRPr="00BC4B52">
              <w:rPr>
                <w:rFonts w:ascii="Calibri" w:hAnsi="Calibri" w:cs="Calibri"/>
                <w:b/>
                <w:bCs/>
                <w:color w:val="000000"/>
                <w:sz w:val="16"/>
                <w:szCs w:val="16"/>
                <w:lang w:val="bg-BG" w:eastAsia="en-GB"/>
              </w:rPr>
              <w:lastRenderedPageBreak/>
              <w:t>капацитет</w:t>
            </w:r>
          </w:p>
        </w:tc>
        <w:tc>
          <w:tcPr>
            <w:tcW w:w="3416" w:type="dxa"/>
            <w:tcMar>
              <w:left w:w="86" w:type="dxa"/>
              <w:right w:w="86" w:type="dxa"/>
            </w:tcMar>
          </w:tcPr>
          <w:p w14:paraId="01D3342D" w14:textId="7911F620"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lastRenderedPageBreak/>
              <w:t>1.3.1</w:t>
            </w:r>
            <w:r w:rsidRPr="00BC4B52">
              <w:rPr>
                <w:rFonts w:ascii="Calibri" w:hAnsi="Calibri" w:cs="Calibri"/>
                <w:sz w:val="16"/>
                <w:szCs w:val="16"/>
                <w:lang w:val="bg-BG" w:eastAsia="en-GB"/>
              </w:rPr>
              <w:tab/>
              <w:t xml:space="preserve">Провеждане на тематични семинари, лекции и обучения за професионалисти и заинтересовани страни от здравния сектор, </w:t>
            </w:r>
            <w:r w:rsidRPr="00BC4B52">
              <w:rPr>
                <w:rFonts w:ascii="Calibri" w:hAnsi="Calibri" w:cs="Calibri"/>
                <w:sz w:val="16"/>
                <w:szCs w:val="16"/>
                <w:lang w:val="bg-BG" w:eastAsia="en-GB"/>
              </w:rPr>
              <w:lastRenderedPageBreak/>
              <w:t>гражданската защита, спешна помощ, противопожарните служби и др., за ефектите от климатичните промени върху здравето.</w:t>
            </w:r>
          </w:p>
        </w:tc>
        <w:tc>
          <w:tcPr>
            <w:tcW w:w="999" w:type="dxa"/>
            <w:tcMar>
              <w:left w:w="86" w:type="dxa"/>
              <w:right w:w="86" w:type="dxa"/>
            </w:tcMar>
          </w:tcPr>
          <w:p w14:paraId="1E855108" w14:textId="718E8F8C"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lastRenderedPageBreak/>
              <w:t>L</w:t>
            </w:r>
          </w:p>
        </w:tc>
        <w:tc>
          <w:tcPr>
            <w:tcW w:w="1127" w:type="dxa"/>
            <w:tcMar>
              <w:left w:w="86" w:type="dxa"/>
              <w:right w:w="86" w:type="dxa"/>
            </w:tcMar>
          </w:tcPr>
          <w:p w14:paraId="7B82599A" w14:textId="1C0243F0"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бюджет</w:t>
            </w:r>
          </w:p>
        </w:tc>
        <w:tc>
          <w:tcPr>
            <w:tcW w:w="850" w:type="dxa"/>
            <w:tcMar>
              <w:left w:w="86" w:type="dxa"/>
              <w:right w:w="86" w:type="dxa"/>
            </w:tcMar>
          </w:tcPr>
          <w:p w14:paraId="52B4548B" w14:textId="5CFFB4E6"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6B1C2C0A" w14:textId="1E64628A"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32D269C7" w14:textId="0644CE44"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Повишено професионално познание и осведоменост по въпросите на </w:t>
            </w:r>
            <w:r w:rsidRPr="00BC4B52">
              <w:rPr>
                <w:rFonts w:ascii="Calibri" w:hAnsi="Calibri" w:cs="Calibri"/>
                <w:sz w:val="16"/>
                <w:szCs w:val="16"/>
                <w:lang w:val="bg-BG" w:eastAsia="en-GB"/>
              </w:rPr>
              <w:lastRenderedPageBreak/>
              <w:t xml:space="preserve">ИКЧЗ </w:t>
            </w:r>
          </w:p>
        </w:tc>
        <w:tc>
          <w:tcPr>
            <w:tcW w:w="1165" w:type="dxa"/>
            <w:tcMar>
              <w:left w:w="86" w:type="dxa"/>
              <w:right w:w="86" w:type="dxa"/>
            </w:tcMar>
          </w:tcPr>
          <w:p w14:paraId="4D30D1BB" w14:textId="42818DC9"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lastRenderedPageBreak/>
              <w:t xml:space="preserve">В България няма официални </w:t>
            </w:r>
            <w:r w:rsidRPr="00BC4B52">
              <w:rPr>
                <w:rFonts w:ascii="Calibri" w:hAnsi="Calibri" w:cs="Calibri"/>
                <w:sz w:val="16"/>
                <w:szCs w:val="16"/>
                <w:lang w:val="bg-BG" w:eastAsia="en-GB"/>
              </w:rPr>
              <w:lastRenderedPageBreak/>
              <w:t>събития, специално за ИКЧЗ</w:t>
            </w:r>
          </w:p>
        </w:tc>
        <w:tc>
          <w:tcPr>
            <w:tcW w:w="3695" w:type="dxa"/>
            <w:tcMar>
              <w:left w:w="86" w:type="dxa"/>
              <w:right w:w="86" w:type="dxa"/>
            </w:tcMar>
          </w:tcPr>
          <w:p w14:paraId="64EAD5FD" w14:textId="1A30B079"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lastRenderedPageBreak/>
              <w:t xml:space="preserve">Брой проведени конкретни събития по ИКЧЗ  /  участници </w:t>
            </w:r>
          </w:p>
        </w:tc>
        <w:tc>
          <w:tcPr>
            <w:tcW w:w="1080" w:type="dxa"/>
            <w:tcMar>
              <w:left w:w="86" w:type="dxa"/>
              <w:right w:w="86" w:type="dxa"/>
            </w:tcMar>
          </w:tcPr>
          <w:p w14:paraId="202029B2" w14:textId="67C1553E"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МОСВ, </w:t>
            </w:r>
            <w:r w:rsidRPr="00BC4B52">
              <w:rPr>
                <w:rFonts w:ascii="Calibri" w:hAnsi="Calibri"/>
                <w:sz w:val="16"/>
                <w:szCs w:val="16"/>
                <w:shd w:val="clear" w:color="auto" w:fill="FFFFFF"/>
                <w:lang w:val="bg-BG"/>
              </w:rPr>
              <w:t xml:space="preserve">НЦОКССМП, </w:t>
            </w:r>
            <w:r w:rsidR="00501FFE" w:rsidRPr="00BC4B52">
              <w:rPr>
                <w:rFonts w:ascii="Calibri" w:hAnsi="Calibri"/>
                <w:sz w:val="16"/>
                <w:szCs w:val="16"/>
                <w:shd w:val="clear" w:color="auto" w:fill="FFFFFF"/>
                <w:lang w:val="bg-BG"/>
              </w:rPr>
              <w:t>м</w:t>
            </w:r>
            <w:r w:rsidRPr="00BC4B52">
              <w:rPr>
                <w:rFonts w:ascii="Calibri" w:hAnsi="Calibri"/>
                <w:sz w:val="16"/>
                <w:szCs w:val="16"/>
                <w:shd w:val="clear" w:color="auto" w:fill="FFFFFF"/>
                <w:lang w:val="bg-BG"/>
              </w:rPr>
              <w:t xml:space="preserve">едицински </w:t>
            </w:r>
            <w:r w:rsidRPr="00BC4B52">
              <w:rPr>
                <w:rFonts w:ascii="Calibri" w:hAnsi="Calibri"/>
                <w:sz w:val="16"/>
                <w:szCs w:val="16"/>
                <w:shd w:val="clear" w:color="auto" w:fill="FFFFFF"/>
                <w:lang w:val="bg-BG"/>
              </w:rPr>
              <w:lastRenderedPageBreak/>
              <w:t>универси</w:t>
            </w:r>
            <w:r w:rsidR="00501FFE" w:rsidRPr="00BC4B52">
              <w:rPr>
                <w:rFonts w:ascii="Calibri" w:hAnsi="Calibri"/>
                <w:sz w:val="16"/>
                <w:szCs w:val="16"/>
                <w:shd w:val="clear" w:color="auto" w:fill="FFFFFF"/>
                <w:lang w:val="bg-BG"/>
              </w:rPr>
              <w:softHyphen/>
            </w:r>
            <w:r w:rsidRPr="00BC4B52">
              <w:rPr>
                <w:rFonts w:ascii="Calibri" w:hAnsi="Calibri"/>
                <w:sz w:val="16"/>
                <w:szCs w:val="16"/>
                <w:shd w:val="clear" w:color="auto" w:fill="FFFFFF"/>
                <w:lang w:val="bg-BG"/>
              </w:rPr>
              <w:t>тети училища</w:t>
            </w:r>
          </w:p>
        </w:tc>
        <w:tc>
          <w:tcPr>
            <w:tcW w:w="1980" w:type="dxa"/>
            <w:tcMar>
              <w:left w:w="86" w:type="dxa"/>
              <w:right w:w="86" w:type="dxa"/>
            </w:tcMar>
          </w:tcPr>
          <w:p w14:paraId="0CEC62E4" w14:textId="4C506CE7" w:rsidR="006A75AD" w:rsidRPr="00BC4B52" w:rsidRDefault="006952F8"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lastRenderedPageBreak/>
              <w:t xml:space="preserve">МОСВ, </w:t>
            </w:r>
            <w:r w:rsidR="006A75AD" w:rsidRPr="00BC4B52">
              <w:rPr>
                <w:rFonts w:ascii="Calibri" w:hAnsi="Calibri" w:cs="Calibri"/>
                <w:sz w:val="16"/>
                <w:szCs w:val="16"/>
                <w:lang w:val="bg-BG" w:eastAsia="en-GB"/>
              </w:rPr>
              <w:t>БЧК, медицински дружества, БАН, ГД</w:t>
            </w:r>
            <w:r w:rsidR="0032359D" w:rsidRPr="00BC4B52">
              <w:rPr>
                <w:rFonts w:ascii="Calibri" w:hAnsi="Calibri" w:cs="Calibri"/>
                <w:sz w:val="16"/>
                <w:szCs w:val="16"/>
                <w:lang w:val="bg-BG" w:eastAsia="en-GB"/>
              </w:rPr>
              <w:t xml:space="preserve"> </w:t>
            </w:r>
            <w:r w:rsidR="006718F8" w:rsidRPr="00BC4B52">
              <w:rPr>
                <w:rFonts w:ascii="Calibri" w:hAnsi="Calibri" w:cs="Calibri"/>
                <w:sz w:val="16"/>
                <w:szCs w:val="16"/>
                <w:lang w:val="bg-BG" w:eastAsia="en-GB"/>
              </w:rPr>
              <w:t>ПБЗН</w:t>
            </w:r>
          </w:p>
        </w:tc>
      </w:tr>
      <w:tr w:rsidR="006A75AD" w:rsidRPr="00BC4B52" w14:paraId="0A8C788C" w14:textId="77777777" w:rsidTr="006A75AD">
        <w:trPr>
          <w:trHeight w:val="60"/>
          <w:jc w:val="center"/>
        </w:trPr>
        <w:tc>
          <w:tcPr>
            <w:tcW w:w="1435" w:type="dxa"/>
            <w:vMerge/>
            <w:shd w:val="clear" w:color="auto" w:fill="203864"/>
            <w:tcMar>
              <w:left w:w="86" w:type="dxa"/>
              <w:right w:w="86" w:type="dxa"/>
            </w:tcMar>
            <w:vAlign w:val="center"/>
          </w:tcPr>
          <w:p w14:paraId="3770A0BC"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76D315CC"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1AF83A95" w14:textId="46168AEC"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1.3.2</w:t>
            </w:r>
            <w:r w:rsidRPr="00BC4B52">
              <w:rPr>
                <w:rFonts w:ascii="Calibri" w:hAnsi="Calibri" w:cs="Calibri"/>
                <w:sz w:val="16"/>
                <w:szCs w:val="16"/>
                <w:lang w:val="bg-BG" w:eastAsia="en-GB"/>
              </w:rPr>
              <w:tab/>
              <w:t>Разработване публикации, периодично актуализиране и разпространение  на серия от тематични информационни материали за  климатичните промени за здравни специалисти и заинтересовани страни</w:t>
            </w:r>
          </w:p>
        </w:tc>
        <w:tc>
          <w:tcPr>
            <w:tcW w:w="999" w:type="dxa"/>
            <w:tcMar>
              <w:left w:w="86" w:type="dxa"/>
              <w:right w:w="86" w:type="dxa"/>
            </w:tcMar>
          </w:tcPr>
          <w:p w14:paraId="3FEC2931" w14:textId="7CB56AFA"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61F50614" w14:textId="67DF2272"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бюджет</w:t>
            </w:r>
          </w:p>
        </w:tc>
        <w:tc>
          <w:tcPr>
            <w:tcW w:w="850" w:type="dxa"/>
            <w:shd w:val="clear" w:color="auto" w:fill="92D050"/>
            <w:tcMar>
              <w:left w:w="86" w:type="dxa"/>
              <w:right w:w="86" w:type="dxa"/>
            </w:tcMar>
          </w:tcPr>
          <w:p w14:paraId="0FF71FD6" w14:textId="141176DC"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168CFDCE" w14:textId="71B5220D"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39F18FFE" w14:textId="0668F705"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Повишено професионално познание и осведоменост за ИКЧЗ </w:t>
            </w:r>
          </w:p>
        </w:tc>
        <w:tc>
          <w:tcPr>
            <w:tcW w:w="1165" w:type="dxa"/>
            <w:tcMar>
              <w:left w:w="86" w:type="dxa"/>
              <w:right w:w="86" w:type="dxa"/>
            </w:tcMar>
          </w:tcPr>
          <w:p w14:paraId="032DDA0B" w14:textId="4080C602"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11129883" w14:textId="55A59B86"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Произведени и разпространени професионални информационни материали на ИКЧЗ </w:t>
            </w:r>
          </w:p>
        </w:tc>
        <w:tc>
          <w:tcPr>
            <w:tcW w:w="1080" w:type="dxa"/>
            <w:tcMar>
              <w:left w:w="86" w:type="dxa"/>
              <w:right w:w="86" w:type="dxa"/>
            </w:tcMar>
          </w:tcPr>
          <w:p w14:paraId="11719C22" w14:textId="0F94C1DB"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БАН, НЦОЗА</w:t>
            </w:r>
          </w:p>
        </w:tc>
        <w:tc>
          <w:tcPr>
            <w:tcW w:w="1980" w:type="dxa"/>
            <w:tcMar>
              <w:left w:w="86" w:type="dxa"/>
              <w:right w:w="86" w:type="dxa"/>
            </w:tcMar>
          </w:tcPr>
          <w:p w14:paraId="4E7F73DB" w14:textId="6C2C8F2D"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МЗ, МОСВ</w:t>
            </w:r>
          </w:p>
        </w:tc>
      </w:tr>
      <w:tr w:rsidR="006A75AD" w:rsidRPr="00BC4B52" w14:paraId="28C14619" w14:textId="77777777" w:rsidTr="005138C1">
        <w:trPr>
          <w:trHeight w:val="60"/>
          <w:jc w:val="center"/>
        </w:trPr>
        <w:tc>
          <w:tcPr>
            <w:tcW w:w="1435" w:type="dxa"/>
            <w:vMerge/>
            <w:shd w:val="clear" w:color="auto" w:fill="203864"/>
            <w:tcMar>
              <w:left w:w="86" w:type="dxa"/>
              <w:right w:w="86" w:type="dxa"/>
            </w:tcMar>
            <w:vAlign w:val="center"/>
          </w:tcPr>
          <w:p w14:paraId="49F93A1F"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793797FE"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64CED838" w14:textId="28BB7238"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1.3.3</w:t>
            </w:r>
            <w:r w:rsidRPr="00BC4B52">
              <w:rPr>
                <w:rFonts w:ascii="Calibri" w:hAnsi="Calibri" w:cs="Calibri"/>
                <w:sz w:val="16"/>
                <w:szCs w:val="16"/>
                <w:lang w:val="bg-BG" w:eastAsia="en-GB"/>
              </w:rPr>
              <w:tab/>
              <w:t xml:space="preserve">Включване на темите за ИКЧЗ  в професионални образователни програми на ниво магистри и </w:t>
            </w:r>
            <w:proofErr w:type="spellStart"/>
            <w:r w:rsidRPr="00BC4B52">
              <w:rPr>
                <w:rFonts w:ascii="Calibri" w:hAnsi="Calibri" w:cs="Calibri"/>
                <w:sz w:val="16"/>
                <w:szCs w:val="16"/>
                <w:lang w:val="bg-BG" w:eastAsia="en-GB"/>
              </w:rPr>
              <w:t>PhD</w:t>
            </w:r>
            <w:proofErr w:type="spellEnd"/>
            <w:r w:rsidRPr="00BC4B52">
              <w:rPr>
                <w:rFonts w:ascii="Calibri" w:hAnsi="Calibri" w:cs="Calibri"/>
                <w:sz w:val="16"/>
                <w:szCs w:val="16"/>
                <w:lang w:val="bg-BG" w:eastAsia="en-GB"/>
              </w:rPr>
              <w:t xml:space="preserve"> в медицинските и университетските квалификации</w:t>
            </w:r>
          </w:p>
        </w:tc>
        <w:tc>
          <w:tcPr>
            <w:tcW w:w="999" w:type="dxa"/>
            <w:tcMar>
              <w:left w:w="86" w:type="dxa"/>
              <w:right w:w="86" w:type="dxa"/>
            </w:tcMar>
          </w:tcPr>
          <w:p w14:paraId="6E49BA60" w14:textId="3AF6E3CD"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N</w:t>
            </w:r>
          </w:p>
        </w:tc>
        <w:tc>
          <w:tcPr>
            <w:tcW w:w="1127" w:type="dxa"/>
            <w:tcMar>
              <w:left w:w="86" w:type="dxa"/>
              <w:right w:w="86" w:type="dxa"/>
            </w:tcMar>
          </w:tcPr>
          <w:p w14:paraId="1D7FF382" w14:textId="5D649220"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w:t>
            </w:r>
          </w:p>
        </w:tc>
        <w:tc>
          <w:tcPr>
            <w:tcW w:w="850" w:type="dxa"/>
            <w:tcMar>
              <w:left w:w="86" w:type="dxa"/>
              <w:right w:w="86" w:type="dxa"/>
            </w:tcMar>
          </w:tcPr>
          <w:p w14:paraId="50AD74CD" w14:textId="121C4A84"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2966CD9E" w14:textId="1A34C8ED"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67EAE483" w14:textId="58DDAD6C"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Повишено професионално познание и осведоменост по въпросите на ИКЧЗ</w:t>
            </w:r>
          </w:p>
        </w:tc>
        <w:tc>
          <w:tcPr>
            <w:tcW w:w="1165" w:type="dxa"/>
            <w:tcMar>
              <w:left w:w="86" w:type="dxa"/>
              <w:right w:w="86" w:type="dxa"/>
            </w:tcMar>
          </w:tcPr>
          <w:p w14:paraId="394D65AF" w14:textId="5517AFAA"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6942BA39" w14:textId="0389F971"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Брой програми, курсове, обучения, докторски защити и т.н., включени в учебната програма</w:t>
            </w:r>
          </w:p>
        </w:tc>
        <w:tc>
          <w:tcPr>
            <w:tcW w:w="1080" w:type="dxa"/>
            <w:tcMar>
              <w:left w:w="86" w:type="dxa"/>
              <w:right w:w="86" w:type="dxa"/>
            </w:tcMar>
          </w:tcPr>
          <w:p w14:paraId="3FEEF9C5" w14:textId="4B52F149"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Медицински университе</w:t>
            </w:r>
            <w:r w:rsidR="00501FFE" w:rsidRPr="00BC4B52">
              <w:rPr>
                <w:rFonts w:ascii="Calibri" w:hAnsi="Calibri" w:cs="Calibri"/>
                <w:sz w:val="16"/>
                <w:szCs w:val="16"/>
                <w:lang w:val="bg-BG" w:eastAsia="en-GB"/>
              </w:rPr>
              <w:softHyphen/>
            </w:r>
            <w:r w:rsidRPr="00BC4B52">
              <w:rPr>
                <w:rFonts w:ascii="Calibri" w:hAnsi="Calibri" w:cs="Calibri"/>
                <w:sz w:val="16"/>
                <w:szCs w:val="16"/>
                <w:lang w:val="bg-BG" w:eastAsia="en-GB"/>
              </w:rPr>
              <w:t>т</w:t>
            </w:r>
            <w:r w:rsidR="00EC1713" w:rsidRPr="00BC4B52">
              <w:rPr>
                <w:rFonts w:ascii="Calibri" w:hAnsi="Calibri" w:cs="Calibri"/>
                <w:sz w:val="16"/>
                <w:szCs w:val="16"/>
                <w:lang w:val="bg-BG" w:eastAsia="en-GB"/>
              </w:rPr>
              <w:t>и</w:t>
            </w:r>
            <w:r w:rsidRPr="00BC4B52">
              <w:rPr>
                <w:rFonts w:ascii="Calibri" w:hAnsi="Calibri" w:cs="Calibri"/>
                <w:sz w:val="16"/>
                <w:szCs w:val="16"/>
                <w:lang w:val="bg-BG" w:eastAsia="en-GB"/>
              </w:rPr>
              <w:t xml:space="preserve"> и училища</w:t>
            </w:r>
            <w:r w:rsidRPr="00BC4B52" w:rsidDel="00A141C7">
              <w:rPr>
                <w:rFonts w:ascii="Calibri" w:hAnsi="Calibri" w:cs="Calibri"/>
                <w:sz w:val="16"/>
                <w:szCs w:val="16"/>
                <w:lang w:val="bg-BG" w:eastAsia="en-GB"/>
              </w:rPr>
              <w:t xml:space="preserve"> </w:t>
            </w:r>
          </w:p>
        </w:tc>
        <w:tc>
          <w:tcPr>
            <w:tcW w:w="1980" w:type="dxa"/>
            <w:tcMar>
              <w:left w:w="86" w:type="dxa"/>
              <w:right w:w="86" w:type="dxa"/>
            </w:tcMar>
          </w:tcPr>
          <w:p w14:paraId="4DF0C4F8" w14:textId="364923BA"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sz w:val="16"/>
                <w:szCs w:val="16"/>
                <w:shd w:val="clear" w:color="auto" w:fill="FFFFFF"/>
                <w:lang w:val="bg-BG"/>
              </w:rPr>
              <w:t xml:space="preserve"> НЦОКССМП, </w:t>
            </w:r>
            <w:r w:rsidRPr="00BC4B52">
              <w:rPr>
                <w:rFonts w:ascii="Calibri" w:hAnsi="Calibri" w:cs="Calibri"/>
                <w:sz w:val="16"/>
                <w:szCs w:val="16"/>
                <w:lang w:val="bg-BG" w:eastAsia="en-GB"/>
              </w:rPr>
              <w:t>НЦОЗА</w:t>
            </w:r>
          </w:p>
        </w:tc>
      </w:tr>
      <w:tr w:rsidR="006A75AD" w:rsidRPr="00BC4B52" w14:paraId="6B997777" w14:textId="77777777" w:rsidTr="006A75AD">
        <w:trPr>
          <w:trHeight w:val="60"/>
          <w:jc w:val="center"/>
        </w:trPr>
        <w:tc>
          <w:tcPr>
            <w:tcW w:w="1435" w:type="dxa"/>
            <w:vMerge/>
            <w:shd w:val="clear" w:color="auto" w:fill="203864"/>
            <w:tcMar>
              <w:left w:w="86" w:type="dxa"/>
              <w:right w:w="86" w:type="dxa"/>
            </w:tcMar>
            <w:vAlign w:val="center"/>
          </w:tcPr>
          <w:p w14:paraId="19AAE50E"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4C2217DC"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52FA4197" w14:textId="186D8C20"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1.3.4</w:t>
            </w:r>
            <w:r w:rsidRPr="00BC4B52">
              <w:rPr>
                <w:rFonts w:ascii="Calibri" w:hAnsi="Calibri" w:cs="Calibri"/>
                <w:sz w:val="16"/>
                <w:szCs w:val="16"/>
                <w:lang w:val="bg-BG" w:eastAsia="en-GB"/>
              </w:rPr>
              <w:tab/>
              <w:t xml:space="preserve">Разработване, прилагане и периодично актуализиране на стандартите за медицинско лечение на всеки вид въздействия от </w:t>
            </w:r>
            <w:r w:rsidRPr="00BC4B52">
              <w:rPr>
                <w:rFonts w:ascii="Calibri" w:hAnsi="Calibri" w:cs="Calibri"/>
                <w:sz w:val="16"/>
                <w:szCs w:val="16"/>
                <w:lang w:val="bg-BG"/>
              </w:rPr>
              <w:t>климатичната промяна</w:t>
            </w:r>
            <w:r w:rsidRPr="00BC4B52">
              <w:rPr>
                <w:rFonts w:ascii="Calibri" w:hAnsi="Calibri" w:cs="Calibri"/>
                <w:sz w:val="16"/>
                <w:szCs w:val="16"/>
                <w:lang w:val="bg-BG" w:eastAsia="en-GB"/>
              </w:rPr>
              <w:t xml:space="preserve"> върху здравето</w:t>
            </w:r>
          </w:p>
        </w:tc>
        <w:tc>
          <w:tcPr>
            <w:tcW w:w="999" w:type="dxa"/>
            <w:tcMar>
              <w:left w:w="86" w:type="dxa"/>
              <w:right w:w="86" w:type="dxa"/>
            </w:tcMar>
          </w:tcPr>
          <w:p w14:paraId="65B3228F" w14:textId="3427E090"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2441A696" w14:textId="179FF3F2"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Национален фонд за  ИКЧЗ  (т. 1.2.6/i) </w:t>
            </w:r>
          </w:p>
        </w:tc>
        <w:tc>
          <w:tcPr>
            <w:tcW w:w="850" w:type="dxa"/>
            <w:shd w:val="clear" w:color="auto" w:fill="92D050"/>
            <w:tcMar>
              <w:left w:w="86" w:type="dxa"/>
              <w:right w:w="86" w:type="dxa"/>
            </w:tcMar>
          </w:tcPr>
          <w:p w14:paraId="05A08BC8" w14:textId="312D4CC2"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7B1F2F79" w14:textId="73E5DEA6"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766D4185" w14:textId="0D5F7234"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Адекватно здравеопазване, осигурено за въздействието на изменението на климата върху човешкото здраве</w:t>
            </w:r>
          </w:p>
        </w:tc>
        <w:tc>
          <w:tcPr>
            <w:tcW w:w="1165" w:type="dxa"/>
            <w:tcMar>
              <w:left w:w="86" w:type="dxa"/>
              <w:right w:w="86" w:type="dxa"/>
            </w:tcMar>
          </w:tcPr>
          <w:p w14:paraId="5877823A" w14:textId="1D6CEB02"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7BCBCF19" w14:textId="394F1758"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Разработена и внедрена система от стандарти за медицинско лечение на здравните ефекти на климатичните промени</w:t>
            </w:r>
          </w:p>
        </w:tc>
        <w:tc>
          <w:tcPr>
            <w:tcW w:w="1080" w:type="dxa"/>
            <w:tcMar>
              <w:left w:w="86" w:type="dxa"/>
              <w:right w:w="86" w:type="dxa"/>
            </w:tcMar>
          </w:tcPr>
          <w:p w14:paraId="54D4DEBA" w14:textId="5AA4068C"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МЗ, НЦОЗА</w:t>
            </w:r>
          </w:p>
        </w:tc>
        <w:tc>
          <w:tcPr>
            <w:tcW w:w="1980" w:type="dxa"/>
            <w:tcMar>
              <w:left w:w="86" w:type="dxa"/>
              <w:right w:w="86" w:type="dxa"/>
            </w:tcMar>
          </w:tcPr>
          <w:p w14:paraId="05716E19" w14:textId="38FDE040"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 РЗИ </w:t>
            </w:r>
          </w:p>
        </w:tc>
      </w:tr>
      <w:tr w:rsidR="006A75AD" w:rsidRPr="00BC4B52" w14:paraId="0DA58FD1" w14:textId="77777777" w:rsidTr="005138C1">
        <w:trPr>
          <w:trHeight w:val="323"/>
          <w:jc w:val="center"/>
        </w:trPr>
        <w:tc>
          <w:tcPr>
            <w:tcW w:w="1435" w:type="dxa"/>
            <w:vMerge w:val="restart"/>
            <w:shd w:val="clear" w:color="auto" w:fill="203864"/>
            <w:tcMar>
              <w:left w:w="86" w:type="dxa"/>
              <w:right w:w="86" w:type="dxa"/>
            </w:tcMar>
          </w:tcPr>
          <w:p w14:paraId="79890DE2" w14:textId="648202D3"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r w:rsidRPr="00BC4B52">
              <w:rPr>
                <w:rFonts w:ascii="Calibri" w:hAnsi="Calibri" w:cs="Calibri"/>
                <w:b/>
                <w:bCs/>
                <w:color w:val="FFFFFF"/>
                <w:sz w:val="18"/>
                <w:szCs w:val="18"/>
                <w:lang w:val="bg-BG" w:eastAsia="en-GB"/>
              </w:rPr>
              <w:t>2. Създаване на база от знания и ос</w:t>
            </w:r>
            <w:r w:rsidR="00BC4B52" w:rsidRPr="00BC4B52">
              <w:rPr>
                <w:rFonts w:ascii="Calibri" w:hAnsi="Calibri" w:cs="Calibri"/>
                <w:b/>
                <w:bCs/>
                <w:color w:val="FFFFFF"/>
                <w:sz w:val="18"/>
                <w:szCs w:val="18"/>
                <w:lang w:val="bg-BG" w:eastAsia="en-GB"/>
              </w:rPr>
              <w:t>в</w:t>
            </w:r>
            <w:r w:rsidRPr="00BC4B52">
              <w:rPr>
                <w:rFonts w:ascii="Calibri" w:hAnsi="Calibri" w:cs="Calibri"/>
                <w:b/>
                <w:bCs/>
                <w:color w:val="FFFFFF"/>
                <w:sz w:val="18"/>
                <w:szCs w:val="18"/>
                <w:lang w:val="bg-BG" w:eastAsia="en-GB"/>
              </w:rPr>
              <w:t>едоменост за адаптацията</w:t>
            </w:r>
          </w:p>
        </w:tc>
        <w:tc>
          <w:tcPr>
            <w:tcW w:w="1440" w:type="dxa"/>
            <w:vMerge w:val="restart"/>
            <w:shd w:val="clear" w:color="auto" w:fill="C6D9F1"/>
            <w:tcMar>
              <w:left w:w="86" w:type="dxa"/>
              <w:right w:w="86" w:type="dxa"/>
            </w:tcMar>
          </w:tcPr>
          <w:p w14:paraId="19E68879" w14:textId="5E33A803"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 xml:space="preserve">2.1. Развиване на  общественото образование и осведоменост относно адаптирането </w:t>
            </w:r>
          </w:p>
        </w:tc>
        <w:tc>
          <w:tcPr>
            <w:tcW w:w="3416" w:type="dxa"/>
            <w:tcMar>
              <w:left w:w="86" w:type="dxa"/>
              <w:right w:w="86" w:type="dxa"/>
            </w:tcMar>
          </w:tcPr>
          <w:p w14:paraId="3C0E36B1" w14:textId="164A5EAA"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2.1.1</w:t>
            </w:r>
            <w:r w:rsidRPr="00BC4B52">
              <w:rPr>
                <w:rFonts w:ascii="Calibri" w:hAnsi="Calibri" w:cs="Calibri"/>
                <w:sz w:val="16"/>
                <w:szCs w:val="16"/>
                <w:lang w:val="bg-BG" w:eastAsia="en-GB"/>
              </w:rPr>
              <w:tab/>
              <w:t>Въвеждане на ИКЧЗ  темата в учебните програми за начално и средно образование: Обявяване на конкурс (МОН) за обновяване на учебни материали</w:t>
            </w:r>
          </w:p>
        </w:tc>
        <w:tc>
          <w:tcPr>
            <w:tcW w:w="999" w:type="dxa"/>
            <w:tcMar>
              <w:left w:w="86" w:type="dxa"/>
              <w:right w:w="86" w:type="dxa"/>
            </w:tcMar>
          </w:tcPr>
          <w:p w14:paraId="0854E8A4" w14:textId="30A4C5D8"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3C6D81DE" w14:textId="00558804"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850" w:type="dxa"/>
            <w:tcMar>
              <w:left w:w="86" w:type="dxa"/>
              <w:right w:w="86" w:type="dxa"/>
            </w:tcMar>
          </w:tcPr>
          <w:p w14:paraId="501BF485" w14:textId="49895860"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5B80681C" w14:textId="494A6795"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6826D32F" w14:textId="04FD12A9"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Ранно запознаване с темата и постигане на устойчиво и творческо осъзнаване на проблема</w:t>
            </w:r>
          </w:p>
        </w:tc>
        <w:tc>
          <w:tcPr>
            <w:tcW w:w="1165" w:type="dxa"/>
            <w:tcMar>
              <w:left w:w="86" w:type="dxa"/>
              <w:right w:w="86" w:type="dxa"/>
            </w:tcMar>
          </w:tcPr>
          <w:p w14:paraId="3480AA2F" w14:textId="4EAE2C5A"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470DAD6F" w14:textId="0E769AA7"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Обявен конкурс. Учебници и други материали, публикувани и използвани в училищното образование</w:t>
            </w:r>
          </w:p>
        </w:tc>
        <w:tc>
          <w:tcPr>
            <w:tcW w:w="1080" w:type="dxa"/>
            <w:tcMar>
              <w:left w:w="86" w:type="dxa"/>
              <w:right w:w="86" w:type="dxa"/>
            </w:tcMar>
          </w:tcPr>
          <w:p w14:paraId="72C3456D" w14:textId="60622E10"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МОН </w:t>
            </w:r>
          </w:p>
        </w:tc>
        <w:tc>
          <w:tcPr>
            <w:tcW w:w="1980" w:type="dxa"/>
            <w:tcMar>
              <w:left w:w="86" w:type="dxa"/>
              <w:right w:w="86" w:type="dxa"/>
            </w:tcMar>
          </w:tcPr>
          <w:p w14:paraId="484B5917" w14:textId="3054BF7A"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БАН, МОСВ</w:t>
            </w:r>
          </w:p>
        </w:tc>
      </w:tr>
      <w:tr w:rsidR="006A75AD" w:rsidRPr="00BC4B52" w14:paraId="570D6EBB" w14:textId="77777777" w:rsidTr="006A75AD">
        <w:trPr>
          <w:trHeight w:val="60"/>
          <w:jc w:val="center"/>
        </w:trPr>
        <w:tc>
          <w:tcPr>
            <w:tcW w:w="1435" w:type="dxa"/>
            <w:vMerge/>
            <w:shd w:val="clear" w:color="auto" w:fill="203864"/>
            <w:tcMar>
              <w:left w:w="86" w:type="dxa"/>
              <w:right w:w="86" w:type="dxa"/>
            </w:tcMar>
            <w:vAlign w:val="center"/>
          </w:tcPr>
          <w:p w14:paraId="238AEAD7"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23601080"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3765C289" w14:textId="1621286B"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2.1.2</w:t>
            </w:r>
            <w:r w:rsidRPr="00BC4B52">
              <w:rPr>
                <w:rFonts w:ascii="Calibri" w:hAnsi="Calibri" w:cs="Calibri"/>
                <w:sz w:val="16"/>
                <w:szCs w:val="16"/>
                <w:lang w:val="bg-BG" w:eastAsia="en-GB"/>
              </w:rPr>
              <w:tab/>
              <w:t>Мултимедийна кампания за ИКЧЗ , вкл. разработване, публикуване и разпространение на серия от рекламни материали</w:t>
            </w:r>
          </w:p>
        </w:tc>
        <w:tc>
          <w:tcPr>
            <w:tcW w:w="999" w:type="dxa"/>
            <w:tcMar>
              <w:left w:w="86" w:type="dxa"/>
              <w:right w:w="86" w:type="dxa"/>
            </w:tcMar>
          </w:tcPr>
          <w:p w14:paraId="55E4D8E9" w14:textId="6C9549E5"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47624600" w14:textId="7022F5CC"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Държавни (държавен бюджет) и частни медии</w:t>
            </w:r>
          </w:p>
        </w:tc>
        <w:tc>
          <w:tcPr>
            <w:tcW w:w="850" w:type="dxa"/>
            <w:shd w:val="clear" w:color="auto" w:fill="92D050"/>
            <w:tcMar>
              <w:left w:w="86" w:type="dxa"/>
              <w:right w:w="86" w:type="dxa"/>
            </w:tcMar>
          </w:tcPr>
          <w:p w14:paraId="2024424C" w14:textId="16B59832"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2A101E59" w14:textId="3EB8A84F"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476913C6" w14:textId="0A681ED9"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По-добро запознаване с, по-голяма информираност и по-активно отношение към въздействието на </w:t>
            </w:r>
            <w:r w:rsidRPr="00BC4B52">
              <w:rPr>
                <w:rFonts w:ascii="Calibri" w:hAnsi="Calibri" w:cs="Calibri"/>
                <w:sz w:val="16"/>
                <w:szCs w:val="16"/>
                <w:lang w:val="bg-BG"/>
              </w:rPr>
              <w:t>климатичната промяна</w:t>
            </w:r>
            <w:r w:rsidRPr="00BC4B52">
              <w:rPr>
                <w:rFonts w:ascii="Calibri" w:hAnsi="Calibri" w:cs="Calibri"/>
                <w:sz w:val="16"/>
                <w:szCs w:val="16"/>
                <w:lang w:val="bg-BG" w:eastAsia="en-GB"/>
              </w:rPr>
              <w:t xml:space="preserve"> върху човешкото здраве</w:t>
            </w:r>
          </w:p>
        </w:tc>
        <w:tc>
          <w:tcPr>
            <w:tcW w:w="1165" w:type="dxa"/>
            <w:tcMar>
              <w:left w:w="86" w:type="dxa"/>
              <w:right w:w="86" w:type="dxa"/>
            </w:tcMar>
          </w:tcPr>
          <w:p w14:paraId="25286BCC" w14:textId="1E341D6F"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1ABC34EC" w14:textId="224995B5"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Създадена база от богат набор от познавателни материали по темата</w:t>
            </w:r>
          </w:p>
        </w:tc>
        <w:tc>
          <w:tcPr>
            <w:tcW w:w="1080" w:type="dxa"/>
            <w:tcMar>
              <w:left w:w="86" w:type="dxa"/>
              <w:right w:w="86" w:type="dxa"/>
            </w:tcMar>
          </w:tcPr>
          <w:p w14:paraId="414703F9" w14:textId="4F2444E2"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МТИТС</w:t>
            </w:r>
          </w:p>
        </w:tc>
        <w:tc>
          <w:tcPr>
            <w:tcW w:w="1980" w:type="dxa"/>
            <w:tcMar>
              <w:left w:w="86" w:type="dxa"/>
              <w:right w:w="86" w:type="dxa"/>
            </w:tcMar>
          </w:tcPr>
          <w:p w14:paraId="5C7030CF" w14:textId="135967B0"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БАН, МОСВ, РЗИ</w:t>
            </w:r>
          </w:p>
        </w:tc>
      </w:tr>
      <w:tr w:rsidR="006A75AD" w:rsidRPr="00BC4B52" w14:paraId="6472D4B5" w14:textId="77777777" w:rsidTr="005138C1">
        <w:trPr>
          <w:trHeight w:val="60"/>
          <w:jc w:val="center"/>
        </w:trPr>
        <w:tc>
          <w:tcPr>
            <w:tcW w:w="1435" w:type="dxa"/>
            <w:vMerge/>
            <w:shd w:val="clear" w:color="auto" w:fill="203864"/>
            <w:tcMar>
              <w:left w:w="86" w:type="dxa"/>
              <w:right w:w="86" w:type="dxa"/>
            </w:tcMar>
            <w:vAlign w:val="center"/>
          </w:tcPr>
          <w:p w14:paraId="395DED9A"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6370F579"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7F861C90" w14:textId="27D30C99"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2.1.3</w:t>
            </w:r>
            <w:r w:rsidRPr="00BC4B52">
              <w:rPr>
                <w:rFonts w:ascii="Calibri" w:hAnsi="Calibri" w:cs="Calibri"/>
                <w:sz w:val="16"/>
                <w:szCs w:val="16"/>
                <w:lang w:val="bg-BG" w:eastAsia="en-GB"/>
              </w:rPr>
              <w:tab/>
              <w:t>Разработване, публикуване и разпространение на кодекс на личното поведение на населението при опасни явления, свързани с изменението на климата</w:t>
            </w:r>
          </w:p>
        </w:tc>
        <w:tc>
          <w:tcPr>
            <w:tcW w:w="999" w:type="dxa"/>
            <w:tcMar>
              <w:left w:w="86" w:type="dxa"/>
              <w:right w:w="86" w:type="dxa"/>
            </w:tcMar>
          </w:tcPr>
          <w:p w14:paraId="5702B8F2" w14:textId="5A53C13C"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1E7E06D7" w14:textId="7476C943"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бюджет</w:t>
            </w:r>
          </w:p>
        </w:tc>
        <w:tc>
          <w:tcPr>
            <w:tcW w:w="850" w:type="dxa"/>
            <w:tcMar>
              <w:left w:w="86" w:type="dxa"/>
              <w:right w:w="86" w:type="dxa"/>
            </w:tcMar>
          </w:tcPr>
          <w:p w14:paraId="63D9214C" w14:textId="74F92374"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1BDF4D7C" w14:textId="5BCCAF29"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60AC3E99" w14:textId="04BFCA11"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Готовност за адекватно и защитно лично поведение при високорискови метеорологични събития.</w:t>
            </w:r>
          </w:p>
        </w:tc>
        <w:tc>
          <w:tcPr>
            <w:tcW w:w="1165" w:type="dxa"/>
            <w:tcMar>
              <w:left w:w="86" w:type="dxa"/>
              <w:right w:w="86" w:type="dxa"/>
            </w:tcMar>
          </w:tcPr>
          <w:p w14:paraId="4AEA6865" w14:textId="3D1D25B1"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1DB3CB5A" w14:textId="6BC4C465"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Издаден код </w:t>
            </w:r>
          </w:p>
        </w:tc>
        <w:tc>
          <w:tcPr>
            <w:tcW w:w="1080" w:type="dxa"/>
            <w:tcMar>
              <w:left w:w="86" w:type="dxa"/>
              <w:right w:w="86" w:type="dxa"/>
            </w:tcMar>
          </w:tcPr>
          <w:p w14:paraId="158CFB50" w14:textId="66971721"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sz w:val="16"/>
                <w:szCs w:val="16"/>
                <w:shd w:val="clear" w:color="auto" w:fill="FFFFFF"/>
                <w:lang w:val="bg-BG"/>
              </w:rPr>
              <w:t>НЦОКССМП</w:t>
            </w:r>
            <w:r w:rsidRPr="00BC4B52">
              <w:rPr>
                <w:rFonts w:ascii="Calibri" w:hAnsi="Calibri" w:cs="Calibri"/>
                <w:sz w:val="16"/>
                <w:szCs w:val="16"/>
                <w:lang w:val="bg-BG" w:eastAsia="en-GB"/>
              </w:rPr>
              <w:t>, РЗИ</w:t>
            </w:r>
          </w:p>
        </w:tc>
        <w:tc>
          <w:tcPr>
            <w:tcW w:w="1980" w:type="dxa"/>
            <w:tcMar>
              <w:left w:w="86" w:type="dxa"/>
              <w:right w:w="86" w:type="dxa"/>
            </w:tcMar>
          </w:tcPr>
          <w:p w14:paraId="5C91E7B4" w14:textId="5CCE94AB"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БАН, МОСВ</w:t>
            </w:r>
          </w:p>
        </w:tc>
      </w:tr>
      <w:tr w:rsidR="006A75AD" w:rsidRPr="00BC4B52" w14:paraId="7214966F" w14:textId="77777777" w:rsidTr="005138C1">
        <w:trPr>
          <w:trHeight w:val="60"/>
          <w:jc w:val="center"/>
        </w:trPr>
        <w:tc>
          <w:tcPr>
            <w:tcW w:w="1435" w:type="dxa"/>
            <w:vMerge/>
            <w:shd w:val="clear" w:color="auto" w:fill="203864"/>
            <w:tcMar>
              <w:left w:w="86" w:type="dxa"/>
              <w:right w:w="86" w:type="dxa"/>
            </w:tcMar>
            <w:vAlign w:val="center"/>
          </w:tcPr>
          <w:p w14:paraId="2457084F"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val="restart"/>
            <w:shd w:val="clear" w:color="auto" w:fill="C6D9F1"/>
            <w:tcMar>
              <w:left w:w="86" w:type="dxa"/>
              <w:right w:w="86" w:type="dxa"/>
            </w:tcMar>
          </w:tcPr>
          <w:p w14:paraId="39E68F66" w14:textId="597C84CA"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2.2 Разработване на мониторинг, събиране на данни и ранно предупреждение</w:t>
            </w:r>
          </w:p>
        </w:tc>
        <w:tc>
          <w:tcPr>
            <w:tcW w:w="3416" w:type="dxa"/>
            <w:tcMar>
              <w:left w:w="86" w:type="dxa"/>
              <w:right w:w="86" w:type="dxa"/>
            </w:tcMar>
          </w:tcPr>
          <w:p w14:paraId="5D180795" w14:textId="006060F3"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2.</w:t>
            </w:r>
            <w:proofErr w:type="spellStart"/>
            <w:r w:rsidRPr="00BC4B52">
              <w:rPr>
                <w:rFonts w:ascii="Calibri" w:hAnsi="Calibri" w:cs="Calibri"/>
                <w:sz w:val="16"/>
                <w:szCs w:val="16"/>
                <w:lang w:val="bg-BG" w:eastAsia="en-GB"/>
              </w:rPr>
              <w:t>2</w:t>
            </w:r>
            <w:proofErr w:type="spellEnd"/>
            <w:r w:rsidRPr="00BC4B52">
              <w:rPr>
                <w:rFonts w:ascii="Calibri" w:hAnsi="Calibri" w:cs="Calibri"/>
                <w:sz w:val="16"/>
                <w:szCs w:val="16"/>
                <w:lang w:val="bg-BG" w:eastAsia="en-GB"/>
              </w:rPr>
              <w:t>.1</w:t>
            </w:r>
            <w:r w:rsidRPr="00BC4B52">
              <w:rPr>
                <w:rFonts w:ascii="Calibri" w:hAnsi="Calibri" w:cs="Calibri"/>
                <w:sz w:val="16"/>
                <w:szCs w:val="16"/>
                <w:lang w:val="bg-BG" w:eastAsia="en-GB"/>
              </w:rPr>
              <w:tab/>
              <w:t>Изграждане на Национална система за мониторинг "Изменение на климата и човешко здраве"</w:t>
            </w:r>
          </w:p>
        </w:tc>
        <w:tc>
          <w:tcPr>
            <w:tcW w:w="999" w:type="dxa"/>
            <w:tcMar>
              <w:left w:w="86" w:type="dxa"/>
              <w:right w:w="86" w:type="dxa"/>
            </w:tcMar>
          </w:tcPr>
          <w:p w14:paraId="7DE7BC90" w14:textId="5A2817C9"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M</w:t>
            </w:r>
          </w:p>
        </w:tc>
        <w:tc>
          <w:tcPr>
            <w:tcW w:w="1127" w:type="dxa"/>
            <w:tcMar>
              <w:left w:w="86" w:type="dxa"/>
              <w:right w:w="86" w:type="dxa"/>
            </w:tcMar>
          </w:tcPr>
          <w:p w14:paraId="3E39CD8F" w14:textId="04B42A37"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ЕС</w:t>
            </w:r>
            <w:r w:rsidR="00B06FBF">
              <w:rPr>
                <w:rFonts w:ascii="Calibri" w:hAnsi="Calibri" w:cs="Calibri"/>
                <w:sz w:val="16"/>
                <w:szCs w:val="16"/>
                <w:lang w:val="bg-BG" w:eastAsia="en-GB"/>
              </w:rPr>
              <w:t>ИФ</w:t>
            </w:r>
            <w:r w:rsidRPr="00BC4B52">
              <w:rPr>
                <w:rFonts w:ascii="Calibri" w:hAnsi="Calibri" w:cs="Calibri"/>
                <w:sz w:val="16"/>
                <w:szCs w:val="16"/>
                <w:lang w:val="bg-BG" w:eastAsia="en-GB"/>
              </w:rPr>
              <w:t>, държавен и общински бюджети</w:t>
            </w:r>
          </w:p>
        </w:tc>
        <w:tc>
          <w:tcPr>
            <w:tcW w:w="850" w:type="dxa"/>
            <w:tcMar>
              <w:left w:w="86" w:type="dxa"/>
              <w:right w:w="86" w:type="dxa"/>
            </w:tcMar>
          </w:tcPr>
          <w:p w14:paraId="4A8FBA7E" w14:textId="5B142306"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06F261EC" w14:textId="7885FD3A"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1BA34EAA" w14:textId="76476EB2"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Създадена база за стартиране на процес на мониторинг за разработването на Национална база данни за ИКЧЗ </w:t>
            </w:r>
          </w:p>
        </w:tc>
        <w:tc>
          <w:tcPr>
            <w:tcW w:w="1165" w:type="dxa"/>
            <w:tcMar>
              <w:left w:w="86" w:type="dxa"/>
              <w:right w:w="86" w:type="dxa"/>
            </w:tcMar>
          </w:tcPr>
          <w:p w14:paraId="630D7E83" w14:textId="085111A3"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17BB4E9E" w14:textId="0C6BDBE5"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Изградена и оборудвана мрежа</w:t>
            </w:r>
          </w:p>
        </w:tc>
        <w:tc>
          <w:tcPr>
            <w:tcW w:w="1080" w:type="dxa"/>
            <w:tcMar>
              <w:left w:w="86" w:type="dxa"/>
              <w:right w:w="86" w:type="dxa"/>
            </w:tcMar>
          </w:tcPr>
          <w:p w14:paraId="07C3D3E0" w14:textId="3EF1191C"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БАН, РЗИ</w:t>
            </w:r>
          </w:p>
        </w:tc>
        <w:tc>
          <w:tcPr>
            <w:tcW w:w="1980" w:type="dxa"/>
            <w:tcMar>
              <w:left w:w="86" w:type="dxa"/>
              <w:right w:w="86" w:type="dxa"/>
            </w:tcMar>
          </w:tcPr>
          <w:p w14:paraId="7EA3EEFF" w14:textId="6AB33C61"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Местни </w:t>
            </w:r>
            <w:r w:rsidR="00F61358">
              <w:rPr>
                <w:rFonts w:ascii="Calibri" w:hAnsi="Calibri" w:cs="Calibri"/>
                <w:sz w:val="16"/>
                <w:szCs w:val="16"/>
                <w:lang w:val="bg-BG" w:eastAsia="en-GB"/>
              </w:rPr>
              <w:t>компетентни органи</w:t>
            </w:r>
            <w:r w:rsidR="00F61358"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и общини,  МОСВ</w:t>
            </w:r>
          </w:p>
        </w:tc>
      </w:tr>
      <w:tr w:rsidR="006A75AD" w:rsidRPr="00BC4B52" w14:paraId="1D570F56" w14:textId="77777777" w:rsidTr="005138C1">
        <w:trPr>
          <w:trHeight w:val="60"/>
          <w:jc w:val="center"/>
        </w:trPr>
        <w:tc>
          <w:tcPr>
            <w:tcW w:w="1435" w:type="dxa"/>
            <w:vMerge/>
            <w:shd w:val="clear" w:color="auto" w:fill="203864"/>
            <w:tcMar>
              <w:left w:w="86" w:type="dxa"/>
              <w:right w:w="86" w:type="dxa"/>
            </w:tcMar>
            <w:vAlign w:val="center"/>
          </w:tcPr>
          <w:p w14:paraId="1ADC0C73"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06D64F74"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66B2C70A" w14:textId="0FE14665"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2.</w:t>
            </w:r>
            <w:proofErr w:type="spellStart"/>
            <w:r w:rsidRPr="00BC4B52">
              <w:rPr>
                <w:rFonts w:ascii="Calibri" w:hAnsi="Calibri" w:cs="Calibri"/>
                <w:sz w:val="16"/>
                <w:szCs w:val="16"/>
                <w:lang w:val="bg-BG" w:eastAsia="en-GB"/>
              </w:rPr>
              <w:t>2</w:t>
            </w:r>
            <w:proofErr w:type="spellEnd"/>
            <w:r w:rsidRPr="00BC4B52">
              <w:rPr>
                <w:rFonts w:ascii="Calibri" w:hAnsi="Calibri" w:cs="Calibri"/>
                <w:sz w:val="16"/>
                <w:szCs w:val="16"/>
                <w:lang w:val="bg-BG" w:eastAsia="en-GB"/>
              </w:rPr>
              <w:t>.2</w:t>
            </w:r>
            <w:r w:rsidRPr="00BC4B52">
              <w:rPr>
                <w:rFonts w:ascii="Calibri" w:hAnsi="Calibri" w:cs="Calibri"/>
                <w:sz w:val="16"/>
                <w:szCs w:val="16"/>
                <w:lang w:val="bg-BG" w:eastAsia="en-GB"/>
              </w:rPr>
              <w:tab/>
              <w:t>Да се поддържа процес на точен оперативен мониторинг; Разработване и постоянно актуализиране на Национална база данни "Климатични промени и здраве"</w:t>
            </w:r>
          </w:p>
        </w:tc>
        <w:tc>
          <w:tcPr>
            <w:tcW w:w="999" w:type="dxa"/>
            <w:tcMar>
              <w:left w:w="86" w:type="dxa"/>
              <w:right w:w="86" w:type="dxa"/>
            </w:tcMar>
          </w:tcPr>
          <w:p w14:paraId="738AC9C9" w14:textId="19598D99"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M</w:t>
            </w:r>
          </w:p>
        </w:tc>
        <w:tc>
          <w:tcPr>
            <w:tcW w:w="1127" w:type="dxa"/>
            <w:tcMar>
              <w:left w:w="86" w:type="dxa"/>
              <w:right w:w="86" w:type="dxa"/>
            </w:tcMar>
          </w:tcPr>
          <w:p w14:paraId="2E6C073A" w14:textId="77EAA7A5"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и общински бюджети</w:t>
            </w:r>
          </w:p>
        </w:tc>
        <w:tc>
          <w:tcPr>
            <w:tcW w:w="850" w:type="dxa"/>
            <w:tcMar>
              <w:left w:w="86" w:type="dxa"/>
              <w:right w:w="86" w:type="dxa"/>
            </w:tcMar>
          </w:tcPr>
          <w:p w14:paraId="015E026F" w14:textId="0D783EF3"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0E8FFEF2" w14:textId="62B19550"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45343A3E" w14:textId="69B54491"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Създадена и редовно актуализирана специализирана база данни</w:t>
            </w:r>
          </w:p>
        </w:tc>
        <w:tc>
          <w:tcPr>
            <w:tcW w:w="1165" w:type="dxa"/>
            <w:tcMar>
              <w:left w:w="86" w:type="dxa"/>
              <w:right w:w="86" w:type="dxa"/>
            </w:tcMar>
          </w:tcPr>
          <w:p w14:paraId="7FAB47EE" w14:textId="2984A6BA"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68F37117" w14:textId="6406F05A"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Процес на постоянно наблюдение, създаден с непрекъснато актуализиране на националната база данни за ИКЧЗ </w:t>
            </w:r>
          </w:p>
        </w:tc>
        <w:tc>
          <w:tcPr>
            <w:tcW w:w="1080" w:type="dxa"/>
            <w:tcMar>
              <w:left w:w="86" w:type="dxa"/>
              <w:right w:w="86" w:type="dxa"/>
            </w:tcMar>
          </w:tcPr>
          <w:p w14:paraId="5E467478" w14:textId="183263C0"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БАН, РЗИ</w:t>
            </w:r>
          </w:p>
        </w:tc>
        <w:tc>
          <w:tcPr>
            <w:tcW w:w="1980" w:type="dxa"/>
            <w:tcMar>
              <w:left w:w="86" w:type="dxa"/>
              <w:right w:w="86" w:type="dxa"/>
            </w:tcMar>
          </w:tcPr>
          <w:p w14:paraId="4FEEF5C3" w14:textId="79204C5F"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 МОСВ, НСИ, местни </w:t>
            </w:r>
            <w:r w:rsidR="00F61358">
              <w:rPr>
                <w:rFonts w:ascii="Calibri" w:hAnsi="Calibri" w:cs="Calibri"/>
                <w:sz w:val="16"/>
                <w:szCs w:val="16"/>
                <w:lang w:val="bg-BG" w:eastAsia="en-GB"/>
              </w:rPr>
              <w:t>компетентни органи</w:t>
            </w:r>
            <w:r w:rsidR="00F61358"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и общини</w:t>
            </w:r>
          </w:p>
        </w:tc>
      </w:tr>
      <w:tr w:rsidR="006A75AD" w:rsidRPr="00BC4B52" w14:paraId="079C641C" w14:textId="77777777" w:rsidTr="006A75AD">
        <w:trPr>
          <w:trHeight w:val="60"/>
          <w:jc w:val="center"/>
        </w:trPr>
        <w:tc>
          <w:tcPr>
            <w:tcW w:w="1435" w:type="dxa"/>
            <w:vMerge/>
            <w:shd w:val="clear" w:color="auto" w:fill="203864"/>
            <w:tcMar>
              <w:left w:w="86" w:type="dxa"/>
              <w:right w:w="86" w:type="dxa"/>
            </w:tcMar>
            <w:vAlign w:val="center"/>
          </w:tcPr>
          <w:p w14:paraId="2FF41363"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419878D5"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1160623E" w14:textId="12EEE06C"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2.</w:t>
            </w:r>
            <w:proofErr w:type="spellStart"/>
            <w:r w:rsidRPr="00BC4B52">
              <w:rPr>
                <w:rFonts w:ascii="Calibri" w:hAnsi="Calibri" w:cs="Calibri"/>
                <w:sz w:val="16"/>
                <w:szCs w:val="16"/>
                <w:lang w:val="bg-BG" w:eastAsia="en-GB"/>
              </w:rPr>
              <w:t>2</w:t>
            </w:r>
            <w:proofErr w:type="spellEnd"/>
            <w:r w:rsidRPr="00BC4B52">
              <w:rPr>
                <w:rFonts w:ascii="Calibri" w:hAnsi="Calibri" w:cs="Calibri"/>
                <w:sz w:val="16"/>
                <w:szCs w:val="16"/>
                <w:lang w:val="bg-BG" w:eastAsia="en-GB"/>
              </w:rPr>
              <w:t>.3</w:t>
            </w:r>
            <w:r w:rsidRPr="00BC4B52">
              <w:rPr>
                <w:rFonts w:ascii="Calibri" w:hAnsi="Calibri" w:cs="Calibri"/>
                <w:sz w:val="16"/>
                <w:szCs w:val="16"/>
                <w:lang w:val="bg-BG" w:eastAsia="en-GB"/>
              </w:rPr>
              <w:tab/>
              <w:t>Разработване и стартиране на Национална система за ранно предупреждение за ефекта от климатичните промени върху здравето</w:t>
            </w:r>
          </w:p>
        </w:tc>
        <w:tc>
          <w:tcPr>
            <w:tcW w:w="999" w:type="dxa"/>
            <w:tcMar>
              <w:left w:w="86" w:type="dxa"/>
              <w:right w:w="86" w:type="dxa"/>
            </w:tcMar>
          </w:tcPr>
          <w:p w14:paraId="39A5965A" w14:textId="19DD723C"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M</w:t>
            </w:r>
          </w:p>
        </w:tc>
        <w:tc>
          <w:tcPr>
            <w:tcW w:w="1127" w:type="dxa"/>
            <w:tcMar>
              <w:left w:w="86" w:type="dxa"/>
              <w:right w:w="86" w:type="dxa"/>
            </w:tcMar>
          </w:tcPr>
          <w:p w14:paraId="2085CC85" w14:textId="5C1E429A" w:rsidR="006A75AD" w:rsidRPr="00BC4B52" w:rsidRDefault="00384DC1"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и общински бюджети</w:t>
            </w:r>
          </w:p>
        </w:tc>
        <w:tc>
          <w:tcPr>
            <w:tcW w:w="850" w:type="dxa"/>
            <w:shd w:val="clear" w:color="auto" w:fill="92D050"/>
            <w:tcMar>
              <w:left w:w="86" w:type="dxa"/>
              <w:right w:w="86" w:type="dxa"/>
            </w:tcMar>
          </w:tcPr>
          <w:p w14:paraId="4803CB47" w14:textId="52AFC513"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549A4F23" w14:textId="6F3D2762"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3EDAE495" w14:textId="0FEDEB76"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Наличен инструмент за високо ниво на защита на здравето</w:t>
            </w:r>
          </w:p>
        </w:tc>
        <w:tc>
          <w:tcPr>
            <w:tcW w:w="1165" w:type="dxa"/>
            <w:tcMar>
              <w:left w:w="86" w:type="dxa"/>
              <w:right w:w="86" w:type="dxa"/>
            </w:tcMar>
          </w:tcPr>
          <w:p w14:paraId="6E7FED0F" w14:textId="66391DE9"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3CB65CD9" w14:textId="23175C9E"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Постоянно действаща национална система за ранно предупреждение за здравни рискове поради изменението на климата</w:t>
            </w:r>
          </w:p>
        </w:tc>
        <w:tc>
          <w:tcPr>
            <w:tcW w:w="1080" w:type="dxa"/>
            <w:tcMar>
              <w:left w:w="86" w:type="dxa"/>
              <w:right w:w="86" w:type="dxa"/>
            </w:tcMar>
          </w:tcPr>
          <w:p w14:paraId="3B14C92C" w14:textId="504423E3"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БАН</w:t>
            </w:r>
          </w:p>
        </w:tc>
        <w:tc>
          <w:tcPr>
            <w:tcW w:w="1980" w:type="dxa"/>
            <w:tcMar>
              <w:left w:w="86" w:type="dxa"/>
              <w:right w:w="86" w:type="dxa"/>
            </w:tcMar>
          </w:tcPr>
          <w:p w14:paraId="27767CBF" w14:textId="245302E7"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РЗИ, МОСВ, местни </w:t>
            </w:r>
            <w:r w:rsidR="00F61358">
              <w:rPr>
                <w:rFonts w:ascii="Calibri" w:hAnsi="Calibri" w:cs="Calibri"/>
                <w:sz w:val="16"/>
                <w:szCs w:val="16"/>
                <w:lang w:val="bg-BG" w:eastAsia="en-GB"/>
              </w:rPr>
              <w:t>компетентни органи</w:t>
            </w:r>
            <w:r w:rsidR="00F61358"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и общини</w:t>
            </w:r>
          </w:p>
        </w:tc>
      </w:tr>
      <w:tr w:rsidR="006A75AD" w:rsidRPr="00BC4B52" w14:paraId="43D7A62E" w14:textId="77777777" w:rsidTr="006A75AD">
        <w:trPr>
          <w:trHeight w:val="60"/>
          <w:jc w:val="center"/>
        </w:trPr>
        <w:tc>
          <w:tcPr>
            <w:tcW w:w="1435" w:type="dxa"/>
            <w:vMerge/>
            <w:shd w:val="clear" w:color="auto" w:fill="203864"/>
            <w:tcMar>
              <w:left w:w="86" w:type="dxa"/>
              <w:right w:w="86" w:type="dxa"/>
            </w:tcMar>
            <w:vAlign w:val="center"/>
          </w:tcPr>
          <w:p w14:paraId="15B94CE8"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shd w:val="clear" w:color="auto" w:fill="C6D9F1"/>
            <w:tcMar>
              <w:left w:w="86" w:type="dxa"/>
              <w:right w:w="86" w:type="dxa"/>
            </w:tcMar>
          </w:tcPr>
          <w:p w14:paraId="00C825BE" w14:textId="0BC24CB2"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2.3. Разработване на база за научни изследвания и знания</w:t>
            </w:r>
          </w:p>
        </w:tc>
        <w:tc>
          <w:tcPr>
            <w:tcW w:w="3416" w:type="dxa"/>
            <w:tcMar>
              <w:left w:w="86" w:type="dxa"/>
              <w:right w:w="86" w:type="dxa"/>
            </w:tcMar>
          </w:tcPr>
          <w:p w14:paraId="195CAC1D" w14:textId="055902BC"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2.3.1</w:t>
            </w:r>
            <w:r w:rsidRPr="00BC4B52">
              <w:rPr>
                <w:rFonts w:ascii="Calibri" w:hAnsi="Calibri" w:cs="Calibri"/>
                <w:sz w:val="16"/>
                <w:szCs w:val="16"/>
                <w:lang w:val="bg-BG" w:eastAsia="en-GB"/>
              </w:rPr>
              <w:tab/>
              <w:t>Подобряване на научните познания за ИКЧЗ  (включва: оценка на уязвимостта на здравето, разработване на карти за уязвимостта, разработване на изследователска база за наблюдение на ИКЧЗ, ранно предупреждение и т.н.)</w:t>
            </w:r>
          </w:p>
        </w:tc>
        <w:tc>
          <w:tcPr>
            <w:tcW w:w="999" w:type="dxa"/>
            <w:tcMar>
              <w:left w:w="86" w:type="dxa"/>
              <w:right w:w="86" w:type="dxa"/>
            </w:tcMar>
          </w:tcPr>
          <w:p w14:paraId="13438FF5" w14:textId="73FDF5A1"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M</w:t>
            </w:r>
          </w:p>
        </w:tc>
        <w:tc>
          <w:tcPr>
            <w:tcW w:w="1127" w:type="dxa"/>
            <w:tcMar>
              <w:left w:w="86" w:type="dxa"/>
              <w:right w:w="86" w:type="dxa"/>
            </w:tcMar>
          </w:tcPr>
          <w:p w14:paraId="21F66A8F" w14:textId="553D19F6"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Национален фонд за ИКЧЗ  (т. 1.2.6 / ii)</w:t>
            </w:r>
          </w:p>
        </w:tc>
        <w:tc>
          <w:tcPr>
            <w:tcW w:w="850" w:type="dxa"/>
            <w:shd w:val="clear" w:color="auto" w:fill="92D050"/>
            <w:tcMar>
              <w:left w:w="86" w:type="dxa"/>
              <w:right w:w="86" w:type="dxa"/>
            </w:tcMar>
          </w:tcPr>
          <w:p w14:paraId="0562A2CB" w14:textId="0E318E1E"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340BEF5F" w14:textId="2AA75AFF"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48EAD263" w14:textId="4028E7E9"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Силна научна основа, подкрепяща процеса на адаптиране на сектора на здравеопазването към изменението на климата</w:t>
            </w:r>
          </w:p>
        </w:tc>
        <w:tc>
          <w:tcPr>
            <w:tcW w:w="1165" w:type="dxa"/>
            <w:tcMar>
              <w:left w:w="86" w:type="dxa"/>
              <w:right w:w="86" w:type="dxa"/>
            </w:tcMar>
          </w:tcPr>
          <w:p w14:paraId="7395EB01" w14:textId="7B8818C1"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59656F03" w14:textId="73303354"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Брой на: изследователски проекти на ИКЧЗ ; Научни публикации на ИКЧЗ; Изследователски събития на ИКЧЗ  </w:t>
            </w:r>
          </w:p>
        </w:tc>
        <w:tc>
          <w:tcPr>
            <w:tcW w:w="1080" w:type="dxa"/>
            <w:tcMar>
              <w:left w:w="86" w:type="dxa"/>
              <w:right w:w="86" w:type="dxa"/>
            </w:tcMar>
          </w:tcPr>
          <w:p w14:paraId="2360A46D" w14:textId="5439A1F3"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БАН, </w:t>
            </w:r>
            <w:r w:rsidR="00501FFE" w:rsidRPr="00BC4B52">
              <w:rPr>
                <w:rFonts w:ascii="Calibri" w:hAnsi="Calibri" w:cs="Calibri"/>
                <w:sz w:val="16"/>
                <w:szCs w:val="16"/>
                <w:lang w:val="bg-BG" w:eastAsia="en-GB"/>
              </w:rPr>
              <w:t>м</w:t>
            </w:r>
            <w:r w:rsidRPr="00BC4B52">
              <w:rPr>
                <w:rFonts w:ascii="Calibri" w:hAnsi="Calibri" w:cs="Calibri"/>
                <w:sz w:val="16"/>
                <w:szCs w:val="16"/>
                <w:lang w:val="bg-BG" w:eastAsia="en-GB"/>
              </w:rPr>
              <w:t>едицински универси</w:t>
            </w:r>
            <w:r w:rsidR="00501FFE" w:rsidRPr="00BC4B52">
              <w:rPr>
                <w:rFonts w:ascii="Calibri" w:hAnsi="Calibri" w:cs="Calibri"/>
                <w:sz w:val="16"/>
                <w:szCs w:val="16"/>
                <w:lang w:val="bg-BG" w:eastAsia="en-GB"/>
              </w:rPr>
              <w:softHyphen/>
            </w:r>
            <w:r w:rsidRPr="00BC4B52">
              <w:rPr>
                <w:rFonts w:ascii="Calibri" w:hAnsi="Calibri" w:cs="Calibri"/>
                <w:sz w:val="16"/>
                <w:szCs w:val="16"/>
                <w:lang w:val="bg-BG" w:eastAsia="en-GB"/>
              </w:rPr>
              <w:t>тет</w:t>
            </w:r>
            <w:r w:rsidR="00EC1713" w:rsidRPr="00BC4B52">
              <w:rPr>
                <w:rFonts w:ascii="Calibri" w:hAnsi="Calibri" w:cs="Calibri"/>
                <w:sz w:val="16"/>
                <w:szCs w:val="16"/>
                <w:lang w:val="bg-BG" w:eastAsia="en-GB"/>
              </w:rPr>
              <w:t xml:space="preserve">и </w:t>
            </w:r>
            <w:r w:rsidRPr="00BC4B52">
              <w:rPr>
                <w:rFonts w:ascii="Calibri" w:hAnsi="Calibri" w:cs="Calibri"/>
                <w:sz w:val="16"/>
                <w:szCs w:val="16"/>
                <w:lang w:val="bg-BG" w:eastAsia="en-GB"/>
              </w:rPr>
              <w:t>и училища</w:t>
            </w:r>
          </w:p>
        </w:tc>
        <w:tc>
          <w:tcPr>
            <w:tcW w:w="1980" w:type="dxa"/>
            <w:tcMar>
              <w:left w:w="86" w:type="dxa"/>
              <w:right w:w="86" w:type="dxa"/>
            </w:tcMar>
          </w:tcPr>
          <w:p w14:paraId="4D90B75F" w14:textId="50DA1637"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sz w:val="16"/>
                <w:szCs w:val="16"/>
                <w:shd w:val="clear" w:color="auto" w:fill="FFFFFF"/>
                <w:lang w:val="bg-BG"/>
              </w:rPr>
              <w:t xml:space="preserve"> НЦОКССМП,</w:t>
            </w:r>
            <w:r w:rsidRPr="00BC4B52">
              <w:rPr>
                <w:rFonts w:ascii="Calibri" w:hAnsi="Calibri" w:cs="Calibri"/>
                <w:sz w:val="16"/>
                <w:szCs w:val="16"/>
                <w:lang w:val="bg-BG" w:eastAsia="en-GB"/>
              </w:rPr>
              <w:t xml:space="preserve"> МОСВ</w:t>
            </w:r>
          </w:p>
        </w:tc>
      </w:tr>
      <w:tr w:rsidR="006A75AD" w:rsidRPr="00BC4B52" w14:paraId="18549286" w14:textId="77777777" w:rsidTr="005138C1">
        <w:trPr>
          <w:trHeight w:val="60"/>
          <w:jc w:val="center"/>
        </w:trPr>
        <w:tc>
          <w:tcPr>
            <w:tcW w:w="1435" w:type="dxa"/>
            <w:vMerge w:val="restart"/>
            <w:shd w:val="clear" w:color="auto" w:fill="203864"/>
            <w:tcMar>
              <w:left w:w="86" w:type="dxa"/>
              <w:right w:w="86" w:type="dxa"/>
            </w:tcMar>
          </w:tcPr>
          <w:p w14:paraId="430F176A" w14:textId="1FA32625"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r w:rsidRPr="00BC4B52">
              <w:rPr>
                <w:rFonts w:ascii="Calibri" w:hAnsi="Calibri" w:cs="Calibri"/>
                <w:b/>
                <w:bCs/>
                <w:color w:val="FFFFFF"/>
                <w:sz w:val="18"/>
                <w:szCs w:val="18"/>
                <w:lang w:val="bg-BG" w:eastAsia="en-GB"/>
              </w:rPr>
              <w:t>3. Адаптиране на външната среда за намаляване въздействията на изменение</w:t>
            </w:r>
            <w:r w:rsidR="00BC4B52" w:rsidRPr="00BC4B52">
              <w:rPr>
                <w:rFonts w:ascii="Calibri" w:hAnsi="Calibri" w:cs="Calibri"/>
                <w:b/>
                <w:bCs/>
                <w:color w:val="FFFFFF"/>
                <w:sz w:val="18"/>
                <w:szCs w:val="18"/>
                <w:lang w:val="bg-BG" w:eastAsia="en-GB"/>
              </w:rPr>
              <w:t>то</w:t>
            </w:r>
            <w:r w:rsidRPr="00BC4B52">
              <w:rPr>
                <w:rFonts w:ascii="Calibri" w:hAnsi="Calibri" w:cs="Calibri"/>
                <w:b/>
                <w:bCs/>
                <w:color w:val="FFFFFF"/>
                <w:sz w:val="18"/>
                <w:szCs w:val="18"/>
                <w:lang w:val="bg-BG" w:eastAsia="en-GB"/>
              </w:rPr>
              <w:t xml:space="preserve"> на климата върху здравето</w:t>
            </w:r>
          </w:p>
        </w:tc>
        <w:tc>
          <w:tcPr>
            <w:tcW w:w="1440" w:type="dxa"/>
            <w:vMerge w:val="restart"/>
            <w:shd w:val="clear" w:color="auto" w:fill="C6D9F1"/>
            <w:tcMar>
              <w:left w:w="86" w:type="dxa"/>
              <w:right w:w="86" w:type="dxa"/>
            </w:tcMar>
          </w:tcPr>
          <w:p w14:paraId="35021C25" w14:textId="30B1951E"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3.1 Адаптиране на изградената и естествена среда за намаляване на въздействието от изменението на климата върху здравето</w:t>
            </w:r>
          </w:p>
        </w:tc>
        <w:tc>
          <w:tcPr>
            <w:tcW w:w="3416" w:type="dxa"/>
            <w:tcMar>
              <w:left w:w="86" w:type="dxa"/>
              <w:right w:w="86" w:type="dxa"/>
            </w:tcMar>
          </w:tcPr>
          <w:p w14:paraId="2CFE7ABA" w14:textId="4206D460"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3.1.1</w:t>
            </w:r>
            <w:r w:rsidRPr="00BC4B52">
              <w:rPr>
                <w:rFonts w:ascii="Calibri" w:hAnsi="Calibri" w:cs="Calibri"/>
                <w:sz w:val="16"/>
                <w:szCs w:val="16"/>
                <w:lang w:val="bg-BG" w:eastAsia="en-GB"/>
              </w:rPr>
              <w:tab/>
              <w:t xml:space="preserve">Разработване на концепция и насоки за адаптиране на обществената среда към </w:t>
            </w:r>
            <w:r w:rsidR="00ED5AC5" w:rsidRPr="00BC4B52">
              <w:rPr>
                <w:rFonts w:ascii="Calibri" w:hAnsi="Calibri" w:cs="Calibri"/>
                <w:sz w:val="16"/>
                <w:szCs w:val="16"/>
                <w:lang w:val="bg-BG" w:eastAsia="en-GB"/>
              </w:rPr>
              <w:t>изменението на климата</w:t>
            </w:r>
          </w:p>
        </w:tc>
        <w:tc>
          <w:tcPr>
            <w:tcW w:w="999" w:type="dxa"/>
            <w:tcMar>
              <w:left w:w="86" w:type="dxa"/>
              <w:right w:w="86" w:type="dxa"/>
            </w:tcMar>
          </w:tcPr>
          <w:p w14:paraId="39B70FC2" w14:textId="357FE6E1"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3EE44551" w14:textId="69B10642"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бюджет</w:t>
            </w:r>
          </w:p>
        </w:tc>
        <w:tc>
          <w:tcPr>
            <w:tcW w:w="850" w:type="dxa"/>
            <w:tcMar>
              <w:left w:w="86" w:type="dxa"/>
              <w:right w:w="86" w:type="dxa"/>
            </w:tcMar>
          </w:tcPr>
          <w:p w14:paraId="564404F9" w14:textId="7E2FB152"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0A7FA86A" w14:textId="0CB07C17"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5E6CA9D2" w14:textId="1BC528A1"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Стартиращ процес на подобряване на защитата на застроената околна среда от </w:t>
            </w:r>
            <w:r w:rsidRPr="00BC4B52">
              <w:rPr>
                <w:rFonts w:ascii="Calibri" w:hAnsi="Calibri" w:cs="Calibri"/>
                <w:sz w:val="16"/>
                <w:szCs w:val="16"/>
                <w:lang w:val="bg-BG"/>
              </w:rPr>
              <w:t>климатичната промяна</w:t>
            </w:r>
          </w:p>
        </w:tc>
        <w:tc>
          <w:tcPr>
            <w:tcW w:w="1165" w:type="dxa"/>
            <w:tcMar>
              <w:left w:w="86" w:type="dxa"/>
              <w:right w:w="86" w:type="dxa"/>
            </w:tcMar>
          </w:tcPr>
          <w:p w14:paraId="09BBC9CA" w14:textId="27DC0EFE"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0438FE76" w14:textId="3D41430A"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Публикувана и разпространена концепция</w:t>
            </w:r>
          </w:p>
        </w:tc>
        <w:tc>
          <w:tcPr>
            <w:tcW w:w="1080" w:type="dxa"/>
            <w:tcMar>
              <w:left w:w="86" w:type="dxa"/>
              <w:right w:w="86" w:type="dxa"/>
            </w:tcMar>
          </w:tcPr>
          <w:p w14:paraId="1986B190" w14:textId="5206BD3C"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МРРБ, БАН</w:t>
            </w:r>
          </w:p>
        </w:tc>
        <w:tc>
          <w:tcPr>
            <w:tcW w:w="1980" w:type="dxa"/>
            <w:tcMar>
              <w:left w:w="86" w:type="dxa"/>
              <w:right w:w="86" w:type="dxa"/>
            </w:tcMar>
          </w:tcPr>
          <w:p w14:paraId="5F5699BB" w14:textId="4A84F54C" w:rsidR="006A75AD" w:rsidRPr="00BC4B52" w:rsidRDefault="00ED5AC5"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УАСГ</w:t>
            </w:r>
            <w:r w:rsidR="006A75AD" w:rsidRPr="00BC4B52">
              <w:rPr>
                <w:rFonts w:ascii="Calibri" w:hAnsi="Calibri" w:cs="Calibri"/>
                <w:sz w:val="16"/>
                <w:szCs w:val="16"/>
                <w:lang w:val="bg-BG" w:eastAsia="en-GB"/>
              </w:rPr>
              <w:t>, МОСВ</w:t>
            </w:r>
          </w:p>
        </w:tc>
      </w:tr>
      <w:tr w:rsidR="006A75AD" w:rsidRPr="00BC4B52" w14:paraId="43114030" w14:textId="77777777" w:rsidTr="005138C1">
        <w:trPr>
          <w:trHeight w:val="60"/>
          <w:jc w:val="center"/>
        </w:trPr>
        <w:tc>
          <w:tcPr>
            <w:tcW w:w="1435" w:type="dxa"/>
            <w:vMerge/>
            <w:shd w:val="clear" w:color="auto" w:fill="203864"/>
            <w:tcMar>
              <w:left w:w="86" w:type="dxa"/>
              <w:right w:w="86" w:type="dxa"/>
            </w:tcMar>
            <w:vAlign w:val="center"/>
          </w:tcPr>
          <w:p w14:paraId="7F85CE41"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4B46A0ED"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6F98941D" w14:textId="4E4F718C"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3.1.2</w:t>
            </w:r>
            <w:r w:rsidRPr="00BC4B52">
              <w:rPr>
                <w:rFonts w:ascii="Calibri" w:hAnsi="Calibri" w:cs="Calibri"/>
                <w:sz w:val="16"/>
                <w:szCs w:val="16"/>
                <w:lang w:val="bg-BG" w:eastAsia="en-GB"/>
              </w:rPr>
              <w:tab/>
              <w:t>Разработване и прилагане на система от стимули за използване на устойчиви на атмосферни влияния конструкции, материали и други защитни средства</w:t>
            </w:r>
          </w:p>
        </w:tc>
        <w:tc>
          <w:tcPr>
            <w:tcW w:w="999" w:type="dxa"/>
            <w:tcMar>
              <w:left w:w="86" w:type="dxa"/>
              <w:right w:w="86" w:type="dxa"/>
            </w:tcMar>
          </w:tcPr>
          <w:p w14:paraId="4B770B94" w14:textId="70AD3F8E"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31040E19" w14:textId="6B9031B3"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бюджет</w:t>
            </w:r>
          </w:p>
        </w:tc>
        <w:tc>
          <w:tcPr>
            <w:tcW w:w="850" w:type="dxa"/>
            <w:tcMar>
              <w:left w:w="86" w:type="dxa"/>
              <w:right w:w="86" w:type="dxa"/>
            </w:tcMar>
          </w:tcPr>
          <w:p w14:paraId="039DAD0D" w14:textId="56D8C4E9"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530488A3" w14:textId="07F31929"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6FFAC8E7" w14:textId="1D766EBE"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Повишен интерес към използването на конструкции, устойчиви на атмосферни влияния</w:t>
            </w:r>
          </w:p>
        </w:tc>
        <w:tc>
          <w:tcPr>
            <w:tcW w:w="1165" w:type="dxa"/>
            <w:tcMar>
              <w:left w:w="86" w:type="dxa"/>
              <w:right w:w="86" w:type="dxa"/>
            </w:tcMar>
          </w:tcPr>
          <w:p w14:paraId="02FA3125" w14:textId="3CC04CC7"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533C0938" w14:textId="69C34005"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Въведен набор от стимули</w:t>
            </w:r>
          </w:p>
        </w:tc>
        <w:tc>
          <w:tcPr>
            <w:tcW w:w="1080" w:type="dxa"/>
            <w:tcMar>
              <w:left w:w="86" w:type="dxa"/>
              <w:right w:w="86" w:type="dxa"/>
            </w:tcMar>
          </w:tcPr>
          <w:p w14:paraId="413A8CB4" w14:textId="50FB2531" w:rsidR="006A75AD" w:rsidRPr="00BC4B52" w:rsidRDefault="001C3084"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 Местни власти и общини</w:t>
            </w:r>
            <w:r w:rsidR="006A75AD" w:rsidRPr="00BC4B52">
              <w:rPr>
                <w:rFonts w:ascii="Calibri" w:hAnsi="Calibri" w:cs="Calibri"/>
                <w:sz w:val="16"/>
                <w:szCs w:val="16"/>
                <w:lang w:val="bg-BG" w:eastAsia="en-GB"/>
              </w:rPr>
              <w:t xml:space="preserve"> </w:t>
            </w:r>
          </w:p>
        </w:tc>
        <w:tc>
          <w:tcPr>
            <w:tcW w:w="1980" w:type="dxa"/>
            <w:tcMar>
              <w:left w:w="86" w:type="dxa"/>
              <w:right w:w="86" w:type="dxa"/>
            </w:tcMar>
          </w:tcPr>
          <w:p w14:paraId="7E349A52" w14:textId="637295E2"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 МФ</w:t>
            </w:r>
          </w:p>
        </w:tc>
      </w:tr>
      <w:tr w:rsidR="006A75AD" w:rsidRPr="00BC4B52" w14:paraId="4D78E2C9" w14:textId="77777777" w:rsidTr="005138C1">
        <w:trPr>
          <w:trHeight w:val="60"/>
          <w:jc w:val="center"/>
        </w:trPr>
        <w:tc>
          <w:tcPr>
            <w:tcW w:w="1435" w:type="dxa"/>
            <w:vMerge/>
            <w:shd w:val="clear" w:color="auto" w:fill="203864"/>
            <w:tcMar>
              <w:left w:w="86" w:type="dxa"/>
              <w:right w:w="86" w:type="dxa"/>
            </w:tcMar>
            <w:vAlign w:val="center"/>
          </w:tcPr>
          <w:p w14:paraId="07D849C8"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0F93370E"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1DB3CCCF" w14:textId="2AF20058"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3.1.3</w:t>
            </w:r>
            <w:r w:rsidRPr="00BC4B52">
              <w:rPr>
                <w:rFonts w:ascii="Calibri" w:hAnsi="Calibri" w:cs="Calibri"/>
                <w:sz w:val="16"/>
                <w:szCs w:val="16"/>
                <w:lang w:val="bg-BG" w:eastAsia="en-GB"/>
              </w:rPr>
              <w:tab/>
              <w:t xml:space="preserve">Изграждане и поддържане на обществени места със защитна архитектура и </w:t>
            </w:r>
            <w:proofErr w:type="spellStart"/>
            <w:r w:rsidRPr="00BC4B52">
              <w:rPr>
                <w:rFonts w:ascii="Calibri" w:hAnsi="Calibri" w:cs="Calibri"/>
                <w:sz w:val="16"/>
                <w:szCs w:val="16"/>
                <w:lang w:val="bg-BG" w:eastAsia="en-GB"/>
              </w:rPr>
              <w:t>ландшафтен</w:t>
            </w:r>
            <w:proofErr w:type="spellEnd"/>
            <w:r w:rsidRPr="00BC4B52">
              <w:rPr>
                <w:rFonts w:ascii="Calibri" w:hAnsi="Calibri" w:cs="Calibri"/>
                <w:sz w:val="16"/>
                <w:szCs w:val="16"/>
                <w:lang w:val="bg-BG" w:eastAsia="en-GB"/>
              </w:rPr>
              <w:t xml:space="preserve"> дизайн срещу екстремни метеорологични явления</w:t>
            </w:r>
          </w:p>
        </w:tc>
        <w:tc>
          <w:tcPr>
            <w:tcW w:w="999" w:type="dxa"/>
            <w:tcMar>
              <w:left w:w="86" w:type="dxa"/>
              <w:right w:w="86" w:type="dxa"/>
            </w:tcMar>
          </w:tcPr>
          <w:p w14:paraId="15C4E7EF" w14:textId="3024BC76"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M</w:t>
            </w:r>
          </w:p>
        </w:tc>
        <w:tc>
          <w:tcPr>
            <w:tcW w:w="1127" w:type="dxa"/>
            <w:tcMar>
              <w:left w:w="86" w:type="dxa"/>
              <w:right w:w="86" w:type="dxa"/>
            </w:tcMar>
          </w:tcPr>
          <w:p w14:paraId="3E028148" w14:textId="3DECFB1C" w:rsidR="006A75AD" w:rsidRPr="00BC4B52" w:rsidRDefault="00B06FBF" w:rsidP="006A75AD">
            <w:pPr>
              <w:spacing w:before="20" w:after="20" w:line="240" w:lineRule="auto"/>
              <w:jc w:val="center"/>
              <w:rPr>
                <w:rFonts w:ascii="Calibri" w:hAnsi="Calibri" w:cs="Calibri"/>
                <w:sz w:val="16"/>
                <w:szCs w:val="16"/>
                <w:lang w:val="bg-BG" w:eastAsia="en-GB"/>
              </w:rPr>
            </w:pPr>
            <w:r>
              <w:rPr>
                <w:rFonts w:ascii="Calibri" w:hAnsi="Calibri" w:cs="Calibri"/>
                <w:sz w:val="16"/>
                <w:szCs w:val="16"/>
                <w:lang w:val="bg-BG" w:eastAsia="en-GB"/>
              </w:rPr>
              <w:t>ЕСИФ</w:t>
            </w:r>
            <w:r w:rsidR="006A75AD" w:rsidRPr="00BC4B52">
              <w:rPr>
                <w:rFonts w:ascii="Calibri" w:hAnsi="Calibri" w:cs="Calibri"/>
                <w:sz w:val="16"/>
                <w:szCs w:val="16"/>
                <w:lang w:val="bg-BG" w:eastAsia="en-GB"/>
              </w:rPr>
              <w:t xml:space="preserve"> </w:t>
            </w:r>
          </w:p>
        </w:tc>
        <w:tc>
          <w:tcPr>
            <w:tcW w:w="850" w:type="dxa"/>
            <w:tcMar>
              <w:left w:w="86" w:type="dxa"/>
              <w:right w:w="86" w:type="dxa"/>
            </w:tcMar>
          </w:tcPr>
          <w:p w14:paraId="01268F9C" w14:textId="5A553138"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MT</w:t>
            </w:r>
          </w:p>
        </w:tc>
        <w:tc>
          <w:tcPr>
            <w:tcW w:w="993" w:type="dxa"/>
            <w:tcMar>
              <w:left w:w="86" w:type="dxa"/>
              <w:right w:w="86" w:type="dxa"/>
            </w:tcMar>
          </w:tcPr>
          <w:p w14:paraId="3F600F17" w14:textId="795DA3C3"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632FC0C4" w14:textId="44B1BF06"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Повишена защита на здравето на обществени места срещу екстремни метеорологични събития</w:t>
            </w:r>
          </w:p>
        </w:tc>
        <w:tc>
          <w:tcPr>
            <w:tcW w:w="1165" w:type="dxa"/>
            <w:tcMar>
              <w:left w:w="86" w:type="dxa"/>
              <w:right w:w="86" w:type="dxa"/>
            </w:tcMar>
          </w:tcPr>
          <w:p w14:paraId="3A031B96" w14:textId="21470936"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2446110D" w14:textId="52226F45"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Брой новоиздадени  разрешителни и свързан брой създадени места със защитни елементи</w:t>
            </w:r>
          </w:p>
        </w:tc>
        <w:tc>
          <w:tcPr>
            <w:tcW w:w="1080" w:type="dxa"/>
            <w:tcMar>
              <w:left w:w="86" w:type="dxa"/>
              <w:right w:w="86" w:type="dxa"/>
            </w:tcMar>
          </w:tcPr>
          <w:p w14:paraId="2F08E51C" w14:textId="1C483D82"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МРРБ</w:t>
            </w:r>
          </w:p>
        </w:tc>
        <w:tc>
          <w:tcPr>
            <w:tcW w:w="1980" w:type="dxa"/>
            <w:tcMar>
              <w:left w:w="86" w:type="dxa"/>
              <w:right w:w="86" w:type="dxa"/>
            </w:tcMar>
          </w:tcPr>
          <w:p w14:paraId="034A1E4B" w14:textId="476A2C40"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УАСГ, МОСВ, </w:t>
            </w:r>
            <w:r w:rsidR="00501FFE" w:rsidRPr="00BC4B52">
              <w:rPr>
                <w:rFonts w:ascii="Calibri" w:hAnsi="Calibri" w:cs="Calibri"/>
                <w:sz w:val="16"/>
                <w:szCs w:val="16"/>
                <w:lang w:val="bg-BG" w:eastAsia="en-GB"/>
              </w:rPr>
              <w:t>м</w:t>
            </w:r>
            <w:r w:rsidRPr="00BC4B52">
              <w:rPr>
                <w:rFonts w:ascii="Calibri" w:hAnsi="Calibri" w:cs="Calibri"/>
                <w:sz w:val="16"/>
                <w:szCs w:val="16"/>
                <w:lang w:val="bg-BG" w:eastAsia="en-GB"/>
              </w:rPr>
              <w:t xml:space="preserve">естни </w:t>
            </w:r>
            <w:r w:rsidR="00F61358">
              <w:rPr>
                <w:rFonts w:ascii="Calibri" w:hAnsi="Calibri" w:cs="Calibri"/>
                <w:sz w:val="16"/>
                <w:szCs w:val="16"/>
                <w:lang w:val="bg-BG" w:eastAsia="en-GB"/>
              </w:rPr>
              <w:t>компетентни органи</w:t>
            </w:r>
            <w:r w:rsidR="00F61358"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и общини</w:t>
            </w:r>
          </w:p>
        </w:tc>
      </w:tr>
      <w:tr w:rsidR="006A75AD" w:rsidRPr="00BC4B52" w14:paraId="7A0BBCB9" w14:textId="77777777" w:rsidTr="005138C1">
        <w:trPr>
          <w:trHeight w:val="64"/>
          <w:jc w:val="center"/>
        </w:trPr>
        <w:tc>
          <w:tcPr>
            <w:tcW w:w="1435" w:type="dxa"/>
            <w:vMerge/>
            <w:shd w:val="clear" w:color="auto" w:fill="203864"/>
            <w:tcMar>
              <w:left w:w="86" w:type="dxa"/>
              <w:right w:w="86" w:type="dxa"/>
            </w:tcMar>
            <w:vAlign w:val="center"/>
          </w:tcPr>
          <w:p w14:paraId="31A11410"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0B8B6888" w14:textId="77777777"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p>
        </w:tc>
        <w:tc>
          <w:tcPr>
            <w:tcW w:w="3416" w:type="dxa"/>
            <w:tcMar>
              <w:left w:w="86" w:type="dxa"/>
              <w:right w:w="86" w:type="dxa"/>
            </w:tcMar>
          </w:tcPr>
          <w:p w14:paraId="7E35DE27" w14:textId="16D9FEC4"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3.1.4</w:t>
            </w:r>
            <w:r w:rsidRPr="00BC4B52">
              <w:rPr>
                <w:rFonts w:ascii="Calibri" w:hAnsi="Calibri" w:cs="Calibri"/>
                <w:sz w:val="16"/>
                <w:szCs w:val="16"/>
                <w:lang w:val="bg-BG" w:eastAsia="en-GB"/>
              </w:rPr>
              <w:tab/>
              <w:t>Разработване и периодично актуализиране на наръчника за местата в природата в България, уязвими към климатичните промени</w:t>
            </w:r>
          </w:p>
        </w:tc>
        <w:tc>
          <w:tcPr>
            <w:tcW w:w="999" w:type="dxa"/>
            <w:tcMar>
              <w:left w:w="86" w:type="dxa"/>
              <w:right w:w="86" w:type="dxa"/>
            </w:tcMar>
          </w:tcPr>
          <w:p w14:paraId="73987992" w14:textId="1B682148"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3B7CDC89" w14:textId="7709401A"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бюджет</w:t>
            </w:r>
          </w:p>
        </w:tc>
        <w:tc>
          <w:tcPr>
            <w:tcW w:w="850" w:type="dxa"/>
            <w:tcMar>
              <w:left w:w="86" w:type="dxa"/>
              <w:right w:w="86" w:type="dxa"/>
            </w:tcMar>
          </w:tcPr>
          <w:p w14:paraId="40254F68" w14:textId="7B5FF358"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MT</w:t>
            </w:r>
          </w:p>
        </w:tc>
        <w:tc>
          <w:tcPr>
            <w:tcW w:w="993" w:type="dxa"/>
            <w:tcMar>
              <w:left w:w="86" w:type="dxa"/>
              <w:right w:w="86" w:type="dxa"/>
            </w:tcMar>
          </w:tcPr>
          <w:p w14:paraId="7264283D" w14:textId="56C1982F"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076895BD" w14:textId="61EC5156"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Населението е информирано за ИКЧЗ и местата, уязвими към </w:t>
            </w:r>
            <w:r w:rsidR="00ED5AC5" w:rsidRPr="00BC4B52">
              <w:rPr>
                <w:rFonts w:ascii="Calibri" w:hAnsi="Calibri" w:cs="Calibri"/>
                <w:sz w:val="16"/>
                <w:szCs w:val="16"/>
                <w:lang w:val="bg-BG" w:eastAsia="en-GB"/>
              </w:rPr>
              <w:t>изменението на климата</w:t>
            </w:r>
          </w:p>
        </w:tc>
        <w:tc>
          <w:tcPr>
            <w:tcW w:w="1165" w:type="dxa"/>
            <w:tcMar>
              <w:left w:w="86" w:type="dxa"/>
              <w:right w:w="86" w:type="dxa"/>
            </w:tcMar>
          </w:tcPr>
          <w:p w14:paraId="52452496" w14:textId="266021DE"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41997FC9" w14:textId="0B176880"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Разработен, публикуван и разпространен наръчник</w:t>
            </w:r>
          </w:p>
        </w:tc>
        <w:tc>
          <w:tcPr>
            <w:tcW w:w="1080" w:type="dxa"/>
            <w:tcMar>
              <w:left w:w="86" w:type="dxa"/>
              <w:right w:w="86" w:type="dxa"/>
            </w:tcMar>
          </w:tcPr>
          <w:p w14:paraId="38C80E13" w14:textId="48105993"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БАН, МОСВ</w:t>
            </w:r>
          </w:p>
        </w:tc>
        <w:tc>
          <w:tcPr>
            <w:tcW w:w="1980" w:type="dxa"/>
            <w:tcMar>
              <w:left w:w="86" w:type="dxa"/>
              <w:right w:w="86" w:type="dxa"/>
            </w:tcMar>
          </w:tcPr>
          <w:p w14:paraId="6DD0B063" w14:textId="3018FEFF" w:rsidR="006A75AD" w:rsidRPr="00BC4B52" w:rsidRDefault="00E025A9"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БАН, </w:t>
            </w:r>
            <w:r w:rsidR="006A75AD" w:rsidRPr="00BC4B52">
              <w:rPr>
                <w:rFonts w:ascii="Calibri" w:hAnsi="Calibri" w:cs="Calibri"/>
                <w:sz w:val="16"/>
                <w:szCs w:val="16"/>
                <w:lang w:val="bg-BG" w:eastAsia="en-GB"/>
              </w:rPr>
              <w:t>НПО</w:t>
            </w:r>
          </w:p>
        </w:tc>
      </w:tr>
      <w:tr w:rsidR="006A75AD" w:rsidRPr="00BC4B52" w14:paraId="225D2805" w14:textId="77777777" w:rsidTr="005138C1">
        <w:trPr>
          <w:trHeight w:val="60"/>
          <w:jc w:val="center"/>
        </w:trPr>
        <w:tc>
          <w:tcPr>
            <w:tcW w:w="1435" w:type="dxa"/>
            <w:vMerge/>
            <w:shd w:val="clear" w:color="auto" w:fill="203864"/>
            <w:tcMar>
              <w:left w:w="86" w:type="dxa"/>
              <w:right w:w="86" w:type="dxa"/>
            </w:tcMar>
            <w:vAlign w:val="center"/>
          </w:tcPr>
          <w:p w14:paraId="2F5401AA" w14:textId="77777777" w:rsidR="006A75AD" w:rsidRPr="00BC4B52" w:rsidRDefault="006A75AD" w:rsidP="006A75AD">
            <w:pPr>
              <w:spacing w:before="20" w:after="20" w:line="240" w:lineRule="auto"/>
              <w:jc w:val="left"/>
              <w:rPr>
                <w:rFonts w:ascii="Calibri" w:hAnsi="Calibri" w:cs="Calibri"/>
                <w:b/>
                <w:bCs/>
                <w:color w:val="FFFFFF"/>
                <w:sz w:val="18"/>
                <w:szCs w:val="18"/>
                <w:lang w:val="bg-BG" w:eastAsia="en-GB"/>
              </w:rPr>
            </w:pPr>
          </w:p>
        </w:tc>
        <w:tc>
          <w:tcPr>
            <w:tcW w:w="1440" w:type="dxa"/>
            <w:vMerge w:val="restart"/>
            <w:shd w:val="clear" w:color="auto" w:fill="C6D9F1"/>
            <w:tcMar>
              <w:left w:w="86" w:type="dxa"/>
              <w:right w:w="86" w:type="dxa"/>
            </w:tcMar>
          </w:tcPr>
          <w:p w14:paraId="44D0A55C" w14:textId="0099CB84" w:rsidR="006A75AD" w:rsidRPr="00BC4B52" w:rsidRDefault="006A75AD" w:rsidP="006A75AD">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3.2 Изграждане на социално-икономическия капацитет</w:t>
            </w:r>
          </w:p>
        </w:tc>
        <w:tc>
          <w:tcPr>
            <w:tcW w:w="3416" w:type="dxa"/>
            <w:tcMar>
              <w:left w:w="86" w:type="dxa"/>
              <w:right w:w="86" w:type="dxa"/>
            </w:tcMar>
          </w:tcPr>
          <w:p w14:paraId="136482A8" w14:textId="250D290B"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3.2.1</w:t>
            </w:r>
            <w:r w:rsidRPr="00BC4B52">
              <w:rPr>
                <w:rFonts w:ascii="Calibri" w:hAnsi="Calibri" w:cs="Calibri"/>
                <w:sz w:val="16"/>
                <w:szCs w:val="16"/>
                <w:lang w:val="bg-BG" w:eastAsia="en-GB"/>
              </w:rPr>
              <w:tab/>
              <w:t>Разработване на Програма за профилактичен контрол на заболяванията и разстройствата, причинени от климатичните промени и осигуряване на съответно лечение</w:t>
            </w:r>
          </w:p>
        </w:tc>
        <w:tc>
          <w:tcPr>
            <w:tcW w:w="999" w:type="dxa"/>
            <w:tcMar>
              <w:left w:w="86" w:type="dxa"/>
              <w:right w:w="86" w:type="dxa"/>
            </w:tcMar>
          </w:tcPr>
          <w:p w14:paraId="11F51E68" w14:textId="7A304B11"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039C382D" w14:textId="4CA4C509"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Национален фонд на ИКЧЗ  (т. 1.2.6 / i) </w:t>
            </w:r>
          </w:p>
        </w:tc>
        <w:tc>
          <w:tcPr>
            <w:tcW w:w="850" w:type="dxa"/>
            <w:tcMar>
              <w:left w:w="86" w:type="dxa"/>
              <w:right w:w="86" w:type="dxa"/>
            </w:tcMar>
          </w:tcPr>
          <w:p w14:paraId="1B23D943" w14:textId="5745273B"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49529AAF" w14:textId="5AC4A804"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01050006" w14:textId="3DAFF90F"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Населението е защитено от последиците за здравето от </w:t>
            </w:r>
            <w:r w:rsidRPr="00BC4B52">
              <w:rPr>
                <w:rFonts w:ascii="Calibri" w:hAnsi="Calibri" w:cs="Calibri"/>
                <w:sz w:val="16"/>
                <w:szCs w:val="16"/>
                <w:lang w:val="bg-BG"/>
              </w:rPr>
              <w:t>климатичната промяна</w:t>
            </w:r>
          </w:p>
        </w:tc>
        <w:tc>
          <w:tcPr>
            <w:tcW w:w="1165" w:type="dxa"/>
            <w:tcMar>
              <w:left w:w="86" w:type="dxa"/>
              <w:right w:w="86" w:type="dxa"/>
            </w:tcMar>
          </w:tcPr>
          <w:p w14:paraId="37DE8E7E" w14:textId="506E85DA"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700D46F9" w14:textId="3901A9C6"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Разработена и внедрена Програма за профилактичен контрол на ИКЧЗ </w:t>
            </w:r>
          </w:p>
        </w:tc>
        <w:tc>
          <w:tcPr>
            <w:tcW w:w="1080" w:type="dxa"/>
            <w:tcMar>
              <w:left w:w="86" w:type="dxa"/>
              <w:right w:w="86" w:type="dxa"/>
            </w:tcMar>
          </w:tcPr>
          <w:p w14:paraId="4868A389" w14:textId="5CFFF2A4"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РЗИ</w:t>
            </w:r>
          </w:p>
        </w:tc>
        <w:tc>
          <w:tcPr>
            <w:tcW w:w="1980" w:type="dxa"/>
            <w:tcMar>
              <w:left w:w="86" w:type="dxa"/>
              <w:right w:w="86" w:type="dxa"/>
            </w:tcMar>
          </w:tcPr>
          <w:p w14:paraId="715699F4" w14:textId="1170B3CB"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НЦОЗА </w:t>
            </w:r>
          </w:p>
        </w:tc>
      </w:tr>
      <w:tr w:rsidR="006A75AD" w:rsidRPr="00BC4B52" w14:paraId="75923A58" w14:textId="77777777" w:rsidTr="005138C1">
        <w:trPr>
          <w:trHeight w:val="60"/>
          <w:jc w:val="center"/>
        </w:trPr>
        <w:tc>
          <w:tcPr>
            <w:tcW w:w="1435" w:type="dxa"/>
            <w:vMerge/>
            <w:shd w:val="clear" w:color="auto" w:fill="203864"/>
            <w:tcMar>
              <w:left w:w="86" w:type="dxa"/>
              <w:right w:w="86" w:type="dxa"/>
            </w:tcMar>
            <w:vAlign w:val="center"/>
          </w:tcPr>
          <w:p w14:paraId="6AD4FD63" w14:textId="77777777" w:rsidR="006A75AD" w:rsidRPr="00BC4B52" w:rsidRDefault="006A75AD" w:rsidP="006A75AD">
            <w:pPr>
              <w:spacing w:before="20" w:after="20" w:line="240" w:lineRule="auto"/>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0809BA4D" w14:textId="77777777" w:rsidR="006A75AD" w:rsidRPr="00BC4B52" w:rsidRDefault="006A75AD" w:rsidP="006A75AD">
            <w:pPr>
              <w:spacing w:before="20" w:after="20" w:line="240" w:lineRule="auto"/>
              <w:rPr>
                <w:rFonts w:ascii="Calibri" w:hAnsi="Calibri" w:cs="Calibri"/>
                <w:b/>
                <w:bCs/>
                <w:color w:val="000000"/>
                <w:sz w:val="16"/>
                <w:szCs w:val="16"/>
                <w:lang w:val="bg-BG" w:eastAsia="en-GB"/>
              </w:rPr>
            </w:pPr>
          </w:p>
        </w:tc>
        <w:tc>
          <w:tcPr>
            <w:tcW w:w="3416" w:type="dxa"/>
            <w:tcMar>
              <w:left w:w="86" w:type="dxa"/>
              <w:right w:w="86" w:type="dxa"/>
            </w:tcMar>
          </w:tcPr>
          <w:p w14:paraId="783CCED9" w14:textId="0887277A"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3.2.2</w:t>
            </w:r>
            <w:r w:rsidRPr="00BC4B52">
              <w:rPr>
                <w:rFonts w:ascii="Calibri" w:hAnsi="Calibri" w:cs="Calibri"/>
                <w:sz w:val="16"/>
                <w:szCs w:val="16"/>
                <w:lang w:val="bg-BG" w:eastAsia="en-GB"/>
              </w:rPr>
              <w:tab/>
              <w:t xml:space="preserve">Разработване и периодично актуализиране на регистъра на социалните групи, уязвими към </w:t>
            </w:r>
            <w:r w:rsidR="00123797" w:rsidRPr="00BC4B52">
              <w:rPr>
                <w:rFonts w:ascii="Calibri" w:hAnsi="Calibri" w:cs="Calibri"/>
                <w:sz w:val="16"/>
                <w:szCs w:val="16"/>
                <w:lang w:val="bg-BG"/>
              </w:rPr>
              <w:t>изменението на климата</w:t>
            </w:r>
            <w:r w:rsidRPr="00BC4B52">
              <w:rPr>
                <w:rFonts w:ascii="Calibri" w:hAnsi="Calibri" w:cs="Calibri"/>
                <w:sz w:val="16"/>
                <w:szCs w:val="16"/>
                <w:lang w:val="bg-BG" w:eastAsia="en-GB"/>
              </w:rPr>
              <w:t>. Разработване на специална Програма за работа с тези групи</w:t>
            </w:r>
          </w:p>
        </w:tc>
        <w:tc>
          <w:tcPr>
            <w:tcW w:w="999" w:type="dxa"/>
            <w:tcMar>
              <w:left w:w="86" w:type="dxa"/>
              <w:right w:w="86" w:type="dxa"/>
            </w:tcMar>
          </w:tcPr>
          <w:p w14:paraId="4FD8417C" w14:textId="18F7ADA6"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L</w:t>
            </w:r>
          </w:p>
        </w:tc>
        <w:tc>
          <w:tcPr>
            <w:tcW w:w="1127" w:type="dxa"/>
            <w:tcMar>
              <w:left w:w="86" w:type="dxa"/>
              <w:right w:w="86" w:type="dxa"/>
            </w:tcMar>
          </w:tcPr>
          <w:p w14:paraId="36550631" w14:textId="440232C9" w:rsidR="006A75AD" w:rsidRPr="00BC4B52" w:rsidRDefault="00384DC1"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и общински бюджети</w:t>
            </w:r>
          </w:p>
        </w:tc>
        <w:tc>
          <w:tcPr>
            <w:tcW w:w="850" w:type="dxa"/>
            <w:tcMar>
              <w:left w:w="86" w:type="dxa"/>
              <w:right w:w="86" w:type="dxa"/>
            </w:tcMar>
          </w:tcPr>
          <w:p w14:paraId="76DB5EF6" w14:textId="15FFE3E1"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58D7096A" w14:textId="6BE12ED3"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4C90FFB3" w14:textId="5A7E16A3"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Идентифицирани уязвими групи, подготвени и защитени от опасни последици от изменението на климата</w:t>
            </w:r>
          </w:p>
        </w:tc>
        <w:tc>
          <w:tcPr>
            <w:tcW w:w="1165" w:type="dxa"/>
            <w:tcMar>
              <w:left w:w="86" w:type="dxa"/>
              <w:right w:w="86" w:type="dxa"/>
            </w:tcMar>
          </w:tcPr>
          <w:p w14:paraId="71AE47D9" w14:textId="102CBB8F"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46073728" w14:textId="46F8875D"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Регистър на хората, уязвими от изменението на климата, и програма за справяне</w:t>
            </w:r>
          </w:p>
        </w:tc>
        <w:tc>
          <w:tcPr>
            <w:tcW w:w="1080" w:type="dxa"/>
            <w:tcMar>
              <w:left w:w="86" w:type="dxa"/>
              <w:right w:w="86" w:type="dxa"/>
            </w:tcMar>
          </w:tcPr>
          <w:p w14:paraId="1DDBE5F4" w14:textId="4F306D3D"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Местни </w:t>
            </w:r>
            <w:r w:rsidR="00F61358">
              <w:rPr>
                <w:rFonts w:ascii="Calibri" w:hAnsi="Calibri" w:cs="Calibri"/>
                <w:sz w:val="16"/>
                <w:szCs w:val="16"/>
                <w:lang w:val="bg-BG" w:eastAsia="en-GB"/>
              </w:rPr>
              <w:t>компетентни органи</w:t>
            </w:r>
            <w:r w:rsidR="00F61358"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 xml:space="preserve">и общини </w:t>
            </w:r>
          </w:p>
        </w:tc>
        <w:tc>
          <w:tcPr>
            <w:tcW w:w="1980" w:type="dxa"/>
            <w:tcMar>
              <w:left w:w="86" w:type="dxa"/>
              <w:right w:w="86" w:type="dxa"/>
            </w:tcMar>
          </w:tcPr>
          <w:p w14:paraId="1811951D" w14:textId="4E075B68"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МТСП, БАН, НСИ</w:t>
            </w:r>
          </w:p>
        </w:tc>
      </w:tr>
      <w:tr w:rsidR="006A75AD" w:rsidRPr="00BC4B52" w14:paraId="3EB17076" w14:textId="77777777" w:rsidTr="005138C1">
        <w:trPr>
          <w:trHeight w:val="60"/>
          <w:jc w:val="center"/>
        </w:trPr>
        <w:tc>
          <w:tcPr>
            <w:tcW w:w="1435" w:type="dxa"/>
            <w:vMerge/>
            <w:shd w:val="clear" w:color="auto" w:fill="203864"/>
            <w:tcMar>
              <w:left w:w="86" w:type="dxa"/>
              <w:right w:w="86" w:type="dxa"/>
            </w:tcMar>
            <w:vAlign w:val="center"/>
          </w:tcPr>
          <w:p w14:paraId="05D546BF" w14:textId="77777777" w:rsidR="006A75AD" w:rsidRPr="00BC4B52" w:rsidRDefault="006A75AD" w:rsidP="006A75AD">
            <w:pPr>
              <w:spacing w:before="20" w:after="20" w:line="240" w:lineRule="auto"/>
              <w:rPr>
                <w:rFonts w:ascii="Calibri" w:hAnsi="Calibri" w:cs="Calibri"/>
                <w:b/>
                <w:bCs/>
                <w:color w:val="FFFFFF"/>
                <w:sz w:val="18"/>
                <w:szCs w:val="18"/>
                <w:lang w:val="bg-BG" w:eastAsia="en-GB"/>
              </w:rPr>
            </w:pPr>
          </w:p>
        </w:tc>
        <w:tc>
          <w:tcPr>
            <w:tcW w:w="1440" w:type="dxa"/>
            <w:vMerge/>
            <w:shd w:val="clear" w:color="auto" w:fill="C6D9F1"/>
            <w:tcMar>
              <w:left w:w="86" w:type="dxa"/>
              <w:right w:w="86" w:type="dxa"/>
            </w:tcMar>
            <w:vAlign w:val="center"/>
          </w:tcPr>
          <w:p w14:paraId="6207BBC4" w14:textId="77777777" w:rsidR="006A75AD" w:rsidRPr="00BC4B52" w:rsidRDefault="006A75AD" w:rsidP="006A75AD">
            <w:pPr>
              <w:spacing w:before="20" w:after="20" w:line="240" w:lineRule="auto"/>
              <w:rPr>
                <w:rFonts w:ascii="Calibri" w:hAnsi="Calibri" w:cs="Calibri"/>
                <w:b/>
                <w:bCs/>
                <w:color w:val="000000"/>
                <w:sz w:val="16"/>
                <w:szCs w:val="16"/>
                <w:lang w:val="bg-BG" w:eastAsia="en-GB"/>
              </w:rPr>
            </w:pPr>
          </w:p>
        </w:tc>
        <w:tc>
          <w:tcPr>
            <w:tcW w:w="3416" w:type="dxa"/>
            <w:tcMar>
              <w:left w:w="86" w:type="dxa"/>
              <w:right w:w="86" w:type="dxa"/>
            </w:tcMar>
          </w:tcPr>
          <w:p w14:paraId="5DBB38C0" w14:textId="0FDB9CC6"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3.2.3</w:t>
            </w:r>
            <w:r w:rsidRPr="00BC4B52">
              <w:rPr>
                <w:rFonts w:ascii="Calibri" w:hAnsi="Calibri" w:cs="Calibri"/>
                <w:sz w:val="16"/>
                <w:szCs w:val="16"/>
                <w:lang w:val="bg-BG" w:eastAsia="en-GB"/>
              </w:rPr>
              <w:tab/>
              <w:t xml:space="preserve">Подготовка на </w:t>
            </w:r>
            <w:r w:rsidR="001C3084" w:rsidRPr="00BC4B52">
              <w:rPr>
                <w:rFonts w:ascii="Calibri" w:hAnsi="Calibri" w:cs="Calibri"/>
                <w:sz w:val="16"/>
                <w:szCs w:val="16"/>
                <w:lang w:val="bg-BG" w:eastAsia="en-GB"/>
              </w:rPr>
              <w:t>подслони</w:t>
            </w:r>
            <w:r w:rsidRPr="00BC4B52">
              <w:rPr>
                <w:rFonts w:ascii="Calibri" w:hAnsi="Calibri" w:cs="Calibri"/>
                <w:sz w:val="16"/>
                <w:szCs w:val="16"/>
                <w:lang w:val="bg-BG" w:eastAsia="en-GB"/>
              </w:rPr>
              <w:t>/съоръжения за защита от екстремни метеорологични явления на хора от уязвими групи</w:t>
            </w:r>
          </w:p>
        </w:tc>
        <w:tc>
          <w:tcPr>
            <w:tcW w:w="999" w:type="dxa"/>
            <w:tcMar>
              <w:left w:w="86" w:type="dxa"/>
              <w:right w:w="86" w:type="dxa"/>
            </w:tcMar>
          </w:tcPr>
          <w:p w14:paraId="727D02D3" w14:textId="52855060"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M</w:t>
            </w:r>
          </w:p>
        </w:tc>
        <w:tc>
          <w:tcPr>
            <w:tcW w:w="1127" w:type="dxa"/>
            <w:tcMar>
              <w:left w:w="86" w:type="dxa"/>
              <w:right w:w="86" w:type="dxa"/>
            </w:tcMar>
          </w:tcPr>
          <w:p w14:paraId="40E25A21" w14:textId="2C5FCD8E" w:rsidR="006A75AD" w:rsidRPr="00BC4B52" w:rsidRDefault="00384DC1"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Държавен и общински бюджети</w:t>
            </w:r>
          </w:p>
        </w:tc>
        <w:tc>
          <w:tcPr>
            <w:tcW w:w="850" w:type="dxa"/>
            <w:tcMar>
              <w:left w:w="86" w:type="dxa"/>
              <w:right w:w="86" w:type="dxa"/>
            </w:tcMar>
          </w:tcPr>
          <w:p w14:paraId="46A87908" w14:textId="7B9026FD"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ST</w:t>
            </w:r>
          </w:p>
        </w:tc>
        <w:tc>
          <w:tcPr>
            <w:tcW w:w="993" w:type="dxa"/>
            <w:tcMar>
              <w:left w:w="86" w:type="dxa"/>
              <w:right w:w="86" w:type="dxa"/>
            </w:tcMar>
          </w:tcPr>
          <w:p w14:paraId="483807F7" w14:textId="520CEA5F" w:rsidR="006A75AD" w:rsidRPr="00BC4B52" w:rsidRDefault="006A75AD" w:rsidP="006A75AD">
            <w:pPr>
              <w:jc w:val="center"/>
              <w:rPr>
                <w:lang w:val="bg-BG"/>
              </w:rPr>
            </w:pPr>
            <w:r w:rsidRPr="00BC4B52">
              <w:rPr>
                <w:rFonts w:ascii="Calibri" w:hAnsi="Calibri" w:cs="Calibri"/>
                <w:sz w:val="16"/>
                <w:szCs w:val="16"/>
                <w:lang w:val="bg-BG" w:eastAsia="en-GB"/>
              </w:rPr>
              <w:t>Дълго-срочно</w:t>
            </w:r>
          </w:p>
        </w:tc>
        <w:tc>
          <w:tcPr>
            <w:tcW w:w="2700" w:type="dxa"/>
            <w:tcMar>
              <w:left w:w="86" w:type="dxa"/>
              <w:right w:w="86" w:type="dxa"/>
            </w:tcMar>
          </w:tcPr>
          <w:p w14:paraId="28966354" w14:textId="06CFC734"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Уязвимите групи са защитени</w:t>
            </w:r>
          </w:p>
        </w:tc>
        <w:tc>
          <w:tcPr>
            <w:tcW w:w="1165" w:type="dxa"/>
            <w:tcMar>
              <w:left w:w="86" w:type="dxa"/>
              <w:right w:w="86" w:type="dxa"/>
            </w:tcMar>
          </w:tcPr>
          <w:p w14:paraId="2C6D43C4" w14:textId="34E1863A"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w:t>
            </w:r>
          </w:p>
        </w:tc>
        <w:tc>
          <w:tcPr>
            <w:tcW w:w="3695" w:type="dxa"/>
            <w:tcMar>
              <w:left w:w="86" w:type="dxa"/>
              <w:right w:w="86" w:type="dxa"/>
            </w:tcMar>
          </w:tcPr>
          <w:p w14:paraId="76CD7D28" w14:textId="20B074A6" w:rsidR="006A75AD" w:rsidRPr="00BC4B52" w:rsidRDefault="006A75AD" w:rsidP="006A75AD">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Брой приготвени убежища/съоръжения</w:t>
            </w:r>
          </w:p>
        </w:tc>
        <w:tc>
          <w:tcPr>
            <w:tcW w:w="1080" w:type="dxa"/>
            <w:tcMar>
              <w:left w:w="86" w:type="dxa"/>
              <w:right w:w="86" w:type="dxa"/>
            </w:tcMar>
          </w:tcPr>
          <w:p w14:paraId="44476842" w14:textId="771A02B6"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МТСП, </w:t>
            </w:r>
            <w:r w:rsidR="00501FFE" w:rsidRPr="00BC4B52">
              <w:rPr>
                <w:rFonts w:ascii="Calibri" w:hAnsi="Calibri" w:cs="Calibri"/>
                <w:sz w:val="16"/>
                <w:szCs w:val="16"/>
                <w:lang w:val="bg-BG" w:eastAsia="en-GB"/>
              </w:rPr>
              <w:t>м</w:t>
            </w:r>
            <w:r w:rsidRPr="00BC4B52">
              <w:rPr>
                <w:rFonts w:ascii="Calibri" w:hAnsi="Calibri" w:cs="Calibri"/>
                <w:sz w:val="16"/>
                <w:szCs w:val="16"/>
                <w:lang w:val="bg-BG" w:eastAsia="en-GB"/>
              </w:rPr>
              <w:t xml:space="preserve">естни </w:t>
            </w:r>
            <w:r w:rsidR="00F61358">
              <w:rPr>
                <w:rFonts w:ascii="Calibri" w:hAnsi="Calibri" w:cs="Calibri"/>
                <w:sz w:val="16"/>
                <w:szCs w:val="16"/>
                <w:lang w:val="bg-BG" w:eastAsia="en-GB"/>
              </w:rPr>
              <w:t>компетентни органи</w:t>
            </w:r>
            <w:r w:rsidR="00F61358"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и общини</w:t>
            </w:r>
          </w:p>
        </w:tc>
        <w:tc>
          <w:tcPr>
            <w:tcW w:w="1980" w:type="dxa"/>
            <w:tcMar>
              <w:left w:w="86" w:type="dxa"/>
              <w:right w:w="86" w:type="dxa"/>
            </w:tcMar>
          </w:tcPr>
          <w:p w14:paraId="02778838" w14:textId="26B76A1A" w:rsidR="006A75AD" w:rsidRPr="00BC4B52" w:rsidRDefault="006A75AD" w:rsidP="006A75AD">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МРРБ</w:t>
            </w:r>
          </w:p>
        </w:tc>
      </w:tr>
    </w:tbl>
    <w:p w14:paraId="32F48E2F" w14:textId="237F9558" w:rsidR="005138C1" w:rsidRPr="00BC4B52" w:rsidRDefault="006A75AD" w:rsidP="006A75AD">
      <w:pPr>
        <w:rPr>
          <w:rFonts w:ascii="Calibri" w:eastAsia="Times New Roman" w:hAnsi="Calibri" w:cs="Calibri"/>
          <w:b/>
          <w:color w:val="365F91"/>
          <w:sz w:val="28"/>
          <w:szCs w:val="26"/>
          <w:lang w:val="bg-BG"/>
        </w:rPr>
      </w:pPr>
      <w:r w:rsidRPr="00BC4B52">
        <w:rPr>
          <w:rFonts w:cs="Calibri"/>
          <w:lang w:val="bg-BG"/>
        </w:rPr>
        <w:br w:type="page"/>
      </w:r>
      <w:r w:rsidR="005138C1" w:rsidRPr="00BC4B52">
        <w:rPr>
          <w:rFonts w:ascii="Calibri" w:eastAsia="Times New Roman" w:hAnsi="Calibri" w:cs="Calibri"/>
          <w:b/>
          <w:color w:val="365F91"/>
          <w:sz w:val="28"/>
          <w:szCs w:val="26"/>
          <w:lang w:val="bg-BG"/>
        </w:rPr>
        <w:lastRenderedPageBreak/>
        <w:t>План за действие – Сектор „Туризъм“</w:t>
      </w:r>
    </w:p>
    <w:tbl>
      <w:tblPr>
        <w:tblW w:w="2089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440"/>
        <w:gridCol w:w="1445"/>
        <w:gridCol w:w="3072"/>
        <w:gridCol w:w="809"/>
        <w:gridCol w:w="1062"/>
        <w:gridCol w:w="794"/>
        <w:gridCol w:w="794"/>
        <w:gridCol w:w="2520"/>
        <w:gridCol w:w="2349"/>
        <w:gridCol w:w="3355"/>
        <w:gridCol w:w="1620"/>
        <w:gridCol w:w="1635"/>
      </w:tblGrid>
      <w:tr w:rsidR="005138C1" w:rsidRPr="00BC4B52" w14:paraId="4CBB6EEB" w14:textId="77777777" w:rsidTr="005138C1">
        <w:trPr>
          <w:cantSplit/>
          <w:trHeight w:val="70"/>
          <w:tblHeader/>
          <w:jc w:val="center"/>
        </w:trPr>
        <w:tc>
          <w:tcPr>
            <w:tcW w:w="1440" w:type="dxa"/>
            <w:tcBorders>
              <w:top w:val="nil"/>
              <w:left w:val="nil"/>
              <w:right w:val="nil"/>
            </w:tcBorders>
            <w:tcMar>
              <w:left w:w="86" w:type="dxa"/>
              <w:right w:w="86" w:type="dxa"/>
            </w:tcMar>
          </w:tcPr>
          <w:p w14:paraId="6AFF7272" w14:textId="77777777" w:rsidR="005138C1" w:rsidRPr="00BC4B52" w:rsidRDefault="005138C1" w:rsidP="005138C1">
            <w:pPr>
              <w:spacing w:before="20" w:after="20" w:line="240" w:lineRule="auto"/>
              <w:rPr>
                <w:rFonts w:ascii="Calibri" w:hAnsi="Calibri" w:cs="Calibri"/>
                <w:color w:val="000000"/>
                <w:sz w:val="18"/>
                <w:szCs w:val="18"/>
                <w:lang w:val="bg-BG" w:eastAsia="en-GB"/>
              </w:rPr>
            </w:pPr>
          </w:p>
        </w:tc>
        <w:tc>
          <w:tcPr>
            <w:tcW w:w="1445" w:type="dxa"/>
            <w:tcBorders>
              <w:top w:val="nil"/>
              <w:left w:val="nil"/>
              <w:right w:val="nil"/>
            </w:tcBorders>
            <w:tcMar>
              <w:left w:w="86" w:type="dxa"/>
              <w:right w:w="86" w:type="dxa"/>
            </w:tcMar>
          </w:tcPr>
          <w:p w14:paraId="64D6634B" w14:textId="77777777" w:rsidR="005138C1" w:rsidRPr="00BC4B52" w:rsidRDefault="005138C1" w:rsidP="005138C1">
            <w:pPr>
              <w:spacing w:before="20" w:after="20" w:line="240" w:lineRule="auto"/>
              <w:rPr>
                <w:rFonts w:ascii="Calibri" w:hAnsi="Calibri" w:cs="Calibri"/>
                <w:color w:val="000000"/>
                <w:sz w:val="18"/>
                <w:szCs w:val="18"/>
                <w:lang w:val="bg-BG" w:eastAsia="en-GB"/>
              </w:rPr>
            </w:pPr>
          </w:p>
        </w:tc>
        <w:tc>
          <w:tcPr>
            <w:tcW w:w="3072" w:type="dxa"/>
            <w:tcBorders>
              <w:top w:val="nil"/>
              <w:left w:val="nil"/>
              <w:right w:val="nil"/>
            </w:tcBorders>
            <w:tcMar>
              <w:left w:w="86" w:type="dxa"/>
              <w:right w:w="86" w:type="dxa"/>
            </w:tcMar>
          </w:tcPr>
          <w:p w14:paraId="0FAC1309" w14:textId="77777777" w:rsidR="005138C1" w:rsidRPr="00BC4B52" w:rsidRDefault="005138C1" w:rsidP="005138C1">
            <w:pPr>
              <w:spacing w:before="20" w:after="20" w:line="240" w:lineRule="auto"/>
              <w:rPr>
                <w:rFonts w:ascii="Calibri" w:hAnsi="Calibri" w:cs="Calibri"/>
                <w:color w:val="000000"/>
                <w:sz w:val="18"/>
                <w:szCs w:val="18"/>
                <w:lang w:val="bg-BG" w:eastAsia="en-GB"/>
              </w:rPr>
            </w:pPr>
          </w:p>
        </w:tc>
        <w:tc>
          <w:tcPr>
            <w:tcW w:w="809" w:type="dxa"/>
            <w:tcBorders>
              <w:top w:val="nil"/>
              <w:left w:val="nil"/>
              <w:right w:val="nil"/>
            </w:tcBorders>
            <w:tcMar>
              <w:left w:w="86" w:type="dxa"/>
              <w:right w:w="86" w:type="dxa"/>
            </w:tcMar>
          </w:tcPr>
          <w:p w14:paraId="5762EB21" w14:textId="77777777" w:rsidR="005138C1" w:rsidRPr="00BC4B52" w:rsidRDefault="005138C1" w:rsidP="005138C1">
            <w:pPr>
              <w:spacing w:before="20" w:after="20" w:line="240" w:lineRule="auto"/>
              <w:rPr>
                <w:rFonts w:ascii="Calibri" w:hAnsi="Calibri" w:cs="Calibri"/>
                <w:color w:val="000000"/>
                <w:sz w:val="18"/>
                <w:szCs w:val="18"/>
                <w:lang w:val="bg-BG" w:eastAsia="en-GB"/>
              </w:rPr>
            </w:pPr>
          </w:p>
        </w:tc>
        <w:tc>
          <w:tcPr>
            <w:tcW w:w="1062" w:type="dxa"/>
            <w:tcBorders>
              <w:top w:val="nil"/>
              <w:left w:val="nil"/>
              <w:right w:val="nil"/>
            </w:tcBorders>
            <w:tcMar>
              <w:left w:w="86" w:type="dxa"/>
              <w:right w:w="86" w:type="dxa"/>
            </w:tcMar>
          </w:tcPr>
          <w:p w14:paraId="08E326EF" w14:textId="77777777" w:rsidR="005138C1" w:rsidRPr="00BC4B52" w:rsidRDefault="005138C1" w:rsidP="005138C1">
            <w:pPr>
              <w:spacing w:before="20" w:after="20" w:line="240" w:lineRule="auto"/>
              <w:rPr>
                <w:rFonts w:ascii="Calibri" w:hAnsi="Calibri" w:cs="Calibri"/>
                <w:color w:val="000000"/>
                <w:sz w:val="18"/>
                <w:szCs w:val="18"/>
                <w:lang w:val="bg-BG" w:eastAsia="en-GB"/>
              </w:rPr>
            </w:pPr>
          </w:p>
        </w:tc>
        <w:tc>
          <w:tcPr>
            <w:tcW w:w="794" w:type="dxa"/>
            <w:tcBorders>
              <w:top w:val="nil"/>
              <w:left w:val="nil"/>
              <w:right w:val="nil"/>
            </w:tcBorders>
            <w:tcMar>
              <w:left w:w="86" w:type="dxa"/>
              <w:right w:w="86" w:type="dxa"/>
            </w:tcMar>
          </w:tcPr>
          <w:p w14:paraId="0D595F6A" w14:textId="77777777" w:rsidR="005138C1" w:rsidRPr="00BC4B52" w:rsidRDefault="005138C1" w:rsidP="005138C1">
            <w:pPr>
              <w:spacing w:before="20" w:after="20" w:line="240" w:lineRule="auto"/>
              <w:jc w:val="center"/>
              <w:rPr>
                <w:rFonts w:ascii="Calibri" w:hAnsi="Calibri" w:cs="Calibri"/>
                <w:color w:val="000000"/>
                <w:sz w:val="18"/>
                <w:szCs w:val="18"/>
                <w:lang w:val="bg-BG" w:eastAsia="en-GB"/>
              </w:rPr>
            </w:pPr>
          </w:p>
        </w:tc>
        <w:tc>
          <w:tcPr>
            <w:tcW w:w="794" w:type="dxa"/>
            <w:tcBorders>
              <w:top w:val="nil"/>
              <w:left w:val="nil"/>
              <w:right w:val="nil"/>
            </w:tcBorders>
          </w:tcPr>
          <w:p w14:paraId="38AE2F03" w14:textId="77777777" w:rsidR="005138C1" w:rsidRPr="00BC4B52" w:rsidRDefault="005138C1" w:rsidP="005138C1">
            <w:pPr>
              <w:spacing w:before="20" w:after="20" w:line="240" w:lineRule="auto"/>
              <w:jc w:val="center"/>
              <w:rPr>
                <w:rFonts w:ascii="Calibri" w:hAnsi="Calibri" w:cs="Calibri"/>
                <w:color w:val="000000"/>
                <w:sz w:val="18"/>
                <w:szCs w:val="18"/>
                <w:lang w:val="bg-BG" w:eastAsia="en-GB"/>
              </w:rPr>
            </w:pPr>
          </w:p>
        </w:tc>
        <w:tc>
          <w:tcPr>
            <w:tcW w:w="2520" w:type="dxa"/>
            <w:tcBorders>
              <w:top w:val="nil"/>
              <w:left w:val="nil"/>
            </w:tcBorders>
            <w:tcMar>
              <w:left w:w="86" w:type="dxa"/>
              <w:right w:w="86" w:type="dxa"/>
            </w:tcMar>
          </w:tcPr>
          <w:p w14:paraId="0D4E6733" w14:textId="77777777" w:rsidR="005138C1" w:rsidRPr="00BC4B52" w:rsidRDefault="005138C1" w:rsidP="005138C1">
            <w:pPr>
              <w:spacing w:before="20" w:after="20" w:line="240" w:lineRule="auto"/>
              <w:rPr>
                <w:rFonts w:ascii="Calibri" w:hAnsi="Calibri" w:cs="Calibri"/>
                <w:color w:val="000000"/>
                <w:sz w:val="18"/>
                <w:szCs w:val="18"/>
                <w:lang w:val="bg-BG" w:eastAsia="en-GB"/>
              </w:rPr>
            </w:pPr>
          </w:p>
        </w:tc>
        <w:tc>
          <w:tcPr>
            <w:tcW w:w="5704" w:type="dxa"/>
            <w:gridSpan w:val="2"/>
            <w:shd w:val="clear" w:color="000000" w:fill="A9D18D"/>
            <w:tcMar>
              <w:left w:w="86" w:type="dxa"/>
              <w:right w:w="86" w:type="dxa"/>
            </w:tcMar>
            <w:vAlign w:val="center"/>
          </w:tcPr>
          <w:p w14:paraId="13D9D297" w14:textId="77777777" w:rsidR="005138C1" w:rsidRPr="00BC4B52" w:rsidRDefault="005138C1" w:rsidP="005138C1">
            <w:pPr>
              <w:spacing w:before="120" w:after="120" w:line="240" w:lineRule="auto"/>
              <w:jc w:val="center"/>
              <w:rPr>
                <w:rFonts w:ascii="Calibri" w:hAnsi="Calibri" w:cs="Calibri"/>
                <w:b/>
                <w:bCs/>
                <w:color w:val="000000"/>
                <w:sz w:val="18"/>
                <w:szCs w:val="18"/>
                <w:lang w:val="bg-BG" w:eastAsia="en-GB"/>
              </w:rPr>
            </w:pPr>
            <w:r w:rsidRPr="00BC4B52">
              <w:rPr>
                <w:rFonts w:ascii="Calibri" w:hAnsi="Calibri" w:cs="Calibri"/>
                <w:b/>
                <w:bCs/>
                <w:color w:val="000000"/>
                <w:sz w:val="18"/>
                <w:szCs w:val="18"/>
                <w:lang w:val="bg-BG" w:eastAsia="en-GB"/>
              </w:rPr>
              <w:t>Показатели за изпълнение</w:t>
            </w:r>
          </w:p>
        </w:tc>
        <w:tc>
          <w:tcPr>
            <w:tcW w:w="3255" w:type="dxa"/>
            <w:gridSpan w:val="2"/>
            <w:shd w:val="clear" w:color="000000" w:fill="A9D18D"/>
            <w:tcMar>
              <w:left w:w="86" w:type="dxa"/>
              <w:right w:w="86" w:type="dxa"/>
            </w:tcMar>
            <w:vAlign w:val="center"/>
          </w:tcPr>
          <w:p w14:paraId="2670B423" w14:textId="77777777" w:rsidR="005138C1" w:rsidRPr="00BC4B52" w:rsidRDefault="005138C1" w:rsidP="005138C1">
            <w:pPr>
              <w:spacing w:before="120" w:after="120" w:line="240" w:lineRule="auto"/>
              <w:jc w:val="center"/>
              <w:rPr>
                <w:rFonts w:ascii="Calibri" w:hAnsi="Calibri" w:cs="Calibri"/>
                <w:b/>
                <w:bCs/>
                <w:color w:val="000000"/>
                <w:sz w:val="18"/>
                <w:szCs w:val="18"/>
                <w:lang w:val="bg-BG" w:eastAsia="en-GB"/>
              </w:rPr>
            </w:pPr>
            <w:r w:rsidRPr="00BC4B52">
              <w:rPr>
                <w:rFonts w:ascii="Calibri" w:hAnsi="Calibri" w:cs="Calibri"/>
                <w:b/>
                <w:bCs/>
                <w:color w:val="000000"/>
                <w:sz w:val="18"/>
                <w:szCs w:val="18"/>
                <w:lang w:val="bg-BG" w:eastAsia="en-GB"/>
              </w:rPr>
              <w:t>Отговорни институции</w:t>
            </w:r>
          </w:p>
        </w:tc>
      </w:tr>
      <w:tr w:rsidR="005138C1" w:rsidRPr="00BC4B52" w14:paraId="009A8BAD" w14:textId="77777777" w:rsidTr="005138C1">
        <w:trPr>
          <w:cantSplit/>
          <w:trHeight w:val="70"/>
          <w:tblHeader/>
          <w:jc w:val="center"/>
        </w:trPr>
        <w:tc>
          <w:tcPr>
            <w:tcW w:w="1440" w:type="dxa"/>
            <w:shd w:val="clear" w:color="000000" w:fill="2F5497"/>
            <w:tcMar>
              <w:left w:w="86" w:type="dxa"/>
              <w:right w:w="86" w:type="dxa"/>
            </w:tcMar>
            <w:vAlign w:val="center"/>
          </w:tcPr>
          <w:p w14:paraId="4D9AFCCB"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Стратегическа цел</w:t>
            </w:r>
          </w:p>
        </w:tc>
        <w:tc>
          <w:tcPr>
            <w:tcW w:w="1445" w:type="dxa"/>
            <w:shd w:val="clear" w:color="000000" w:fill="2F5497"/>
            <w:tcMar>
              <w:left w:w="86" w:type="dxa"/>
              <w:right w:w="86" w:type="dxa"/>
            </w:tcMar>
            <w:vAlign w:val="center"/>
          </w:tcPr>
          <w:p w14:paraId="4DE0E644"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Оперативна цел </w:t>
            </w:r>
          </w:p>
        </w:tc>
        <w:tc>
          <w:tcPr>
            <w:tcW w:w="3072" w:type="dxa"/>
            <w:shd w:val="clear" w:color="000000" w:fill="2F5497"/>
            <w:tcMar>
              <w:left w:w="86" w:type="dxa"/>
              <w:right w:w="86" w:type="dxa"/>
            </w:tcMar>
            <w:vAlign w:val="center"/>
          </w:tcPr>
          <w:p w14:paraId="47EE9578"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Дейности</w:t>
            </w:r>
          </w:p>
        </w:tc>
        <w:tc>
          <w:tcPr>
            <w:tcW w:w="809" w:type="dxa"/>
            <w:shd w:val="clear" w:color="000000" w:fill="2F5497"/>
            <w:tcMar>
              <w:left w:w="86" w:type="dxa"/>
              <w:right w:w="86" w:type="dxa"/>
            </w:tcMar>
            <w:vAlign w:val="center"/>
          </w:tcPr>
          <w:p w14:paraId="26E90379" w14:textId="526980F8"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(сума</w:t>
            </w:r>
            <w:r w:rsidR="002D5CB8" w:rsidRPr="00BC4B52">
              <w:rPr>
                <w:rFonts w:ascii="Calibri" w:hAnsi="Calibri" w:cs="Calibri"/>
                <w:b/>
                <w:bCs/>
                <w:color w:val="FFFFFF"/>
                <w:sz w:val="16"/>
                <w:szCs w:val="16"/>
                <w:lang w:val="bg-BG" w:eastAsia="en-GB"/>
              </w:rPr>
              <w:t>, млн. лв.</w:t>
            </w:r>
            <w:r w:rsidRPr="00BC4B52">
              <w:rPr>
                <w:rFonts w:ascii="Calibri" w:hAnsi="Calibri" w:cs="Calibri"/>
                <w:b/>
                <w:bCs/>
                <w:color w:val="FFFFFF"/>
                <w:sz w:val="16"/>
                <w:szCs w:val="16"/>
                <w:lang w:val="bg-BG" w:eastAsia="en-GB"/>
              </w:rPr>
              <w:t>)</w:t>
            </w:r>
          </w:p>
        </w:tc>
        <w:tc>
          <w:tcPr>
            <w:tcW w:w="1062" w:type="dxa"/>
            <w:shd w:val="clear" w:color="000000" w:fill="2F5497"/>
            <w:tcMar>
              <w:left w:w="86" w:type="dxa"/>
              <w:right w:w="86" w:type="dxa"/>
            </w:tcMar>
            <w:vAlign w:val="center"/>
          </w:tcPr>
          <w:p w14:paraId="5436FB7E"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(източник)</w:t>
            </w:r>
          </w:p>
        </w:tc>
        <w:tc>
          <w:tcPr>
            <w:tcW w:w="794" w:type="dxa"/>
            <w:shd w:val="clear" w:color="000000" w:fill="2F5497"/>
            <w:tcMar>
              <w:left w:w="86" w:type="dxa"/>
              <w:right w:w="86" w:type="dxa"/>
            </w:tcMar>
            <w:vAlign w:val="center"/>
          </w:tcPr>
          <w:p w14:paraId="5C5AF600"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Приоритет </w:t>
            </w:r>
          </w:p>
        </w:tc>
        <w:tc>
          <w:tcPr>
            <w:tcW w:w="794" w:type="dxa"/>
            <w:shd w:val="clear" w:color="000000" w:fill="2F5497"/>
            <w:tcMar>
              <w:left w:w="86" w:type="dxa"/>
              <w:right w:w="86" w:type="dxa"/>
            </w:tcMar>
            <w:vAlign w:val="center"/>
          </w:tcPr>
          <w:p w14:paraId="289C470D"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Продължителност </w:t>
            </w:r>
          </w:p>
        </w:tc>
        <w:tc>
          <w:tcPr>
            <w:tcW w:w="2520" w:type="dxa"/>
            <w:shd w:val="clear" w:color="000000" w:fill="2F5497"/>
            <w:tcMar>
              <w:left w:w="86" w:type="dxa"/>
              <w:right w:w="86" w:type="dxa"/>
            </w:tcMar>
            <w:vAlign w:val="center"/>
          </w:tcPr>
          <w:p w14:paraId="0E5E8A87"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Очаквани резултати</w:t>
            </w:r>
          </w:p>
        </w:tc>
        <w:tc>
          <w:tcPr>
            <w:tcW w:w="2349" w:type="dxa"/>
            <w:shd w:val="clear" w:color="000000" w:fill="2F5497"/>
            <w:tcMar>
              <w:left w:w="86" w:type="dxa"/>
              <w:right w:w="86" w:type="dxa"/>
            </w:tcMar>
            <w:vAlign w:val="center"/>
          </w:tcPr>
          <w:p w14:paraId="5BF5177C"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Текущи</w:t>
            </w:r>
          </w:p>
        </w:tc>
        <w:tc>
          <w:tcPr>
            <w:tcW w:w="3355" w:type="dxa"/>
            <w:shd w:val="clear" w:color="000000" w:fill="2F5497"/>
            <w:tcMar>
              <w:left w:w="86" w:type="dxa"/>
              <w:right w:w="86" w:type="dxa"/>
            </w:tcMar>
            <w:vAlign w:val="center"/>
          </w:tcPr>
          <w:p w14:paraId="6492E3F6"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Целеви</w:t>
            </w:r>
          </w:p>
        </w:tc>
        <w:tc>
          <w:tcPr>
            <w:tcW w:w="1620" w:type="dxa"/>
            <w:shd w:val="clear" w:color="000000" w:fill="2F5497"/>
            <w:tcMar>
              <w:left w:w="86" w:type="dxa"/>
              <w:right w:w="86" w:type="dxa"/>
            </w:tcMar>
            <w:vAlign w:val="center"/>
          </w:tcPr>
          <w:p w14:paraId="72402E21"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Водеща</w:t>
            </w:r>
          </w:p>
        </w:tc>
        <w:tc>
          <w:tcPr>
            <w:tcW w:w="1635" w:type="dxa"/>
            <w:shd w:val="clear" w:color="000000" w:fill="2F5497"/>
            <w:tcMar>
              <w:left w:w="86" w:type="dxa"/>
              <w:right w:w="86" w:type="dxa"/>
            </w:tcMar>
            <w:vAlign w:val="center"/>
          </w:tcPr>
          <w:p w14:paraId="2336990F"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Партньор(и)</w:t>
            </w:r>
          </w:p>
        </w:tc>
      </w:tr>
      <w:tr w:rsidR="00E069BA" w:rsidRPr="00BC4B52" w14:paraId="26F48916" w14:textId="77777777" w:rsidTr="00E069BA">
        <w:trPr>
          <w:cantSplit/>
          <w:trHeight w:val="375"/>
          <w:jc w:val="center"/>
        </w:trPr>
        <w:tc>
          <w:tcPr>
            <w:tcW w:w="1440" w:type="dxa"/>
            <w:vMerge w:val="restart"/>
            <w:shd w:val="clear" w:color="auto" w:fill="203864"/>
            <w:tcMar>
              <w:left w:w="86" w:type="dxa"/>
              <w:right w:w="86" w:type="dxa"/>
            </w:tcMar>
          </w:tcPr>
          <w:p w14:paraId="43ED1A4E" w14:textId="101230AE" w:rsidR="00E069BA" w:rsidRPr="00BC4B52" w:rsidRDefault="00E069BA" w:rsidP="00E069BA">
            <w:pPr>
              <w:spacing w:before="20" w:after="20" w:line="240" w:lineRule="auto"/>
              <w:jc w:val="left"/>
              <w:rPr>
                <w:rFonts w:ascii="Calibri" w:hAnsi="Calibri" w:cs="Calibri"/>
                <w:b/>
                <w:bCs/>
                <w:color w:val="FFFFFF"/>
                <w:sz w:val="18"/>
                <w:szCs w:val="18"/>
                <w:lang w:val="bg-BG" w:eastAsia="en-GB"/>
              </w:rPr>
            </w:pPr>
            <w:r w:rsidRPr="00BC4B52">
              <w:rPr>
                <w:rFonts w:ascii="Calibri" w:hAnsi="Calibri" w:cs="Calibri"/>
                <w:b/>
                <w:bCs/>
                <w:color w:val="FFFFFF"/>
                <w:sz w:val="18"/>
                <w:szCs w:val="18"/>
                <w:lang w:val="bg-BG" w:eastAsia="en-GB"/>
              </w:rPr>
              <w:t xml:space="preserve">1. Включване на адаптирането към изменението на климата в разработването на политики и правната рамка за туристическия сектор </w:t>
            </w:r>
          </w:p>
        </w:tc>
        <w:tc>
          <w:tcPr>
            <w:tcW w:w="1445" w:type="dxa"/>
            <w:vMerge w:val="restart"/>
            <w:shd w:val="clear" w:color="000000" w:fill="BCD6EE"/>
            <w:tcMar>
              <w:left w:w="86" w:type="dxa"/>
              <w:right w:w="86" w:type="dxa"/>
            </w:tcMar>
          </w:tcPr>
          <w:p w14:paraId="7A16ED7D" w14:textId="6F2C8899"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1.1 Разработване на секторна политика за изменение на климата</w:t>
            </w:r>
          </w:p>
        </w:tc>
        <w:tc>
          <w:tcPr>
            <w:tcW w:w="3072" w:type="dxa"/>
            <w:vMerge w:val="restart"/>
            <w:shd w:val="clear" w:color="auto" w:fill="auto"/>
            <w:tcMar>
              <w:left w:w="86" w:type="dxa"/>
              <w:right w:w="86" w:type="dxa"/>
            </w:tcMar>
          </w:tcPr>
          <w:p w14:paraId="5CA1C0D4" w14:textId="67AE1B85"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.1</w:t>
            </w:r>
            <w:r w:rsidRPr="00BC4B52">
              <w:rPr>
                <w:rFonts w:ascii="Calibri" w:hAnsi="Calibri" w:cs="Calibri"/>
                <w:color w:val="000000"/>
                <w:sz w:val="16"/>
                <w:szCs w:val="16"/>
                <w:lang w:val="bg-BG" w:eastAsia="en-GB"/>
              </w:rPr>
              <w:tab/>
              <w:t>Разработване на НСА и План за действие за АИК в туристическия сектор, идентифициране на отговорниците за включените в него действия и на приложими срокове за изпълнението им</w:t>
            </w:r>
          </w:p>
        </w:tc>
        <w:tc>
          <w:tcPr>
            <w:tcW w:w="809" w:type="dxa"/>
            <w:vMerge w:val="restart"/>
            <w:shd w:val="clear" w:color="auto" w:fill="auto"/>
            <w:tcMar>
              <w:left w:w="86" w:type="dxa"/>
              <w:right w:w="86" w:type="dxa"/>
            </w:tcMar>
          </w:tcPr>
          <w:p w14:paraId="446F7EED" w14:textId="6D69E761"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w:t>
            </w:r>
          </w:p>
        </w:tc>
        <w:tc>
          <w:tcPr>
            <w:tcW w:w="1062" w:type="dxa"/>
            <w:vMerge w:val="restart"/>
            <w:shd w:val="clear" w:color="auto" w:fill="auto"/>
            <w:tcMar>
              <w:left w:w="86" w:type="dxa"/>
              <w:right w:w="86" w:type="dxa"/>
            </w:tcMar>
          </w:tcPr>
          <w:p w14:paraId="046511E2" w14:textId="76BC37B2"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Бюджет на МТ</w:t>
            </w:r>
          </w:p>
        </w:tc>
        <w:tc>
          <w:tcPr>
            <w:tcW w:w="794" w:type="dxa"/>
            <w:vMerge w:val="restart"/>
            <w:shd w:val="clear" w:color="auto" w:fill="auto"/>
            <w:tcMar>
              <w:left w:w="86" w:type="dxa"/>
              <w:right w:w="86" w:type="dxa"/>
            </w:tcMar>
          </w:tcPr>
          <w:p w14:paraId="346BBF07" w14:textId="11067E0E"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794" w:type="dxa"/>
            <w:vMerge w:val="restart"/>
            <w:shd w:val="clear" w:color="auto" w:fill="auto"/>
            <w:tcMar>
              <w:left w:w="86" w:type="dxa"/>
              <w:right w:w="86" w:type="dxa"/>
            </w:tcMar>
          </w:tcPr>
          <w:p w14:paraId="248C44AA" w14:textId="4D7089E8" w:rsidR="00E069BA" w:rsidRPr="00BC4B52" w:rsidRDefault="00E069BA">
            <w:pPr>
              <w:jc w:val="center"/>
              <w:rPr>
                <w:lang w:val="bg-BG"/>
              </w:rPr>
            </w:pPr>
            <w:r w:rsidRPr="00BC4B52">
              <w:rPr>
                <w:rFonts w:ascii="Calibri" w:hAnsi="Calibri" w:cs="Calibri"/>
                <w:color w:val="000000"/>
                <w:sz w:val="16"/>
                <w:szCs w:val="16"/>
                <w:lang w:val="bg-BG" w:eastAsia="en-GB"/>
              </w:rPr>
              <w:t>Кратко-срочно</w:t>
            </w:r>
          </w:p>
        </w:tc>
        <w:tc>
          <w:tcPr>
            <w:tcW w:w="2520" w:type="dxa"/>
            <w:vMerge w:val="restart"/>
            <w:shd w:val="clear" w:color="auto" w:fill="auto"/>
            <w:tcMar>
              <w:left w:w="86" w:type="dxa"/>
              <w:right w:w="86" w:type="dxa"/>
            </w:tcMar>
          </w:tcPr>
          <w:p w14:paraId="3432EE6C" w14:textId="25F951F2" w:rsidR="00E069BA" w:rsidRPr="00BC4B52" w:rsidRDefault="00E069BA" w:rsidP="00E069BA">
            <w:pPr>
              <w:spacing w:before="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НСА към изменението на климата в туристическия сектор, План за действие</w:t>
            </w:r>
          </w:p>
        </w:tc>
        <w:tc>
          <w:tcPr>
            <w:tcW w:w="2349" w:type="dxa"/>
            <w:vMerge w:val="restart"/>
            <w:shd w:val="clear" w:color="auto" w:fill="auto"/>
            <w:tcMar>
              <w:left w:w="86" w:type="dxa"/>
              <w:right w:w="86" w:type="dxa"/>
            </w:tcMar>
          </w:tcPr>
          <w:p w14:paraId="20F175B6" w14:textId="12F48CCB"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n.a.</w:t>
            </w:r>
          </w:p>
        </w:tc>
        <w:tc>
          <w:tcPr>
            <w:tcW w:w="3355" w:type="dxa"/>
            <w:vMerge w:val="restart"/>
            <w:shd w:val="clear" w:color="auto" w:fill="auto"/>
            <w:tcMar>
              <w:left w:w="86" w:type="dxa"/>
              <w:right w:w="86" w:type="dxa"/>
            </w:tcMar>
          </w:tcPr>
          <w:p w14:paraId="6A3D7DBD" w14:textId="43D9B2CF"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n.a.</w:t>
            </w:r>
          </w:p>
        </w:tc>
        <w:tc>
          <w:tcPr>
            <w:tcW w:w="1620" w:type="dxa"/>
            <w:vMerge w:val="restart"/>
            <w:shd w:val="clear" w:color="auto" w:fill="auto"/>
            <w:tcMar>
              <w:left w:w="86" w:type="dxa"/>
              <w:right w:w="86" w:type="dxa"/>
            </w:tcMar>
          </w:tcPr>
          <w:p w14:paraId="540DA575" w14:textId="4702323D"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635" w:type="dxa"/>
            <w:vMerge w:val="restart"/>
            <w:shd w:val="clear" w:color="auto" w:fill="auto"/>
            <w:tcMar>
              <w:left w:w="86" w:type="dxa"/>
              <w:right w:w="86" w:type="dxa"/>
            </w:tcMar>
          </w:tcPr>
          <w:p w14:paraId="2A9165A1" w14:textId="647B0CFF"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E069BA" w:rsidRPr="00BC4B52" w14:paraId="5C332031" w14:textId="77777777" w:rsidTr="00E069BA">
        <w:trPr>
          <w:cantSplit/>
          <w:trHeight w:val="537"/>
          <w:jc w:val="center"/>
        </w:trPr>
        <w:tc>
          <w:tcPr>
            <w:tcW w:w="1440" w:type="dxa"/>
            <w:vMerge/>
            <w:shd w:val="clear" w:color="auto" w:fill="203864"/>
            <w:tcMar>
              <w:left w:w="86" w:type="dxa"/>
              <w:right w:w="86" w:type="dxa"/>
            </w:tcMar>
            <w:vAlign w:val="center"/>
          </w:tcPr>
          <w:p w14:paraId="0E3BE24B" w14:textId="77777777" w:rsidR="00E069BA" w:rsidRPr="00BC4B52" w:rsidRDefault="00E069BA" w:rsidP="00E069BA">
            <w:pPr>
              <w:spacing w:before="20" w:after="20" w:line="240" w:lineRule="auto"/>
              <w:jc w:val="left"/>
              <w:rPr>
                <w:rFonts w:ascii="Calibri" w:hAnsi="Calibri" w:cs="Calibri"/>
                <w:b/>
                <w:bCs/>
                <w:color w:val="FFFFFF"/>
                <w:sz w:val="18"/>
                <w:szCs w:val="18"/>
                <w:lang w:val="bg-BG" w:eastAsia="en-GB"/>
              </w:rPr>
            </w:pPr>
          </w:p>
        </w:tc>
        <w:tc>
          <w:tcPr>
            <w:tcW w:w="1445" w:type="dxa"/>
            <w:vMerge/>
            <w:tcMar>
              <w:left w:w="86" w:type="dxa"/>
              <w:right w:w="86" w:type="dxa"/>
            </w:tcMar>
            <w:vAlign w:val="center"/>
          </w:tcPr>
          <w:p w14:paraId="2A650DCC"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vMerge/>
            <w:shd w:val="clear" w:color="auto" w:fill="auto"/>
            <w:tcMar>
              <w:left w:w="86" w:type="dxa"/>
              <w:right w:w="86" w:type="dxa"/>
            </w:tcMar>
            <w:vAlign w:val="center"/>
          </w:tcPr>
          <w:p w14:paraId="01CF0795" w14:textId="77777777" w:rsidR="00E069BA" w:rsidRPr="00BC4B52" w:rsidRDefault="00E069BA" w:rsidP="00E069BA">
            <w:pPr>
              <w:spacing w:before="20" w:after="20" w:line="240" w:lineRule="auto"/>
              <w:rPr>
                <w:rFonts w:ascii="Calibri" w:hAnsi="Calibri" w:cs="Calibri"/>
                <w:color w:val="000000"/>
                <w:sz w:val="16"/>
                <w:szCs w:val="16"/>
                <w:lang w:val="bg-BG" w:eastAsia="en-GB"/>
              </w:rPr>
            </w:pPr>
          </w:p>
        </w:tc>
        <w:tc>
          <w:tcPr>
            <w:tcW w:w="809" w:type="dxa"/>
            <w:vMerge/>
            <w:shd w:val="clear" w:color="auto" w:fill="auto"/>
            <w:tcMar>
              <w:left w:w="86" w:type="dxa"/>
              <w:right w:w="86" w:type="dxa"/>
            </w:tcMar>
            <w:vAlign w:val="center"/>
          </w:tcPr>
          <w:p w14:paraId="7E6282A4" w14:textId="77777777" w:rsidR="00E069BA" w:rsidRPr="00BC4B52" w:rsidRDefault="00E069BA" w:rsidP="00E069BA">
            <w:pPr>
              <w:spacing w:before="20" w:after="20" w:line="240" w:lineRule="auto"/>
              <w:jc w:val="center"/>
              <w:rPr>
                <w:rFonts w:ascii="Calibri" w:hAnsi="Calibri" w:cs="Calibri"/>
                <w:color w:val="000000"/>
                <w:sz w:val="16"/>
                <w:szCs w:val="16"/>
                <w:lang w:val="bg-BG" w:eastAsia="en-GB"/>
              </w:rPr>
            </w:pPr>
          </w:p>
        </w:tc>
        <w:tc>
          <w:tcPr>
            <w:tcW w:w="1062" w:type="dxa"/>
            <w:vMerge/>
            <w:shd w:val="clear" w:color="auto" w:fill="auto"/>
            <w:tcMar>
              <w:left w:w="86" w:type="dxa"/>
              <w:right w:w="86" w:type="dxa"/>
            </w:tcMar>
            <w:vAlign w:val="center"/>
          </w:tcPr>
          <w:p w14:paraId="243AD188" w14:textId="77777777" w:rsidR="00E069BA" w:rsidRPr="00BC4B52" w:rsidRDefault="00E069BA" w:rsidP="00E069BA">
            <w:pPr>
              <w:spacing w:before="20" w:after="20" w:line="240" w:lineRule="auto"/>
              <w:jc w:val="center"/>
              <w:rPr>
                <w:rFonts w:ascii="Calibri" w:hAnsi="Calibri" w:cs="Calibri"/>
                <w:color w:val="000000"/>
                <w:sz w:val="16"/>
                <w:szCs w:val="16"/>
                <w:lang w:val="bg-BG" w:eastAsia="en-GB"/>
              </w:rPr>
            </w:pPr>
          </w:p>
        </w:tc>
        <w:tc>
          <w:tcPr>
            <w:tcW w:w="794" w:type="dxa"/>
            <w:vMerge/>
            <w:shd w:val="clear" w:color="auto" w:fill="auto"/>
            <w:tcMar>
              <w:left w:w="86" w:type="dxa"/>
              <w:right w:w="86" w:type="dxa"/>
            </w:tcMar>
          </w:tcPr>
          <w:p w14:paraId="7F8513DC" w14:textId="77777777" w:rsidR="00E069BA" w:rsidRPr="00BC4B52" w:rsidRDefault="00E069BA" w:rsidP="00E069BA">
            <w:pPr>
              <w:spacing w:before="20" w:after="20" w:line="240" w:lineRule="auto"/>
              <w:jc w:val="center"/>
              <w:rPr>
                <w:rFonts w:ascii="Calibri" w:hAnsi="Calibri" w:cs="Calibri"/>
                <w:color w:val="000000"/>
                <w:sz w:val="16"/>
                <w:szCs w:val="16"/>
                <w:lang w:val="bg-BG" w:eastAsia="en-GB"/>
              </w:rPr>
            </w:pPr>
          </w:p>
        </w:tc>
        <w:tc>
          <w:tcPr>
            <w:tcW w:w="794" w:type="dxa"/>
            <w:vMerge/>
            <w:shd w:val="clear" w:color="auto" w:fill="auto"/>
            <w:tcMar>
              <w:left w:w="86" w:type="dxa"/>
              <w:right w:w="86" w:type="dxa"/>
            </w:tcMar>
          </w:tcPr>
          <w:p w14:paraId="2F57EDBD" w14:textId="77777777" w:rsidR="00E069BA" w:rsidRPr="00BC4B52" w:rsidRDefault="00E069BA">
            <w:pPr>
              <w:spacing w:before="20" w:after="20" w:line="240" w:lineRule="auto"/>
              <w:jc w:val="center"/>
              <w:rPr>
                <w:rFonts w:ascii="Calibri" w:hAnsi="Calibri" w:cs="Calibri"/>
                <w:color w:val="000000"/>
                <w:sz w:val="16"/>
                <w:szCs w:val="16"/>
                <w:lang w:val="bg-BG" w:eastAsia="en-GB"/>
              </w:rPr>
            </w:pPr>
          </w:p>
        </w:tc>
        <w:tc>
          <w:tcPr>
            <w:tcW w:w="2520" w:type="dxa"/>
            <w:vMerge/>
            <w:shd w:val="clear" w:color="auto" w:fill="auto"/>
            <w:tcMar>
              <w:left w:w="86" w:type="dxa"/>
              <w:right w:w="86" w:type="dxa"/>
            </w:tcMar>
            <w:vAlign w:val="center"/>
          </w:tcPr>
          <w:p w14:paraId="5B48273A" w14:textId="77777777" w:rsidR="00E069BA" w:rsidRPr="00BC4B52" w:rsidRDefault="00E069BA" w:rsidP="00E069BA">
            <w:pPr>
              <w:spacing w:before="20" w:after="20" w:line="240" w:lineRule="auto"/>
              <w:rPr>
                <w:rFonts w:ascii="Calibri" w:hAnsi="Calibri" w:cs="Calibri"/>
                <w:color w:val="000000"/>
                <w:sz w:val="16"/>
                <w:szCs w:val="16"/>
                <w:lang w:val="bg-BG" w:eastAsia="en-GB"/>
              </w:rPr>
            </w:pPr>
          </w:p>
        </w:tc>
        <w:tc>
          <w:tcPr>
            <w:tcW w:w="2349" w:type="dxa"/>
            <w:vMerge/>
            <w:shd w:val="clear" w:color="auto" w:fill="auto"/>
            <w:tcMar>
              <w:left w:w="86" w:type="dxa"/>
              <w:right w:w="86" w:type="dxa"/>
            </w:tcMar>
            <w:vAlign w:val="center"/>
          </w:tcPr>
          <w:p w14:paraId="7A15C56B" w14:textId="77777777" w:rsidR="00E069BA" w:rsidRPr="00BC4B52" w:rsidRDefault="00E069BA" w:rsidP="00E069BA">
            <w:pPr>
              <w:spacing w:before="20" w:after="20" w:line="240" w:lineRule="auto"/>
              <w:rPr>
                <w:rFonts w:ascii="Calibri" w:hAnsi="Calibri" w:cs="Calibri"/>
                <w:color w:val="000000"/>
                <w:sz w:val="16"/>
                <w:szCs w:val="16"/>
                <w:lang w:val="bg-BG" w:eastAsia="en-GB"/>
              </w:rPr>
            </w:pPr>
          </w:p>
        </w:tc>
        <w:tc>
          <w:tcPr>
            <w:tcW w:w="3355" w:type="dxa"/>
            <w:vMerge/>
            <w:shd w:val="clear" w:color="auto" w:fill="auto"/>
            <w:tcMar>
              <w:left w:w="86" w:type="dxa"/>
              <w:right w:w="86" w:type="dxa"/>
            </w:tcMar>
            <w:vAlign w:val="center"/>
          </w:tcPr>
          <w:p w14:paraId="3043828C" w14:textId="77777777" w:rsidR="00E069BA" w:rsidRPr="00BC4B52" w:rsidRDefault="00E069BA" w:rsidP="00E069BA">
            <w:pPr>
              <w:spacing w:before="20" w:after="20" w:line="240" w:lineRule="auto"/>
              <w:rPr>
                <w:rFonts w:ascii="Calibri" w:hAnsi="Calibri" w:cs="Calibri"/>
                <w:color w:val="000000"/>
                <w:sz w:val="16"/>
                <w:szCs w:val="16"/>
                <w:lang w:val="bg-BG" w:eastAsia="en-GB"/>
              </w:rPr>
            </w:pPr>
          </w:p>
        </w:tc>
        <w:tc>
          <w:tcPr>
            <w:tcW w:w="1620" w:type="dxa"/>
            <w:vMerge/>
            <w:shd w:val="clear" w:color="auto" w:fill="auto"/>
            <w:tcMar>
              <w:left w:w="86" w:type="dxa"/>
              <w:right w:w="86" w:type="dxa"/>
            </w:tcMar>
            <w:vAlign w:val="center"/>
          </w:tcPr>
          <w:p w14:paraId="28F40542" w14:textId="77777777" w:rsidR="00E069BA" w:rsidRPr="00BC4B52" w:rsidRDefault="00E069BA" w:rsidP="00E069BA">
            <w:pPr>
              <w:spacing w:before="20" w:after="20" w:line="240" w:lineRule="auto"/>
              <w:jc w:val="center"/>
              <w:rPr>
                <w:rFonts w:ascii="Calibri" w:hAnsi="Calibri" w:cs="Calibri"/>
                <w:color w:val="000000"/>
                <w:sz w:val="16"/>
                <w:szCs w:val="16"/>
                <w:lang w:val="bg-BG" w:eastAsia="en-GB"/>
              </w:rPr>
            </w:pPr>
          </w:p>
        </w:tc>
        <w:tc>
          <w:tcPr>
            <w:tcW w:w="1635" w:type="dxa"/>
            <w:vMerge/>
            <w:shd w:val="clear" w:color="auto" w:fill="auto"/>
            <w:tcMar>
              <w:left w:w="86" w:type="dxa"/>
              <w:right w:w="86" w:type="dxa"/>
            </w:tcMar>
            <w:vAlign w:val="center"/>
          </w:tcPr>
          <w:p w14:paraId="347A8AFF" w14:textId="77777777" w:rsidR="00E069BA" w:rsidRPr="00BC4B52" w:rsidRDefault="00E069BA" w:rsidP="00E069BA">
            <w:pPr>
              <w:spacing w:before="20" w:after="20" w:line="240" w:lineRule="auto"/>
              <w:jc w:val="center"/>
              <w:rPr>
                <w:rFonts w:ascii="Calibri" w:hAnsi="Calibri" w:cs="Calibri"/>
                <w:color w:val="000000"/>
                <w:sz w:val="16"/>
                <w:szCs w:val="16"/>
                <w:lang w:val="bg-BG" w:eastAsia="en-GB"/>
              </w:rPr>
            </w:pPr>
          </w:p>
        </w:tc>
      </w:tr>
      <w:tr w:rsidR="00E069BA" w:rsidRPr="00BC4B52" w14:paraId="488452D0" w14:textId="77777777" w:rsidTr="00E069BA">
        <w:trPr>
          <w:cantSplit/>
          <w:trHeight w:val="300"/>
          <w:jc w:val="center"/>
        </w:trPr>
        <w:tc>
          <w:tcPr>
            <w:tcW w:w="1440" w:type="dxa"/>
            <w:vMerge/>
            <w:shd w:val="clear" w:color="auto" w:fill="203864"/>
            <w:tcMar>
              <w:left w:w="86" w:type="dxa"/>
              <w:right w:w="86" w:type="dxa"/>
            </w:tcMar>
            <w:vAlign w:val="center"/>
          </w:tcPr>
          <w:p w14:paraId="3066E38D" w14:textId="77777777" w:rsidR="00E069BA" w:rsidRPr="00BC4B52" w:rsidRDefault="00E069BA" w:rsidP="00E069BA">
            <w:pPr>
              <w:spacing w:before="20" w:after="20" w:line="240" w:lineRule="auto"/>
              <w:jc w:val="left"/>
              <w:rPr>
                <w:rFonts w:ascii="Calibri" w:hAnsi="Calibri" w:cs="Calibri"/>
                <w:b/>
                <w:bCs/>
                <w:color w:val="FFFFFF"/>
                <w:sz w:val="18"/>
                <w:szCs w:val="18"/>
                <w:lang w:val="bg-BG" w:eastAsia="en-GB"/>
              </w:rPr>
            </w:pPr>
          </w:p>
        </w:tc>
        <w:tc>
          <w:tcPr>
            <w:tcW w:w="1445" w:type="dxa"/>
            <w:vMerge w:val="restart"/>
            <w:shd w:val="clear" w:color="000000" w:fill="BCD6EE"/>
            <w:tcMar>
              <w:left w:w="86" w:type="dxa"/>
              <w:right w:w="86" w:type="dxa"/>
            </w:tcMar>
          </w:tcPr>
          <w:p w14:paraId="76345357" w14:textId="6BBCB4AF" w:rsidR="00E069BA" w:rsidRPr="00BC4B52" w:rsidRDefault="00E069BA" w:rsidP="00E069BA">
            <w:pPr>
              <w:spacing w:before="20" w:after="20" w:line="240" w:lineRule="auto"/>
              <w:jc w:val="left"/>
              <w:rPr>
                <w:rFonts w:ascii="Calibri" w:hAnsi="Calibri" w:cs="Calibri"/>
                <w:b/>
                <w:bCs/>
                <w:sz w:val="16"/>
                <w:szCs w:val="16"/>
                <w:lang w:val="bg-BG" w:eastAsia="en-GB"/>
              </w:rPr>
            </w:pPr>
            <w:r w:rsidRPr="00BC4B52">
              <w:rPr>
                <w:rFonts w:ascii="Calibri" w:hAnsi="Calibri" w:cs="Calibri"/>
                <w:b/>
                <w:bCs/>
                <w:sz w:val="16"/>
                <w:szCs w:val="16"/>
                <w:lang w:val="bg-BG" w:eastAsia="en-GB"/>
              </w:rPr>
              <w:t>1.2 Създаване на всеобхватна правна рамка, управление на риска и стимули</w:t>
            </w:r>
          </w:p>
        </w:tc>
        <w:tc>
          <w:tcPr>
            <w:tcW w:w="3072" w:type="dxa"/>
            <w:shd w:val="clear" w:color="auto" w:fill="auto"/>
            <w:tcMar>
              <w:left w:w="86" w:type="dxa"/>
              <w:right w:w="86" w:type="dxa"/>
            </w:tcMar>
          </w:tcPr>
          <w:p w14:paraId="506E1682" w14:textId="442AB779"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1.2.1</w:t>
            </w:r>
            <w:r w:rsidRPr="00BC4B52">
              <w:rPr>
                <w:rFonts w:ascii="Calibri" w:hAnsi="Calibri" w:cs="Calibri"/>
                <w:color w:val="000000"/>
                <w:sz w:val="16"/>
                <w:szCs w:val="16"/>
                <w:lang w:val="bg-BG" w:eastAsia="en-GB"/>
              </w:rPr>
              <w:tab/>
              <w:t>Подобрена правна рамка на АИК</w:t>
            </w:r>
          </w:p>
        </w:tc>
        <w:tc>
          <w:tcPr>
            <w:tcW w:w="809" w:type="dxa"/>
            <w:shd w:val="clear" w:color="auto" w:fill="auto"/>
            <w:tcMar>
              <w:left w:w="86" w:type="dxa"/>
              <w:right w:w="86" w:type="dxa"/>
            </w:tcMar>
          </w:tcPr>
          <w:p w14:paraId="2A625444" w14:textId="59DE9BCF"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10</w:t>
            </w:r>
          </w:p>
        </w:tc>
        <w:tc>
          <w:tcPr>
            <w:tcW w:w="1062" w:type="dxa"/>
            <w:shd w:val="clear" w:color="auto" w:fill="auto"/>
            <w:tcMar>
              <w:left w:w="86" w:type="dxa"/>
              <w:right w:w="86" w:type="dxa"/>
            </w:tcMar>
          </w:tcPr>
          <w:p w14:paraId="194782C8" w14:textId="7CB1A7DE"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 или публичен бюджет</w:t>
            </w:r>
          </w:p>
        </w:tc>
        <w:tc>
          <w:tcPr>
            <w:tcW w:w="794" w:type="dxa"/>
            <w:shd w:val="clear" w:color="auto" w:fill="auto"/>
            <w:tcMar>
              <w:left w:w="86" w:type="dxa"/>
              <w:right w:w="86" w:type="dxa"/>
            </w:tcMar>
          </w:tcPr>
          <w:p w14:paraId="6770F078" w14:textId="002C2358"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794" w:type="dxa"/>
            <w:shd w:val="clear" w:color="auto" w:fill="auto"/>
            <w:tcMar>
              <w:left w:w="86" w:type="dxa"/>
              <w:right w:w="86" w:type="dxa"/>
            </w:tcMar>
          </w:tcPr>
          <w:p w14:paraId="72C6262C" w14:textId="2256A656" w:rsidR="00E069BA" w:rsidRPr="00BC4B52" w:rsidRDefault="00E069BA">
            <w:pPr>
              <w:jc w:val="center"/>
              <w:rPr>
                <w:lang w:val="bg-BG"/>
              </w:rPr>
            </w:pPr>
            <w:r w:rsidRPr="00BC4B52">
              <w:rPr>
                <w:rFonts w:ascii="Calibri" w:hAnsi="Calibri" w:cs="Calibri"/>
                <w:color w:val="000000"/>
                <w:sz w:val="16"/>
                <w:szCs w:val="16"/>
                <w:lang w:val="bg-BG" w:eastAsia="en-GB"/>
              </w:rPr>
              <w:t>Кратко-срочно</w:t>
            </w:r>
          </w:p>
        </w:tc>
        <w:tc>
          <w:tcPr>
            <w:tcW w:w="2520" w:type="dxa"/>
            <w:shd w:val="clear" w:color="auto" w:fill="auto"/>
            <w:tcMar>
              <w:left w:w="86" w:type="dxa"/>
              <w:right w:w="86" w:type="dxa"/>
            </w:tcMar>
          </w:tcPr>
          <w:p w14:paraId="36B36C7B" w14:textId="0CD4A467"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По-добро управление и координация на всички действия за адаптиране в България</w:t>
            </w:r>
          </w:p>
        </w:tc>
        <w:tc>
          <w:tcPr>
            <w:tcW w:w="2349" w:type="dxa"/>
            <w:shd w:val="clear" w:color="auto" w:fill="auto"/>
            <w:tcMar>
              <w:left w:w="86" w:type="dxa"/>
              <w:right w:w="86" w:type="dxa"/>
            </w:tcMar>
          </w:tcPr>
          <w:p w14:paraId="1C558653" w14:textId="0BC194C8"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разработени наредби, регламенти, инструкции и др.</w:t>
            </w:r>
          </w:p>
        </w:tc>
        <w:tc>
          <w:tcPr>
            <w:tcW w:w="3355" w:type="dxa"/>
            <w:shd w:val="clear" w:color="auto" w:fill="auto"/>
            <w:tcMar>
              <w:left w:w="86" w:type="dxa"/>
              <w:right w:w="86" w:type="dxa"/>
            </w:tcMar>
          </w:tcPr>
          <w:p w14:paraId="180ED740" w14:textId="636976D8"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разработени наредби, регламенти, инструкции и др.</w:t>
            </w:r>
          </w:p>
        </w:tc>
        <w:tc>
          <w:tcPr>
            <w:tcW w:w="1620" w:type="dxa"/>
            <w:shd w:val="clear" w:color="auto" w:fill="auto"/>
            <w:tcMar>
              <w:left w:w="86" w:type="dxa"/>
              <w:right w:w="86" w:type="dxa"/>
            </w:tcMar>
          </w:tcPr>
          <w:p w14:paraId="0C647577" w14:textId="292E336B"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635" w:type="dxa"/>
            <w:shd w:val="clear" w:color="auto" w:fill="auto"/>
            <w:tcMar>
              <w:left w:w="86" w:type="dxa"/>
              <w:right w:w="86" w:type="dxa"/>
            </w:tcMar>
          </w:tcPr>
          <w:p w14:paraId="3A30D309" w14:textId="77777777"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Всички останали</w:t>
            </w:r>
          </w:p>
          <w:p w14:paraId="2D4B9AF4" w14:textId="7E1CC5B9"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министерства, вкл. MT</w:t>
            </w:r>
          </w:p>
        </w:tc>
      </w:tr>
      <w:tr w:rsidR="00E069BA" w:rsidRPr="00BC4B52" w14:paraId="741BA9CE" w14:textId="77777777" w:rsidTr="00E069BA">
        <w:trPr>
          <w:cantSplit/>
          <w:trHeight w:val="77"/>
          <w:jc w:val="center"/>
        </w:trPr>
        <w:tc>
          <w:tcPr>
            <w:tcW w:w="1440" w:type="dxa"/>
            <w:vMerge/>
            <w:shd w:val="clear" w:color="auto" w:fill="203864"/>
            <w:tcMar>
              <w:left w:w="86" w:type="dxa"/>
              <w:right w:w="86" w:type="dxa"/>
            </w:tcMar>
            <w:vAlign w:val="center"/>
          </w:tcPr>
          <w:p w14:paraId="1769DD0B" w14:textId="77777777" w:rsidR="00E069BA" w:rsidRPr="00BC4B52" w:rsidRDefault="00E069BA" w:rsidP="00E069BA">
            <w:pPr>
              <w:spacing w:before="20" w:after="20" w:line="240" w:lineRule="auto"/>
              <w:jc w:val="left"/>
              <w:rPr>
                <w:rFonts w:ascii="Calibri" w:hAnsi="Calibri" w:cs="Calibri"/>
                <w:b/>
                <w:bCs/>
                <w:color w:val="FFFFFF"/>
                <w:sz w:val="18"/>
                <w:szCs w:val="18"/>
                <w:lang w:val="bg-BG" w:eastAsia="en-GB"/>
              </w:rPr>
            </w:pPr>
          </w:p>
        </w:tc>
        <w:tc>
          <w:tcPr>
            <w:tcW w:w="1445" w:type="dxa"/>
            <w:vMerge/>
            <w:tcMar>
              <w:left w:w="86" w:type="dxa"/>
              <w:right w:w="86" w:type="dxa"/>
            </w:tcMar>
            <w:vAlign w:val="center"/>
          </w:tcPr>
          <w:p w14:paraId="53519C8D" w14:textId="77777777" w:rsidR="00E069BA" w:rsidRPr="00BC4B52" w:rsidRDefault="00E069BA" w:rsidP="00E069BA">
            <w:pPr>
              <w:spacing w:before="20" w:after="20" w:line="240" w:lineRule="auto"/>
              <w:jc w:val="left"/>
              <w:rPr>
                <w:rFonts w:ascii="Calibri" w:hAnsi="Calibri" w:cs="Calibri"/>
                <w:b/>
                <w:bCs/>
                <w:sz w:val="16"/>
                <w:szCs w:val="16"/>
                <w:lang w:val="bg-BG" w:eastAsia="en-GB"/>
              </w:rPr>
            </w:pPr>
          </w:p>
        </w:tc>
        <w:tc>
          <w:tcPr>
            <w:tcW w:w="3072" w:type="dxa"/>
            <w:shd w:val="clear" w:color="auto" w:fill="auto"/>
            <w:tcMar>
              <w:left w:w="86" w:type="dxa"/>
              <w:right w:w="86" w:type="dxa"/>
            </w:tcMar>
          </w:tcPr>
          <w:p w14:paraId="7CEFB7D8" w14:textId="4395F6BF"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1.2.2</w:t>
            </w:r>
            <w:r w:rsidRPr="00BC4B52">
              <w:rPr>
                <w:rFonts w:ascii="Calibri" w:hAnsi="Calibri" w:cs="Calibri"/>
                <w:color w:val="000000"/>
                <w:sz w:val="16"/>
                <w:szCs w:val="16"/>
                <w:lang w:val="bg-BG" w:eastAsia="en-GB"/>
              </w:rPr>
              <w:tab/>
              <w:t>Разработване на програми за застраховане и управление на риск</w:t>
            </w:r>
          </w:p>
        </w:tc>
        <w:tc>
          <w:tcPr>
            <w:tcW w:w="809" w:type="dxa"/>
            <w:shd w:val="clear" w:color="auto" w:fill="auto"/>
            <w:tcMar>
              <w:left w:w="86" w:type="dxa"/>
              <w:right w:w="86" w:type="dxa"/>
            </w:tcMar>
          </w:tcPr>
          <w:p w14:paraId="136CC585" w14:textId="74CBA2F8"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62" w:type="dxa"/>
            <w:shd w:val="clear" w:color="auto" w:fill="auto"/>
            <w:tcMar>
              <w:left w:w="86" w:type="dxa"/>
              <w:right w:w="86" w:type="dxa"/>
            </w:tcMar>
          </w:tcPr>
          <w:p w14:paraId="4EE23018" w14:textId="559F79A6"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w:t>
            </w:r>
          </w:p>
        </w:tc>
        <w:tc>
          <w:tcPr>
            <w:tcW w:w="794" w:type="dxa"/>
            <w:shd w:val="clear" w:color="auto" w:fill="auto"/>
            <w:tcMar>
              <w:left w:w="86" w:type="dxa"/>
              <w:right w:w="86" w:type="dxa"/>
            </w:tcMar>
          </w:tcPr>
          <w:p w14:paraId="565BEC13" w14:textId="52FBA16D"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1F7C6933" w14:textId="5753A885" w:rsidR="00E069BA" w:rsidRPr="00BC4B52" w:rsidRDefault="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Дълго-срочно</w:t>
            </w:r>
          </w:p>
        </w:tc>
        <w:tc>
          <w:tcPr>
            <w:tcW w:w="2520" w:type="dxa"/>
            <w:shd w:val="clear" w:color="auto" w:fill="auto"/>
            <w:tcMar>
              <w:left w:w="86" w:type="dxa"/>
              <w:right w:w="86" w:type="dxa"/>
            </w:tcMar>
          </w:tcPr>
          <w:p w14:paraId="02DC8A45" w14:textId="02399F7D"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По-добър риск и управление на бедствия </w:t>
            </w:r>
          </w:p>
        </w:tc>
        <w:tc>
          <w:tcPr>
            <w:tcW w:w="2349" w:type="dxa"/>
            <w:shd w:val="clear" w:color="auto" w:fill="auto"/>
            <w:tcMar>
              <w:left w:w="86" w:type="dxa"/>
              <w:right w:w="86" w:type="dxa"/>
            </w:tcMar>
          </w:tcPr>
          <w:p w14:paraId="61B12A25" w14:textId="0977CFB0"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разработени наредби, регламенти, инструкции и др.</w:t>
            </w:r>
          </w:p>
        </w:tc>
        <w:tc>
          <w:tcPr>
            <w:tcW w:w="3355" w:type="dxa"/>
            <w:shd w:val="clear" w:color="auto" w:fill="auto"/>
            <w:tcMar>
              <w:left w:w="86" w:type="dxa"/>
              <w:right w:w="86" w:type="dxa"/>
            </w:tcMar>
          </w:tcPr>
          <w:p w14:paraId="64AAA64F" w14:textId="1910A1AA"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разработени програми </w:t>
            </w:r>
          </w:p>
        </w:tc>
        <w:tc>
          <w:tcPr>
            <w:tcW w:w="1620" w:type="dxa"/>
            <w:shd w:val="clear" w:color="auto" w:fill="auto"/>
            <w:tcMar>
              <w:left w:w="86" w:type="dxa"/>
              <w:right w:w="86" w:type="dxa"/>
            </w:tcMar>
          </w:tcPr>
          <w:p w14:paraId="01BAFF84" w14:textId="39C3AC7B"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МОСВ</w:t>
            </w:r>
          </w:p>
        </w:tc>
        <w:tc>
          <w:tcPr>
            <w:tcW w:w="1635" w:type="dxa"/>
            <w:shd w:val="clear" w:color="auto" w:fill="auto"/>
            <w:tcMar>
              <w:left w:w="86" w:type="dxa"/>
              <w:right w:w="86" w:type="dxa"/>
            </w:tcMar>
          </w:tcPr>
          <w:p w14:paraId="7DE9241F" w14:textId="405308C3"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Всички останали министерства, вкл. MT</w:t>
            </w:r>
          </w:p>
        </w:tc>
      </w:tr>
      <w:tr w:rsidR="00E069BA" w:rsidRPr="00BC4B52" w14:paraId="55A3CC33" w14:textId="77777777" w:rsidTr="00E069BA">
        <w:trPr>
          <w:cantSplit/>
          <w:trHeight w:val="77"/>
          <w:jc w:val="center"/>
        </w:trPr>
        <w:tc>
          <w:tcPr>
            <w:tcW w:w="1440" w:type="dxa"/>
            <w:vMerge/>
            <w:shd w:val="clear" w:color="auto" w:fill="203864"/>
            <w:tcMar>
              <w:left w:w="86" w:type="dxa"/>
              <w:right w:w="86" w:type="dxa"/>
            </w:tcMar>
            <w:vAlign w:val="center"/>
          </w:tcPr>
          <w:p w14:paraId="644E2E02" w14:textId="77777777" w:rsidR="00E069BA" w:rsidRPr="00BC4B52" w:rsidRDefault="00E069BA" w:rsidP="00E069BA">
            <w:pPr>
              <w:spacing w:before="20" w:after="20" w:line="240" w:lineRule="auto"/>
              <w:jc w:val="left"/>
              <w:rPr>
                <w:rFonts w:ascii="Calibri" w:hAnsi="Calibri" w:cs="Calibri"/>
                <w:b/>
                <w:bCs/>
                <w:color w:val="FFFFFF"/>
                <w:sz w:val="18"/>
                <w:szCs w:val="18"/>
                <w:lang w:val="bg-BG" w:eastAsia="en-GB"/>
              </w:rPr>
            </w:pPr>
          </w:p>
        </w:tc>
        <w:tc>
          <w:tcPr>
            <w:tcW w:w="1445" w:type="dxa"/>
            <w:vMerge/>
            <w:tcMar>
              <w:left w:w="86" w:type="dxa"/>
              <w:right w:w="86" w:type="dxa"/>
            </w:tcMar>
            <w:vAlign w:val="center"/>
          </w:tcPr>
          <w:p w14:paraId="2647EB67" w14:textId="77777777" w:rsidR="00E069BA" w:rsidRPr="00BC4B52" w:rsidRDefault="00E069BA" w:rsidP="00E069BA">
            <w:pPr>
              <w:spacing w:before="20" w:after="20" w:line="240" w:lineRule="auto"/>
              <w:jc w:val="left"/>
              <w:rPr>
                <w:rFonts w:ascii="Calibri" w:hAnsi="Calibri" w:cs="Calibri"/>
                <w:b/>
                <w:bCs/>
                <w:sz w:val="16"/>
                <w:szCs w:val="16"/>
                <w:lang w:val="bg-BG" w:eastAsia="en-GB"/>
              </w:rPr>
            </w:pPr>
          </w:p>
        </w:tc>
        <w:tc>
          <w:tcPr>
            <w:tcW w:w="3072" w:type="dxa"/>
            <w:shd w:val="clear" w:color="auto" w:fill="auto"/>
            <w:tcMar>
              <w:left w:w="86" w:type="dxa"/>
              <w:right w:w="86" w:type="dxa"/>
            </w:tcMar>
          </w:tcPr>
          <w:p w14:paraId="301E9EBE" w14:textId="00625DCC"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1.2.3</w:t>
            </w:r>
            <w:r w:rsidRPr="00BC4B52">
              <w:rPr>
                <w:rFonts w:ascii="Calibri" w:hAnsi="Calibri" w:cs="Calibri"/>
                <w:color w:val="000000"/>
                <w:sz w:val="16"/>
                <w:szCs w:val="16"/>
                <w:lang w:val="bg-BG" w:eastAsia="en-GB"/>
              </w:rPr>
              <w:tab/>
              <w:t xml:space="preserve">Създаване на </w:t>
            </w:r>
            <w:proofErr w:type="spellStart"/>
            <w:r w:rsidRPr="00BC4B52">
              <w:rPr>
                <w:rFonts w:ascii="Calibri" w:hAnsi="Calibri" w:cs="Calibri"/>
                <w:color w:val="000000"/>
                <w:sz w:val="16"/>
                <w:szCs w:val="16"/>
                <w:lang w:val="bg-BG" w:eastAsia="en-GB"/>
              </w:rPr>
              <w:t>междусекторни</w:t>
            </w:r>
            <w:proofErr w:type="spellEnd"/>
            <w:r w:rsidRPr="00BC4B52">
              <w:rPr>
                <w:rFonts w:ascii="Calibri" w:hAnsi="Calibri" w:cs="Calibri"/>
                <w:color w:val="000000"/>
                <w:sz w:val="16"/>
                <w:szCs w:val="16"/>
                <w:lang w:val="bg-BG" w:eastAsia="en-GB"/>
              </w:rPr>
              <w:t xml:space="preserve"> политически рамки</w:t>
            </w:r>
          </w:p>
        </w:tc>
        <w:tc>
          <w:tcPr>
            <w:tcW w:w="809" w:type="dxa"/>
            <w:shd w:val="clear" w:color="auto" w:fill="auto"/>
            <w:tcMar>
              <w:left w:w="86" w:type="dxa"/>
              <w:right w:w="86" w:type="dxa"/>
            </w:tcMar>
          </w:tcPr>
          <w:p w14:paraId="21BCAE13" w14:textId="49745C39"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10</w:t>
            </w:r>
          </w:p>
        </w:tc>
        <w:tc>
          <w:tcPr>
            <w:tcW w:w="1062" w:type="dxa"/>
            <w:shd w:val="clear" w:color="auto" w:fill="auto"/>
            <w:tcMar>
              <w:left w:w="86" w:type="dxa"/>
              <w:right w:w="86" w:type="dxa"/>
            </w:tcMar>
          </w:tcPr>
          <w:p w14:paraId="5E6EDA94" w14:textId="0F8D6B1D"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w:t>
            </w:r>
          </w:p>
        </w:tc>
        <w:tc>
          <w:tcPr>
            <w:tcW w:w="794" w:type="dxa"/>
            <w:shd w:val="clear" w:color="auto" w:fill="auto"/>
            <w:tcMar>
              <w:left w:w="86" w:type="dxa"/>
              <w:right w:w="86" w:type="dxa"/>
            </w:tcMar>
          </w:tcPr>
          <w:p w14:paraId="5DC44B23" w14:textId="6B3CA1B1"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4E8362B8" w14:textId="66A42DFA" w:rsidR="00E069BA" w:rsidRPr="00BC4B52" w:rsidRDefault="00E069BA">
            <w:pPr>
              <w:jc w:val="center"/>
              <w:rPr>
                <w:lang w:val="bg-BG"/>
              </w:rPr>
            </w:pPr>
            <w:r w:rsidRPr="00BC4B52">
              <w:rPr>
                <w:rFonts w:ascii="Calibri" w:hAnsi="Calibri" w:cs="Calibri"/>
                <w:color w:val="000000"/>
                <w:sz w:val="16"/>
                <w:szCs w:val="16"/>
                <w:lang w:val="bg-BG" w:eastAsia="en-GB"/>
              </w:rPr>
              <w:t>Кратко-срочно</w:t>
            </w:r>
          </w:p>
        </w:tc>
        <w:tc>
          <w:tcPr>
            <w:tcW w:w="2520" w:type="dxa"/>
            <w:shd w:val="clear" w:color="auto" w:fill="auto"/>
            <w:tcMar>
              <w:left w:w="86" w:type="dxa"/>
              <w:right w:w="86" w:type="dxa"/>
            </w:tcMar>
          </w:tcPr>
          <w:p w14:paraId="216F00FE" w14:textId="556A532D"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Избягване на припокриване на дейности, усилия, разходи за ресурси</w:t>
            </w:r>
          </w:p>
        </w:tc>
        <w:tc>
          <w:tcPr>
            <w:tcW w:w="2349" w:type="dxa"/>
            <w:shd w:val="clear" w:color="auto" w:fill="auto"/>
            <w:tcMar>
              <w:left w:w="86" w:type="dxa"/>
              <w:right w:w="86" w:type="dxa"/>
            </w:tcMar>
          </w:tcPr>
          <w:p w14:paraId="3A85C313" w14:textId="565F07CA"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разработени наредби, регламенти, инструкции и др.</w:t>
            </w:r>
          </w:p>
        </w:tc>
        <w:tc>
          <w:tcPr>
            <w:tcW w:w="3355" w:type="dxa"/>
            <w:shd w:val="clear" w:color="auto" w:fill="auto"/>
            <w:tcMar>
              <w:left w:w="86" w:type="dxa"/>
              <w:right w:w="86" w:type="dxa"/>
            </w:tcMar>
          </w:tcPr>
          <w:p w14:paraId="38998F96" w14:textId="145A44C6"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разработени наредби, регламенти, инструкции и др.</w:t>
            </w:r>
          </w:p>
        </w:tc>
        <w:tc>
          <w:tcPr>
            <w:tcW w:w="1620" w:type="dxa"/>
            <w:shd w:val="clear" w:color="auto" w:fill="auto"/>
            <w:tcMar>
              <w:left w:w="86" w:type="dxa"/>
              <w:right w:w="86" w:type="dxa"/>
            </w:tcMar>
          </w:tcPr>
          <w:p w14:paraId="7626459B" w14:textId="22D01EDD"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635" w:type="dxa"/>
            <w:shd w:val="clear" w:color="auto" w:fill="auto"/>
            <w:tcMar>
              <w:left w:w="86" w:type="dxa"/>
              <w:right w:w="86" w:type="dxa"/>
            </w:tcMar>
          </w:tcPr>
          <w:p w14:paraId="35493C87" w14:textId="28032740"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Всички останали министерства, вкл. MT</w:t>
            </w:r>
          </w:p>
        </w:tc>
      </w:tr>
      <w:tr w:rsidR="00E069BA" w:rsidRPr="00BC4B52" w14:paraId="12214D2F" w14:textId="77777777" w:rsidTr="00E069BA">
        <w:trPr>
          <w:cantSplit/>
          <w:trHeight w:val="85"/>
          <w:jc w:val="center"/>
        </w:trPr>
        <w:tc>
          <w:tcPr>
            <w:tcW w:w="1440" w:type="dxa"/>
            <w:vMerge/>
            <w:shd w:val="clear" w:color="auto" w:fill="203864"/>
            <w:tcMar>
              <w:left w:w="86" w:type="dxa"/>
              <w:right w:w="86" w:type="dxa"/>
            </w:tcMar>
            <w:vAlign w:val="center"/>
          </w:tcPr>
          <w:p w14:paraId="07DDB379" w14:textId="77777777" w:rsidR="00E069BA" w:rsidRPr="00BC4B52" w:rsidRDefault="00E069BA" w:rsidP="00E069BA">
            <w:pPr>
              <w:spacing w:before="20" w:after="20" w:line="240" w:lineRule="auto"/>
              <w:jc w:val="left"/>
              <w:rPr>
                <w:rFonts w:ascii="Calibri" w:hAnsi="Calibri" w:cs="Calibri"/>
                <w:b/>
                <w:bCs/>
                <w:color w:val="FFFFFF"/>
                <w:sz w:val="18"/>
                <w:szCs w:val="18"/>
                <w:lang w:val="bg-BG" w:eastAsia="en-GB"/>
              </w:rPr>
            </w:pPr>
          </w:p>
        </w:tc>
        <w:tc>
          <w:tcPr>
            <w:tcW w:w="1445" w:type="dxa"/>
            <w:vMerge/>
            <w:tcMar>
              <w:left w:w="86" w:type="dxa"/>
              <w:right w:w="86" w:type="dxa"/>
            </w:tcMar>
            <w:vAlign w:val="center"/>
          </w:tcPr>
          <w:p w14:paraId="5F3ACE7F" w14:textId="77777777" w:rsidR="00E069BA" w:rsidRPr="00BC4B52" w:rsidRDefault="00E069BA" w:rsidP="00E069BA">
            <w:pPr>
              <w:spacing w:before="20" w:after="20" w:line="240" w:lineRule="auto"/>
              <w:jc w:val="left"/>
              <w:rPr>
                <w:rFonts w:ascii="Calibri" w:hAnsi="Calibri" w:cs="Calibri"/>
                <w:b/>
                <w:bCs/>
                <w:sz w:val="16"/>
                <w:szCs w:val="16"/>
                <w:lang w:val="bg-BG" w:eastAsia="en-GB"/>
              </w:rPr>
            </w:pPr>
          </w:p>
        </w:tc>
        <w:tc>
          <w:tcPr>
            <w:tcW w:w="3072" w:type="dxa"/>
            <w:shd w:val="clear" w:color="auto" w:fill="auto"/>
            <w:tcMar>
              <w:left w:w="86" w:type="dxa"/>
              <w:right w:w="86" w:type="dxa"/>
            </w:tcMar>
          </w:tcPr>
          <w:p w14:paraId="6E10B80C" w14:textId="1D6779DC"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1.2.4</w:t>
            </w:r>
            <w:r w:rsidRPr="00BC4B52">
              <w:rPr>
                <w:rFonts w:ascii="Calibri" w:hAnsi="Calibri" w:cs="Calibri"/>
                <w:color w:val="000000"/>
                <w:sz w:val="16"/>
                <w:szCs w:val="16"/>
                <w:lang w:val="bg-BG" w:eastAsia="en-GB"/>
              </w:rPr>
              <w:tab/>
              <w:t>Създаване на механизми за икономически стимули за прилагане на различни възможности за адаптиране</w:t>
            </w:r>
          </w:p>
        </w:tc>
        <w:tc>
          <w:tcPr>
            <w:tcW w:w="809" w:type="dxa"/>
            <w:shd w:val="clear" w:color="auto" w:fill="auto"/>
            <w:tcMar>
              <w:left w:w="86" w:type="dxa"/>
              <w:right w:w="86" w:type="dxa"/>
            </w:tcMar>
          </w:tcPr>
          <w:p w14:paraId="1271A35E" w14:textId="273EA13C" w:rsidR="00E069BA" w:rsidRPr="00BC4B52" w:rsidRDefault="00E069BA"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10</w:t>
            </w:r>
          </w:p>
        </w:tc>
        <w:tc>
          <w:tcPr>
            <w:tcW w:w="1062" w:type="dxa"/>
            <w:shd w:val="clear" w:color="auto" w:fill="auto"/>
            <w:tcMar>
              <w:left w:w="86" w:type="dxa"/>
              <w:right w:w="86" w:type="dxa"/>
            </w:tcMar>
          </w:tcPr>
          <w:p w14:paraId="2C94FC21" w14:textId="5D747D68"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Публичен бюджет / и </w:t>
            </w:r>
          </w:p>
        </w:tc>
        <w:tc>
          <w:tcPr>
            <w:tcW w:w="794" w:type="dxa"/>
            <w:shd w:val="clear" w:color="auto" w:fill="auto"/>
            <w:tcMar>
              <w:left w:w="86" w:type="dxa"/>
              <w:right w:w="86" w:type="dxa"/>
            </w:tcMar>
          </w:tcPr>
          <w:p w14:paraId="6A99538E" w14:textId="5369C99A"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17275910" w14:textId="599AC90C" w:rsidR="00E069BA" w:rsidRPr="00BC4B52" w:rsidRDefault="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Дълго-срочно</w:t>
            </w:r>
          </w:p>
        </w:tc>
        <w:tc>
          <w:tcPr>
            <w:tcW w:w="2520" w:type="dxa"/>
            <w:shd w:val="clear" w:color="auto" w:fill="auto"/>
            <w:tcMar>
              <w:left w:w="86" w:type="dxa"/>
              <w:right w:w="86" w:type="dxa"/>
            </w:tcMar>
          </w:tcPr>
          <w:p w14:paraId="5B90728F" w14:textId="33763B05"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По-високи информираност  и активност при осъществяване на дейностите по АИК в туризма</w:t>
            </w:r>
          </w:p>
        </w:tc>
        <w:tc>
          <w:tcPr>
            <w:tcW w:w="2349" w:type="dxa"/>
            <w:shd w:val="clear" w:color="auto" w:fill="auto"/>
            <w:tcMar>
              <w:left w:w="86" w:type="dxa"/>
              <w:right w:w="86" w:type="dxa"/>
            </w:tcMar>
          </w:tcPr>
          <w:p w14:paraId="4F87B72F" w14:textId="292A5279"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създадени и въведени механизми за стимулиране</w:t>
            </w:r>
          </w:p>
        </w:tc>
        <w:tc>
          <w:tcPr>
            <w:tcW w:w="3355" w:type="dxa"/>
            <w:shd w:val="clear" w:color="auto" w:fill="auto"/>
            <w:tcMar>
              <w:left w:w="86" w:type="dxa"/>
              <w:right w:w="86" w:type="dxa"/>
            </w:tcMar>
          </w:tcPr>
          <w:p w14:paraId="248B5ABF" w14:textId="4C17246E"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изпълнените проекти по АИК съгласно тези механизми</w:t>
            </w:r>
          </w:p>
        </w:tc>
        <w:tc>
          <w:tcPr>
            <w:tcW w:w="1620" w:type="dxa"/>
            <w:shd w:val="clear" w:color="auto" w:fill="auto"/>
            <w:tcMar>
              <w:left w:w="86" w:type="dxa"/>
              <w:right w:w="86" w:type="dxa"/>
            </w:tcMar>
          </w:tcPr>
          <w:p w14:paraId="11250E9B" w14:textId="34858AC1"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635" w:type="dxa"/>
            <w:shd w:val="clear" w:color="auto" w:fill="auto"/>
            <w:tcMar>
              <w:left w:w="86" w:type="dxa"/>
              <w:right w:w="86" w:type="dxa"/>
            </w:tcMar>
          </w:tcPr>
          <w:p w14:paraId="55AE1325" w14:textId="74094355"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МФ</w:t>
            </w:r>
          </w:p>
        </w:tc>
      </w:tr>
      <w:tr w:rsidR="00E069BA" w:rsidRPr="00BC4B52" w14:paraId="14E2F20E" w14:textId="77777777" w:rsidTr="00E069BA">
        <w:trPr>
          <w:cantSplit/>
          <w:trHeight w:val="77"/>
          <w:jc w:val="center"/>
        </w:trPr>
        <w:tc>
          <w:tcPr>
            <w:tcW w:w="1440" w:type="dxa"/>
            <w:vMerge w:val="restart"/>
            <w:shd w:val="clear" w:color="000000" w:fill="203864"/>
            <w:tcMar>
              <w:left w:w="86" w:type="dxa"/>
              <w:right w:w="86" w:type="dxa"/>
            </w:tcMar>
          </w:tcPr>
          <w:p w14:paraId="229AB647" w14:textId="1610C756" w:rsidR="00E069BA" w:rsidRPr="00BC4B52" w:rsidRDefault="00E069BA" w:rsidP="00E069BA">
            <w:pPr>
              <w:spacing w:before="20" w:after="20" w:line="240" w:lineRule="auto"/>
              <w:jc w:val="left"/>
              <w:rPr>
                <w:rFonts w:ascii="Calibri" w:hAnsi="Calibri" w:cs="Calibri"/>
                <w:b/>
                <w:bCs/>
                <w:color w:val="FFFFFF"/>
                <w:sz w:val="18"/>
                <w:szCs w:val="18"/>
                <w:lang w:val="bg-BG" w:eastAsia="en-GB"/>
              </w:rPr>
            </w:pPr>
            <w:r w:rsidRPr="00BC4B52">
              <w:rPr>
                <w:rFonts w:ascii="Calibri" w:hAnsi="Calibri" w:cs="Calibri"/>
                <w:b/>
                <w:bCs/>
                <w:color w:val="FFFFFF"/>
                <w:sz w:val="18"/>
                <w:szCs w:val="18"/>
                <w:lang w:val="bg-BG" w:eastAsia="en-GB"/>
              </w:rPr>
              <w:t xml:space="preserve">2. Подобряване осведомеността  и базата от знания за адаптиране към изменението на климата в туристическия сектор </w:t>
            </w:r>
          </w:p>
        </w:tc>
        <w:tc>
          <w:tcPr>
            <w:tcW w:w="1445" w:type="dxa"/>
            <w:vMerge w:val="restart"/>
            <w:shd w:val="clear" w:color="000000" w:fill="BCD6EE"/>
            <w:tcMar>
              <w:left w:w="86" w:type="dxa"/>
              <w:right w:w="86" w:type="dxa"/>
            </w:tcMar>
          </w:tcPr>
          <w:p w14:paraId="244F9018" w14:textId="47158ABB"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2.1</w:t>
            </w:r>
            <w:r w:rsidR="008A088A" w:rsidRPr="00BC4B52">
              <w:rPr>
                <w:rFonts w:ascii="Calibri" w:hAnsi="Calibri" w:cs="Calibri"/>
                <w:b/>
                <w:bCs/>
                <w:color w:val="000000"/>
                <w:sz w:val="16"/>
                <w:szCs w:val="16"/>
                <w:lang w:val="bg-BG" w:eastAsia="en-GB"/>
              </w:rPr>
              <w:t xml:space="preserve"> </w:t>
            </w:r>
            <w:r w:rsidRPr="00BC4B52">
              <w:rPr>
                <w:rFonts w:ascii="Calibri" w:hAnsi="Calibri" w:cs="Calibri"/>
                <w:b/>
                <w:bCs/>
                <w:color w:val="000000"/>
                <w:sz w:val="16"/>
                <w:szCs w:val="16"/>
                <w:lang w:val="bg-BG" w:eastAsia="en-GB"/>
              </w:rPr>
              <w:t>Мерки за повишаване на осведомеността относно изменението на климата и въздействието му върху сектора</w:t>
            </w:r>
          </w:p>
        </w:tc>
        <w:tc>
          <w:tcPr>
            <w:tcW w:w="3072" w:type="dxa"/>
            <w:shd w:val="clear" w:color="auto" w:fill="auto"/>
            <w:tcMar>
              <w:left w:w="86" w:type="dxa"/>
              <w:right w:w="86" w:type="dxa"/>
            </w:tcMar>
          </w:tcPr>
          <w:p w14:paraId="1B57BB71" w14:textId="32207361"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2.1.1</w:t>
            </w:r>
            <w:r w:rsidRPr="00BC4B52">
              <w:rPr>
                <w:rFonts w:ascii="Calibri" w:hAnsi="Calibri" w:cs="Calibri"/>
                <w:color w:val="000000"/>
                <w:sz w:val="16"/>
                <w:szCs w:val="16"/>
                <w:lang w:val="bg-BG" w:eastAsia="en-GB"/>
              </w:rPr>
              <w:tab/>
              <w:t>Разработване на национална база данни (онлайн портал), съдържаща специфична информация за АИК</w:t>
            </w:r>
          </w:p>
        </w:tc>
        <w:tc>
          <w:tcPr>
            <w:tcW w:w="809" w:type="dxa"/>
            <w:shd w:val="clear" w:color="auto" w:fill="auto"/>
            <w:tcMar>
              <w:left w:w="86" w:type="dxa"/>
              <w:right w:w="86" w:type="dxa"/>
            </w:tcMar>
          </w:tcPr>
          <w:p w14:paraId="0FBEA5E9" w14:textId="01D0323E" w:rsidR="00E069BA" w:rsidRPr="00BC4B52" w:rsidRDefault="00E069BA"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35</w:t>
            </w:r>
          </w:p>
        </w:tc>
        <w:tc>
          <w:tcPr>
            <w:tcW w:w="1062" w:type="dxa"/>
            <w:shd w:val="clear" w:color="auto" w:fill="auto"/>
            <w:tcMar>
              <w:left w:w="86" w:type="dxa"/>
              <w:right w:w="86" w:type="dxa"/>
            </w:tcMar>
          </w:tcPr>
          <w:p w14:paraId="1FEF968A" w14:textId="1A044D7F"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 или публичен бюджет</w:t>
            </w:r>
          </w:p>
        </w:tc>
        <w:tc>
          <w:tcPr>
            <w:tcW w:w="794" w:type="dxa"/>
            <w:shd w:val="clear" w:color="auto" w:fill="auto"/>
            <w:tcMar>
              <w:left w:w="86" w:type="dxa"/>
              <w:right w:w="86" w:type="dxa"/>
            </w:tcMar>
          </w:tcPr>
          <w:p w14:paraId="456EFD21" w14:textId="3916D7AA"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4DF1C264" w14:textId="3FE3A293" w:rsidR="00E069BA" w:rsidRPr="00BC4B52" w:rsidRDefault="00E069BA" w:rsidP="00844F1E">
            <w:pPr>
              <w:jc w:val="center"/>
              <w:rPr>
                <w:lang w:val="bg-BG"/>
              </w:rPr>
            </w:pPr>
            <w:r w:rsidRPr="00BC4B52">
              <w:rPr>
                <w:rFonts w:ascii="Calibri" w:hAnsi="Calibri" w:cs="Calibri"/>
                <w:color w:val="000000"/>
                <w:sz w:val="16"/>
                <w:szCs w:val="16"/>
                <w:lang w:val="bg-BG" w:eastAsia="en-GB"/>
              </w:rPr>
              <w:t>Средно-срочно</w:t>
            </w:r>
          </w:p>
        </w:tc>
        <w:tc>
          <w:tcPr>
            <w:tcW w:w="2520" w:type="dxa"/>
            <w:shd w:val="clear" w:color="auto" w:fill="auto"/>
            <w:tcMar>
              <w:left w:w="86" w:type="dxa"/>
              <w:right w:w="86" w:type="dxa"/>
            </w:tcMar>
          </w:tcPr>
          <w:p w14:paraId="4EBB4347" w14:textId="3AC9A7B4"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По-висока информираност, по-висока база от знания, по-голям капацитет във всички сектори</w:t>
            </w:r>
          </w:p>
        </w:tc>
        <w:tc>
          <w:tcPr>
            <w:tcW w:w="2349" w:type="dxa"/>
            <w:shd w:val="clear" w:color="auto" w:fill="auto"/>
            <w:tcMar>
              <w:left w:w="86" w:type="dxa"/>
              <w:right w:w="86" w:type="dxa"/>
            </w:tcMar>
          </w:tcPr>
          <w:p w14:paraId="0110E98B" w14:textId="03FFC94A"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разработени бази данни</w:t>
            </w:r>
          </w:p>
        </w:tc>
        <w:tc>
          <w:tcPr>
            <w:tcW w:w="3355" w:type="dxa"/>
            <w:shd w:val="clear" w:color="auto" w:fill="auto"/>
            <w:tcMar>
              <w:left w:w="86" w:type="dxa"/>
              <w:right w:w="86" w:type="dxa"/>
            </w:tcMar>
          </w:tcPr>
          <w:p w14:paraId="00DC1872" w14:textId="6DD7E3E0"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Онлайн портал</w:t>
            </w:r>
          </w:p>
        </w:tc>
        <w:tc>
          <w:tcPr>
            <w:tcW w:w="1620" w:type="dxa"/>
            <w:shd w:val="clear" w:color="auto" w:fill="auto"/>
            <w:tcMar>
              <w:left w:w="86" w:type="dxa"/>
              <w:right w:w="86" w:type="dxa"/>
            </w:tcMar>
          </w:tcPr>
          <w:p w14:paraId="16A28191" w14:textId="5FCEE86A"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635" w:type="dxa"/>
            <w:shd w:val="clear" w:color="auto" w:fill="auto"/>
            <w:tcMar>
              <w:left w:w="86" w:type="dxa"/>
              <w:right w:w="86" w:type="dxa"/>
            </w:tcMar>
          </w:tcPr>
          <w:p w14:paraId="735166D5" w14:textId="4D5F22C9"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Всички останали министерства, вкл. MT</w:t>
            </w:r>
          </w:p>
        </w:tc>
      </w:tr>
      <w:tr w:rsidR="00E069BA" w:rsidRPr="00BC4B52" w14:paraId="537475A7" w14:textId="77777777" w:rsidTr="006A75AD">
        <w:trPr>
          <w:cantSplit/>
          <w:trHeight w:val="77"/>
          <w:jc w:val="center"/>
        </w:trPr>
        <w:tc>
          <w:tcPr>
            <w:tcW w:w="1440" w:type="dxa"/>
            <w:vMerge/>
            <w:tcMar>
              <w:left w:w="86" w:type="dxa"/>
              <w:right w:w="86" w:type="dxa"/>
            </w:tcMar>
            <w:vAlign w:val="center"/>
          </w:tcPr>
          <w:p w14:paraId="616CB7E9"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22D841A9"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5D5BA5F8" w14:textId="34A1F0E1"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2.1.2</w:t>
            </w:r>
            <w:r w:rsidRPr="00BC4B52">
              <w:rPr>
                <w:rFonts w:ascii="Calibri" w:hAnsi="Calibri" w:cs="Calibri"/>
                <w:color w:val="000000"/>
                <w:sz w:val="16"/>
                <w:szCs w:val="16"/>
                <w:lang w:val="bg-BG" w:eastAsia="en-GB"/>
              </w:rPr>
              <w:tab/>
              <w:t>Ангажиране с по-широко разпространение на знания за АИК, за да достигнат да местните предприемачи в туризма</w:t>
            </w:r>
          </w:p>
        </w:tc>
        <w:tc>
          <w:tcPr>
            <w:tcW w:w="809" w:type="dxa"/>
            <w:shd w:val="clear" w:color="auto" w:fill="auto"/>
            <w:tcMar>
              <w:left w:w="86" w:type="dxa"/>
              <w:right w:w="86" w:type="dxa"/>
            </w:tcMar>
          </w:tcPr>
          <w:p w14:paraId="1FFAF011" w14:textId="545F4E27" w:rsidR="00E069BA" w:rsidRPr="00BC4B52" w:rsidRDefault="00E069BA"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62" w:type="dxa"/>
            <w:shd w:val="clear" w:color="auto" w:fill="auto"/>
            <w:tcMar>
              <w:left w:w="86" w:type="dxa"/>
              <w:right w:w="86" w:type="dxa"/>
            </w:tcMar>
          </w:tcPr>
          <w:p w14:paraId="78D86EE6" w14:textId="08BBB7B7"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Публичен бюджет / и</w:t>
            </w:r>
          </w:p>
        </w:tc>
        <w:tc>
          <w:tcPr>
            <w:tcW w:w="794" w:type="dxa"/>
            <w:shd w:val="clear" w:color="auto" w:fill="92D050"/>
            <w:tcMar>
              <w:left w:w="86" w:type="dxa"/>
              <w:right w:w="86" w:type="dxa"/>
            </w:tcMar>
          </w:tcPr>
          <w:p w14:paraId="22236CA3" w14:textId="69100CD6"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794" w:type="dxa"/>
            <w:shd w:val="clear" w:color="auto" w:fill="auto"/>
            <w:tcMar>
              <w:left w:w="86" w:type="dxa"/>
              <w:right w:w="86" w:type="dxa"/>
            </w:tcMar>
          </w:tcPr>
          <w:p w14:paraId="440B5F17" w14:textId="72A33014" w:rsidR="00E069BA" w:rsidRPr="00BC4B52" w:rsidRDefault="00E069BA" w:rsidP="00844F1E">
            <w:pPr>
              <w:jc w:val="center"/>
              <w:rPr>
                <w:lang w:val="bg-BG"/>
              </w:rPr>
            </w:pPr>
            <w:r w:rsidRPr="00BC4B52">
              <w:rPr>
                <w:rFonts w:ascii="Calibri" w:hAnsi="Calibri" w:cs="Calibri"/>
                <w:color w:val="000000"/>
                <w:sz w:val="16"/>
                <w:szCs w:val="16"/>
                <w:lang w:val="bg-BG" w:eastAsia="en-GB"/>
              </w:rPr>
              <w:t>Средно-срочно</w:t>
            </w:r>
          </w:p>
        </w:tc>
        <w:tc>
          <w:tcPr>
            <w:tcW w:w="2520" w:type="dxa"/>
            <w:shd w:val="clear" w:color="auto" w:fill="auto"/>
            <w:tcMar>
              <w:left w:w="86" w:type="dxa"/>
              <w:right w:w="86" w:type="dxa"/>
            </w:tcMar>
          </w:tcPr>
          <w:p w14:paraId="034BBFD7" w14:textId="1B424CF6"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По-висока информираност, по-висока база от знания, по-голям капацитет във всички сектори</w:t>
            </w:r>
          </w:p>
        </w:tc>
        <w:tc>
          <w:tcPr>
            <w:tcW w:w="2349" w:type="dxa"/>
            <w:shd w:val="clear" w:color="auto" w:fill="auto"/>
            <w:tcMar>
              <w:left w:w="86" w:type="dxa"/>
              <w:right w:w="86" w:type="dxa"/>
            </w:tcMar>
          </w:tcPr>
          <w:p w14:paraId="0C0B3D5A" w14:textId="692A78ED"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разработени инструменти за комуникация</w:t>
            </w:r>
          </w:p>
        </w:tc>
        <w:tc>
          <w:tcPr>
            <w:tcW w:w="3355" w:type="dxa"/>
            <w:shd w:val="clear" w:color="auto" w:fill="auto"/>
            <w:tcMar>
              <w:left w:w="86" w:type="dxa"/>
              <w:right w:w="86" w:type="dxa"/>
            </w:tcMar>
          </w:tcPr>
          <w:p w14:paraId="263D598D" w14:textId="2115EC1E"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комуникационни действия (медии, публикации, семинари и др. </w:t>
            </w:r>
          </w:p>
        </w:tc>
        <w:tc>
          <w:tcPr>
            <w:tcW w:w="1620" w:type="dxa"/>
            <w:shd w:val="clear" w:color="auto" w:fill="auto"/>
            <w:tcMar>
              <w:left w:w="86" w:type="dxa"/>
              <w:right w:w="86" w:type="dxa"/>
            </w:tcMar>
          </w:tcPr>
          <w:p w14:paraId="1AA13501" w14:textId="14AE6C66"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НПО, професионални органи</w:t>
            </w:r>
            <w:r w:rsidR="002D5CB8" w:rsidRPr="00BC4B52">
              <w:rPr>
                <w:rFonts w:ascii="Calibri" w:hAnsi="Calibri" w:cs="Calibri"/>
                <w:color w:val="000000"/>
                <w:sz w:val="16"/>
                <w:szCs w:val="16"/>
                <w:lang w:val="bg-BG" w:eastAsia="en-GB"/>
              </w:rPr>
              <w:t>зации</w:t>
            </w:r>
            <w:r w:rsidRPr="00BC4B52">
              <w:rPr>
                <w:rFonts w:ascii="Calibri" w:hAnsi="Calibri" w:cs="Calibri"/>
                <w:color w:val="000000"/>
                <w:sz w:val="16"/>
                <w:szCs w:val="16"/>
                <w:lang w:val="bg-BG" w:eastAsia="en-GB"/>
              </w:rPr>
              <w:t>, ОУТР</w:t>
            </w:r>
          </w:p>
        </w:tc>
        <w:tc>
          <w:tcPr>
            <w:tcW w:w="1635" w:type="dxa"/>
            <w:shd w:val="clear" w:color="auto" w:fill="auto"/>
            <w:tcMar>
              <w:left w:w="86" w:type="dxa"/>
              <w:right w:w="86" w:type="dxa"/>
            </w:tcMar>
          </w:tcPr>
          <w:p w14:paraId="357B3A33" w14:textId="01C500AD"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E069BA" w:rsidRPr="00BC4B52" w14:paraId="23C68EEE" w14:textId="77777777" w:rsidTr="00E069BA">
        <w:trPr>
          <w:cantSplit/>
          <w:trHeight w:val="77"/>
          <w:jc w:val="center"/>
        </w:trPr>
        <w:tc>
          <w:tcPr>
            <w:tcW w:w="1440" w:type="dxa"/>
            <w:vMerge/>
            <w:tcMar>
              <w:left w:w="86" w:type="dxa"/>
              <w:right w:w="86" w:type="dxa"/>
            </w:tcMar>
            <w:vAlign w:val="center"/>
          </w:tcPr>
          <w:p w14:paraId="35D275F7"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66044697"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4D150218" w14:textId="0AEFC66A"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2.1.3</w:t>
            </w:r>
            <w:r w:rsidRPr="00BC4B52">
              <w:rPr>
                <w:rFonts w:ascii="Calibri" w:hAnsi="Calibri" w:cs="Calibri"/>
                <w:color w:val="000000"/>
                <w:sz w:val="16"/>
                <w:szCs w:val="16"/>
                <w:lang w:val="bg-BG" w:eastAsia="en-GB"/>
              </w:rPr>
              <w:tab/>
              <w:t>Въвеждане на образование за промяна на климата в учебните програми на училищата и университетите</w:t>
            </w:r>
          </w:p>
        </w:tc>
        <w:tc>
          <w:tcPr>
            <w:tcW w:w="809" w:type="dxa"/>
            <w:shd w:val="clear" w:color="auto" w:fill="auto"/>
            <w:tcMar>
              <w:left w:w="86" w:type="dxa"/>
              <w:right w:w="86" w:type="dxa"/>
            </w:tcMar>
          </w:tcPr>
          <w:p w14:paraId="39FE3A7F" w14:textId="0228CDBB" w:rsidR="00E069BA" w:rsidRPr="00BC4B52" w:rsidRDefault="00E069BA"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r w:rsidR="00697CA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58</w:t>
            </w:r>
          </w:p>
        </w:tc>
        <w:tc>
          <w:tcPr>
            <w:tcW w:w="1062" w:type="dxa"/>
            <w:shd w:val="clear" w:color="auto" w:fill="auto"/>
            <w:tcMar>
              <w:left w:w="86" w:type="dxa"/>
              <w:right w:w="86" w:type="dxa"/>
            </w:tcMar>
          </w:tcPr>
          <w:p w14:paraId="6916E390" w14:textId="12023C77"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w:t>
            </w:r>
          </w:p>
        </w:tc>
        <w:tc>
          <w:tcPr>
            <w:tcW w:w="794" w:type="dxa"/>
            <w:shd w:val="clear" w:color="auto" w:fill="auto"/>
            <w:tcMar>
              <w:left w:w="86" w:type="dxa"/>
              <w:right w:w="86" w:type="dxa"/>
            </w:tcMar>
          </w:tcPr>
          <w:p w14:paraId="2E250BD1" w14:textId="0CFDA419"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5E43181B" w14:textId="35AB464F" w:rsidR="00E069BA" w:rsidRPr="00BC4B52" w:rsidRDefault="00E069BA">
            <w:pPr>
              <w:jc w:val="center"/>
              <w:rPr>
                <w:lang w:val="bg-BG"/>
              </w:rPr>
            </w:pPr>
            <w:r w:rsidRPr="00BC4B52">
              <w:rPr>
                <w:rFonts w:ascii="Calibri" w:hAnsi="Calibri" w:cs="Calibri"/>
                <w:color w:val="000000"/>
                <w:sz w:val="16"/>
                <w:szCs w:val="16"/>
                <w:lang w:val="bg-BG" w:eastAsia="en-GB"/>
              </w:rPr>
              <w:t>Кратко-срочно</w:t>
            </w:r>
          </w:p>
        </w:tc>
        <w:tc>
          <w:tcPr>
            <w:tcW w:w="2520" w:type="dxa"/>
            <w:shd w:val="clear" w:color="auto" w:fill="auto"/>
            <w:tcMar>
              <w:left w:w="86" w:type="dxa"/>
              <w:right w:w="86" w:type="dxa"/>
            </w:tcMar>
          </w:tcPr>
          <w:p w14:paraId="4F00B314" w14:textId="699011C6"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По-висока информираност, по-висока база от знания</w:t>
            </w:r>
          </w:p>
        </w:tc>
        <w:tc>
          <w:tcPr>
            <w:tcW w:w="2349" w:type="dxa"/>
            <w:shd w:val="clear" w:color="auto" w:fill="auto"/>
            <w:tcMar>
              <w:left w:w="86" w:type="dxa"/>
              <w:right w:w="86" w:type="dxa"/>
            </w:tcMar>
          </w:tcPr>
          <w:p w14:paraId="68E2D5FD" w14:textId="39F61F5B"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разработени програми (курсове)</w:t>
            </w:r>
          </w:p>
        </w:tc>
        <w:tc>
          <w:tcPr>
            <w:tcW w:w="3355" w:type="dxa"/>
            <w:shd w:val="clear" w:color="auto" w:fill="auto"/>
            <w:tcMar>
              <w:left w:w="86" w:type="dxa"/>
              <w:right w:w="86" w:type="dxa"/>
            </w:tcMar>
          </w:tcPr>
          <w:p w14:paraId="61382EF0" w14:textId="3971B693"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програми (курсове), въведени и изпълнявани</w:t>
            </w:r>
          </w:p>
        </w:tc>
        <w:tc>
          <w:tcPr>
            <w:tcW w:w="1620" w:type="dxa"/>
            <w:shd w:val="clear" w:color="auto" w:fill="auto"/>
            <w:tcMar>
              <w:left w:w="86" w:type="dxa"/>
              <w:right w:w="86" w:type="dxa"/>
            </w:tcMar>
          </w:tcPr>
          <w:p w14:paraId="436D99D5" w14:textId="79669ADE"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МОН</w:t>
            </w:r>
          </w:p>
        </w:tc>
        <w:tc>
          <w:tcPr>
            <w:tcW w:w="1635" w:type="dxa"/>
            <w:shd w:val="clear" w:color="auto" w:fill="auto"/>
            <w:tcMar>
              <w:left w:w="86" w:type="dxa"/>
              <w:right w:w="86" w:type="dxa"/>
            </w:tcMar>
          </w:tcPr>
          <w:p w14:paraId="5EB368C1" w14:textId="50329C7E"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r>
      <w:tr w:rsidR="00E069BA" w:rsidRPr="00BC4B52" w14:paraId="0ED9FA77" w14:textId="77777777" w:rsidTr="00E069BA">
        <w:trPr>
          <w:cantSplit/>
          <w:trHeight w:val="77"/>
          <w:jc w:val="center"/>
        </w:trPr>
        <w:tc>
          <w:tcPr>
            <w:tcW w:w="1440" w:type="dxa"/>
            <w:vMerge/>
            <w:tcMar>
              <w:left w:w="86" w:type="dxa"/>
              <w:right w:w="86" w:type="dxa"/>
            </w:tcMar>
            <w:vAlign w:val="center"/>
          </w:tcPr>
          <w:p w14:paraId="1365F9A2"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4A268608"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42F0B400" w14:textId="66FC252F"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2.1.4</w:t>
            </w:r>
            <w:r w:rsidRPr="00BC4B52">
              <w:rPr>
                <w:rFonts w:ascii="Calibri" w:hAnsi="Calibri" w:cs="Calibri"/>
                <w:color w:val="000000"/>
                <w:sz w:val="16"/>
                <w:szCs w:val="16"/>
                <w:lang w:val="bg-BG" w:eastAsia="en-GB"/>
              </w:rPr>
              <w:tab/>
              <w:t>Разработване на брошури и други материали (включително интернет и други медии), които да обясняват на собствениците на туристическия бизнес как промените в климата засягат техния бизнес и чек-лист за планиране на въздействието от изменение на климата</w:t>
            </w:r>
          </w:p>
        </w:tc>
        <w:tc>
          <w:tcPr>
            <w:tcW w:w="809" w:type="dxa"/>
            <w:shd w:val="clear" w:color="auto" w:fill="auto"/>
            <w:tcMar>
              <w:left w:w="86" w:type="dxa"/>
              <w:right w:w="86" w:type="dxa"/>
            </w:tcMar>
          </w:tcPr>
          <w:p w14:paraId="27364EB3" w14:textId="0734D986" w:rsidR="00E069BA" w:rsidRPr="00BC4B52" w:rsidRDefault="00E069BA"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62" w:type="dxa"/>
            <w:shd w:val="clear" w:color="auto" w:fill="auto"/>
            <w:tcMar>
              <w:left w:w="86" w:type="dxa"/>
              <w:right w:w="86" w:type="dxa"/>
            </w:tcMar>
          </w:tcPr>
          <w:p w14:paraId="6975F5AD" w14:textId="3BE6F575"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r w:rsidRPr="00BC4B52">
              <w:rPr>
                <w:rFonts w:ascii="Calibri" w:hAnsi="Calibri" w:cs="Calibri"/>
                <w:color w:val="000000"/>
                <w:sz w:val="16"/>
                <w:szCs w:val="16"/>
                <w:lang w:val="bg-BG" w:eastAsia="en-GB"/>
              </w:rPr>
              <w:t xml:space="preserve">       </w:t>
            </w:r>
          </w:p>
        </w:tc>
        <w:tc>
          <w:tcPr>
            <w:tcW w:w="794" w:type="dxa"/>
            <w:shd w:val="clear" w:color="auto" w:fill="auto"/>
            <w:tcMar>
              <w:left w:w="86" w:type="dxa"/>
              <w:right w:w="86" w:type="dxa"/>
            </w:tcMar>
          </w:tcPr>
          <w:p w14:paraId="6D5EE714" w14:textId="63D78A23"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6CD3E66B" w14:textId="1BF7A489" w:rsidR="00E069BA" w:rsidRPr="00BC4B52" w:rsidRDefault="00E069BA">
            <w:pPr>
              <w:jc w:val="center"/>
              <w:rPr>
                <w:lang w:val="bg-BG"/>
              </w:rPr>
            </w:pPr>
            <w:r w:rsidRPr="00BC4B52">
              <w:rPr>
                <w:rFonts w:ascii="Calibri" w:hAnsi="Calibri" w:cs="Calibri"/>
                <w:color w:val="000000"/>
                <w:sz w:val="16"/>
                <w:szCs w:val="16"/>
                <w:lang w:val="bg-BG" w:eastAsia="en-GB"/>
              </w:rPr>
              <w:t>Средно-срочно</w:t>
            </w:r>
          </w:p>
        </w:tc>
        <w:tc>
          <w:tcPr>
            <w:tcW w:w="2520" w:type="dxa"/>
            <w:shd w:val="clear" w:color="auto" w:fill="auto"/>
            <w:tcMar>
              <w:left w:w="86" w:type="dxa"/>
              <w:right w:w="86" w:type="dxa"/>
            </w:tcMar>
          </w:tcPr>
          <w:p w14:paraId="183B9654" w14:textId="0CBE9AEC"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По-висока информираност, по-висока база от знания</w:t>
            </w:r>
          </w:p>
        </w:tc>
        <w:tc>
          <w:tcPr>
            <w:tcW w:w="2349" w:type="dxa"/>
            <w:shd w:val="clear" w:color="auto" w:fill="auto"/>
            <w:tcMar>
              <w:left w:w="86" w:type="dxa"/>
              <w:right w:w="86" w:type="dxa"/>
            </w:tcMar>
          </w:tcPr>
          <w:p w14:paraId="4102C6F1" w14:textId="3C9B099A"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произведени материали Разработен списък за проверка</w:t>
            </w:r>
          </w:p>
        </w:tc>
        <w:tc>
          <w:tcPr>
            <w:tcW w:w="3355" w:type="dxa"/>
            <w:shd w:val="clear" w:color="auto" w:fill="auto"/>
            <w:tcMar>
              <w:left w:w="86" w:type="dxa"/>
              <w:right w:w="86" w:type="dxa"/>
            </w:tcMar>
          </w:tcPr>
          <w:p w14:paraId="0D2CED0F" w14:textId="77777777"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материали, произведени и разпределени</w:t>
            </w:r>
          </w:p>
          <w:p w14:paraId="13524ED6" w14:textId="0F8F1538"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Списък за проверка – одобрен и разпространен</w:t>
            </w:r>
          </w:p>
        </w:tc>
        <w:tc>
          <w:tcPr>
            <w:tcW w:w="1620" w:type="dxa"/>
            <w:shd w:val="clear" w:color="auto" w:fill="auto"/>
            <w:tcMar>
              <w:left w:w="86" w:type="dxa"/>
              <w:right w:w="86" w:type="dxa"/>
            </w:tcMar>
          </w:tcPr>
          <w:p w14:paraId="57A730B9" w14:textId="66C81372"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НПО, професионални органи</w:t>
            </w:r>
            <w:r w:rsidR="002D5CB8" w:rsidRPr="00BC4B52">
              <w:rPr>
                <w:rFonts w:ascii="Calibri" w:hAnsi="Calibri" w:cs="Calibri"/>
                <w:color w:val="000000"/>
                <w:sz w:val="16"/>
                <w:szCs w:val="16"/>
                <w:lang w:val="bg-BG" w:eastAsia="en-GB"/>
              </w:rPr>
              <w:t>зации</w:t>
            </w:r>
            <w:r w:rsidRPr="00BC4B52">
              <w:rPr>
                <w:rFonts w:ascii="Calibri" w:hAnsi="Calibri" w:cs="Calibri"/>
                <w:color w:val="000000"/>
                <w:sz w:val="16"/>
                <w:szCs w:val="16"/>
                <w:lang w:val="bg-BG" w:eastAsia="en-GB"/>
              </w:rPr>
              <w:t>, общини, ОУТР</w:t>
            </w:r>
          </w:p>
        </w:tc>
        <w:tc>
          <w:tcPr>
            <w:tcW w:w="1635" w:type="dxa"/>
            <w:shd w:val="clear" w:color="auto" w:fill="auto"/>
            <w:tcMar>
              <w:left w:w="86" w:type="dxa"/>
              <w:right w:w="86" w:type="dxa"/>
            </w:tcMar>
          </w:tcPr>
          <w:p w14:paraId="4404FFE6" w14:textId="43F497D0"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E069BA" w:rsidRPr="00BC4B52" w14:paraId="7CD3410A" w14:textId="77777777" w:rsidTr="00E069BA">
        <w:trPr>
          <w:cantSplit/>
          <w:trHeight w:val="77"/>
          <w:jc w:val="center"/>
        </w:trPr>
        <w:tc>
          <w:tcPr>
            <w:tcW w:w="1440" w:type="dxa"/>
            <w:vMerge/>
            <w:tcMar>
              <w:left w:w="86" w:type="dxa"/>
              <w:right w:w="86" w:type="dxa"/>
            </w:tcMar>
            <w:vAlign w:val="center"/>
          </w:tcPr>
          <w:p w14:paraId="5B6A6DE3"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1D068252"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1DC24A00" w14:textId="19F625C0"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2.1.5</w:t>
            </w:r>
            <w:r w:rsidRPr="00BC4B52">
              <w:rPr>
                <w:rFonts w:ascii="Calibri" w:hAnsi="Calibri" w:cs="Calibri"/>
                <w:color w:val="000000"/>
                <w:sz w:val="16"/>
                <w:szCs w:val="16"/>
                <w:lang w:val="bg-BG" w:eastAsia="en-GB"/>
              </w:rPr>
              <w:tab/>
              <w:t>Да се разработят филмови и/или видео материали, илюстриращи ефектите от изменението на климата върху туризма в други страни, мерки за адаптиране</w:t>
            </w:r>
          </w:p>
        </w:tc>
        <w:tc>
          <w:tcPr>
            <w:tcW w:w="809" w:type="dxa"/>
            <w:shd w:val="clear" w:color="auto" w:fill="auto"/>
            <w:tcMar>
              <w:left w:w="86" w:type="dxa"/>
              <w:right w:w="86" w:type="dxa"/>
            </w:tcMar>
          </w:tcPr>
          <w:p w14:paraId="419D9D0B" w14:textId="56DBCE50"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62" w:type="dxa"/>
            <w:shd w:val="clear" w:color="auto" w:fill="auto"/>
            <w:tcMar>
              <w:left w:w="86" w:type="dxa"/>
              <w:right w:w="86" w:type="dxa"/>
            </w:tcMar>
          </w:tcPr>
          <w:p w14:paraId="569E8DEE" w14:textId="26634E5D"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1BB7C29F" w14:textId="69BE0D9F"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73B21B76" w14:textId="753D4DDA" w:rsidR="00E069BA" w:rsidRPr="00BC4B52" w:rsidRDefault="00E069BA">
            <w:pPr>
              <w:jc w:val="center"/>
              <w:rPr>
                <w:lang w:val="bg-BG"/>
              </w:rPr>
            </w:pPr>
            <w:r w:rsidRPr="00BC4B52">
              <w:rPr>
                <w:rFonts w:ascii="Calibri" w:hAnsi="Calibri" w:cs="Calibri"/>
                <w:color w:val="000000"/>
                <w:sz w:val="16"/>
                <w:szCs w:val="16"/>
                <w:lang w:val="bg-BG" w:eastAsia="en-GB"/>
              </w:rPr>
              <w:t>Средно-срочно</w:t>
            </w:r>
          </w:p>
        </w:tc>
        <w:tc>
          <w:tcPr>
            <w:tcW w:w="2520" w:type="dxa"/>
            <w:shd w:val="clear" w:color="auto" w:fill="auto"/>
            <w:tcMar>
              <w:left w:w="86" w:type="dxa"/>
              <w:right w:w="86" w:type="dxa"/>
            </w:tcMar>
          </w:tcPr>
          <w:p w14:paraId="12D46592" w14:textId="01E207E5"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По-висока информираност, по-висока база от знания</w:t>
            </w:r>
          </w:p>
        </w:tc>
        <w:tc>
          <w:tcPr>
            <w:tcW w:w="2349" w:type="dxa"/>
            <w:shd w:val="clear" w:color="auto" w:fill="auto"/>
            <w:tcMar>
              <w:left w:w="86" w:type="dxa"/>
              <w:right w:w="86" w:type="dxa"/>
            </w:tcMar>
          </w:tcPr>
          <w:p w14:paraId="7949547F" w14:textId="0883C427"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Изготвен филм / видео </w:t>
            </w:r>
          </w:p>
        </w:tc>
        <w:tc>
          <w:tcPr>
            <w:tcW w:w="3355" w:type="dxa"/>
            <w:shd w:val="clear" w:color="auto" w:fill="auto"/>
            <w:tcMar>
              <w:left w:w="86" w:type="dxa"/>
              <w:right w:w="86" w:type="dxa"/>
            </w:tcMar>
          </w:tcPr>
          <w:p w14:paraId="0D3B90C3" w14:textId="64F7AB40"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Разпространен филм / видео </w:t>
            </w:r>
          </w:p>
        </w:tc>
        <w:tc>
          <w:tcPr>
            <w:tcW w:w="1620" w:type="dxa"/>
            <w:shd w:val="clear" w:color="auto" w:fill="auto"/>
            <w:tcMar>
              <w:left w:w="86" w:type="dxa"/>
              <w:right w:w="86" w:type="dxa"/>
            </w:tcMar>
          </w:tcPr>
          <w:p w14:paraId="412D4FCC" w14:textId="72693A93"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НПО, професионални органи</w:t>
            </w:r>
            <w:r w:rsidR="002D5CB8" w:rsidRPr="00BC4B52">
              <w:rPr>
                <w:rFonts w:ascii="Calibri" w:hAnsi="Calibri" w:cs="Calibri"/>
                <w:color w:val="000000"/>
                <w:sz w:val="16"/>
                <w:szCs w:val="16"/>
                <w:lang w:val="bg-BG" w:eastAsia="en-GB"/>
              </w:rPr>
              <w:t>зации</w:t>
            </w:r>
            <w:r w:rsidRPr="00BC4B52">
              <w:rPr>
                <w:rFonts w:ascii="Calibri" w:hAnsi="Calibri" w:cs="Calibri"/>
                <w:color w:val="000000"/>
                <w:sz w:val="16"/>
                <w:szCs w:val="16"/>
                <w:lang w:val="bg-BG" w:eastAsia="en-GB"/>
              </w:rPr>
              <w:t>, общини</w:t>
            </w:r>
          </w:p>
        </w:tc>
        <w:tc>
          <w:tcPr>
            <w:tcW w:w="1635" w:type="dxa"/>
            <w:shd w:val="clear" w:color="auto" w:fill="auto"/>
            <w:tcMar>
              <w:left w:w="86" w:type="dxa"/>
              <w:right w:w="86" w:type="dxa"/>
            </w:tcMar>
          </w:tcPr>
          <w:p w14:paraId="025B1F7A" w14:textId="6DBB5866"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E069BA" w:rsidRPr="00BC4B52" w14:paraId="2A24823A" w14:textId="77777777" w:rsidTr="00E069BA">
        <w:trPr>
          <w:cantSplit/>
          <w:trHeight w:val="77"/>
          <w:jc w:val="center"/>
        </w:trPr>
        <w:tc>
          <w:tcPr>
            <w:tcW w:w="1440" w:type="dxa"/>
            <w:vMerge/>
            <w:tcMar>
              <w:left w:w="86" w:type="dxa"/>
              <w:right w:w="86" w:type="dxa"/>
            </w:tcMar>
            <w:vAlign w:val="center"/>
          </w:tcPr>
          <w:p w14:paraId="4F7325E7"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0F81F6D9"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07E793D7" w14:textId="452CAAC7"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2.1.6</w:t>
            </w:r>
            <w:r w:rsidRPr="00BC4B52">
              <w:rPr>
                <w:rFonts w:ascii="Calibri" w:hAnsi="Calibri" w:cs="Calibri"/>
                <w:color w:val="000000"/>
                <w:sz w:val="16"/>
                <w:szCs w:val="16"/>
                <w:lang w:val="bg-BG" w:eastAsia="en-GB"/>
              </w:rPr>
              <w:tab/>
              <w:t xml:space="preserve">Повишаване осведомеността на туристическия бизнес (подсектор предлагане) </w:t>
            </w:r>
          </w:p>
        </w:tc>
        <w:tc>
          <w:tcPr>
            <w:tcW w:w="809" w:type="dxa"/>
            <w:shd w:val="clear" w:color="auto" w:fill="auto"/>
            <w:tcMar>
              <w:left w:w="86" w:type="dxa"/>
              <w:right w:w="86" w:type="dxa"/>
            </w:tcMar>
          </w:tcPr>
          <w:p w14:paraId="5A1F4AA3" w14:textId="6F8B3610"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62" w:type="dxa"/>
            <w:shd w:val="clear" w:color="auto" w:fill="auto"/>
            <w:tcMar>
              <w:left w:w="86" w:type="dxa"/>
              <w:right w:w="86" w:type="dxa"/>
            </w:tcMar>
          </w:tcPr>
          <w:p w14:paraId="7D7F3D82" w14:textId="4AC21CDA"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15678C74" w14:textId="7C2DD60E"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40840B18" w14:textId="2E0E6603" w:rsidR="00E069BA" w:rsidRPr="00BC4B52" w:rsidRDefault="00E069BA">
            <w:pPr>
              <w:jc w:val="center"/>
              <w:rPr>
                <w:lang w:val="bg-BG"/>
              </w:rPr>
            </w:pPr>
            <w:r w:rsidRPr="00BC4B52">
              <w:rPr>
                <w:rFonts w:ascii="Calibri" w:hAnsi="Calibri" w:cs="Calibri"/>
                <w:color w:val="000000"/>
                <w:sz w:val="16"/>
                <w:szCs w:val="16"/>
                <w:lang w:val="bg-BG" w:eastAsia="en-GB"/>
              </w:rPr>
              <w:t>Средно-срочно</w:t>
            </w:r>
          </w:p>
        </w:tc>
        <w:tc>
          <w:tcPr>
            <w:tcW w:w="2520" w:type="dxa"/>
            <w:shd w:val="clear" w:color="auto" w:fill="auto"/>
            <w:tcMar>
              <w:left w:w="86" w:type="dxa"/>
              <w:right w:w="86" w:type="dxa"/>
            </w:tcMar>
          </w:tcPr>
          <w:p w14:paraId="24AA601A" w14:textId="4D144C31"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По-висока информираност, по-висока база от знания, по-висок капацитет в подсектора за туризъм</w:t>
            </w:r>
          </w:p>
        </w:tc>
        <w:tc>
          <w:tcPr>
            <w:tcW w:w="2349" w:type="dxa"/>
            <w:shd w:val="clear" w:color="auto" w:fill="auto"/>
            <w:tcMar>
              <w:left w:w="86" w:type="dxa"/>
              <w:right w:w="86" w:type="dxa"/>
            </w:tcMar>
          </w:tcPr>
          <w:p w14:paraId="37358AC1" w14:textId="27FA852A"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Разработена програма за обучение и материали</w:t>
            </w:r>
          </w:p>
        </w:tc>
        <w:tc>
          <w:tcPr>
            <w:tcW w:w="3355" w:type="dxa"/>
            <w:shd w:val="clear" w:color="auto" w:fill="auto"/>
            <w:tcMar>
              <w:left w:w="86" w:type="dxa"/>
              <w:right w:w="86" w:type="dxa"/>
            </w:tcMar>
          </w:tcPr>
          <w:p w14:paraId="56812724" w14:textId="77777777"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Проведени семинари за обучение</w:t>
            </w:r>
          </w:p>
          <w:p w14:paraId="02A12C27" w14:textId="33C7632D"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участници в семинара</w:t>
            </w:r>
          </w:p>
        </w:tc>
        <w:tc>
          <w:tcPr>
            <w:tcW w:w="1620" w:type="dxa"/>
            <w:shd w:val="clear" w:color="auto" w:fill="auto"/>
            <w:tcMar>
              <w:left w:w="86" w:type="dxa"/>
              <w:right w:w="86" w:type="dxa"/>
            </w:tcMar>
          </w:tcPr>
          <w:p w14:paraId="7C278877" w14:textId="580A5909"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НПО, професионални органи</w:t>
            </w:r>
            <w:r w:rsidR="002D5CB8" w:rsidRPr="00BC4B52">
              <w:rPr>
                <w:rFonts w:ascii="Calibri" w:hAnsi="Calibri" w:cs="Calibri"/>
                <w:color w:val="000000"/>
                <w:sz w:val="16"/>
                <w:szCs w:val="16"/>
                <w:lang w:val="bg-BG" w:eastAsia="en-GB"/>
              </w:rPr>
              <w:t>зации</w:t>
            </w:r>
            <w:r w:rsidRPr="00BC4B52">
              <w:rPr>
                <w:rFonts w:ascii="Calibri" w:hAnsi="Calibri" w:cs="Calibri"/>
                <w:color w:val="000000"/>
                <w:sz w:val="16"/>
                <w:szCs w:val="16"/>
                <w:lang w:val="bg-BG" w:eastAsia="en-GB"/>
              </w:rPr>
              <w:t>, общини, ОУТР</w:t>
            </w:r>
          </w:p>
        </w:tc>
        <w:tc>
          <w:tcPr>
            <w:tcW w:w="1635" w:type="dxa"/>
            <w:shd w:val="clear" w:color="auto" w:fill="auto"/>
            <w:tcMar>
              <w:left w:w="86" w:type="dxa"/>
              <w:right w:w="86" w:type="dxa"/>
            </w:tcMar>
          </w:tcPr>
          <w:p w14:paraId="13AB3532" w14:textId="0813B45A"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E069BA" w:rsidRPr="00BC4B52" w14:paraId="598ECDFD" w14:textId="77777777" w:rsidTr="00E069BA">
        <w:trPr>
          <w:cantSplit/>
          <w:trHeight w:val="77"/>
          <w:jc w:val="center"/>
        </w:trPr>
        <w:tc>
          <w:tcPr>
            <w:tcW w:w="1440" w:type="dxa"/>
            <w:vMerge/>
            <w:tcMar>
              <w:left w:w="86" w:type="dxa"/>
              <w:right w:w="86" w:type="dxa"/>
            </w:tcMar>
            <w:vAlign w:val="center"/>
          </w:tcPr>
          <w:p w14:paraId="55A4B459"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2AA7ACE6"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7DA0C2FA" w14:textId="0497BEBB"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2.1.7</w:t>
            </w:r>
            <w:r w:rsidRPr="00BC4B52">
              <w:rPr>
                <w:rFonts w:ascii="Calibri" w:hAnsi="Calibri" w:cs="Calibri"/>
                <w:color w:val="000000"/>
                <w:sz w:val="16"/>
                <w:szCs w:val="16"/>
                <w:lang w:val="bg-BG" w:eastAsia="en-GB"/>
              </w:rPr>
              <w:tab/>
              <w:t xml:space="preserve">Повишаване на осведомеността за туристическия бизнес (подсектор </w:t>
            </w:r>
            <w:proofErr w:type="spellStart"/>
            <w:r w:rsidRPr="00BC4B52">
              <w:rPr>
                <w:rFonts w:ascii="Calibri" w:hAnsi="Calibri" w:cs="Calibri"/>
                <w:color w:val="000000"/>
                <w:sz w:val="16"/>
                <w:szCs w:val="16"/>
                <w:lang w:val="bg-BG" w:eastAsia="en-GB"/>
              </w:rPr>
              <w:t>посредници</w:t>
            </w:r>
            <w:proofErr w:type="spellEnd"/>
            <w:r w:rsidRPr="00BC4B52">
              <w:rPr>
                <w:rFonts w:ascii="Calibri" w:hAnsi="Calibri" w:cs="Calibri"/>
                <w:color w:val="000000"/>
                <w:sz w:val="16"/>
                <w:szCs w:val="16"/>
                <w:lang w:val="bg-BG" w:eastAsia="en-GB"/>
              </w:rPr>
              <w:t xml:space="preserve">) и провеждането му </w:t>
            </w:r>
          </w:p>
        </w:tc>
        <w:tc>
          <w:tcPr>
            <w:tcW w:w="809" w:type="dxa"/>
            <w:shd w:val="clear" w:color="auto" w:fill="auto"/>
            <w:tcMar>
              <w:left w:w="86" w:type="dxa"/>
              <w:right w:w="86" w:type="dxa"/>
            </w:tcMar>
          </w:tcPr>
          <w:p w14:paraId="1B64DF58" w14:textId="69C4E56F"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62" w:type="dxa"/>
            <w:shd w:val="clear" w:color="auto" w:fill="auto"/>
            <w:tcMar>
              <w:left w:w="86" w:type="dxa"/>
              <w:right w:w="86" w:type="dxa"/>
            </w:tcMar>
          </w:tcPr>
          <w:p w14:paraId="07D8E373" w14:textId="13D9B396"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269A7A43" w14:textId="6EEF44FA"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0F511AC2" w14:textId="7220B953" w:rsidR="00E069BA" w:rsidRPr="00BC4B52" w:rsidRDefault="00E069BA">
            <w:pPr>
              <w:jc w:val="center"/>
              <w:rPr>
                <w:lang w:val="bg-BG"/>
              </w:rPr>
            </w:pPr>
            <w:r w:rsidRPr="00BC4B52">
              <w:rPr>
                <w:rFonts w:ascii="Calibri" w:hAnsi="Calibri" w:cs="Calibri"/>
                <w:color w:val="000000"/>
                <w:sz w:val="16"/>
                <w:szCs w:val="16"/>
                <w:lang w:val="bg-BG" w:eastAsia="en-GB"/>
              </w:rPr>
              <w:t>Средно-срочно</w:t>
            </w:r>
          </w:p>
        </w:tc>
        <w:tc>
          <w:tcPr>
            <w:tcW w:w="2520" w:type="dxa"/>
            <w:shd w:val="clear" w:color="auto" w:fill="auto"/>
            <w:tcMar>
              <w:left w:w="86" w:type="dxa"/>
              <w:right w:w="86" w:type="dxa"/>
            </w:tcMar>
          </w:tcPr>
          <w:p w14:paraId="357C43B8" w14:textId="03C8B69F"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По-висока информираност, по-висока база от знания, по-висок капацитет в подсектора за туризъм</w:t>
            </w:r>
          </w:p>
        </w:tc>
        <w:tc>
          <w:tcPr>
            <w:tcW w:w="2349" w:type="dxa"/>
            <w:shd w:val="clear" w:color="auto" w:fill="auto"/>
            <w:tcMar>
              <w:left w:w="86" w:type="dxa"/>
              <w:right w:w="86" w:type="dxa"/>
            </w:tcMar>
          </w:tcPr>
          <w:p w14:paraId="7B3EA901" w14:textId="55231DC7"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Разработена програма за обучение и материали</w:t>
            </w:r>
          </w:p>
        </w:tc>
        <w:tc>
          <w:tcPr>
            <w:tcW w:w="3355" w:type="dxa"/>
            <w:shd w:val="clear" w:color="auto" w:fill="auto"/>
            <w:tcMar>
              <w:left w:w="86" w:type="dxa"/>
              <w:right w:w="86" w:type="dxa"/>
            </w:tcMar>
          </w:tcPr>
          <w:p w14:paraId="2DE6904A" w14:textId="39C70BFC"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Проведени семинари за обучение Брой участници в семинара</w:t>
            </w:r>
          </w:p>
        </w:tc>
        <w:tc>
          <w:tcPr>
            <w:tcW w:w="1620" w:type="dxa"/>
            <w:shd w:val="clear" w:color="auto" w:fill="auto"/>
            <w:tcMar>
              <w:left w:w="86" w:type="dxa"/>
              <w:right w:w="86" w:type="dxa"/>
            </w:tcMar>
          </w:tcPr>
          <w:p w14:paraId="013A235B" w14:textId="1FDBB383"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НПО, професионални органи</w:t>
            </w:r>
            <w:r w:rsidR="002D5CB8" w:rsidRPr="00BC4B52">
              <w:rPr>
                <w:rFonts w:ascii="Calibri" w:hAnsi="Calibri" w:cs="Calibri"/>
                <w:color w:val="000000"/>
                <w:sz w:val="16"/>
                <w:szCs w:val="16"/>
                <w:lang w:val="bg-BG" w:eastAsia="en-GB"/>
              </w:rPr>
              <w:t>зации</w:t>
            </w:r>
            <w:r w:rsidRPr="00BC4B52">
              <w:rPr>
                <w:rFonts w:ascii="Calibri" w:hAnsi="Calibri" w:cs="Calibri"/>
                <w:color w:val="000000"/>
                <w:sz w:val="16"/>
                <w:szCs w:val="16"/>
                <w:lang w:val="bg-BG" w:eastAsia="en-GB"/>
              </w:rPr>
              <w:t>, общини, ОУТР</w:t>
            </w:r>
          </w:p>
        </w:tc>
        <w:tc>
          <w:tcPr>
            <w:tcW w:w="1635" w:type="dxa"/>
            <w:shd w:val="clear" w:color="auto" w:fill="auto"/>
            <w:tcMar>
              <w:left w:w="86" w:type="dxa"/>
              <w:right w:w="86" w:type="dxa"/>
            </w:tcMar>
          </w:tcPr>
          <w:p w14:paraId="2E6AFD93" w14:textId="443ED707"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E069BA" w:rsidRPr="00BC4B52" w14:paraId="32529F63" w14:textId="77777777" w:rsidTr="006A75AD">
        <w:trPr>
          <w:cantSplit/>
          <w:trHeight w:val="77"/>
          <w:jc w:val="center"/>
        </w:trPr>
        <w:tc>
          <w:tcPr>
            <w:tcW w:w="1440" w:type="dxa"/>
            <w:vMerge/>
            <w:tcMar>
              <w:left w:w="86" w:type="dxa"/>
              <w:right w:w="86" w:type="dxa"/>
            </w:tcMar>
            <w:vAlign w:val="center"/>
          </w:tcPr>
          <w:p w14:paraId="5681433B"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37FD0833"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0130573C" w14:textId="61CE24BD"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2.1.8</w:t>
            </w:r>
            <w:r w:rsidRPr="00BC4B52">
              <w:rPr>
                <w:rFonts w:ascii="Calibri" w:hAnsi="Calibri" w:cs="Calibri"/>
                <w:color w:val="000000"/>
                <w:sz w:val="16"/>
                <w:szCs w:val="16"/>
                <w:lang w:val="bg-BG" w:eastAsia="en-GB"/>
              </w:rPr>
              <w:tab/>
              <w:t>Разработване на туристически показатели, чувствителни към изменението на климата</w:t>
            </w:r>
          </w:p>
        </w:tc>
        <w:tc>
          <w:tcPr>
            <w:tcW w:w="809" w:type="dxa"/>
            <w:shd w:val="clear" w:color="auto" w:fill="auto"/>
            <w:tcMar>
              <w:left w:w="86" w:type="dxa"/>
              <w:right w:w="86" w:type="dxa"/>
            </w:tcMar>
          </w:tcPr>
          <w:p w14:paraId="368F4FF2" w14:textId="6F1C2860"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62" w:type="dxa"/>
            <w:shd w:val="clear" w:color="auto" w:fill="auto"/>
            <w:tcMar>
              <w:left w:w="86" w:type="dxa"/>
              <w:right w:w="86" w:type="dxa"/>
            </w:tcMar>
          </w:tcPr>
          <w:p w14:paraId="32FAC4C4" w14:textId="21CB338C"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92D050"/>
            <w:tcMar>
              <w:left w:w="86" w:type="dxa"/>
              <w:right w:w="86" w:type="dxa"/>
            </w:tcMar>
          </w:tcPr>
          <w:p w14:paraId="595B6DF1" w14:textId="34502C2E"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794" w:type="dxa"/>
            <w:shd w:val="clear" w:color="auto" w:fill="auto"/>
            <w:tcMar>
              <w:left w:w="86" w:type="dxa"/>
              <w:right w:w="86" w:type="dxa"/>
            </w:tcMar>
          </w:tcPr>
          <w:p w14:paraId="23958F1E" w14:textId="77F6191F" w:rsidR="00E069BA" w:rsidRPr="00BC4B52" w:rsidRDefault="00E069BA">
            <w:pPr>
              <w:jc w:val="center"/>
              <w:rPr>
                <w:lang w:val="bg-BG"/>
              </w:rPr>
            </w:pPr>
            <w:r w:rsidRPr="00BC4B52">
              <w:rPr>
                <w:rFonts w:ascii="Calibri" w:hAnsi="Calibri" w:cs="Calibri"/>
                <w:color w:val="000000"/>
                <w:sz w:val="16"/>
                <w:szCs w:val="16"/>
                <w:lang w:val="bg-BG" w:eastAsia="en-GB"/>
              </w:rPr>
              <w:t>Кратко-срочно</w:t>
            </w:r>
          </w:p>
        </w:tc>
        <w:tc>
          <w:tcPr>
            <w:tcW w:w="2520" w:type="dxa"/>
            <w:shd w:val="clear" w:color="auto" w:fill="auto"/>
            <w:tcMar>
              <w:left w:w="86" w:type="dxa"/>
              <w:right w:w="86" w:type="dxa"/>
            </w:tcMar>
          </w:tcPr>
          <w:p w14:paraId="3BA04033" w14:textId="17EDA1E3"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По-висока база от знания, адекватна реакция към климатичните промени в сектора</w:t>
            </w:r>
          </w:p>
        </w:tc>
        <w:tc>
          <w:tcPr>
            <w:tcW w:w="2349" w:type="dxa"/>
            <w:shd w:val="clear" w:color="auto" w:fill="auto"/>
            <w:tcMar>
              <w:left w:w="86" w:type="dxa"/>
              <w:right w:w="86" w:type="dxa"/>
            </w:tcMar>
          </w:tcPr>
          <w:p w14:paraId="0DCBB740" w14:textId="440E645A"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Разработени показатели</w:t>
            </w:r>
          </w:p>
        </w:tc>
        <w:tc>
          <w:tcPr>
            <w:tcW w:w="3355" w:type="dxa"/>
            <w:shd w:val="clear" w:color="auto" w:fill="auto"/>
            <w:tcMar>
              <w:left w:w="86" w:type="dxa"/>
              <w:right w:w="86" w:type="dxa"/>
            </w:tcMar>
          </w:tcPr>
          <w:p w14:paraId="5B41DA1B" w14:textId="057D93A1"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Показатели, включени и разпределени на съответните органи в специфични разпоредби </w:t>
            </w:r>
          </w:p>
        </w:tc>
        <w:tc>
          <w:tcPr>
            <w:tcW w:w="1620" w:type="dxa"/>
            <w:shd w:val="clear" w:color="auto" w:fill="auto"/>
            <w:tcMar>
              <w:left w:w="86" w:type="dxa"/>
              <w:right w:w="86" w:type="dxa"/>
            </w:tcMar>
          </w:tcPr>
          <w:p w14:paraId="08591F12" w14:textId="2176E23B"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научни институти</w:t>
            </w:r>
          </w:p>
        </w:tc>
        <w:tc>
          <w:tcPr>
            <w:tcW w:w="1635" w:type="dxa"/>
            <w:shd w:val="clear" w:color="auto" w:fill="auto"/>
            <w:tcMar>
              <w:left w:w="86" w:type="dxa"/>
              <w:right w:w="86" w:type="dxa"/>
            </w:tcMar>
          </w:tcPr>
          <w:p w14:paraId="5E09A02C" w14:textId="51A9E289"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E069BA" w:rsidRPr="00BC4B52" w14:paraId="3D6CC48B" w14:textId="77777777" w:rsidTr="006A75AD">
        <w:trPr>
          <w:cantSplit/>
          <w:trHeight w:val="77"/>
          <w:jc w:val="center"/>
        </w:trPr>
        <w:tc>
          <w:tcPr>
            <w:tcW w:w="1440" w:type="dxa"/>
            <w:vMerge/>
            <w:tcMar>
              <w:left w:w="86" w:type="dxa"/>
              <w:right w:w="86" w:type="dxa"/>
            </w:tcMar>
            <w:vAlign w:val="center"/>
          </w:tcPr>
          <w:p w14:paraId="26B965EB"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3187B0C1"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tcMar>
              <w:left w:w="86" w:type="dxa"/>
              <w:right w:w="86" w:type="dxa"/>
            </w:tcMar>
          </w:tcPr>
          <w:p w14:paraId="3D94A16C" w14:textId="12AD63EF"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2.1.9</w:t>
            </w:r>
            <w:r w:rsidRPr="00BC4B52">
              <w:rPr>
                <w:rFonts w:ascii="Calibri" w:hAnsi="Calibri" w:cs="Calibri"/>
                <w:color w:val="000000"/>
                <w:sz w:val="16"/>
                <w:szCs w:val="16"/>
                <w:lang w:val="bg-BG" w:eastAsia="en-GB"/>
              </w:rPr>
              <w:tab/>
              <w:t>Разработване на показатели за изменението на климата, свързани с туристическия сектор</w:t>
            </w:r>
          </w:p>
        </w:tc>
        <w:tc>
          <w:tcPr>
            <w:tcW w:w="809" w:type="dxa"/>
            <w:tcMar>
              <w:left w:w="86" w:type="dxa"/>
              <w:right w:w="86" w:type="dxa"/>
            </w:tcMar>
          </w:tcPr>
          <w:p w14:paraId="0A0186C0" w14:textId="39590155"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62" w:type="dxa"/>
            <w:shd w:val="clear" w:color="auto" w:fill="auto"/>
            <w:tcMar>
              <w:left w:w="86" w:type="dxa"/>
              <w:right w:w="86" w:type="dxa"/>
            </w:tcMar>
          </w:tcPr>
          <w:p w14:paraId="779B3768" w14:textId="0B85423A" w:rsidR="00E069BA" w:rsidRPr="00BC4B52" w:rsidRDefault="00E069BA" w:rsidP="00E069BA">
            <w:pPr>
              <w:jc w:val="center"/>
              <w:rPr>
                <w:lang w:val="bg-BG"/>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92D050"/>
            <w:tcMar>
              <w:left w:w="86" w:type="dxa"/>
              <w:right w:w="86" w:type="dxa"/>
            </w:tcMar>
          </w:tcPr>
          <w:p w14:paraId="18A991CF" w14:textId="22E6788E"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794" w:type="dxa"/>
            <w:shd w:val="clear" w:color="auto" w:fill="auto"/>
            <w:tcMar>
              <w:left w:w="86" w:type="dxa"/>
              <w:right w:w="86" w:type="dxa"/>
            </w:tcMar>
          </w:tcPr>
          <w:p w14:paraId="3C4B83F2" w14:textId="1B3AB030" w:rsidR="00E069BA" w:rsidRPr="00BC4B52" w:rsidRDefault="00E069BA">
            <w:pPr>
              <w:jc w:val="center"/>
              <w:rPr>
                <w:lang w:val="bg-BG"/>
              </w:rPr>
            </w:pPr>
            <w:r w:rsidRPr="00BC4B52">
              <w:rPr>
                <w:rFonts w:ascii="Calibri" w:hAnsi="Calibri" w:cs="Calibri"/>
                <w:color w:val="000000"/>
                <w:sz w:val="16"/>
                <w:szCs w:val="16"/>
                <w:lang w:val="bg-BG" w:eastAsia="en-GB"/>
              </w:rPr>
              <w:t>Кратко-срочно</w:t>
            </w:r>
          </w:p>
        </w:tc>
        <w:tc>
          <w:tcPr>
            <w:tcW w:w="2520" w:type="dxa"/>
            <w:shd w:val="clear" w:color="auto" w:fill="auto"/>
            <w:tcMar>
              <w:left w:w="86" w:type="dxa"/>
              <w:right w:w="86" w:type="dxa"/>
            </w:tcMar>
          </w:tcPr>
          <w:p w14:paraId="3811BB46" w14:textId="6D53C380"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2349" w:type="dxa"/>
            <w:shd w:val="clear" w:color="auto" w:fill="auto"/>
            <w:tcMar>
              <w:left w:w="86" w:type="dxa"/>
              <w:right w:w="86" w:type="dxa"/>
            </w:tcMar>
          </w:tcPr>
          <w:p w14:paraId="1B4A3689" w14:textId="66146B65"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Разработени показатели</w:t>
            </w:r>
          </w:p>
        </w:tc>
        <w:tc>
          <w:tcPr>
            <w:tcW w:w="3355" w:type="dxa"/>
            <w:shd w:val="clear" w:color="auto" w:fill="auto"/>
            <w:tcMar>
              <w:left w:w="86" w:type="dxa"/>
              <w:right w:w="86" w:type="dxa"/>
            </w:tcMar>
          </w:tcPr>
          <w:p w14:paraId="091AF1E6" w14:textId="2E976A15"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Показатели, включени и разпределени към съответните органи в специфични разпоредби</w:t>
            </w:r>
          </w:p>
        </w:tc>
        <w:tc>
          <w:tcPr>
            <w:tcW w:w="1620" w:type="dxa"/>
            <w:shd w:val="clear" w:color="auto" w:fill="auto"/>
            <w:tcMar>
              <w:left w:w="86" w:type="dxa"/>
              <w:right w:w="86" w:type="dxa"/>
            </w:tcMar>
          </w:tcPr>
          <w:p w14:paraId="69BECD02" w14:textId="40E76D0E"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научни институти</w:t>
            </w:r>
          </w:p>
        </w:tc>
        <w:tc>
          <w:tcPr>
            <w:tcW w:w="1635" w:type="dxa"/>
            <w:shd w:val="clear" w:color="auto" w:fill="auto"/>
            <w:tcMar>
              <w:left w:w="86" w:type="dxa"/>
              <w:right w:w="86" w:type="dxa"/>
            </w:tcMar>
          </w:tcPr>
          <w:p w14:paraId="57CBB85E" w14:textId="4B0E5367"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E069BA" w:rsidRPr="00BC4B52" w14:paraId="177B1A38" w14:textId="77777777" w:rsidTr="00E069BA">
        <w:trPr>
          <w:cantSplit/>
          <w:trHeight w:val="77"/>
          <w:jc w:val="center"/>
        </w:trPr>
        <w:tc>
          <w:tcPr>
            <w:tcW w:w="1440" w:type="dxa"/>
            <w:vMerge/>
            <w:tcMar>
              <w:left w:w="86" w:type="dxa"/>
              <w:right w:w="86" w:type="dxa"/>
            </w:tcMar>
            <w:vAlign w:val="center"/>
          </w:tcPr>
          <w:p w14:paraId="10BCCC89"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val="restart"/>
            <w:shd w:val="clear" w:color="000000" w:fill="BCD6EE"/>
            <w:tcMar>
              <w:left w:w="86" w:type="dxa"/>
              <w:right w:w="86" w:type="dxa"/>
            </w:tcMar>
          </w:tcPr>
          <w:p w14:paraId="35FF548C" w14:textId="647C42DD"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2.2 Укрепване на базата от знания в отрасъла</w:t>
            </w:r>
          </w:p>
        </w:tc>
        <w:tc>
          <w:tcPr>
            <w:tcW w:w="3072" w:type="dxa"/>
            <w:shd w:val="clear" w:color="auto" w:fill="auto"/>
            <w:tcMar>
              <w:left w:w="86" w:type="dxa"/>
              <w:right w:w="86" w:type="dxa"/>
            </w:tcMar>
          </w:tcPr>
          <w:p w14:paraId="1F5B6237" w14:textId="163D9FB4"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.1</w:t>
            </w:r>
            <w:r w:rsidRPr="00BC4B52">
              <w:rPr>
                <w:rFonts w:ascii="Calibri" w:hAnsi="Calibri" w:cs="Calibri"/>
                <w:color w:val="000000"/>
                <w:sz w:val="16"/>
                <w:szCs w:val="16"/>
                <w:lang w:val="bg-BG" w:eastAsia="en-GB"/>
              </w:rPr>
              <w:tab/>
              <w:t>Разработване, финансиране и осъществяване на изследователски проекти в областта на изменението на климата и програми, свързани с туризма и тяхното въздействие върху развитието на туризма (доставки и посреднически сектори, туристи)</w:t>
            </w:r>
          </w:p>
        </w:tc>
        <w:tc>
          <w:tcPr>
            <w:tcW w:w="809" w:type="dxa"/>
            <w:shd w:val="clear" w:color="auto" w:fill="auto"/>
            <w:tcMar>
              <w:left w:w="86" w:type="dxa"/>
              <w:right w:w="86" w:type="dxa"/>
            </w:tcMar>
          </w:tcPr>
          <w:p w14:paraId="0FD3AC47" w14:textId="72296637"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62" w:type="dxa"/>
            <w:shd w:val="clear" w:color="auto" w:fill="auto"/>
            <w:tcMar>
              <w:left w:w="86" w:type="dxa"/>
              <w:right w:w="86" w:type="dxa"/>
            </w:tcMar>
          </w:tcPr>
          <w:p w14:paraId="4684E088" w14:textId="124A5FAC" w:rsidR="00E069BA" w:rsidRPr="00BC4B52" w:rsidRDefault="00E069BA" w:rsidP="00E069BA">
            <w:pPr>
              <w:jc w:val="center"/>
              <w:rPr>
                <w:lang w:val="bg-BG"/>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72A698D8" w14:textId="10FF3D2D"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7C4295B2" w14:textId="218BEA24" w:rsidR="00E069BA" w:rsidRPr="00BC4B52" w:rsidRDefault="00E069BA">
            <w:pPr>
              <w:jc w:val="center"/>
              <w:rPr>
                <w:lang w:val="bg-BG"/>
              </w:rPr>
            </w:pPr>
            <w:r w:rsidRPr="00BC4B52">
              <w:rPr>
                <w:rFonts w:ascii="Calibri" w:hAnsi="Calibri" w:cs="Calibri"/>
                <w:color w:val="000000"/>
                <w:sz w:val="16"/>
                <w:szCs w:val="16"/>
                <w:lang w:val="bg-BG" w:eastAsia="en-GB"/>
              </w:rPr>
              <w:t>Дълго-срочно</w:t>
            </w:r>
          </w:p>
        </w:tc>
        <w:tc>
          <w:tcPr>
            <w:tcW w:w="2520" w:type="dxa"/>
            <w:shd w:val="clear" w:color="auto" w:fill="auto"/>
            <w:tcMar>
              <w:left w:w="86" w:type="dxa"/>
              <w:right w:w="86" w:type="dxa"/>
            </w:tcMar>
          </w:tcPr>
          <w:p w14:paraId="2175B7FD" w14:textId="5E0EAFA3"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По-висока информираност, по-висока база от знания, по-голям капацитет в туристическия сектор, адекватна реакция към климатичните промени в сектора  </w:t>
            </w:r>
          </w:p>
        </w:tc>
        <w:tc>
          <w:tcPr>
            <w:tcW w:w="2349" w:type="dxa"/>
            <w:shd w:val="clear" w:color="auto" w:fill="auto"/>
            <w:tcMar>
              <w:left w:w="86" w:type="dxa"/>
              <w:right w:w="86" w:type="dxa"/>
            </w:tcMar>
          </w:tcPr>
          <w:p w14:paraId="3C203529" w14:textId="448D1DD9" w:rsidR="00E069BA" w:rsidRPr="00BC4B52" w:rsidRDefault="00E069BA" w:rsidP="00E069BA">
            <w:pPr>
              <w:spacing w:before="20" w:after="2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Приложения в изследователски проекти</w:t>
            </w:r>
          </w:p>
        </w:tc>
        <w:tc>
          <w:tcPr>
            <w:tcW w:w="3355" w:type="dxa"/>
            <w:shd w:val="clear" w:color="auto" w:fill="auto"/>
            <w:tcMar>
              <w:left w:w="86" w:type="dxa"/>
              <w:right w:w="86" w:type="dxa"/>
            </w:tcMar>
          </w:tcPr>
          <w:p w14:paraId="3AA42DFA" w14:textId="5C9C2E34"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Изследователски проекти, одобрени, изпълнени, специфични резултати от проекта</w:t>
            </w:r>
          </w:p>
        </w:tc>
        <w:tc>
          <w:tcPr>
            <w:tcW w:w="1620" w:type="dxa"/>
            <w:shd w:val="clear" w:color="auto" w:fill="auto"/>
            <w:tcMar>
              <w:left w:w="86" w:type="dxa"/>
              <w:right w:w="86" w:type="dxa"/>
            </w:tcMar>
          </w:tcPr>
          <w:p w14:paraId="47849F9E" w14:textId="71F6D366"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НПО, професионални органи</w:t>
            </w:r>
            <w:r w:rsidR="002D5CB8" w:rsidRPr="00BC4B52">
              <w:rPr>
                <w:rFonts w:ascii="Calibri" w:hAnsi="Calibri" w:cs="Calibri"/>
                <w:color w:val="000000"/>
                <w:sz w:val="16"/>
                <w:szCs w:val="16"/>
                <w:lang w:val="bg-BG" w:eastAsia="en-GB"/>
              </w:rPr>
              <w:t>зации</w:t>
            </w:r>
            <w:r w:rsidRPr="00BC4B52">
              <w:rPr>
                <w:rFonts w:ascii="Calibri" w:hAnsi="Calibri" w:cs="Calibri"/>
                <w:color w:val="000000"/>
                <w:sz w:val="16"/>
                <w:szCs w:val="16"/>
                <w:lang w:val="bg-BG" w:eastAsia="en-GB"/>
              </w:rPr>
              <w:t>, общини, научни институти</w:t>
            </w:r>
          </w:p>
        </w:tc>
        <w:tc>
          <w:tcPr>
            <w:tcW w:w="1635" w:type="dxa"/>
            <w:shd w:val="clear" w:color="auto" w:fill="auto"/>
            <w:tcMar>
              <w:left w:w="86" w:type="dxa"/>
              <w:right w:w="86" w:type="dxa"/>
            </w:tcMar>
          </w:tcPr>
          <w:p w14:paraId="45EC5B65" w14:textId="17DED5D4"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МТ, ЕС, МОСВ, други министерства</w:t>
            </w:r>
          </w:p>
        </w:tc>
      </w:tr>
      <w:tr w:rsidR="00E069BA" w:rsidRPr="00BC4B52" w14:paraId="424D482E" w14:textId="77777777" w:rsidTr="00E069BA">
        <w:trPr>
          <w:cantSplit/>
          <w:trHeight w:val="77"/>
          <w:jc w:val="center"/>
        </w:trPr>
        <w:tc>
          <w:tcPr>
            <w:tcW w:w="1440" w:type="dxa"/>
            <w:vMerge/>
            <w:tcMar>
              <w:left w:w="86" w:type="dxa"/>
              <w:right w:w="86" w:type="dxa"/>
            </w:tcMar>
            <w:vAlign w:val="center"/>
          </w:tcPr>
          <w:p w14:paraId="68A998BA"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4D551539"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541C1CFF" w14:textId="3F9B5077"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.2</w:t>
            </w:r>
            <w:r w:rsidRPr="00BC4B52">
              <w:rPr>
                <w:rFonts w:ascii="Calibri" w:hAnsi="Calibri" w:cs="Calibri"/>
                <w:color w:val="000000"/>
                <w:sz w:val="16"/>
                <w:szCs w:val="16"/>
                <w:lang w:val="bg-BG" w:eastAsia="en-GB"/>
              </w:rPr>
              <w:tab/>
              <w:t>Да се започне събирането на данни, свързани с туризма, относно изменението на климата в страната (два комплекта показатели за мониторинг)</w:t>
            </w:r>
          </w:p>
        </w:tc>
        <w:tc>
          <w:tcPr>
            <w:tcW w:w="809" w:type="dxa"/>
            <w:shd w:val="clear" w:color="auto" w:fill="auto"/>
            <w:tcMar>
              <w:left w:w="86" w:type="dxa"/>
              <w:right w:w="86" w:type="dxa"/>
            </w:tcMar>
          </w:tcPr>
          <w:p w14:paraId="5591550D" w14:textId="4C2B7E7D"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62" w:type="dxa"/>
            <w:shd w:val="clear" w:color="auto" w:fill="auto"/>
            <w:tcMar>
              <w:left w:w="86" w:type="dxa"/>
              <w:right w:w="86" w:type="dxa"/>
            </w:tcMar>
          </w:tcPr>
          <w:p w14:paraId="4378BB93" w14:textId="4A451097" w:rsidR="00E069BA" w:rsidRPr="00BC4B52" w:rsidRDefault="00E069BA" w:rsidP="00E069BA">
            <w:pPr>
              <w:jc w:val="center"/>
              <w:rPr>
                <w:lang w:val="bg-BG"/>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09C0C6CE" w14:textId="20D50583"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43977C7E" w14:textId="0BA2D1BA" w:rsidR="00E069BA" w:rsidRPr="00BC4B52" w:rsidRDefault="00E069BA">
            <w:pPr>
              <w:jc w:val="center"/>
              <w:rPr>
                <w:lang w:val="bg-BG"/>
              </w:rPr>
            </w:pPr>
            <w:r w:rsidRPr="00BC4B52">
              <w:rPr>
                <w:rFonts w:ascii="Calibri" w:hAnsi="Calibri" w:cs="Calibri"/>
                <w:color w:val="000000"/>
                <w:sz w:val="16"/>
                <w:szCs w:val="16"/>
                <w:lang w:val="bg-BG" w:eastAsia="en-GB"/>
              </w:rPr>
              <w:t>Дълго-срочно</w:t>
            </w:r>
          </w:p>
        </w:tc>
        <w:tc>
          <w:tcPr>
            <w:tcW w:w="2520" w:type="dxa"/>
            <w:shd w:val="clear" w:color="auto" w:fill="auto"/>
            <w:tcMar>
              <w:left w:w="86" w:type="dxa"/>
              <w:right w:w="86" w:type="dxa"/>
            </w:tcMar>
          </w:tcPr>
          <w:p w14:paraId="258FB555" w14:textId="466A8AE4"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По-висока информираност, по-висока база от знания, по-голям капацитет в туристическия сектор, адекватна реакция на климатичните промени в сектора</w:t>
            </w:r>
          </w:p>
        </w:tc>
        <w:tc>
          <w:tcPr>
            <w:tcW w:w="2349" w:type="dxa"/>
            <w:shd w:val="clear" w:color="auto" w:fill="auto"/>
            <w:tcMar>
              <w:left w:w="86" w:type="dxa"/>
              <w:right w:w="86" w:type="dxa"/>
            </w:tcMar>
          </w:tcPr>
          <w:p w14:paraId="152C4344" w14:textId="5DDF883B"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Събрани данни за година</w:t>
            </w:r>
          </w:p>
        </w:tc>
        <w:tc>
          <w:tcPr>
            <w:tcW w:w="3355" w:type="dxa"/>
            <w:shd w:val="clear" w:color="auto" w:fill="auto"/>
            <w:tcMar>
              <w:left w:w="86" w:type="dxa"/>
              <w:right w:w="86" w:type="dxa"/>
            </w:tcMar>
          </w:tcPr>
          <w:p w14:paraId="5E1D42D2" w14:textId="5DB577A9"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Създадена и развиваща се база данни</w:t>
            </w:r>
          </w:p>
        </w:tc>
        <w:tc>
          <w:tcPr>
            <w:tcW w:w="1620" w:type="dxa"/>
            <w:shd w:val="clear" w:color="auto" w:fill="auto"/>
            <w:tcMar>
              <w:left w:w="86" w:type="dxa"/>
              <w:right w:w="86" w:type="dxa"/>
            </w:tcMar>
          </w:tcPr>
          <w:p w14:paraId="23995832" w14:textId="2518DE0D"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НПО, професионални органи</w:t>
            </w:r>
            <w:r w:rsidR="002D5CB8" w:rsidRPr="00BC4B52">
              <w:rPr>
                <w:rFonts w:ascii="Calibri" w:hAnsi="Calibri" w:cs="Calibri"/>
                <w:color w:val="000000"/>
                <w:sz w:val="16"/>
                <w:szCs w:val="16"/>
                <w:lang w:val="bg-BG" w:eastAsia="en-GB"/>
              </w:rPr>
              <w:t>зации</w:t>
            </w:r>
            <w:r w:rsidRPr="00BC4B52">
              <w:rPr>
                <w:rFonts w:ascii="Calibri" w:hAnsi="Calibri" w:cs="Calibri"/>
                <w:color w:val="000000"/>
                <w:sz w:val="16"/>
                <w:szCs w:val="16"/>
                <w:lang w:val="bg-BG" w:eastAsia="en-GB"/>
              </w:rPr>
              <w:t>, общини, научни институти, ОУТР</w:t>
            </w:r>
          </w:p>
        </w:tc>
        <w:tc>
          <w:tcPr>
            <w:tcW w:w="1635" w:type="dxa"/>
            <w:shd w:val="clear" w:color="auto" w:fill="auto"/>
            <w:tcMar>
              <w:left w:w="86" w:type="dxa"/>
              <w:right w:w="86" w:type="dxa"/>
            </w:tcMar>
          </w:tcPr>
          <w:p w14:paraId="4CD92AD7" w14:textId="3C2FD579"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E069BA" w:rsidRPr="00BC4B52" w14:paraId="3B66F516" w14:textId="77777777" w:rsidTr="00E069BA">
        <w:trPr>
          <w:cantSplit/>
          <w:trHeight w:val="77"/>
          <w:jc w:val="center"/>
        </w:trPr>
        <w:tc>
          <w:tcPr>
            <w:tcW w:w="1440" w:type="dxa"/>
            <w:vMerge/>
            <w:tcMar>
              <w:left w:w="86" w:type="dxa"/>
              <w:right w:w="86" w:type="dxa"/>
            </w:tcMar>
            <w:vAlign w:val="center"/>
          </w:tcPr>
          <w:p w14:paraId="29D6F0E4"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35E42F0C"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0DEDBF7F" w14:textId="0D245CC6"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.3</w:t>
            </w:r>
            <w:r w:rsidRPr="00BC4B52">
              <w:rPr>
                <w:rFonts w:ascii="Calibri" w:hAnsi="Calibri" w:cs="Calibri"/>
                <w:color w:val="000000"/>
                <w:sz w:val="16"/>
                <w:szCs w:val="16"/>
                <w:lang w:val="bg-BG" w:eastAsia="en-GB"/>
              </w:rPr>
              <w:tab/>
              <w:t>Да се започнат различни видове публикации с резултати и констатации от горепосочените дейности и да се разпространят сред професионалните организации</w:t>
            </w:r>
          </w:p>
        </w:tc>
        <w:tc>
          <w:tcPr>
            <w:tcW w:w="809" w:type="dxa"/>
            <w:shd w:val="clear" w:color="auto" w:fill="auto"/>
            <w:tcMar>
              <w:left w:w="86" w:type="dxa"/>
              <w:right w:w="86" w:type="dxa"/>
            </w:tcMar>
          </w:tcPr>
          <w:p w14:paraId="74D82055" w14:textId="12357965"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62" w:type="dxa"/>
            <w:shd w:val="clear" w:color="auto" w:fill="auto"/>
            <w:tcMar>
              <w:left w:w="86" w:type="dxa"/>
              <w:right w:w="86" w:type="dxa"/>
            </w:tcMar>
          </w:tcPr>
          <w:p w14:paraId="225D5BBC" w14:textId="569A5928" w:rsidR="00E069BA" w:rsidRPr="00BC4B52" w:rsidRDefault="00E069BA" w:rsidP="00E069BA">
            <w:pPr>
              <w:jc w:val="center"/>
              <w:rPr>
                <w:lang w:val="bg-BG"/>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729502B3" w14:textId="11FC09D7"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59959133" w14:textId="0E882E2D" w:rsidR="00E069BA" w:rsidRPr="00BC4B52" w:rsidRDefault="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Дълго-срочно</w:t>
            </w:r>
          </w:p>
        </w:tc>
        <w:tc>
          <w:tcPr>
            <w:tcW w:w="2520" w:type="dxa"/>
            <w:shd w:val="clear" w:color="auto" w:fill="auto"/>
            <w:tcMar>
              <w:left w:w="86" w:type="dxa"/>
              <w:right w:w="86" w:type="dxa"/>
            </w:tcMar>
          </w:tcPr>
          <w:p w14:paraId="59F03B40" w14:textId="460B6513"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По-висока информираност, по-висока база от знания, по-голям капацитет в туристическия сектор, адекватна реакция </w:t>
            </w:r>
            <w:r w:rsidR="00F621C1" w:rsidRPr="00BC4B52">
              <w:rPr>
                <w:rFonts w:ascii="Calibri" w:hAnsi="Calibri" w:cs="Calibri"/>
                <w:color w:val="000000"/>
                <w:sz w:val="16"/>
                <w:szCs w:val="16"/>
                <w:lang w:val="bg-BG" w:eastAsia="en-GB"/>
              </w:rPr>
              <w:t>спрямо изменението на климата</w:t>
            </w:r>
            <w:r w:rsidRPr="00BC4B52">
              <w:rPr>
                <w:rFonts w:ascii="Calibri" w:hAnsi="Calibri" w:cs="Calibri"/>
                <w:color w:val="000000"/>
                <w:sz w:val="16"/>
                <w:szCs w:val="16"/>
                <w:lang w:val="bg-BG" w:eastAsia="en-GB"/>
              </w:rPr>
              <w:t xml:space="preserve"> в сектора</w:t>
            </w:r>
          </w:p>
        </w:tc>
        <w:tc>
          <w:tcPr>
            <w:tcW w:w="2349" w:type="dxa"/>
            <w:shd w:val="clear" w:color="auto" w:fill="auto"/>
            <w:tcMar>
              <w:left w:w="86" w:type="dxa"/>
              <w:right w:w="86" w:type="dxa"/>
            </w:tcMar>
          </w:tcPr>
          <w:p w14:paraId="701DEB67" w14:textId="5CB7C66D"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изготвени и написани публикации</w:t>
            </w:r>
          </w:p>
        </w:tc>
        <w:tc>
          <w:tcPr>
            <w:tcW w:w="3355" w:type="dxa"/>
            <w:shd w:val="clear" w:color="auto" w:fill="auto"/>
            <w:tcMar>
              <w:left w:w="86" w:type="dxa"/>
              <w:right w:w="86" w:type="dxa"/>
            </w:tcMar>
          </w:tcPr>
          <w:p w14:paraId="46DCB080" w14:textId="7D8BDEF5"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разпространени публикации</w:t>
            </w:r>
          </w:p>
        </w:tc>
        <w:tc>
          <w:tcPr>
            <w:tcW w:w="1620" w:type="dxa"/>
            <w:shd w:val="clear" w:color="auto" w:fill="auto"/>
            <w:tcMar>
              <w:left w:w="86" w:type="dxa"/>
              <w:right w:w="86" w:type="dxa"/>
            </w:tcMar>
          </w:tcPr>
          <w:p w14:paraId="1B6BEF80" w14:textId="5A0AF548"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НПО, професионални органи</w:t>
            </w:r>
            <w:r w:rsidR="002D5CB8" w:rsidRPr="00BC4B52">
              <w:rPr>
                <w:rFonts w:ascii="Calibri" w:hAnsi="Calibri" w:cs="Calibri"/>
                <w:color w:val="000000"/>
                <w:sz w:val="16"/>
                <w:szCs w:val="16"/>
                <w:lang w:val="bg-BG" w:eastAsia="en-GB"/>
              </w:rPr>
              <w:t>зации</w:t>
            </w:r>
            <w:r w:rsidRPr="00BC4B52">
              <w:rPr>
                <w:rFonts w:ascii="Calibri" w:hAnsi="Calibri" w:cs="Calibri"/>
                <w:color w:val="000000"/>
                <w:sz w:val="16"/>
                <w:szCs w:val="16"/>
                <w:lang w:val="bg-BG" w:eastAsia="en-GB"/>
              </w:rPr>
              <w:t>, общини,  научни институти, ОУТР</w:t>
            </w:r>
          </w:p>
        </w:tc>
        <w:tc>
          <w:tcPr>
            <w:tcW w:w="1635" w:type="dxa"/>
            <w:shd w:val="clear" w:color="auto" w:fill="auto"/>
            <w:tcMar>
              <w:left w:w="86" w:type="dxa"/>
              <w:right w:w="86" w:type="dxa"/>
            </w:tcMar>
          </w:tcPr>
          <w:p w14:paraId="16CFC28A" w14:textId="3E316743"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r w:rsidR="002D5CB8"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други министерства</w:t>
            </w:r>
          </w:p>
        </w:tc>
      </w:tr>
      <w:tr w:rsidR="00E069BA" w:rsidRPr="00BC4B52" w14:paraId="78183E5A" w14:textId="77777777" w:rsidTr="00E069BA">
        <w:trPr>
          <w:cantSplit/>
          <w:trHeight w:val="77"/>
          <w:jc w:val="center"/>
        </w:trPr>
        <w:tc>
          <w:tcPr>
            <w:tcW w:w="1440" w:type="dxa"/>
            <w:vMerge/>
            <w:tcMar>
              <w:left w:w="86" w:type="dxa"/>
              <w:right w:w="86" w:type="dxa"/>
            </w:tcMar>
            <w:vAlign w:val="center"/>
          </w:tcPr>
          <w:p w14:paraId="77D5155F"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44A1C92F"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0DAFEAAA" w14:textId="739E468C"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.4</w:t>
            </w:r>
            <w:r w:rsidRPr="00BC4B52">
              <w:rPr>
                <w:rFonts w:ascii="Calibri" w:hAnsi="Calibri" w:cs="Calibri"/>
                <w:color w:val="000000"/>
                <w:sz w:val="16"/>
                <w:szCs w:val="16"/>
                <w:lang w:val="bg-BG" w:eastAsia="en-GB"/>
              </w:rPr>
              <w:tab/>
              <w:t>Разработване и подобряване на система за мониторинг и оценка</w:t>
            </w:r>
          </w:p>
        </w:tc>
        <w:tc>
          <w:tcPr>
            <w:tcW w:w="809" w:type="dxa"/>
            <w:shd w:val="clear" w:color="auto" w:fill="auto"/>
            <w:tcMar>
              <w:left w:w="86" w:type="dxa"/>
              <w:right w:w="86" w:type="dxa"/>
            </w:tcMar>
          </w:tcPr>
          <w:p w14:paraId="30CA4663" w14:textId="229AFBD7" w:rsidR="00E069BA" w:rsidRPr="00BC4B52" w:rsidRDefault="00E069BA"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25</w:t>
            </w:r>
          </w:p>
        </w:tc>
        <w:tc>
          <w:tcPr>
            <w:tcW w:w="1062" w:type="dxa"/>
            <w:shd w:val="clear" w:color="auto" w:fill="auto"/>
            <w:tcMar>
              <w:left w:w="86" w:type="dxa"/>
              <w:right w:w="86" w:type="dxa"/>
            </w:tcMar>
          </w:tcPr>
          <w:p w14:paraId="5AFB1A81" w14:textId="7A5B275F" w:rsidR="00E069BA" w:rsidRPr="00BC4B52" w:rsidRDefault="00E069BA" w:rsidP="00E069BA">
            <w:pPr>
              <w:jc w:val="center"/>
              <w:rPr>
                <w:lang w:val="bg-BG"/>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6E34BF32" w14:textId="23708A6F"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7897D66C" w14:textId="316A45B8" w:rsidR="00E069BA" w:rsidRPr="00BC4B52" w:rsidRDefault="00E069BA" w:rsidP="00844F1E">
            <w:pPr>
              <w:jc w:val="center"/>
              <w:rPr>
                <w:lang w:val="bg-BG"/>
              </w:rPr>
            </w:pPr>
            <w:r w:rsidRPr="00BC4B52">
              <w:rPr>
                <w:rFonts w:ascii="Calibri" w:hAnsi="Calibri" w:cs="Calibri"/>
                <w:color w:val="000000"/>
                <w:sz w:val="16"/>
                <w:szCs w:val="16"/>
                <w:lang w:val="bg-BG" w:eastAsia="en-GB"/>
              </w:rPr>
              <w:t>Кратко-срочно</w:t>
            </w:r>
          </w:p>
        </w:tc>
        <w:tc>
          <w:tcPr>
            <w:tcW w:w="2520" w:type="dxa"/>
            <w:shd w:val="clear" w:color="auto" w:fill="auto"/>
            <w:tcMar>
              <w:left w:w="86" w:type="dxa"/>
              <w:right w:w="86" w:type="dxa"/>
            </w:tcMar>
          </w:tcPr>
          <w:p w14:paraId="7409F7C6" w14:textId="3495DBE1"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По-висока информираност, по-висока база от знания, по-голям капацитет в туристическия сектор, адекватна реакция на климатичните промени в сектора</w:t>
            </w:r>
          </w:p>
        </w:tc>
        <w:tc>
          <w:tcPr>
            <w:tcW w:w="2349" w:type="dxa"/>
            <w:shd w:val="clear" w:color="auto" w:fill="auto"/>
            <w:tcMar>
              <w:left w:w="86" w:type="dxa"/>
              <w:right w:w="86" w:type="dxa"/>
            </w:tcMar>
          </w:tcPr>
          <w:p w14:paraId="3D736196" w14:textId="320BEC0E"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комплекти с различни показатели за мониторинг и оценка</w:t>
            </w:r>
          </w:p>
        </w:tc>
        <w:tc>
          <w:tcPr>
            <w:tcW w:w="3355" w:type="dxa"/>
            <w:shd w:val="clear" w:color="auto" w:fill="auto"/>
            <w:tcMar>
              <w:left w:w="86" w:type="dxa"/>
              <w:right w:w="86" w:type="dxa"/>
            </w:tcMar>
          </w:tcPr>
          <w:p w14:paraId="0E739EAC" w14:textId="546D4868"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Функционираща система</w:t>
            </w:r>
          </w:p>
        </w:tc>
        <w:tc>
          <w:tcPr>
            <w:tcW w:w="1620" w:type="dxa"/>
            <w:shd w:val="clear" w:color="auto" w:fill="auto"/>
            <w:tcMar>
              <w:left w:w="86" w:type="dxa"/>
              <w:right w:w="86" w:type="dxa"/>
            </w:tcMar>
          </w:tcPr>
          <w:p w14:paraId="049AE489" w14:textId="5E07F380"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635" w:type="dxa"/>
            <w:shd w:val="clear" w:color="auto" w:fill="auto"/>
            <w:tcMar>
              <w:left w:w="86" w:type="dxa"/>
              <w:right w:w="86" w:type="dxa"/>
            </w:tcMar>
          </w:tcPr>
          <w:p w14:paraId="453E0A26" w14:textId="38017DB9"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МОСВ, други министерства                            </w:t>
            </w:r>
          </w:p>
        </w:tc>
      </w:tr>
      <w:tr w:rsidR="00E069BA" w:rsidRPr="00BC4B52" w14:paraId="7EAFA688" w14:textId="77777777" w:rsidTr="00E069BA">
        <w:trPr>
          <w:cantSplit/>
          <w:trHeight w:val="85"/>
          <w:jc w:val="center"/>
        </w:trPr>
        <w:tc>
          <w:tcPr>
            <w:tcW w:w="1440" w:type="dxa"/>
            <w:vMerge/>
            <w:tcMar>
              <w:left w:w="86" w:type="dxa"/>
              <w:right w:w="86" w:type="dxa"/>
            </w:tcMar>
            <w:vAlign w:val="center"/>
          </w:tcPr>
          <w:p w14:paraId="551CE7C6"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50F4721E"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4CCAC4E9" w14:textId="5BAD57D7"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.5</w:t>
            </w:r>
            <w:r w:rsidRPr="00BC4B52">
              <w:rPr>
                <w:rFonts w:ascii="Calibri" w:hAnsi="Calibri" w:cs="Calibri"/>
                <w:color w:val="000000"/>
                <w:sz w:val="16"/>
                <w:szCs w:val="16"/>
                <w:lang w:val="bg-BG" w:eastAsia="en-GB"/>
              </w:rPr>
              <w:tab/>
              <w:t xml:space="preserve">Разпространяване на конкретни мерки за адаптиране към съответните заинтересовани страни (виж Стратегическа цел "Разработване на </w:t>
            </w:r>
            <w:r w:rsidR="008A088A" w:rsidRPr="00BC4B52">
              <w:rPr>
                <w:rFonts w:ascii="Calibri" w:hAnsi="Calibri" w:cs="Calibri"/>
                <w:color w:val="000000"/>
                <w:sz w:val="16"/>
                <w:szCs w:val="16"/>
                <w:lang w:val="bg-BG" w:eastAsia="en-GB"/>
              </w:rPr>
              <w:t>конкретни действия</w:t>
            </w:r>
            <w:r w:rsidRPr="00BC4B52">
              <w:rPr>
                <w:rFonts w:ascii="Calibri" w:hAnsi="Calibri" w:cs="Calibri"/>
                <w:color w:val="000000"/>
                <w:sz w:val="16"/>
                <w:szCs w:val="16"/>
                <w:lang w:val="bg-BG" w:eastAsia="en-GB"/>
              </w:rPr>
              <w:t xml:space="preserve"> за адаптация </w:t>
            </w:r>
            <w:r w:rsidR="008A088A" w:rsidRPr="00BC4B52">
              <w:rPr>
                <w:rFonts w:ascii="Calibri" w:hAnsi="Calibri" w:cs="Calibri"/>
                <w:color w:val="000000"/>
                <w:sz w:val="16"/>
                <w:szCs w:val="16"/>
                <w:lang w:val="bg-BG" w:eastAsia="en-GB"/>
              </w:rPr>
              <w:t xml:space="preserve">на </w:t>
            </w:r>
            <w:r w:rsidRPr="00BC4B52">
              <w:rPr>
                <w:rFonts w:ascii="Calibri" w:hAnsi="Calibri" w:cs="Calibri"/>
                <w:color w:val="000000"/>
                <w:sz w:val="16"/>
                <w:szCs w:val="16"/>
                <w:lang w:val="bg-BG" w:eastAsia="en-GB"/>
              </w:rPr>
              <w:t>туристическия сектор")</w:t>
            </w:r>
          </w:p>
        </w:tc>
        <w:tc>
          <w:tcPr>
            <w:tcW w:w="809" w:type="dxa"/>
            <w:shd w:val="clear" w:color="auto" w:fill="auto"/>
            <w:tcMar>
              <w:left w:w="86" w:type="dxa"/>
              <w:right w:w="86" w:type="dxa"/>
            </w:tcMar>
          </w:tcPr>
          <w:p w14:paraId="19F0FA96" w14:textId="5F3660FA"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62" w:type="dxa"/>
            <w:shd w:val="clear" w:color="auto" w:fill="auto"/>
            <w:tcMar>
              <w:left w:w="86" w:type="dxa"/>
              <w:right w:w="86" w:type="dxa"/>
            </w:tcMar>
          </w:tcPr>
          <w:p w14:paraId="4CC9FB19" w14:textId="16027188" w:rsidR="00E069BA" w:rsidRPr="00BC4B52" w:rsidRDefault="00E069BA" w:rsidP="00E069BA">
            <w:pPr>
              <w:jc w:val="center"/>
              <w:rPr>
                <w:lang w:val="bg-BG"/>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7BB2C72B" w14:textId="56A450EE"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MT/LT</w:t>
            </w:r>
          </w:p>
        </w:tc>
        <w:tc>
          <w:tcPr>
            <w:tcW w:w="794" w:type="dxa"/>
            <w:shd w:val="clear" w:color="auto" w:fill="auto"/>
            <w:tcMar>
              <w:left w:w="86" w:type="dxa"/>
              <w:right w:w="86" w:type="dxa"/>
            </w:tcMar>
          </w:tcPr>
          <w:p w14:paraId="148FBBB4" w14:textId="35C4DB40" w:rsidR="00E069BA" w:rsidRPr="00BC4B52" w:rsidRDefault="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Дълго-срочно</w:t>
            </w:r>
          </w:p>
        </w:tc>
        <w:tc>
          <w:tcPr>
            <w:tcW w:w="2520" w:type="dxa"/>
            <w:shd w:val="clear" w:color="auto" w:fill="auto"/>
            <w:tcMar>
              <w:left w:w="86" w:type="dxa"/>
              <w:right w:w="86" w:type="dxa"/>
            </w:tcMar>
          </w:tcPr>
          <w:p w14:paraId="69209E43" w14:textId="356AF000"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Адекватна реакция на климатичните промени в сектора, изграждане на капацитет</w:t>
            </w:r>
          </w:p>
        </w:tc>
        <w:tc>
          <w:tcPr>
            <w:tcW w:w="2349" w:type="dxa"/>
            <w:shd w:val="clear" w:color="auto" w:fill="auto"/>
            <w:tcMar>
              <w:left w:w="86" w:type="dxa"/>
              <w:right w:w="86" w:type="dxa"/>
            </w:tcMar>
          </w:tcPr>
          <w:p w14:paraId="2364612F" w14:textId="4865AF1C"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разработени специфични мерки за адаптиране</w:t>
            </w:r>
          </w:p>
        </w:tc>
        <w:tc>
          <w:tcPr>
            <w:tcW w:w="3355" w:type="dxa"/>
            <w:shd w:val="clear" w:color="auto" w:fill="auto"/>
            <w:tcMar>
              <w:left w:w="86" w:type="dxa"/>
              <w:right w:w="86" w:type="dxa"/>
            </w:tcMar>
          </w:tcPr>
          <w:p w14:paraId="5CF110AE" w14:textId="722A121B"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успешно изпълнени специфични мерки за адаптиране</w:t>
            </w:r>
          </w:p>
        </w:tc>
        <w:tc>
          <w:tcPr>
            <w:tcW w:w="1620" w:type="dxa"/>
            <w:shd w:val="clear" w:color="auto" w:fill="auto"/>
            <w:tcMar>
              <w:left w:w="86" w:type="dxa"/>
              <w:right w:w="86" w:type="dxa"/>
            </w:tcMar>
          </w:tcPr>
          <w:p w14:paraId="2719BD6D" w14:textId="240FB929"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НПО, професионални органи</w:t>
            </w:r>
            <w:r w:rsidR="002D5CB8" w:rsidRPr="00BC4B52">
              <w:rPr>
                <w:rFonts w:ascii="Calibri" w:hAnsi="Calibri" w:cs="Calibri"/>
                <w:color w:val="000000"/>
                <w:sz w:val="16"/>
                <w:szCs w:val="16"/>
                <w:lang w:val="bg-BG" w:eastAsia="en-GB"/>
              </w:rPr>
              <w:t>зации</w:t>
            </w:r>
            <w:r w:rsidRPr="00BC4B52">
              <w:rPr>
                <w:rFonts w:ascii="Calibri" w:hAnsi="Calibri" w:cs="Calibri"/>
                <w:color w:val="000000"/>
                <w:sz w:val="16"/>
                <w:szCs w:val="16"/>
                <w:lang w:val="bg-BG" w:eastAsia="en-GB"/>
              </w:rPr>
              <w:t>, общини, научни институти, ОУТР</w:t>
            </w:r>
          </w:p>
        </w:tc>
        <w:tc>
          <w:tcPr>
            <w:tcW w:w="1635" w:type="dxa"/>
            <w:shd w:val="clear" w:color="auto" w:fill="auto"/>
            <w:tcMar>
              <w:left w:w="86" w:type="dxa"/>
              <w:right w:w="86" w:type="dxa"/>
            </w:tcMar>
          </w:tcPr>
          <w:p w14:paraId="2184CCC0" w14:textId="4E088090"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Частни туристически фирми</w:t>
            </w:r>
          </w:p>
        </w:tc>
      </w:tr>
      <w:tr w:rsidR="00E069BA" w:rsidRPr="00BC4B52" w14:paraId="5D569DF8" w14:textId="77777777" w:rsidTr="006A75AD">
        <w:trPr>
          <w:cantSplit/>
          <w:trHeight w:val="77"/>
          <w:jc w:val="center"/>
        </w:trPr>
        <w:tc>
          <w:tcPr>
            <w:tcW w:w="1440" w:type="dxa"/>
            <w:vMerge w:val="restart"/>
            <w:shd w:val="clear" w:color="000000" w:fill="203864"/>
            <w:tcMar>
              <w:left w:w="86" w:type="dxa"/>
              <w:right w:w="86" w:type="dxa"/>
            </w:tcMar>
          </w:tcPr>
          <w:p w14:paraId="3394A5DE" w14:textId="6F75DA03" w:rsidR="00E069BA" w:rsidRPr="00BC4B52" w:rsidRDefault="00E069BA" w:rsidP="00E069BA">
            <w:pPr>
              <w:spacing w:before="20" w:after="20" w:line="240" w:lineRule="auto"/>
              <w:jc w:val="left"/>
              <w:rPr>
                <w:rFonts w:ascii="Calibri" w:hAnsi="Calibri" w:cs="Calibri"/>
                <w:b/>
                <w:bCs/>
                <w:color w:val="FFFFFF"/>
                <w:sz w:val="18"/>
                <w:szCs w:val="18"/>
                <w:lang w:val="bg-BG" w:eastAsia="en-GB"/>
              </w:rPr>
            </w:pPr>
            <w:r w:rsidRPr="00BC4B52">
              <w:rPr>
                <w:rFonts w:ascii="Calibri" w:hAnsi="Calibri" w:cs="Calibri"/>
                <w:b/>
                <w:bCs/>
                <w:color w:val="FFFFFF"/>
                <w:sz w:val="18"/>
                <w:szCs w:val="18"/>
                <w:lang w:val="bg-BG" w:eastAsia="en-GB"/>
              </w:rPr>
              <w:t xml:space="preserve">3. Изграждане на капацитет за адаптиране в туристическия сектор </w:t>
            </w:r>
          </w:p>
        </w:tc>
        <w:tc>
          <w:tcPr>
            <w:tcW w:w="1445" w:type="dxa"/>
            <w:vMerge w:val="restart"/>
            <w:shd w:val="clear" w:color="000000" w:fill="BCD6EE"/>
            <w:tcMar>
              <w:left w:w="86" w:type="dxa"/>
              <w:right w:w="86" w:type="dxa"/>
            </w:tcMar>
          </w:tcPr>
          <w:p w14:paraId="68AC163B" w14:textId="329E7098"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 xml:space="preserve">3.1 Регионална и </w:t>
            </w:r>
            <w:proofErr w:type="spellStart"/>
            <w:r w:rsidRPr="00BC4B52">
              <w:rPr>
                <w:rFonts w:ascii="Calibri" w:hAnsi="Calibri" w:cs="Calibri"/>
                <w:b/>
                <w:bCs/>
                <w:color w:val="000000"/>
                <w:sz w:val="16"/>
                <w:szCs w:val="16"/>
                <w:lang w:val="bg-BG" w:eastAsia="en-GB"/>
              </w:rPr>
              <w:t>подсекторна</w:t>
            </w:r>
            <w:proofErr w:type="spellEnd"/>
            <w:r w:rsidRPr="00BC4B52">
              <w:rPr>
                <w:rFonts w:ascii="Calibri" w:hAnsi="Calibri" w:cs="Calibri"/>
                <w:b/>
                <w:bCs/>
                <w:color w:val="000000"/>
                <w:sz w:val="16"/>
                <w:szCs w:val="16"/>
                <w:lang w:val="bg-BG" w:eastAsia="en-GB"/>
              </w:rPr>
              <w:t xml:space="preserve"> оценка на адаптивния капацитет</w:t>
            </w:r>
          </w:p>
        </w:tc>
        <w:tc>
          <w:tcPr>
            <w:tcW w:w="3072" w:type="dxa"/>
            <w:shd w:val="clear" w:color="auto" w:fill="auto"/>
            <w:tcMar>
              <w:left w:w="86" w:type="dxa"/>
              <w:right w:w="86" w:type="dxa"/>
            </w:tcMar>
          </w:tcPr>
          <w:p w14:paraId="2CDDB472" w14:textId="1EAD78FD"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3.1.1</w:t>
            </w:r>
            <w:r w:rsidRPr="00BC4B52">
              <w:rPr>
                <w:rFonts w:ascii="Calibri" w:hAnsi="Calibri" w:cs="Calibri"/>
                <w:color w:val="000000"/>
                <w:sz w:val="16"/>
                <w:szCs w:val="16"/>
                <w:lang w:val="bg-BG" w:eastAsia="en-GB"/>
              </w:rPr>
              <w:tab/>
              <w:t>Разработване на инструменти за оценка на адаптивния капацитет</w:t>
            </w:r>
          </w:p>
        </w:tc>
        <w:tc>
          <w:tcPr>
            <w:tcW w:w="809" w:type="dxa"/>
            <w:shd w:val="clear" w:color="auto" w:fill="auto"/>
            <w:tcMar>
              <w:left w:w="86" w:type="dxa"/>
              <w:right w:w="86" w:type="dxa"/>
            </w:tcMar>
          </w:tcPr>
          <w:p w14:paraId="5060392D" w14:textId="3149F51C"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62" w:type="dxa"/>
            <w:shd w:val="clear" w:color="auto" w:fill="auto"/>
            <w:tcMar>
              <w:left w:w="86" w:type="dxa"/>
              <w:right w:w="86" w:type="dxa"/>
            </w:tcMar>
          </w:tcPr>
          <w:p w14:paraId="167E634B" w14:textId="76CA385C" w:rsidR="00E069BA" w:rsidRPr="00BC4B52" w:rsidRDefault="00E069BA" w:rsidP="00E069BA">
            <w:pPr>
              <w:jc w:val="center"/>
              <w:rPr>
                <w:lang w:val="bg-BG"/>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92D050"/>
            <w:tcMar>
              <w:left w:w="86" w:type="dxa"/>
              <w:right w:w="86" w:type="dxa"/>
            </w:tcMar>
          </w:tcPr>
          <w:p w14:paraId="09B3F5F6" w14:textId="35EAB480"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794" w:type="dxa"/>
            <w:shd w:val="clear" w:color="auto" w:fill="auto"/>
            <w:tcMar>
              <w:left w:w="86" w:type="dxa"/>
              <w:right w:w="86" w:type="dxa"/>
            </w:tcMar>
          </w:tcPr>
          <w:p w14:paraId="57EF9D4E" w14:textId="20658847" w:rsidR="00E069BA" w:rsidRPr="00BC4B52" w:rsidRDefault="00E069BA">
            <w:pPr>
              <w:jc w:val="center"/>
              <w:rPr>
                <w:lang w:val="bg-BG"/>
              </w:rPr>
            </w:pPr>
            <w:r w:rsidRPr="00BC4B52">
              <w:rPr>
                <w:rFonts w:ascii="Calibri" w:hAnsi="Calibri" w:cs="Calibri"/>
                <w:color w:val="000000"/>
                <w:sz w:val="16"/>
                <w:szCs w:val="16"/>
                <w:lang w:val="bg-BG" w:eastAsia="en-GB"/>
              </w:rPr>
              <w:t>Кратко-срочно</w:t>
            </w:r>
          </w:p>
        </w:tc>
        <w:tc>
          <w:tcPr>
            <w:tcW w:w="2520" w:type="dxa"/>
            <w:shd w:val="clear" w:color="auto" w:fill="auto"/>
            <w:tcMar>
              <w:left w:w="86" w:type="dxa"/>
              <w:right w:w="86" w:type="dxa"/>
            </w:tcMar>
          </w:tcPr>
          <w:p w14:paraId="1E72A95B" w14:textId="49A3A8D2"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Разработена методология за оценка на капацитета</w:t>
            </w:r>
          </w:p>
        </w:tc>
        <w:tc>
          <w:tcPr>
            <w:tcW w:w="2349" w:type="dxa"/>
            <w:shd w:val="clear" w:color="auto" w:fill="auto"/>
            <w:tcMar>
              <w:left w:w="86" w:type="dxa"/>
              <w:right w:w="86" w:type="dxa"/>
            </w:tcMar>
          </w:tcPr>
          <w:p w14:paraId="2FD7D0BE" w14:textId="0AC776B3"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Посочени показателите за капацитета</w:t>
            </w:r>
          </w:p>
        </w:tc>
        <w:tc>
          <w:tcPr>
            <w:tcW w:w="3355" w:type="dxa"/>
            <w:shd w:val="clear" w:color="auto" w:fill="auto"/>
            <w:tcMar>
              <w:left w:w="86" w:type="dxa"/>
              <w:right w:w="86" w:type="dxa"/>
            </w:tcMar>
          </w:tcPr>
          <w:p w14:paraId="056FC3D9" w14:textId="183944A0"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Инструмент за оценка на капацитета</w:t>
            </w:r>
          </w:p>
        </w:tc>
        <w:tc>
          <w:tcPr>
            <w:tcW w:w="1620" w:type="dxa"/>
            <w:shd w:val="clear" w:color="auto" w:fill="auto"/>
            <w:tcMar>
              <w:left w:w="86" w:type="dxa"/>
              <w:right w:w="86" w:type="dxa"/>
            </w:tcMar>
          </w:tcPr>
          <w:p w14:paraId="2BB8FF80" w14:textId="736B8A4D"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635" w:type="dxa"/>
            <w:shd w:val="clear" w:color="auto" w:fill="auto"/>
            <w:tcMar>
              <w:left w:w="86" w:type="dxa"/>
              <w:right w:w="86" w:type="dxa"/>
            </w:tcMar>
          </w:tcPr>
          <w:p w14:paraId="732E96A8" w14:textId="109A59CE"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E069BA" w:rsidRPr="00BC4B52" w14:paraId="10B9100C" w14:textId="77777777" w:rsidTr="00E069BA">
        <w:trPr>
          <w:cantSplit/>
          <w:trHeight w:val="77"/>
          <w:jc w:val="center"/>
        </w:trPr>
        <w:tc>
          <w:tcPr>
            <w:tcW w:w="1440" w:type="dxa"/>
            <w:vMerge/>
            <w:tcMar>
              <w:left w:w="86" w:type="dxa"/>
              <w:right w:w="86" w:type="dxa"/>
            </w:tcMar>
            <w:vAlign w:val="center"/>
          </w:tcPr>
          <w:p w14:paraId="5EF72582"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4A66D414"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65E2D3A9" w14:textId="58B3D4BF"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3.1.2</w:t>
            </w:r>
            <w:r w:rsidRPr="00BC4B52">
              <w:rPr>
                <w:rFonts w:ascii="Calibri" w:hAnsi="Calibri" w:cs="Calibri"/>
                <w:color w:val="000000"/>
                <w:sz w:val="16"/>
                <w:szCs w:val="16"/>
                <w:lang w:val="bg-BG" w:eastAsia="en-GB"/>
              </w:rPr>
              <w:tab/>
              <w:t>Провеждане на адаптивни оценки на капацитета в 9 туристически района</w:t>
            </w:r>
          </w:p>
        </w:tc>
        <w:tc>
          <w:tcPr>
            <w:tcW w:w="809" w:type="dxa"/>
            <w:shd w:val="clear" w:color="auto" w:fill="auto"/>
            <w:tcMar>
              <w:left w:w="86" w:type="dxa"/>
              <w:right w:w="86" w:type="dxa"/>
            </w:tcMar>
          </w:tcPr>
          <w:p w14:paraId="49DEF6C6" w14:textId="3758DA28"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62" w:type="dxa"/>
            <w:shd w:val="clear" w:color="auto" w:fill="auto"/>
            <w:tcMar>
              <w:left w:w="86" w:type="dxa"/>
              <w:right w:w="86" w:type="dxa"/>
            </w:tcMar>
          </w:tcPr>
          <w:p w14:paraId="09ADF7DA" w14:textId="46E105FA" w:rsidR="00E069BA" w:rsidRPr="00BC4B52" w:rsidRDefault="00E069BA" w:rsidP="00E069BA">
            <w:pPr>
              <w:jc w:val="center"/>
              <w:rPr>
                <w:lang w:val="bg-BG"/>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720A2B94" w14:textId="7757070C"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0B36AE40" w14:textId="4E55808B" w:rsidR="00E069BA" w:rsidRPr="00BC4B52" w:rsidRDefault="00E069BA" w:rsidP="00844F1E">
            <w:pPr>
              <w:jc w:val="center"/>
              <w:rPr>
                <w:lang w:val="bg-BG"/>
              </w:rPr>
            </w:pPr>
            <w:r w:rsidRPr="00BC4B52">
              <w:rPr>
                <w:rFonts w:ascii="Calibri" w:hAnsi="Calibri" w:cs="Calibri"/>
                <w:color w:val="000000"/>
                <w:sz w:val="16"/>
                <w:szCs w:val="16"/>
                <w:lang w:val="bg-BG" w:eastAsia="en-GB"/>
              </w:rPr>
              <w:t>Средно-срочно</w:t>
            </w:r>
          </w:p>
        </w:tc>
        <w:tc>
          <w:tcPr>
            <w:tcW w:w="2520" w:type="dxa"/>
            <w:shd w:val="clear" w:color="auto" w:fill="auto"/>
            <w:tcMar>
              <w:left w:w="86" w:type="dxa"/>
              <w:right w:w="86" w:type="dxa"/>
            </w:tcMar>
          </w:tcPr>
          <w:p w14:paraId="4BC78CDD" w14:textId="154D1C1E"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Капацитетът на сектора е оценен на регионално ниво</w:t>
            </w:r>
          </w:p>
        </w:tc>
        <w:tc>
          <w:tcPr>
            <w:tcW w:w="2349" w:type="dxa"/>
            <w:shd w:val="clear" w:color="auto" w:fill="auto"/>
            <w:tcMar>
              <w:left w:w="86" w:type="dxa"/>
              <w:right w:w="86" w:type="dxa"/>
            </w:tcMar>
          </w:tcPr>
          <w:p w14:paraId="4173DC4B" w14:textId="0A92A851"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Разработена методология за процедурата за оценка</w:t>
            </w:r>
          </w:p>
        </w:tc>
        <w:tc>
          <w:tcPr>
            <w:tcW w:w="3355" w:type="dxa"/>
            <w:shd w:val="clear" w:color="auto" w:fill="auto"/>
            <w:tcMar>
              <w:left w:w="86" w:type="dxa"/>
              <w:right w:w="86" w:type="dxa"/>
            </w:tcMar>
          </w:tcPr>
          <w:p w14:paraId="14D6F334" w14:textId="0D3E4012"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Обща оценка на регионалния капацитет на сектора</w:t>
            </w:r>
          </w:p>
        </w:tc>
        <w:tc>
          <w:tcPr>
            <w:tcW w:w="1620" w:type="dxa"/>
            <w:shd w:val="clear" w:color="auto" w:fill="auto"/>
            <w:tcMar>
              <w:left w:w="86" w:type="dxa"/>
              <w:right w:w="86" w:type="dxa"/>
            </w:tcMar>
          </w:tcPr>
          <w:p w14:paraId="153CD016" w14:textId="5220ADB0"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общини, ОУТР</w:t>
            </w:r>
          </w:p>
        </w:tc>
        <w:tc>
          <w:tcPr>
            <w:tcW w:w="1635" w:type="dxa"/>
            <w:shd w:val="clear" w:color="auto" w:fill="auto"/>
            <w:tcMar>
              <w:left w:w="86" w:type="dxa"/>
              <w:right w:w="86" w:type="dxa"/>
            </w:tcMar>
          </w:tcPr>
          <w:p w14:paraId="59078653" w14:textId="79A5C96F"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E069BA" w:rsidRPr="00BC4B52" w14:paraId="4AB14927" w14:textId="77777777" w:rsidTr="00E069BA">
        <w:trPr>
          <w:cantSplit/>
          <w:trHeight w:val="77"/>
          <w:jc w:val="center"/>
        </w:trPr>
        <w:tc>
          <w:tcPr>
            <w:tcW w:w="1440" w:type="dxa"/>
            <w:vMerge/>
            <w:tcMar>
              <w:left w:w="86" w:type="dxa"/>
              <w:right w:w="86" w:type="dxa"/>
            </w:tcMar>
            <w:vAlign w:val="center"/>
          </w:tcPr>
          <w:p w14:paraId="26A9536F"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48F29035"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1C9314A7" w14:textId="3BD10896"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3.1.3</w:t>
            </w:r>
            <w:r w:rsidRPr="00BC4B52">
              <w:rPr>
                <w:rFonts w:ascii="Calibri" w:hAnsi="Calibri" w:cs="Calibri"/>
                <w:color w:val="000000"/>
                <w:sz w:val="16"/>
                <w:szCs w:val="16"/>
                <w:lang w:val="bg-BG" w:eastAsia="en-GB"/>
              </w:rPr>
              <w:tab/>
              <w:t xml:space="preserve">Адаптивни оценки на капацитета на туристическите подсектори - сектор доставки (хотелиери, </w:t>
            </w:r>
            <w:proofErr w:type="spellStart"/>
            <w:r w:rsidRPr="00BC4B52">
              <w:rPr>
                <w:rFonts w:ascii="Calibri" w:hAnsi="Calibri" w:cs="Calibri"/>
                <w:color w:val="000000"/>
                <w:sz w:val="16"/>
                <w:szCs w:val="16"/>
                <w:lang w:val="bg-BG" w:eastAsia="en-GB"/>
              </w:rPr>
              <w:t>ресторантьори</w:t>
            </w:r>
            <w:proofErr w:type="spellEnd"/>
            <w:r w:rsidRPr="00BC4B52">
              <w:rPr>
                <w:rFonts w:ascii="Calibri" w:hAnsi="Calibri" w:cs="Calibri"/>
                <w:color w:val="000000"/>
                <w:sz w:val="16"/>
                <w:szCs w:val="16"/>
                <w:lang w:val="bg-BG" w:eastAsia="en-GB"/>
              </w:rPr>
              <w:t xml:space="preserve">, транспортни фирми) и сектор </w:t>
            </w:r>
            <w:proofErr w:type="spellStart"/>
            <w:r w:rsidRPr="00BC4B52">
              <w:rPr>
                <w:rFonts w:ascii="Calibri" w:hAnsi="Calibri" w:cs="Calibri"/>
                <w:color w:val="000000"/>
                <w:sz w:val="16"/>
                <w:szCs w:val="16"/>
                <w:lang w:val="bg-BG" w:eastAsia="en-GB"/>
              </w:rPr>
              <w:t>посредници</w:t>
            </w:r>
            <w:proofErr w:type="spellEnd"/>
            <w:r w:rsidRPr="00BC4B52">
              <w:rPr>
                <w:rFonts w:ascii="Calibri" w:hAnsi="Calibri" w:cs="Calibri"/>
                <w:color w:val="000000"/>
                <w:sz w:val="16"/>
                <w:szCs w:val="16"/>
                <w:lang w:val="bg-BG" w:eastAsia="en-GB"/>
              </w:rPr>
              <w:t xml:space="preserve"> (туристически агенции, туроператори)</w:t>
            </w:r>
          </w:p>
        </w:tc>
        <w:tc>
          <w:tcPr>
            <w:tcW w:w="809" w:type="dxa"/>
            <w:shd w:val="clear" w:color="auto" w:fill="auto"/>
            <w:tcMar>
              <w:left w:w="86" w:type="dxa"/>
              <w:right w:w="86" w:type="dxa"/>
            </w:tcMar>
          </w:tcPr>
          <w:p w14:paraId="518C0483" w14:textId="7418A0F5"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62" w:type="dxa"/>
            <w:shd w:val="clear" w:color="auto" w:fill="auto"/>
            <w:tcMar>
              <w:left w:w="86" w:type="dxa"/>
              <w:right w:w="86" w:type="dxa"/>
            </w:tcMar>
          </w:tcPr>
          <w:p w14:paraId="0395F820" w14:textId="41AF18AB" w:rsidR="00E069BA" w:rsidRPr="00BC4B52" w:rsidRDefault="00E069BA" w:rsidP="00E069BA">
            <w:pPr>
              <w:jc w:val="center"/>
              <w:rPr>
                <w:lang w:val="bg-BG"/>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2B5C91A2" w14:textId="2D0E7C5B"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194BBB90" w14:textId="75AF0D6B" w:rsidR="00E069BA" w:rsidRPr="00BC4B52" w:rsidRDefault="00E069BA" w:rsidP="00844F1E">
            <w:pPr>
              <w:jc w:val="center"/>
              <w:rPr>
                <w:lang w:val="bg-BG"/>
              </w:rPr>
            </w:pPr>
            <w:r w:rsidRPr="00BC4B52">
              <w:rPr>
                <w:rFonts w:ascii="Calibri" w:hAnsi="Calibri" w:cs="Calibri"/>
                <w:color w:val="000000"/>
                <w:sz w:val="16"/>
                <w:szCs w:val="16"/>
                <w:lang w:val="bg-BG" w:eastAsia="en-GB"/>
              </w:rPr>
              <w:t>Средно-срочно</w:t>
            </w:r>
          </w:p>
        </w:tc>
        <w:tc>
          <w:tcPr>
            <w:tcW w:w="2520" w:type="dxa"/>
            <w:shd w:val="clear" w:color="auto" w:fill="auto"/>
            <w:tcMar>
              <w:left w:w="86" w:type="dxa"/>
              <w:right w:w="86" w:type="dxa"/>
            </w:tcMar>
          </w:tcPr>
          <w:p w14:paraId="09673046" w14:textId="16924BF8"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Капацитет на сектора, оценяван от подсектори и различни туристически дейност</w:t>
            </w:r>
          </w:p>
        </w:tc>
        <w:tc>
          <w:tcPr>
            <w:tcW w:w="2349" w:type="dxa"/>
            <w:shd w:val="clear" w:color="auto" w:fill="auto"/>
            <w:tcMar>
              <w:left w:w="86" w:type="dxa"/>
              <w:right w:w="86" w:type="dxa"/>
            </w:tcMar>
          </w:tcPr>
          <w:p w14:paraId="56B3A04E" w14:textId="114A0A39"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Разработена методика за процедурата за оценка</w:t>
            </w:r>
          </w:p>
        </w:tc>
        <w:tc>
          <w:tcPr>
            <w:tcW w:w="3355" w:type="dxa"/>
            <w:shd w:val="clear" w:color="auto" w:fill="auto"/>
            <w:tcMar>
              <w:left w:w="86" w:type="dxa"/>
              <w:right w:w="86" w:type="dxa"/>
            </w:tcMar>
          </w:tcPr>
          <w:p w14:paraId="4419B6FD" w14:textId="4EAAF868"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Цялостна оценка на подсектора за сектора</w:t>
            </w:r>
          </w:p>
        </w:tc>
        <w:tc>
          <w:tcPr>
            <w:tcW w:w="1620" w:type="dxa"/>
            <w:shd w:val="clear" w:color="auto" w:fill="auto"/>
            <w:tcMar>
              <w:left w:w="86" w:type="dxa"/>
              <w:right w:w="86" w:type="dxa"/>
            </w:tcMar>
          </w:tcPr>
          <w:p w14:paraId="298DDBE8" w14:textId="6CAA37A8"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НПО, професионални органи</w:t>
            </w:r>
            <w:r w:rsidR="002D5CB8" w:rsidRPr="00BC4B52">
              <w:rPr>
                <w:rFonts w:ascii="Calibri" w:hAnsi="Calibri" w:cs="Calibri"/>
                <w:color w:val="000000"/>
                <w:sz w:val="16"/>
                <w:szCs w:val="16"/>
                <w:lang w:val="bg-BG" w:eastAsia="en-GB"/>
              </w:rPr>
              <w:t>зации</w:t>
            </w:r>
          </w:p>
        </w:tc>
        <w:tc>
          <w:tcPr>
            <w:tcW w:w="1635" w:type="dxa"/>
            <w:shd w:val="clear" w:color="auto" w:fill="auto"/>
            <w:tcMar>
              <w:left w:w="86" w:type="dxa"/>
              <w:right w:w="86" w:type="dxa"/>
            </w:tcMar>
          </w:tcPr>
          <w:p w14:paraId="423A1E82" w14:textId="3F3D753A"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E069BA" w:rsidRPr="00BC4B52" w14:paraId="63142BAC" w14:textId="77777777" w:rsidTr="006A75AD">
        <w:trPr>
          <w:cantSplit/>
          <w:trHeight w:val="77"/>
          <w:jc w:val="center"/>
        </w:trPr>
        <w:tc>
          <w:tcPr>
            <w:tcW w:w="1440" w:type="dxa"/>
            <w:vMerge/>
            <w:tcMar>
              <w:left w:w="86" w:type="dxa"/>
              <w:right w:w="86" w:type="dxa"/>
            </w:tcMar>
            <w:vAlign w:val="center"/>
          </w:tcPr>
          <w:p w14:paraId="0E50348A"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val="restart"/>
            <w:shd w:val="clear" w:color="000000" w:fill="BCD6EE"/>
            <w:tcMar>
              <w:left w:w="86" w:type="dxa"/>
              <w:right w:w="86" w:type="dxa"/>
            </w:tcMar>
          </w:tcPr>
          <w:p w14:paraId="35FC3DAB" w14:textId="05647C00"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3.2 Изграждане на капацитет</w:t>
            </w:r>
          </w:p>
        </w:tc>
        <w:tc>
          <w:tcPr>
            <w:tcW w:w="3072" w:type="dxa"/>
            <w:shd w:val="clear" w:color="auto" w:fill="auto"/>
            <w:tcMar>
              <w:left w:w="86" w:type="dxa"/>
              <w:right w:w="86" w:type="dxa"/>
            </w:tcMar>
          </w:tcPr>
          <w:p w14:paraId="28D6910E" w14:textId="7593ED1D"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3.2.1</w:t>
            </w:r>
            <w:r w:rsidRPr="00BC4B52">
              <w:rPr>
                <w:rFonts w:ascii="Calibri" w:hAnsi="Calibri" w:cs="Calibri"/>
                <w:color w:val="000000"/>
                <w:sz w:val="16"/>
                <w:szCs w:val="16"/>
                <w:lang w:val="bg-BG" w:eastAsia="en-GB"/>
              </w:rPr>
              <w:tab/>
              <w:t>Разработване на обучение по изменение на климата</w:t>
            </w:r>
          </w:p>
        </w:tc>
        <w:tc>
          <w:tcPr>
            <w:tcW w:w="809" w:type="dxa"/>
            <w:shd w:val="clear" w:color="auto" w:fill="auto"/>
            <w:tcMar>
              <w:left w:w="86" w:type="dxa"/>
              <w:right w:w="86" w:type="dxa"/>
            </w:tcMar>
          </w:tcPr>
          <w:p w14:paraId="4A8787F3" w14:textId="5DE36E8F"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62" w:type="dxa"/>
            <w:shd w:val="clear" w:color="auto" w:fill="auto"/>
            <w:tcMar>
              <w:left w:w="86" w:type="dxa"/>
              <w:right w:w="86" w:type="dxa"/>
            </w:tcMar>
          </w:tcPr>
          <w:p w14:paraId="4C774227" w14:textId="75523195" w:rsidR="00E069BA" w:rsidRPr="00BC4B52" w:rsidRDefault="00E069BA" w:rsidP="00E069BA">
            <w:pPr>
              <w:jc w:val="center"/>
              <w:rPr>
                <w:lang w:val="bg-BG"/>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92D050"/>
            <w:tcMar>
              <w:left w:w="86" w:type="dxa"/>
              <w:right w:w="86" w:type="dxa"/>
            </w:tcMar>
          </w:tcPr>
          <w:p w14:paraId="1631B9F2" w14:textId="037B842A"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794" w:type="dxa"/>
            <w:shd w:val="clear" w:color="auto" w:fill="auto"/>
            <w:tcMar>
              <w:left w:w="86" w:type="dxa"/>
              <w:right w:w="86" w:type="dxa"/>
            </w:tcMar>
          </w:tcPr>
          <w:p w14:paraId="0CB74259" w14:textId="28F8C194" w:rsidR="00E069BA" w:rsidRPr="00BC4B52" w:rsidRDefault="00E069BA" w:rsidP="00844F1E">
            <w:pPr>
              <w:jc w:val="center"/>
              <w:rPr>
                <w:lang w:val="bg-BG"/>
              </w:rPr>
            </w:pPr>
            <w:r w:rsidRPr="00BC4B52">
              <w:rPr>
                <w:rFonts w:ascii="Calibri" w:hAnsi="Calibri" w:cs="Calibri"/>
                <w:color w:val="000000"/>
                <w:sz w:val="16"/>
                <w:szCs w:val="16"/>
                <w:lang w:val="bg-BG" w:eastAsia="en-GB"/>
              </w:rPr>
              <w:t>Средно-срочно</w:t>
            </w:r>
          </w:p>
        </w:tc>
        <w:tc>
          <w:tcPr>
            <w:tcW w:w="2520" w:type="dxa"/>
            <w:shd w:val="clear" w:color="auto" w:fill="auto"/>
            <w:tcMar>
              <w:left w:w="86" w:type="dxa"/>
              <w:right w:w="86" w:type="dxa"/>
            </w:tcMar>
          </w:tcPr>
          <w:p w14:paraId="6D79041B" w14:textId="766FD11F"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Адекватна реакция на климатичните промени в сектора, изграждане на капацитет</w:t>
            </w:r>
          </w:p>
        </w:tc>
        <w:tc>
          <w:tcPr>
            <w:tcW w:w="2349" w:type="dxa"/>
            <w:shd w:val="clear" w:color="auto" w:fill="auto"/>
            <w:tcMar>
              <w:left w:w="86" w:type="dxa"/>
              <w:right w:w="86" w:type="dxa"/>
            </w:tcMar>
          </w:tcPr>
          <w:p w14:paraId="569F6D5A" w14:textId="0803FDA8"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разработени материали, методика за обучение по изменението на климата, обучение на обучаващи</w:t>
            </w:r>
          </w:p>
        </w:tc>
        <w:tc>
          <w:tcPr>
            <w:tcW w:w="3355" w:type="dxa"/>
            <w:shd w:val="clear" w:color="auto" w:fill="auto"/>
            <w:tcMar>
              <w:left w:w="86" w:type="dxa"/>
              <w:right w:w="86" w:type="dxa"/>
            </w:tcMar>
          </w:tcPr>
          <w:p w14:paraId="3D33051D" w14:textId="154FC5F2"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проведени обучения, брой участници</w:t>
            </w:r>
          </w:p>
        </w:tc>
        <w:tc>
          <w:tcPr>
            <w:tcW w:w="1620" w:type="dxa"/>
            <w:shd w:val="clear" w:color="auto" w:fill="auto"/>
            <w:tcMar>
              <w:left w:w="86" w:type="dxa"/>
              <w:right w:w="86" w:type="dxa"/>
            </w:tcMar>
          </w:tcPr>
          <w:p w14:paraId="69580731" w14:textId="7A5EC575"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НПО, професионални органи</w:t>
            </w:r>
            <w:r w:rsidR="002D5CB8" w:rsidRPr="00BC4B52">
              <w:rPr>
                <w:rFonts w:ascii="Calibri" w:hAnsi="Calibri" w:cs="Calibri"/>
                <w:color w:val="000000"/>
                <w:sz w:val="16"/>
                <w:szCs w:val="16"/>
                <w:lang w:val="bg-BG" w:eastAsia="en-GB"/>
              </w:rPr>
              <w:t>зации</w:t>
            </w:r>
            <w:r w:rsidRPr="00BC4B52">
              <w:rPr>
                <w:rFonts w:ascii="Calibri" w:hAnsi="Calibri" w:cs="Calibri"/>
                <w:color w:val="000000"/>
                <w:sz w:val="16"/>
                <w:szCs w:val="16"/>
                <w:lang w:val="bg-BG" w:eastAsia="en-GB"/>
              </w:rPr>
              <w:t>, общини, ОУТР</w:t>
            </w:r>
          </w:p>
        </w:tc>
        <w:tc>
          <w:tcPr>
            <w:tcW w:w="1635" w:type="dxa"/>
            <w:shd w:val="clear" w:color="auto" w:fill="auto"/>
            <w:tcMar>
              <w:left w:w="86" w:type="dxa"/>
              <w:right w:w="86" w:type="dxa"/>
            </w:tcMar>
          </w:tcPr>
          <w:p w14:paraId="7118E4F3" w14:textId="0BB177DD"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E069BA" w:rsidRPr="00BC4B52" w14:paraId="4267F439" w14:textId="77777777" w:rsidTr="00E069BA">
        <w:trPr>
          <w:cantSplit/>
          <w:trHeight w:val="77"/>
          <w:jc w:val="center"/>
        </w:trPr>
        <w:tc>
          <w:tcPr>
            <w:tcW w:w="1440" w:type="dxa"/>
            <w:vMerge/>
            <w:tcMar>
              <w:left w:w="86" w:type="dxa"/>
              <w:right w:w="86" w:type="dxa"/>
            </w:tcMar>
            <w:vAlign w:val="center"/>
          </w:tcPr>
          <w:p w14:paraId="17DC46D2"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789597E3"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1DF0E91C" w14:textId="41D01FFD"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3.2.2</w:t>
            </w:r>
            <w:r w:rsidRPr="00BC4B52">
              <w:rPr>
                <w:rFonts w:ascii="Calibri" w:hAnsi="Calibri" w:cs="Calibri"/>
                <w:color w:val="000000"/>
                <w:sz w:val="16"/>
                <w:szCs w:val="16"/>
                <w:lang w:val="bg-BG" w:eastAsia="en-GB"/>
              </w:rPr>
              <w:tab/>
              <w:t>Разработване на действия за разпространение на знания</w:t>
            </w:r>
          </w:p>
        </w:tc>
        <w:tc>
          <w:tcPr>
            <w:tcW w:w="809" w:type="dxa"/>
            <w:shd w:val="clear" w:color="auto" w:fill="auto"/>
            <w:tcMar>
              <w:left w:w="86" w:type="dxa"/>
              <w:right w:w="86" w:type="dxa"/>
            </w:tcMar>
          </w:tcPr>
          <w:p w14:paraId="3E2BA493" w14:textId="1410A3B9" w:rsidR="00E069BA" w:rsidRPr="00BC4B52" w:rsidRDefault="00E069BA"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25</w:t>
            </w:r>
          </w:p>
        </w:tc>
        <w:tc>
          <w:tcPr>
            <w:tcW w:w="1062" w:type="dxa"/>
            <w:shd w:val="clear" w:color="auto" w:fill="auto"/>
            <w:tcMar>
              <w:left w:w="86" w:type="dxa"/>
              <w:right w:w="86" w:type="dxa"/>
            </w:tcMar>
          </w:tcPr>
          <w:p w14:paraId="2B55673B" w14:textId="6D451CAF" w:rsidR="00E069BA" w:rsidRPr="00BC4B52" w:rsidRDefault="00E069BA" w:rsidP="00E069BA">
            <w:pPr>
              <w:jc w:val="center"/>
              <w:rPr>
                <w:lang w:val="bg-BG"/>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06661562" w14:textId="646E2854"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154F0701" w14:textId="45898CD8" w:rsidR="00E069BA" w:rsidRPr="00BC4B52" w:rsidRDefault="00E069BA" w:rsidP="00844F1E">
            <w:pPr>
              <w:jc w:val="center"/>
              <w:rPr>
                <w:lang w:val="bg-BG"/>
              </w:rPr>
            </w:pPr>
            <w:r w:rsidRPr="00BC4B52">
              <w:rPr>
                <w:rFonts w:ascii="Calibri" w:hAnsi="Calibri" w:cs="Calibri"/>
                <w:color w:val="000000"/>
                <w:sz w:val="16"/>
                <w:szCs w:val="16"/>
                <w:lang w:val="bg-BG" w:eastAsia="en-GB"/>
              </w:rPr>
              <w:t>Средно-срочно</w:t>
            </w:r>
          </w:p>
        </w:tc>
        <w:tc>
          <w:tcPr>
            <w:tcW w:w="2520" w:type="dxa"/>
            <w:shd w:val="clear" w:color="auto" w:fill="auto"/>
            <w:tcMar>
              <w:left w:w="86" w:type="dxa"/>
              <w:right w:w="86" w:type="dxa"/>
            </w:tcMar>
          </w:tcPr>
          <w:p w14:paraId="13CC5FE6" w14:textId="0A3F27F9"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Адекватна реакция </w:t>
            </w:r>
            <w:r w:rsidR="00F621C1" w:rsidRPr="00BC4B52">
              <w:rPr>
                <w:rFonts w:ascii="Calibri" w:hAnsi="Calibri" w:cs="Calibri"/>
                <w:color w:val="000000"/>
                <w:sz w:val="16"/>
                <w:szCs w:val="16"/>
                <w:lang w:val="bg-BG" w:eastAsia="en-GB"/>
              </w:rPr>
              <w:t>спрямо изменението на климата</w:t>
            </w:r>
            <w:r w:rsidRPr="00BC4B52">
              <w:rPr>
                <w:rFonts w:ascii="Calibri" w:hAnsi="Calibri" w:cs="Calibri"/>
                <w:color w:val="000000"/>
                <w:sz w:val="16"/>
                <w:szCs w:val="16"/>
                <w:lang w:val="bg-BG" w:eastAsia="en-GB"/>
              </w:rPr>
              <w:t xml:space="preserve"> в сектора, изграждане на капацитет</w:t>
            </w:r>
          </w:p>
        </w:tc>
        <w:tc>
          <w:tcPr>
            <w:tcW w:w="2349" w:type="dxa"/>
            <w:shd w:val="clear" w:color="auto" w:fill="auto"/>
            <w:tcMar>
              <w:left w:w="86" w:type="dxa"/>
              <w:right w:w="86" w:type="dxa"/>
            </w:tcMar>
          </w:tcPr>
          <w:p w14:paraId="2287A651" w14:textId="67DCD108"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планирани действия за разпространение</w:t>
            </w:r>
          </w:p>
        </w:tc>
        <w:tc>
          <w:tcPr>
            <w:tcW w:w="3355" w:type="dxa"/>
            <w:shd w:val="clear" w:color="auto" w:fill="auto"/>
            <w:tcMar>
              <w:left w:w="86" w:type="dxa"/>
              <w:right w:w="86" w:type="dxa"/>
            </w:tcMar>
          </w:tcPr>
          <w:p w14:paraId="490427E6" w14:textId="087951E3"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успешно реализирани действия за разпространение</w:t>
            </w:r>
          </w:p>
        </w:tc>
        <w:tc>
          <w:tcPr>
            <w:tcW w:w="1620" w:type="dxa"/>
            <w:shd w:val="clear" w:color="auto" w:fill="auto"/>
            <w:tcMar>
              <w:left w:w="86" w:type="dxa"/>
              <w:right w:w="86" w:type="dxa"/>
            </w:tcMar>
          </w:tcPr>
          <w:p w14:paraId="3F7B7E6B" w14:textId="12B433F7"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НПО, професионални организации, общини, ОУТР</w:t>
            </w:r>
          </w:p>
        </w:tc>
        <w:tc>
          <w:tcPr>
            <w:tcW w:w="1635" w:type="dxa"/>
            <w:shd w:val="clear" w:color="auto" w:fill="auto"/>
            <w:tcMar>
              <w:left w:w="86" w:type="dxa"/>
              <w:right w:w="86" w:type="dxa"/>
            </w:tcMar>
          </w:tcPr>
          <w:p w14:paraId="7FAD9CDE" w14:textId="253D343C"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E069BA" w:rsidRPr="00BC4B52" w14:paraId="277C69EE" w14:textId="77777777" w:rsidTr="00E069BA">
        <w:trPr>
          <w:cantSplit/>
          <w:trHeight w:val="77"/>
          <w:jc w:val="center"/>
        </w:trPr>
        <w:tc>
          <w:tcPr>
            <w:tcW w:w="1440" w:type="dxa"/>
            <w:vMerge/>
            <w:tcMar>
              <w:left w:w="86" w:type="dxa"/>
              <w:right w:w="86" w:type="dxa"/>
            </w:tcMar>
            <w:vAlign w:val="center"/>
          </w:tcPr>
          <w:p w14:paraId="2911070D"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0D48371F"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267758FC" w14:textId="674AFB13"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3.2.3</w:t>
            </w:r>
            <w:r w:rsidRPr="00BC4B52">
              <w:rPr>
                <w:rFonts w:ascii="Calibri" w:hAnsi="Calibri" w:cs="Calibri"/>
                <w:color w:val="000000"/>
                <w:sz w:val="16"/>
                <w:szCs w:val="16"/>
                <w:lang w:val="bg-BG" w:eastAsia="en-GB"/>
              </w:rPr>
              <w:tab/>
              <w:t>Въвеждане на субсидии, безвъзмездни средства и други финансови програми за изграждане на съответен капацитет на всички заинтересовани страни</w:t>
            </w:r>
          </w:p>
        </w:tc>
        <w:tc>
          <w:tcPr>
            <w:tcW w:w="809" w:type="dxa"/>
            <w:shd w:val="clear" w:color="auto" w:fill="auto"/>
            <w:tcMar>
              <w:left w:w="86" w:type="dxa"/>
              <w:right w:w="86" w:type="dxa"/>
            </w:tcMar>
          </w:tcPr>
          <w:p w14:paraId="4B9D8247" w14:textId="03E6491B"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H</w:t>
            </w:r>
          </w:p>
        </w:tc>
        <w:tc>
          <w:tcPr>
            <w:tcW w:w="1062" w:type="dxa"/>
            <w:shd w:val="clear" w:color="auto" w:fill="auto"/>
            <w:tcMar>
              <w:left w:w="86" w:type="dxa"/>
              <w:right w:w="86" w:type="dxa"/>
            </w:tcMar>
          </w:tcPr>
          <w:p w14:paraId="749BC99D" w14:textId="0F6A53A6" w:rsidR="00E069BA" w:rsidRPr="00BC4B52" w:rsidRDefault="00E069BA" w:rsidP="00E069BA">
            <w:pPr>
              <w:jc w:val="center"/>
              <w:rPr>
                <w:lang w:val="bg-BG"/>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1792747D" w14:textId="77E4F8B1"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688B9AFA" w14:textId="0C3BACD1" w:rsidR="00E069BA" w:rsidRPr="00BC4B52" w:rsidRDefault="00E069BA" w:rsidP="00844F1E">
            <w:pPr>
              <w:jc w:val="center"/>
              <w:rPr>
                <w:lang w:val="bg-BG"/>
              </w:rPr>
            </w:pPr>
            <w:r w:rsidRPr="00BC4B52">
              <w:rPr>
                <w:rFonts w:ascii="Calibri" w:hAnsi="Calibri" w:cs="Calibri"/>
                <w:color w:val="000000"/>
                <w:sz w:val="16"/>
                <w:szCs w:val="16"/>
                <w:lang w:val="bg-BG" w:eastAsia="en-GB"/>
              </w:rPr>
              <w:t>Средно-срочно</w:t>
            </w:r>
          </w:p>
        </w:tc>
        <w:tc>
          <w:tcPr>
            <w:tcW w:w="2520" w:type="dxa"/>
            <w:shd w:val="clear" w:color="auto" w:fill="auto"/>
            <w:tcMar>
              <w:left w:w="86" w:type="dxa"/>
              <w:right w:w="86" w:type="dxa"/>
            </w:tcMar>
          </w:tcPr>
          <w:p w14:paraId="4EC5522B" w14:textId="33ED3946"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Адекватна реакция </w:t>
            </w:r>
            <w:r w:rsidR="00F621C1" w:rsidRPr="00BC4B52">
              <w:rPr>
                <w:rFonts w:ascii="Calibri" w:hAnsi="Calibri" w:cs="Calibri"/>
                <w:color w:val="000000"/>
                <w:sz w:val="16"/>
                <w:szCs w:val="16"/>
                <w:lang w:val="bg-BG" w:eastAsia="en-GB"/>
              </w:rPr>
              <w:t>спрямо изменението на климата</w:t>
            </w:r>
            <w:r w:rsidRPr="00BC4B52">
              <w:rPr>
                <w:rFonts w:ascii="Calibri" w:hAnsi="Calibri" w:cs="Calibri"/>
                <w:color w:val="000000"/>
                <w:sz w:val="16"/>
                <w:szCs w:val="16"/>
                <w:lang w:val="bg-BG" w:eastAsia="en-GB"/>
              </w:rPr>
              <w:t xml:space="preserve"> в сектора, изграждане на капацитет</w:t>
            </w:r>
          </w:p>
        </w:tc>
        <w:tc>
          <w:tcPr>
            <w:tcW w:w="2349" w:type="dxa"/>
            <w:shd w:val="clear" w:color="auto" w:fill="auto"/>
            <w:tcMar>
              <w:left w:w="86" w:type="dxa"/>
              <w:right w:w="86" w:type="dxa"/>
            </w:tcMar>
          </w:tcPr>
          <w:p w14:paraId="02EE244D" w14:textId="101FDA44"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предоставените субсидии, безвъзмездни средства и други финансови програми</w:t>
            </w:r>
          </w:p>
        </w:tc>
        <w:tc>
          <w:tcPr>
            <w:tcW w:w="3355" w:type="dxa"/>
            <w:shd w:val="clear" w:color="auto" w:fill="auto"/>
            <w:tcMar>
              <w:left w:w="86" w:type="dxa"/>
              <w:right w:w="86" w:type="dxa"/>
            </w:tcMar>
          </w:tcPr>
          <w:p w14:paraId="2EFC48AC" w14:textId="77777777" w:rsidR="00E069BA" w:rsidRPr="00BC4B52" w:rsidRDefault="00E069BA" w:rsidP="00E069BA">
            <w:pPr>
              <w:spacing w:before="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успешно изпълнени проекти</w:t>
            </w:r>
          </w:p>
          <w:p w14:paraId="041B6AE1" w14:textId="1F7CBC0A" w:rsidR="00E069BA" w:rsidRPr="00BC4B52" w:rsidRDefault="00E069BA" w:rsidP="00E069BA">
            <w:pPr>
              <w:spacing w:before="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бенефициенти </w:t>
            </w:r>
          </w:p>
        </w:tc>
        <w:tc>
          <w:tcPr>
            <w:tcW w:w="1620" w:type="dxa"/>
            <w:shd w:val="clear" w:color="auto" w:fill="auto"/>
            <w:tcMar>
              <w:left w:w="86" w:type="dxa"/>
              <w:right w:w="86" w:type="dxa"/>
            </w:tcMar>
          </w:tcPr>
          <w:p w14:paraId="2ADFF60C" w14:textId="2EBB06A7"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МФ</w:t>
            </w:r>
          </w:p>
        </w:tc>
        <w:tc>
          <w:tcPr>
            <w:tcW w:w="1635" w:type="dxa"/>
            <w:shd w:val="clear" w:color="auto" w:fill="auto"/>
            <w:tcMar>
              <w:left w:w="86" w:type="dxa"/>
              <w:right w:w="86" w:type="dxa"/>
            </w:tcMar>
          </w:tcPr>
          <w:p w14:paraId="6CEEFD68" w14:textId="46A346F2"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 MT, НПО, професионални организации, общини, ОУТР</w:t>
            </w:r>
          </w:p>
        </w:tc>
      </w:tr>
      <w:tr w:rsidR="00E069BA" w:rsidRPr="00BC4B52" w14:paraId="663897A3" w14:textId="77777777" w:rsidTr="00E069BA">
        <w:trPr>
          <w:cantSplit/>
          <w:trHeight w:val="77"/>
          <w:jc w:val="center"/>
        </w:trPr>
        <w:tc>
          <w:tcPr>
            <w:tcW w:w="1440" w:type="dxa"/>
            <w:vMerge/>
            <w:tcMar>
              <w:left w:w="86" w:type="dxa"/>
              <w:right w:w="86" w:type="dxa"/>
            </w:tcMar>
            <w:vAlign w:val="center"/>
          </w:tcPr>
          <w:p w14:paraId="6AF89FB5"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5F13D132"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164D617B" w14:textId="7F99EF04"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3.2.4</w:t>
            </w:r>
            <w:r w:rsidRPr="00BC4B52">
              <w:rPr>
                <w:rFonts w:ascii="Calibri" w:hAnsi="Calibri" w:cs="Calibri"/>
                <w:color w:val="000000"/>
                <w:sz w:val="16"/>
                <w:szCs w:val="16"/>
                <w:lang w:val="bg-BG" w:eastAsia="en-GB"/>
              </w:rPr>
              <w:tab/>
              <w:t>Въвеждане на специални програми и курсове в колежи и университети</w:t>
            </w:r>
          </w:p>
        </w:tc>
        <w:tc>
          <w:tcPr>
            <w:tcW w:w="809" w:type="dxa"/>
            <w:shd w:val="clear" w:color="auto" w:fill="auto"/>
            <w:tcMar>
              <w:left w:w="86" w:type="dxa"/>
              <w:right w:w="86" w:type="dxa"/>
            </w:tcMar>
          </w:tcPr>
          <w:p w14:paraId="31A157E4" w14:textId="1AE29D52"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62" w:type="dxa"/>
            <w:shd w:val="clear" w:color="auto" w:fill="auto"/>
            <w:tcMar>
              <w:left w:w="86" w:type="dxa"/>
              <w:right w:w="86" w:type="dxa"/>
            </w:tcMar>
          </w:tcPr>
          <w:p w14:paraId="15B5A61D" w14:textId="38B6EC09"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w:t>
            </w:r>
          </w:p>
        </w:tc>
        <w:tc>
          <w:tcPr>
            <w:tcW w:w="794" w:type="dxa"/>
            <w:shd w:val="clear" w:color="auto" w:fill="auto"/>
            <w:tcMar>
              <w:left w:w="86" w:type="dxa"/>
              <w:right w:w="86" w:type="dxa"/>
            </w:tcMar>
          </w:tcPr>
          <w:p w14:paraId="74B269AB" w14:textId="31849AE9"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7B8CBBBB" w14:textId="3D161F1A" w:rsidR="00E069BA" w:rsidRPr="00BC4B52" w:rsidRDefault="00E069BA" w:rsidP="00844F1E">
            <w:pPr>
              <w:jc w:val="center"/>
              <w:rPr>
                <w:lang w:val="bg-BG"/>
              </w:rPr>
            </w:pPr>
            <w:r w:rsidRPr="00BC4B52">
              <w:rPr>
                <w:rFonts w:ascii="Calibri" w:hAnsi="Calibri" w:cs="Calibri"/>
                <w:color w:val="000000"/>
                <w:sz w:val="16"/>
                <w:szCs w:val="16"/>
                <w:lang w:val="bg-BG" w:eastAsia="en-GB"/>
              </w:rPr>
              <w:t>Средно-срочно</w:t>
            </w:r>
          </w:p>
        </w:tc>
        <w:tc>
          <w:tcPr>
            <w:tcW w:w="2520" w:type="dxa"/>
            <w:shd w:val="clear" w:color="auto" w:fill="auto"/>
            <w:tcMar>
              <w:left w:w="86" w:type="dxa"/>
              <w:right w:w="86" w:type="dxa"/>
            </w:tcMar>
          </w:tcPr>
          <w:p w14:paraId="610AE373" w14:textId="5838C2A8"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Адекватна реакция на климатичните промени в сектора, изграждане на капацитет</w:t>
            </w:r>
          </w:p>
        </w:tc>
        <w:tc>
          <w:tcPr>
            <w:tcW w:w="2349" w:type="dxa"/>
            <w:shd w:val="clear" w:color="auto" w:fill="auto"/>
            <w:tcMar>
              <w:left w:w="86" w:type="dxa"/>
              <w:right w:w="86" w:type="dxa"/>
            </w:tcMar>
          </w:tcPr>
          <w:p w14:paraId="79C4AFFB" w14:textId="08BDA4E4"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курсове, създадени и предлагани</w:t>
            </w:r>
          </w:p>
        </w:tc>
        <w:tc>
          <w:tcPr>
            <w:tcW w:w="3355" w:type="dxa"/>
            <w:shd w:val="clear" w:color="auto" w:fill="auto"/>
            <w:tcMar>
              <w:left w:w="86" w:type="dxa"/>
              <w:right w:w="86" w:type="dxa"/>
            </w:tcMar>
          </w:tcPr>
          <w:p w14:paraId="09A01E08" w14:textId="2C549D44" w:rsidR="00E069BA" w:rsidRPr="00BC4B52" w:rsidRDefault="00E069BA" w:rsidP="00E069BA">
            <w:pPr>
              <w:spacing w:before="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проведени курсове, Брой ученици и студенти записани и завършили</w:t>
            </w:r>
          </w:p>
        </w:tc>
        <w:tc>
          <w:tcPr>
            <w:tcW w:w="1620" w:type="dxa"/>
            <w:shd w:val="clear" w:color="auto" w:fill="auto"/>
            <w:tcMar>
              <w:left w:w="86" w:type="dxa"/>
              <w:right w:w="86" w:type="dxa"/>
            </w:tcMar>
          </w:tcPr>
          <w:p w14:paraId="5EACD778" w14:textId="45D91E3D"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МОН</w:t>
            </w:r>
          </w:p>
        </w:tc>
        <w:tc>
          <w:tcPr>
            <w:tcW w:w="1635" w:type="dxa"/>
            <w:shd w:val="clear" w:color="auto" w:fill="auto"/>
            <w:tcMar>
              <w:left w:w="86" w:type="dxa"/>
              <w:right w:w="86" w:type="dxa"/>
            </w:tcMar>
          </w:tcPr>
          <w:p w14:paraId="27D30A23" w14:textId="3B53DA8D"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МОСВ</w:t>
            </w:r>
          </w:p>
        </w:tc>
      </w:tr>
      <w:tr w:rsidR="00E069BA" w:rsidRPr="00BC4B52" w14:paraId="0D45B231" w14:textId="77777777" w:rsidTr="00E069BA">
        <w:trPr>
          <w:cantSplit/>
          <w:trHeight w:val="77"/>
          <w:jc w:val="center"/>
        </w:trPr>
        <w:tc>
          <w:tcPr>
            <w:tcW w:w="1440" w:type="dxa"/>
            <w:vMerge/>
            <w:tcMar>
              <w:left w:w="86" w:type="dxa"/>
              <w:right w:w="86" w:type="dxa"/>
            </w:tcMar>
            <w:vAlign w:val="center"/>
          </w:tcPr>
          <w:p w14:paraId="241E2787"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33DF1B51"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1127D1E3" w14:textId="2301A10A"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3.2.5</w:t>
            </w:r>
            <w:r w:rsidRPr="00BC4B52">
              <w:rPr>
                <w:rFonts w:ascii="Calibri" w:hAnsi="Calibri" w:cs="Calibri"/>
                <w:color w:val="000000"/>
                <w:sz w:val="16"/>
                <w:szCs w:val="16"/>
                <w:lang w:val="bg-BG" w:eastAsia="en-GB"/>
              </w:rPr>
              <w:tab/>
              <w:t>Подобряване на координацията, информацията и комуникацията между отговорните правителствени и публични институции</w:t>
            </w:r>
          </w:p>
        </w:tc>
        <w:tc>
          <w:tcPr>
            <w:tcW w:w="809" w:type="dxa"/>
            <w:shd w:val="clear" w:color="auto" w:fill="auto"/>
            <w:tcMar>
              <w:left w:w="86" w:type="dxa"/>
              <w:right w:w="86" w:type="dxa"/>
            </w:tcMar>
          </w:tcPr>
          <w:p w14:paraId="3FABB4AD" w14:textId="7601BFEB" w:rsidR="00E069BA" w:rsidRPr="00BC4B52" w:rsidRDefault="00E069BA"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710E07"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50</w:t>
            </w:r>
          </w:p>
        </w:tc>
        <w:tc>
          <w:tcPr>
            <w:tcW w:w="1062" w:type="dxa"/>
            <w:shd w:val="clear" w:color="auto" w:fill="auto"/>
            <w:tcMar>
              <w:left w:w="86" w:type="dxa"/>
              <w:right w:w="86" w:type="dxa"/>
            </w:tcMar>
          </w:tcPr>
          <w:p w14:paraId="393F2811" w14:textId="7D17B455"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46F0D823" w14:textId="7A09598F"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794" w:type="dxa"/>
            <w:shd w:val="clear" w:color="auto" w:fill="auto"/>
            <w:tcMar>
              <w:left w:w="86" w:type="dxa"/>
              <w:right w:w="86" w:type="dxa"/>
            </w:tcMar>
          </w:tcPr>
          <w:p w14:paraId="20A086E4" w14:textId="2FE398B6" w:rsidR="00E069BA" w:rsidRPr="00BC4B52" w:rsidRDefault="00E069BA" w:rsidP="00844F1E">
            <w:pPr>
              <w:jc w:val="center"/>
              <w:rPr>
                <w:lang w:val="bg-BG"/>
              </w:rPr>
            </w:pPr>
            <w:r w:rsidRPr="00BC4B52">
              <w:rPr>
                <w:rFonts w:ascii="Calibri" w:hAnsi="Calibri" w:cs="Calibri"/>
                <w:color w:val="000000"/>
                <w:sz w:val="16"/>
                <w:szCs w:val="16"/>
                <w:lang w:val="bg-BG" w:eastAsia="en-GB"/>
              </w:rPr>
              <w:t>Средно-срочно</w:t>
            </w:r>
          </w:p>
        </w:tc>
        <w:tc>
          <w:tcPr>
            <w:tcW w:w="2520" w:type="dxa"/>
            <w:shd w:val="clear" w:color="auto" w:fill="auto"/>
            <w:tcMar>
              <w:left w:w="86" w:type="dxa"/>
              <w:right w:w="86" w:type="dxa"/>
            </w:tcMar>
          </w:tcPr>
          <w:p w14:paraId="496399F1" w14:textId="75EA47F1" w:rsidR="00E069BA" w:rsidRPr="00BC4B52" w:rsidRDefault="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По-добра координация, информация и комуникация между отговорните държавни и публични институции</w:t>
            </w:r>
          </w:p>
        </w:tc>
        <w:tc>
          <w:tcPr>
            <w:tcW w:w="2349" w:type="dxa"/>
            <w:shd w:val="clear" w:color="auto" w:fill="auto"/>
            <w:tcMar>
              <w:left w:w="86" w:type="dxa"/>
              <w:right w:w="86" w:type="dxa"/>
            </w:tcMar>
          </w:tcPr>
          <w:p w14:paraId="0D158679" w14:textId="47FD04B2"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създадени регламенти, инструкции и механизми</w:t>
            </w:r>
          </w:p>
        </w:tc>
        <w:tc>
          <w:tcPr>
            <w:tcW w:w="3355" w:type="dxa"/>
            <w:shd w:val="clear" w:color="auto" w:fill="auto"/>
            <w:tcMar>
              <w:left w:w="86" w:type="dxa"/>
              <w:right w:w="86" w:type="dxa"/>
            </w:tcMar>
          </w:tcPr>
          <w:p w14:paraId="0DD49438" w14:textId="220AAEE9"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приложени наредби, инструкции и механизми</w:t>
            </w:r>
          </w:p>
        </w:tc>
        <w:tc>
          <w:tcPr>
            <w:tcW w:w="1620" w:type="dxa"/>
            <w:shd w:val="clear" w:color="auto" w:fill="auto"/>
            <w:tcMar>
              <w:left w:w="86" w:type="dxa"/>
              <w:right w:w="86" w:type="dxa"/>
            </w:tcMar>
          </w:tcPr>
          <w:p w14:paraId="2F46EE07" w14:textId="7EF4B50A"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635" w:type="dxa"/>
            <w:shd w:val="clear" w:color="auto" w:fill="auto"/>
            <w:tcMar>
              <w:left w:w="86" w:type="dxa"/>
              <w:right w:w="86" w:type="dxa"/>
            </w:tcMar>
          </w:tcPr>
          <w:p w14:paraId="4F265989" w14:textId="764263C3"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всички други министерства</w:t>
            </w:r>
          </w:p>
        </w:tc>
      </w:tr>
      <w:tr w:rsidR="00E069BA" w:rsidRPr="00BC4B52" w14:paraId="6E028198" w14:textId="77777777" w:rsidTr="00E069BA">
        <w:trPr>
          <w:cantSplit/>
          <w:trHeight w:val="77"/>
          <w:jc w:val="center"/>
        </w:trPr>
        <w:tc>
          <w:tcPr>
            <w:tcW w:w="1440" w:type="dxa"/>
            <w:vMerge w:val="restart"/>
            <w:shd w:val="clear" w:color="000000" w:fill="203864"/>
            <w:tcMar>
              <w:left w:w="86" w:type="dxa"/>
              <w:right w:w="86" w:type="dxa"/>
            </w:tcMar>
          </w:tcPr>
          <w:p w14:paraId="45D1B7F9" w14:textId="57FAEE70" w:rsidR="00E069BA" w:rsidRPr="00BC4B52" w:rsidRDefault="00E069BA" w:rsidP="00E069BA">
            <w:pPr>
              <w:spacing w:before="20" w:after="20" w:line="240" w:lineRule="auto"/>
              <w:jc w:val="left"/>
              <w:rPr>
                <w:rFonts w:ascii="Calibri" w:hAnsi="Calibri" w:cs="Calibri"/>
                <w:b/>
                <w:bCs/>
                <w:color w:val="FFFFFF"/>
                <w:sz w:val="18"/>
                <w:szCs w:val="18"/>
                <w:lang w:val="bg-BG" w:eastAsia="en-GB"/>
              </w:rPr>
            </w:pPr>
            <w:r w:rsidRPr="00BC4B52">
              <w:rPr>
                <w:rFonts w:ascii="Calibri" w:hAnsi="Calibri" w:cs="Calibri"/>
                <w:b/>
                <w:bCs/>
                <w:color w:val="FFFFFF"/>
                <w:sz w:val="18"/>
                <w:szCs w:val="18"/>
                <w:lang w:val="bg-BG" w:eastAsia="en-GB"/>
              </w:rPr>
              <w:lastRenderedPageBreak/>
              <w:t xml:space="preserve">4. Разработване на конкретни действия за </w:t>
            </w:r>
            <w:r w:rsidR="008A088A" w:rsidRPr="00BC4B52">
              <w:rPr>
                <w:rFonts w:ascii="Calibri" w:hAnsi="Calibri" w:cs="Calibri"/>
                <w:b/>
                <w:bCs/>
                <w:color w:val="FFFFFF"/>
                <w:sz w:val="18"/>
                <w:szCs w:val="18"/>
                <w:lang w:val="bg-BG" w:eastAsia="en-GB"/>
              </w:rPr>
              <w:t xml:space="preserve">адаптация </w:t>
            </w:r>
            <w:r w:rsidRPr="00BC4B52">
              <w:rPr>
                <w:rFonts w:ascii="Calibri" w:hAnsi="Calibri" w:cs="Calibri"/>
                <w:b/>
                <w:bCs/>
                <w:color w:val="FFFFFF"/>
                <w:sz w:val="18"/>
                <w:szCs w:val="18"/>
                <w:lang w:val="bg-BG" w:eastAsia="en-GB"/>
              </w:rPr>
              <w:t xml:space="preserve">на туристическия сектор </w:t>
            </w:r>
          </w:p>
        </w:tc>
        <w:tc>
          <w:tcPr>
            <w:tcW w:w="1445" w:type="dxa"/>
            <w:vMerge w:val="restart"/>
            <w:shd w:val="clear" w:color="000000" w:fill="BCD6EE"/>
            <w:tcMar>
              <w:left w:w="86" w:type="dxa"/>
              <w:right w:w="86" w:type="dxa"/>
            </w:tcMar>
          </w:tcPr>
          <w:p w14:paraId="198BB1D0" w14:textId="3F9D410C"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4.1 Адаптиране на съществуващите туристически сектори</w:t>
            </w:r>
          </w:p>
        </w:tc>
        <w:tc>
          <w:tcPr>
            <w:tcW w:w="3072" w:type="dxa"/>
            <w:shd w:val="clear" w:color="auto" w:fill="auto"/>
            <w:tcMar>
              <w:left w:w="86" w:type="dxa"/>
              <w:right w:w="86" w:type="dxa"/>
            </w:tcMar>
          </w:tcPr>
          <w:p w14:paraId="1F3130B0" w14:textId="78A48138" w:rsidR="00E069BA" w:rsidRPr="00BC4B52" w:rsidRDefault="00E069BA" w:rsidP="00E069BA">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4.1.1</w:t>
            </w:r>
            <w:r w:rsidRPr="00BC4B52">
              <w:rPr>
                <w:rFonts w:ascii="Calibri" w:hAnsi="Calibri" w:cs="Calibri"/>
                <w:color w:val="000000"/>
                <w:sz w:val="16"/>
                <w:szCs w:val="16"/>
                <w:lang w:val="bg-BG" w:eastAsia="en-GB"/>
              </w:rPr>
              <w:tab/>
              <w:t>Разработване и прилагане на мерки за адаптиране на летния туризъм</w:t>
            </w:r>
          </w:p>
        </w:tc>
        <w:tc>
          <w:tcPr>
            <w:tcW w:w="809" w:type="dxa"/>
            <w:shd w:val="clear" w:color="auto" w:fill="auto"/>
            <w:tcMar>
              <w:left w:w="86" w:type="dxa"/>
              <w:right w:w="86" w:type="dxa"/>
            </w:tcMar>
          </w:tcPr>
          <w:p w14:paraId="3D258549" w14:textId="096D71E3"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H</w:t>
            </w:r>
          </w:p>
        </w:tc>
        <w:tc>
          <w:tcPr>
            <w:tcW w:w="1062" w:type="dxa"/>
            <w:shd w:val="clear" w:color="auto" w:fill="auto"/>
            <w:tcMar>
              <w:left w:w="86" w:type="dxa"/>
              <w:right w:w="86" w:type="dxa"/>
            </w:tcMar>
          </w:tcPr>
          <w:p w14:paraId="637727F2" w14:textId="116E2774"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6D44545D" w14:textId="6C1990F8"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716571BD" w14:textId="1B2F471E" w:rsidR="00E069BA" w:rsidRPr="00BC4B52" w:rsidRDefault="00E069BA" w:rsidP="00844F1E">
            <w:pPr>
              <w:jc w:val="center"/>
              <w:rPr>
                <w:lang w:val="bg-BG"/>
              </w:rPr>
            </w:pPr>
            <w:r w:rsidRPr="00BC4B52">
              <w:rPr>
                <w:rFonts w:ascii="Calibri" w:hAnsi="Calibri" w:cs="Calibri"/>
                <w:color w:val="000000"/>
                <w:sz w:val="16"/>
                <w:szCs w:val="16"/>
                <w:lang w:val="bg-BG" w:eastAsia="en-GB"/>
              </w:rPr>
              <w:t>Дълго-срочно</w:t>
            </w:r>
          </w:p>
        </w:tc>
        <w:tc>
          <w:tcPr>
            <w:tcW w:w="2520" w:type="dxa"/>
            <w:shd w:val="clear" w:color="auto" w:fill="auto"/>
            <w:tcMar>
              <w:left w:w="86" w:type="dxa"/>
              <w:right w:w="86" w:type="dxa"/>
            </w:tcMar>
          </w:tcPr>
          <w:p w14:paraId="5BC94689" w14:textId="3A2A1130" w:rsidR="00E069BA" w:rsidRPr="00BC4B52" w:rsidRDefault="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 адаптиран към климатичните промени летен туризъм</w:t>
            </w:r>
          </w:p>
        </w:tc>
        <w:tc>
          <w:tcPr>
            <w:tcW w:w="2349" w:type="dxa"/>
            <w:shd w:val="clear" w:color="auto" w:fill="auto"/>
            <w:tcMar>
              <w:left w:w="86" w:type="dxa"/>
              <w:right w:w="86" w:type="dxa"/>
            </w:tcMar>
          </w:tcPr>
          <w:p w14:paraId="53A3DEBE" w14:textId="546A83E5"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установените мерки</w:t>
            </w:r>
          </w:p>
        </w:tc>
        <w:tc>
          <w:tcPr>
            <w:tcW w:w="3355" w:type="dxa"/>
            <w:shd w:val="clear" w:color="auto" w:fill="auto"/>
            <w:tcMar>
              <w:left w:w="86" w:type="dxa"/>
              <w:right w:w="86" w:type="dxa"/>
            </w:tcMar>
          </w:tcPr>
          <w:p w14:paraId="50A50B38" w14:textId="2323FBFE"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изпълнени мерки</w:t>
            </w:r>
          </w:p>
        </w:tc>
        <w:tc>
          <w:tcPr>
            <w:tcW w:w="1620" w:type="dxa"/>
            <w:shd w:val="clear" w:color="auto" w:fill="auto"/>
            <w:tcMar>
              <w:left w:w="86" w:type="dxa"/>
              <w:right w:w="86" w:type="dxa"/>
            </w:tcMar>
          </w:tcPr>
          <w:p w14:paraId="66AC4845" w14:textId="76EF89CF"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MT, ОУТР, НПО, професионални организации </w:t>
            </w:r>
          </w:p>
        </w:tc>
        <w:tc>
          <w:tcPr>
            <w:tcW w:w="1635" w:type="dxa"/>
            <w:shd w:val="clear" w:color="auto" w:fill="auto"/>
            <w:tcMar>
              <w:left w:w="86" w:type="dxa"/>
              <w:right w:w="86" w:type="dxa"/>
            </w:tcMar>
          </w:tcPr>
          <w:p w14:paraId="7A5D729A" w14:textId="72E4B09D"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Частен сектор в туризма</w:t>
            </w:r>
          </w:p>
        </w:tc>
      </w:tr>
      <w:tr w:rsidR="00E069BA" w:rsidRPr="00BC4B52" w14:paraId="57CD77C5" w14:textId="77777777" w:rsidTr="00E069BA">
        <w:trPr>
          <w:cantSplit/>
          <w:trHeight w:val="77"/>
          <w:jc w:val="center"/>
        </w:trPr>
        <w:tc>
          <w:tcPr>
            <w:tcW w:w="1440" w:type="dxa"/>
            <w:vMerge/>
            <w:tcMar>
              <w:left w:w="86" w:type="dxa"/>
              <w:right w:w="86" w:type="dxa"/>
            </w:tcMar>
            <w:vAlign w:val="center"/>
          </w:tcPr>
          <w:p w14:paraId="7132839A"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39EF8DA0"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36191582" w14:textId="3B1A7C91" w:rsidR="00E069BA" w:rsidRPr="00BC4B52" w:rsidRDefault="00E069BA" w:rsidP="00E069BA">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4.1.2</w:t>
            </w:r>
            <w:r w:rsidRPr="00BC4B52">
              <w:rPr>
                <w:rFonts w:ascii="Calibri" w:hAnsi="Calibri" w:cs="Calibri"/>
                <w:color w:val="000000"/>
                <w:sz w:val="16"/>
                <w:szCs w:val="16"/>
                <w:lang w:val="bg-BG" w:eastAsia="en-GB"/>
              </w:rPr>
              <w:tab/>
              <w:t>Разработване и прилагане на мерки за адаптиране на зимния туризъм</w:t>
            </w:r>
          </w:p>
        </w:tc>
        <w:tc>
          <w:tcPr>
            <w:tcW w:w="809" w:type="dxa"/>
            <w:shd w:val="clear" w:color="auto" w:fill="auto"/>
            <w:tcMar>
              <w:left w:w="86" w:type="dxa"/>
              <w:right w:w="86" w:type="dxa"/>
            </w:tcMar>
          </w:tcPr>
          <w:p w14:paraId="7B5AE2A8" w14:textId="0F6D773E"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H</w:t>
            </w:r>
          </w:p>
        </w:tc>
        <w:tc>
          <w:tcPr>
            <w:tcW w:w="1062" w:type="dxa"/>
            <w:shd w:val="clear" w:color="auto" w:fill="auto"/>
            <w:tcMar>
              <w:left w:w="86" w:type="dxa"/>
              <w:right w:w="86" w:type="dxa"/>
            </w:tcMar>
          </w:tcPr>
          <w:p w14:paraId="68B63D57" w14:textId="49EC494F"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325C2B9E" w14:textId="087B61E3"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15020D4A" w14:textId="08A1954C" w:rsidR="00E069BA" w:rsidRPr="00BC4B52" w:rsidRDefault="00E069BA" w:rsidP="00844F1E">
            <w:pPr>
              <w:jc w:val="center"/>
              <w:rPr>
                <w:lang w:val="bg-BG"/>
              </w:rPr>
            </w:pPr>
            <w:r w:rsidRPr="00BC4B52">
              <w:rPr>
                <w:rFonts w:ascii="Calibri" w:hAnsi="Calibri" w:cs="Calibri"/>
                <w:color w:val="000000"/>
                <w:sz w:val="16"/>
                <w:szCs w:val="16"/>
                <w:lang w:val="bg-BG" w:eastAsia="en-GB"/>
              </w:rPr>
              <w:t>Дълго-срочно</w:t>
            </w:r>
          </w:p>
        </w:tc>
        <w:tc>
          <w:tcPr>
            <w:tcW w:w="2520" w:type="dxa"/>
            <w:shd w:val="clear" w:color="auto" w:fill="auto"/>
            <w:tcMar>
              <w:left w:w="86" w:type="dxa"/>
              <w:right w:w="86" w:type="dxa"/>
            </w:tcMar>
          </w:tcPr>
          <w:p w14:paraId="0AC48EE7" w14:textId="416A5771" w:rsidR="00E069BA" w:rsidRPr="00BC4B52" w:rsidRDefault="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 адаптиран към климатичните промени зимен туризъм</w:t>
            </w:r>
          </w:p>
        </w:tc>
        <w:tc>
          <w:tcPr>
            <w:tcW w:w="2349" w:type="dxa"/>
            <w:shd w:val="clear" w:color="auto" w:fill="auto"/>
            <w:tcMar>
              <w:left w:w="86" w:type="dxa"/>
              <w:right w:w="86" w:type="dxa"/>
            </w:tcMar>
          </w:tcPr>
          <w:p w14:paraId="31AADE2E" w14:textId="25FD0F70"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установените мерки</w:t>
            </w:r>
          </w:p>
        </w:tc>
        <w:tc>
          <w:tcPr>
            <w:tcW w:w="3355" w:type="dxa"/>
            <w:shd w:val="clear" w:color="auto" w:fill="auto"/>
            <w:tcMar>
              <w:left w:w="86" w:type="dxa"/>
              <w:right w:w="86" w:type="dxa"/>
            </w:tcMar>
          </w:tcPr>
          <w:p w14:paraId="031A4F46" w14:textId="2F0EA342"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изпълнени мерки</w:t>
            </w:r>
          </w:p>
        </w:tc>
        <w:tc>
          <w:tcPr>
            <w:tcW w:w="1620" w:type="dxa"/>
            <w:shd w:val="clear" w:color="auto" w:fill="auto"/>
            <w:tcMar>
              <w:left w:w="86" w:type="dxa"/>
              <w:right w:w="86" w:type="dxa"/>
            </w:tcMar>
          </w:tcPr>
          <w:p w14:paraId="235FEBA0" w14:textId="2D386B4B"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MT, ОУТР, НПО, професионални организации </w:t>
            </w:r>
          </w:p>
        </w:tc>
        <w:tc>
          <w:tcPr>
            <w:tcW w:w="1635" w:type="dxa"/>
            <w:shd w:val="clear" w:color="auto" w:fill="auto"/>
            <w:tcMar>
              <w:left w:w="86" w:type="dxa"/>
              <w:right w:w="86" w:type="dxa"/>
            </w:tcMar>
          </w:tcPr>
          <w:p w14:paraId="31DF1FA3" w14:textId="016ED3B9"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Частен сектор в туризма</w:t>
            </w:r>
          </w:p>
        </w:tc>
      </w:tr>
      <w:tr w:rsidR="00E069BA" w:rsidRPr="00BC4B52" w14:paraId="1B72D105" w14:textId="77777777" w:rsidTr="00E069BA">
        <w:trPr>
          <w:cantSplit/>
          <w:trHeight w:val="77"/>
          <w:jc w:val="center"/>
        </w:trPr>
        <w:tc>
          <w:tcPr>
            <w:tcW w:w="1440" w:type="dxa"/>
            <w:vMerge/>
            <w:tcMar>
              <w:left w:w="86" w:type="dxa"/>
              <w:right w:w="86" w:type="dxa"/>
            </w:tcMar>
            <w:vAlign w:val="center"/>
          </w:tcPr>
          <w:p w14:paraId="0078AC51" w14:textId="77777777" w:rsidR="00E069BA" w:rsidRPr="00BC4B52" w:rsidRDefault="00E069BA" w:rsidP="00E069BA">
            <w:pPr>
              <w:spacing w:before="20" w:after="20" w:line="240" w:lineRule="auto"/>
              <w:jc w:val="left"/>
              <w:rPr>
                <w:rFonts w:ascii="Calibri" w:hAnsi="Calibri" w:cs="Calibri"/>
                <w:b/>
                <w:bCs/>
                <w:color w:val="FFFFFF"/>
                <w:sz w:val="16"/>
                <w:szCs w:val="16"/>
                <w:lang w:val="bg-BG" w:eastAsia="en-GB"/>
              </w:rPr>
            </w:pPr>
          </w:p>
        </w:tc>
        <w:tc>
          <w:tcPr>
            <w:tcW w:w="1445" w:type="dxa"/>
            <w:vMerge w:val="restart"/>
            <w:shd w:val="clear" w:color="000000" w:fill="BCD6EE"/>
            <w:tcMar>
              <w:left w:w="86" w:type="dxa"/>
              <w:right w:w="86" w:type="dxa"/>
            </w:tcMar>
          </w:tcPr>
          <w:p w14:paraId="4A433F37" w14:textId="77777777" w:rsidR="00E069BA" w:rsidRPr="00BC4B52" w:rsidRDefault="00E069BA" w:rsidP="00E069BA">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4.2 Разработване на иновации в областта на туризма и управлението</w:t>
            </w:r>
          </w:p>
          <w:p w14:paraId="30775A8C" w14:textId="10DD0CF5" w:rsidR="00E069BA" w:rsidRPr="00BC4B52" w:rsidRDefault="00E069BA" w:rsidP="00E069BA">
            <w:pPr>
              <w:spacing w:before="20" w:after="20" w:line="240" w:lineRule="auto"/>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 </w:t>
            </w:r>
          </w:p>
        </w:tc>
        <w:tc>
          <w:tcPr>
            <w:tcW w:w="3072" w:type="dxa"/>
            <w:shd w:val="clear" w:color="auto" w:fill="auto"/>
            <w:tcMar>
              <w:left w:w="86" w:type="dxa"/>
              <w:right w:w="86" w:type="dxa"/>
            </w:tcMar>
          </w:tcPr>
          <w:p w14:paraId="6DD96C66" w14:textId="577AF451"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4.2.1.</w:t>
            </w:r>
            <w:r w:rsidRPr="00BC4B52">
              <w:rPr>
                <w:rFonts w:ascii="Calibri" w:hAnsi="Calibri" w:cs="Calibri"/>
                <w:color w:val="000000"/>
                <w:sz w:val="16"/>
                <w:szCs w:val="16"/>
                <w:lang w:val="bg-BG" w:eastAsia="en-GB"/>
              </w:rPr>
              <w:tab/>
              <w:t>Разработване на нови видове туризъм (продукти, дестинации)</w:t>
            </w:r>
          </w:p>
        </w:tc>
        <w:tc>
          <w:tcPr>
            <w:tcW w:w="809" w:type="dxa"/>
            <w:shd w:val="clear" w:color="auto" w:fill="auto"/>
            <w:tcMar>
              <w:left w:w="86" w:type="dxa"/>
              <w:right w:w="86" w:type="dxa"/>
            </w:tcMar>
          </w:tcPr>
          <w:p w14:paraId="49206B98" w14:textId="2A708EF6"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62" w:type="dxa"/>
            <w:shd w:val="clear" w:color="auto" w:fill="auto"/>
            <w:tcMar>
              <w:left w:w="86" w:type="dxa"/>
              <w:right w:w="86" w:type="dxa"/>
            </w:tcMar>
          </w:tcPr>
          <w:p w14:paraId="7BCC830D" w14:textId="08C53012"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6FCC8BF2" w14:textId="6BAC86D0"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1521B76E" w14:textId="6999A15D" w:rsidR="00E069BA" w:rsidRPr="00BC4B52" w:rsidRDefault="00E069BA" w:rsidP="00844F1E">
            <w:pPr>
              <w:jc w:val="center"/>
              <w:rPr>
                <w:lang w:val="bg-BG"/>
              </w:rPr>
            </w:pPr>
            <w:r w:rsidRPr="00BC4B52">
              <w:rPr>
                <w:rFonts w:ascii="Calibri" w:hAnsi="Calibri" w:cs="Calibri"/>
                <w:color w:val="000000"/>
                <w:sz w:val="16"/>
                <w:szCs w:val="16"/>
                <w:lang w:val="bg-BG" w:eastAsia="en-GB"/>
              </w:rPr>
              <w:t>Дълго-срочно</w:t>
            </w:r>
          </w:p>
        </w:tc>
        <w:tc>
          <w:tcPr>
            <w:tcW w:w="2520" w:type="dxa"/>
            <w:shd w:val="clear" w:color="auto" w:fill="auto"/>
            <w:tcMar>
              <w:left w:w="86" w:type="dxa"/>
              <w:right w:w="86" w:type="dxa"/>
            </w:tcMar>
          </w:tcPr>
          <w:p w14:paraId="4986BBD2" w14:textId="509A1A40" w:rsidR="00E069BA" w:rsidRPr="00BC4B52" w:rsidRDefault="00E069BA" w:rsidP="00844F1E">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По-добра адаптация към </w:t>
            </w:r>
            <w:r w:rsidR="00ED5AC5" w:rsidRPr="00BC4B52">
              <w:rPr>
                <w:rFonts w:ascii="Calibri" w:hAnsi="Calibri" w:cs="Calibri"/>
                <w:color w:val="000000"/>
                <w:sz w:val="16"/>
                <w:szCs w:val="16"/>
                <w:lang w:val="bg-BG" w:eastAsia="en-GB"/>
              </w:rPr>
              <w:t>изменението на климата</w:t>
            </w:r>
            <w:r w:rsidRPr="00BC4B52">
              <w:rPr>
                <w:rFonts w:ascii="Calibri" w:hAnsi="Calibri" w:cs="Calibri"/>
                <w:color w:val="000000"/>
                <w:sz w:val="16"/>
                <w:szCs w:val="16"/>
                <w:lang w:val="bg-BG" w:eastAsia="en-GB"/>
              </w:rPr>
              <w:t xml:space="preserve">, намалена сезонност, </w:t>
            </w:r>
            <w:proofErr w:type="spellStart"/>
            <w:r w:rsidRPr="00BC4B52">
              <w:rPr>
                <w:rFonts w:ascii="Calibri" w:hAnsi="Calibri" w:cs="Calibri"/>
                <w:color w:val="000000"/>
                <w:sz w:val="16"/>
                <w:szCs w:val="16"/>
                <w:lang w:val="bg-BG" w:eastAsia="en-GB"/>
              </w:rPr>
              <w:t>четирисезонен</w:t>
            </w:r>
            <w:proofErr w:type="spellEnd"/>
            <w:r w:rsidRPr="00BC4B52">
              <w:rPr>
                <w:rFonts w:ascii="Calibri" w:hAnsi="Calibri" w:cs="Calibri"/>
                <w:color w:val="000000"/>
                <w:sz w:val="16"/>
                <w:szCs w:val="16"/>
                <w:lang w:val="bg-BG" w:eastAsia="en-GB"/>
              </w:rPr>
              <w:t xml:space="preserve"> туризъм </w:t>
            </w:r>
          </w:p>
        </w:tc>
        <w:tc>
          <w:tcPr>
            <w:tcW w:w="2349" w:type="dxa"/>
            <w:shd w:val="clear" w:color="auto" w:fill="auto"/>
            <w:tcMar>
              <w:left w:w="86" w:type="dxa"/>
              <w:right w:w="86" w:type="dxa"/>
            </w:tcMar>
          </w:tcPr>
          <w:p w14:paraId="50E03E5B" w14:textId="5946EEA9"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новите типове туризъм / продукти / дестинации, разработени</w:t>
            </w:r>
          </w:p>
        </w:tc>
        <w:tc>
          <w:tcPr>
            <w:tcW w:w="3355" w:type="dxa"/>
            <w:shd w:val="clear" w:color="auto" w:fill="auto"/>
            <w:tcMar>
              <w:left w:w="86" w:type="dxa"/>
              <w:right w:w="86" w:type="dxa"/>
            </w:tcMar>
          </w:tcPr>
          <w:p w14:paraId="2CBB12F1" w14:textId="77777777" w:rsidR="00E069BA" w:rsidRPr="00BC4B52" w:rsidRDefault="00E069BA" w:rsidP="00E069BA">
            <w:pPr>
              <w:spacing w:before="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нови видове / продукти на туризма / успешно предлагани и продадени туристически дестинации</w:t>
            </w:r>
          </w:p>
          <w:p w14:paraId="326EBED5" w14:textId="1FD2787A"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туристи, избрали новите типове / продукти / дестинации</w:t>
            </w:r>
          </w:p>
        </w:tc>
        <w:tc>
          <w:tcPr>
            <w:tcW w:w="1620" w:type="dxa"/>
            <w:shd w:val="clear" w:color="auto" w:fill="auto"/>
            <w:tcMar>
              <w:left w:w="86" w:type="dxa"/>
              <w:right w:w="86" w:type="dxa"/>
            </w:tcMar>
          </w:tcPr>
          <w:p w14:paraId="5D9BB1BE" w14:textId="7683BF66"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ОУТР, частен сектор в туризма</w:t>
            </w:r>
          </w:p>
        </w:tc>
        <w:tc>
          <w:tcPr>
            <w:tcW w:w="1635" w:type="dxa"/>
            <w:shd w:val="clear" w:color="auto" w:fill="auto"/>
            <w:tcMar>
              <w:left w:w="86" w:type="dxa"/>
              <w:right w:w="86" w:type="dxa"/>
            </w:tcMar>
          </w:tcPr>
          <w:p w14:paraId="38FEA0FD" w14:textId="76FB1080"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НПО, професионални организации</w:t>
            </w:r>
          </w:p>
        </w:tc>
      </w:tr>
      <w:tr w:rsidR="00E069BA" w:rsidRPr="00BC4B52" w14:paraId="24DC44AC" w14:textId="77777777" w:rsidTr="00E069BA">
        <w:trPr>
          <w:cantSplit/>
          <w:trHeight w:val="77"/>
          <w:jc w:val="center"/>
        </w:trPr>
        <w:tc>
          <w:tcPr>
            <w:tcW w:w="1440" w:type="dxa"/>
            <w:vMerge/>
            <w:tcMar>
              <w:left w:w="86" w:type="dxa"/>
              <w:right w:w="86" w:type="dxa"/>
            </w:tcMar>
            <w:vAlign w:val="center"/>
          </w:tcPr>
          <w:p w14:paraId="1EC96EC1" w14:textId="77777777" w:rsidR="00E069BA" w:rsidRPr="00BC4B52" w:rsidRDefault="00E069BA" w:rsidP="00E069BA">
            <w:pPr>
              <w:spacing w:before="20" w:after="20" w:line="240" w:lineRule="auto"/>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30AAB5F6" w14:textId="714A4B9A" w:rsidR="00E069BA" w:rsidRPr="00BC4B52" w:rsidRDefault="00E069BA" w:rsidP="00E069BA">
            <w:pPr>
              <w:spacing w:before="20" w:after="20" w:line="240" w:lineRule="auto"/>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20135BA9" w14:textId="71180285"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ab/>
              <w:t>Идентифициране на нови туристически сектори (сегментиране)</w:t>
            </w:r>
          </w:p>
        </w:tc>
        <w:tc>
          <w:tcPr>
            <w:tcW w:w="809" w:type="dxa"/>
            <w:shd w:val="clear" w:color="auto" w:fill="auto"/>
            <w:tcMar>
              <w:left w:w="86" w:type="dxa"/>
              <w:right w:w="86" w:type="dxa"/>
            </w:tcMar>
          </w:tcPr>
          <w:p w14:paraId="21B02C33" w14:textId="59D089E4"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62" w:type="dxa"/>
            <w:shd w:val="clear" w:color="auto" w:fill="auto"/>
            <w:tcMar>
              <w:left w:w="86" w:type="dxa"/>
              <w:right w:w="86" w:type="dxa"/>
            </w:tcMar>
          </w:tcPr>
          <w:p w14:paraId="7E9C7724" w14:textId="0FD1EA40"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53939F61" w14:textId="61601C4A"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61563D74" w14:textId="4FB63EB2" w:rsidR="00E069BA" w:rsidRPr="00BC4B52" w:rsidRDefault="00E069BA" w:rsidP="00844F1E">
            <w:pPr>
              <w:jc w:val="center"/>
              <w:rPr>
                <w:lang w:val="bg-BG"/>
              </w:rPr>
            </w:pPr>
            <w:r w:rsidRPr="00BC4B52">
              <w:rPr>
                <w:rFonts w:ascii="Calibri" w:hAnsi="Calibri" w:cs="Calibri"/>
                <w:color w:val="000000"/>
                <w:sz w:val="16"/>
                <w:szCs w:val="16"/>
                <w:lang w:val="bg-BG" w:eastAsia="en-GB"/>
              </w:rPr>
              <w:t>Дълго-срочно</w:t>
            </w:r>
          </w:p>
        </w:tc>
        <w:tc>
          <w:tcPr>
            <w:tcW w:w="2520" w:type="dxa"/>
            <w:shd w:val="clear" w:color="auto" w:fill="auto"/>
            <w:tcMar>
              <w:left w:w="86" w:type="dxa"/>
              <w:right w:w="86" w:type="dxa"/>
            </w:tcMar>
          </w:tcPr>
          <w:p w14:paraId="44807696" w14:textId="42EDE1BE" w:rsidR="00E069BA" w:rsidRPr="00BC4B52" w:rsidRDefault="00E069BA" w:rsidP="00844F1E">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По-добра адаптация към </w:t>
            </w:r>
            <w:r w:rsidR="00ED5AC5" w:rsidRPr="00BC4B52">
              <w:rPr>
                <w:rFonts w:ascii="Calibri" w:hAnsi="Calibri" w:cs="Calibri"/>
                <w:color w:val="000000"/>
                <w:sz w:val="16"/>
                <w:szCs w:val="16"/>
                <w:lang w:val="bg-BG" w:eastAsia="en-GB"/>
              </w:rPr>
              <w:t>изменението на климата</w:t>
            </w:r>
            <w:r w:rsidRPr="00BC4B52">
              <w:rPr>
                <w:rFonts w:ascii="Calibri" w:hAnsi="Calibri" w:cs="Calibri"/>
                <w:color w:val="000000"/>
                <w:sz w:val="16"/>
                <w:szCs w:val="16"/>
                <w:lang w:val="bg-BG" w:eastAsia="en-GB"/>
              </w:rPr>
              <w:t xml:space="preserve">, намалена сезонност, </w:t>
            </w:r>
            <w:proofErr w:type="spellStart"/>
            <w:r w:rsidRPr="00BC4B52">
              <w:rPr>
                <w:rFonts w:ascii="Calibri" w:hAnsi="Calibri" w:cs="Calibri"/>
                <w:color w:val="000000"/>
                <w:sz w:val="16"/>
                <w:szCs w:val="16"/>
                <w:lang w:val="bg-BG" w:eastAsia="en-GB"/>
              </w:rPr>
              <w:t>четирисезонен</w:t>
            </w:r>
            <w:proofErr w:type="spellEnd"/>
            <w:r w:rsidRPr="00BC4B52">
              <w:rPr>
                <w:rFonts w:ascii="Calibri" w:hAnsi="Calibri" w:cs="Calibri"/>
                <w:color w:val="000000"/>
                <w:sz w:val="16"/>
                <w:szCs w:val="16"/>
                <w:lang w:val="bg-BG" w:eastAsia="en-GB"/>
              </w:rPr>
              <w:t xml:space="preserve"> туризъм</w:t>
            </w:r>
          </w:p>
        </w:tc>
        <w:tc>
          <w:tcPr>
            <w:tcW w:w="2349" w:type="dxa"/>
            <w:shd w:val="clear" w:color="auto" w:fill="auto"/>
            <w:tcMar>
              <w:left w:w="86" w:type="dxa"/>
              <w:right w:w="86" w:type="dxa"/>
            </w:tcMar>
          </w:tcPr>
          <w:p w14:paraId="0F524478" w14:textId="25E147C8"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идентифицирани нови сегменти</w:t>
            </w:r>
          </w:p>
        </w:tc>
        <w:tc>
          <w:tcPr>
            <w:tcW w:w="3355" w:type="dxa"/>
            <w:shd w:val="clear" w:color="auto" w:fill="auto"/>
            <w:tcMar>
              <w:left w:w="86" w:type="dxa"/>
              <w:right w:w="86" w:type="dxa"/>
            </w:tcMar>
          </w:tcPr>
          <w:p w14:paraId="5934F033" w14:textId="77777777"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нови сегменти достигнати</w:t>
            </w:r>
          </w:p>
          <w:p w14:paraId="0181EC28" w14:textId="5EEFC8F7"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туристите от нови сегменти</w:t>
            </w:r>
          </w:p>
        </w:tc>
        <w:tc>
          <w:tcPr>
            <w:tcW w:w="1620" w:type="dxa"/>
            <w:shd w:val="clear" w:color="auto" w:fill="auto"/>
            <w:tcMar>
              <w:left w:w="86" w:type="dxa"/>
              <w:right w:w="86" w:type="dxa"/>
            </w:tcMar>
          </w:tcPr>
          <w:p w14:paraId="704D7054" w14:textId="2D86B1DE"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ОУТР, частен сектор в туризма</w:t>
            </w:r>
          </w:p>
        </w:tc>
        <w:tc>
          <w:tcPr>
            <w:tcW w:w="1635" w:type="dxa"/>
            <w:shd w:val="clear" w:color="auto" w:fill="auto"/>
            <w:tcMar>
              <w:left w:w="86" w:type="dxa"/>
              <w:right w:w="86" w:type="dxa"/>
            </w:tcMar>
          </w:tcPr>
          <w:p w14:paraId="65DB3063" w14:textId="0CF42370"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НПО, професионални организации</w:t>
            </w:r>
          </w:p>
        </w:tc>
      </w:tr>
      <w:tr w:rsidR="00E069BA" w:rsidRPr="00BC4B52" w14:paraId="1FF8B053" w14:textId="77777777" w:rsidTr="00E069BA">
        <w:trPr>
          <w:cantSplit/>
          <w:trHeight w:val="77"/>
          <w:jc w:val="center"/>
        </w:trPr>
        <w:tc>
          <w:tcPr>
            <w:tcW w:w="1440" w:type="dxa"/>
            <w:vMerge/>
            <w:tcMar>
              <w:left w:w="86" w:type="dxa"/>
              <w:right w:w="86" w:type="dxa"/>
            </w:tcMar>
            <w:vAlign w:val="center"/>
          </w:tcPr>
          <w:p w14:paraId="314333E1" w14:textId="77777777" w:rsidR="00E069BA" w:rsidRPr="00BC4B52" w:rsidRDefault="00E069BA" w:rsidP="00E069BA">
            <w:pPr>
              <w:spacing w:before="20" w:after="20" w:line="240" w:lineRule="auto"/>
              <w:rPr>
                <w:rFonts w:ascii="Calibri" w:hAnsi="Calibri" w:cs="Calibri"/>
                <w:b/>
                <w:bCs/>
                <w:color w:val="FFFFFF"/>
                <w:sz w:val="16"/>
                <w:szCs w:val="16"/>
                <w:lang w:val="bg-BG" w:eastAsia="en-GB"/>
              </w:rPr>
            </w:pPr>
          </w:p>
        </w:tc>
        <w:tc>
          <w:tcPr>
            <w:tcW w:w="1445" w:type="dxa"/>
            <w:vMerge/>
            <w:tcMar>
              <w:left w:w="86" w:type="dxa"/>
              <w:right w:w="86" w:type="dxa"/>
            </w:tcMar>
            <w:vAlign w:val="center"/>
          </w:tcPr>
          <w:p w14:paraId="7A2A1DD2" w14:textId="5E29CA0F" w:rsidR="00E069BA" w:rsidRPr="00BC4B52" w:rsidRDefault="00E069BA" w:rsidP="00E069BA">
            <w:pPr>
              <w:spacing w:before="20" w:after="20" w:line="240" w:lineRule="auto"/>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3CC6EE63" w14:textId="5B83E642"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4.2.3.</w:t>
            </w:r>
            <w:r w:rsidRPr="00BC4B52">
              <w:rPr>
                <w:rFonts w:ascii="Calibri" w:hAnsi="Calibri" w:cs="Calibri"/>
                <w:color w:val="000000"/>
                <w:sz w:val="16"/>
                <w:szCs w:val="16"/>
                <w:lang w:val="bg-BG" w:eastAsia="en-GB"/>
              </w:rPr>
              <w:tab/>
              <w:t>Разработване и внедряване на нови маркетингови стратегии и подходи</w:t>
            </w:r>
          </w:p>
        </w:tc>
        <w:tc>
          <w:tcPr>
            <w:tcW w:w="809" w:type="dxa"/>
            <w:shd w:val="clear" w:color="auto" w:fill="auto"/>
            <w:tcMar>
              <w:left w:w="86" w:type="dxa"/>
              <w:right w:w="86" w:type="dxa"/>
            </w:tcMar>
          </w:tcPr>
          <w:p w14:paraId="36B4116D" w14:textId="276767C6"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62" w:type="dxa"/>
            <w:shd w:val="clear" w:color="auto" w:fill="auto"/>
            <w:tcMar>
              <w:left w:w="86" w:type="dxa"/>
              <w:right w:w="86" w:type="dxa"/>
            </w:tcMar>
          </w:tcPr>
          <w:p w14:paraId="350D44AF" w14:textId="03144636"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Публични бюджети / </w:t>
            </w:r>
            <w:r w:rsidR="00B06FBF">
              <w:rPr>
                <w:rFonts w:ascii="Calibri" w:hAnsi="Calibri" w:cs="Calibri"/>
                <w:color w:val="000000"/>
                <w:sz w:val="16"/>
                <w:szCs w:val="16"/>
                <w:lang w:val="bg-BG" w:eastAsia="en-GB"/>
              </w:rPr>
              <w:t>ЕСИФ</w:t>
            </w:r>
          </w:p>
        </w:tc>
        <w:tc>
          <w:tcPr>
            <w:tcW w:w="794" w:type="dxa"/>
            <w:shd w:val="clear" w:color="auto" w:fill="auto"/>
            <w:tcMar>
              <w:left w:w="86" w:type="dxa"/>
              <w:right w:w="86" w:type="dxa"/>
            </w:tcMar>
          </w:tcPr>
          <w:p w14:paraId="5910CF5B" w14:textId="093CCDA5"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74EFB178" w14:textId="1D3E6571" w:rsidR="00E069BA" w:rsidRPr="00BC4B52" w:rsidRDefault="00E069BA" w:rsidP="00844F1E">
            <w:pPr>
              <w:jc w:val="center"/>
              <w:rPr>
                <w:lang w:val="bg-BG"/>
              </w:rPr>
            </w:pPr>
            <w:r w:rsidRPr="00BC4B52">
              <w:rPr>
                <w:rFonts w:ascii="Calibri" w:hAnsi="Calibri" w:cs="Calibri"/>
                <w:color w:val="000000"/>
                <w:sz w:val="16"/>
                <w:szCs w:val="16"/>
                <w:lang w:val="bg-BG" w:eastAsia="en-GB"/>
              </w:rPr>
              <w:t>Дълго-срочно</w:t>
            </w:r>
          </w:p>
        </w:tc>
        <w:tc>
          <w:tcPr>
            <w:tcW w:w="2520" w:type="dxa"/>
            <w:shd w:val="clear" w:color="auto" w:fill="auto"/>
            <w:tcMar>
              <w:left w:w="86" w:type="dxa"/>
              <w:right w:w="86" w:type="dxa"/>
            </w:tcMar>
          </w:tcPr>
          <w:p w14:paraId="2A783983" w14:textId="3AF9FD5B" w:rsidR="00E069BA" w:rsidRPr="00BC4B52" w:rsidRDefault="00E069BA" w:rsidP="00844F1E">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По-добра адаптация към </w:t>
            </w:r>
            <w:r w:rsidR="00ED5AC5" w:rsidRPr="00BC4B52">
              <w:rPr>
                <w:rFonts w:ascii="Calibri" w:hAnsi="Calibri" w:cs="Calibri"/>
                <w:color w:val="000000"/>
                <w:sz w:val="16"/>
                <w:szCs w:val="16"/>
                <w:lang w:val="bg-BG" w:eastAsia="en-GB"/>
              </w:rPr>
              <w:t>изменението на климата</w:t>
            </w:r>
            <w:r w:rsidRPr="00BC4B52">
              <w:rPr>
                <w:rFonts w:ascii="Calibri" w:hAnsi="Calibri" w:cs="Calibri"/>
                <w:color w:val="000000"/>
                <w:sz w:val="16"/>
                <w:szCs w:val="16"/>
                <w:lang w:val="bg-BG" w:eastAsia="en-GB"/>
              </w:rPr>
              <w:t xml:space="preserve">, намалена сезонност, </w:t>
            </w:r>
            <w:proofErr w:type="spellStart"/>
            <w:r w:rsidRPr="00BC4B52">
              <w:rPr>
                <w:rFonts w:ascii="Calibri" w:hAnsi="Calibri" w:cs="Calibri"/>
                <w:color w:val="000000"/>
                <w:sz w:val="16"/>
                <w:szCs w:val="16"/>
                <w:lang w:val="bg-BG" w:eastAsia="en-GB"/>
              </w:rPr>
              <w:t>четирисезонен</w:t>
            </w:r>
            <w:proofErr w:type="spellEnd"/>
            <w:r w:rsidRPr="00BC4B52">
              <w:rPr>
                <w:rFonts w:ascii="Calibri" w:hAnsi="Calibri" w:cs="Calibri"/>
                <w:color w:val="000000"/>
                <w:sz w:val="16"/>
                <w:szCs w:val="16"/>
                <w:lang w:val="bg-BG" w:eastAsia="en-GB"/>
              </w:rPr>
              <w:t xml:space="preserve"> туризъм</w:t>
            </w:r>
          </w:p>
        </w:tc>
        <w:tc>
          <w:tcPr>
            <w:tcW w:w="2349" w:type="dxa"/>
            <w:shd w:val="clear" w:color="auto" w:fill="auto"/>
            <w:tcMar>
              <w:left w:w="86" w:type="dxa"/>
              <w:right w:w="86" w:type="dxa"/>
            </w:tcMar>
          </w:tcPr>
          <w:p w14:paraId="6143263D" w14:textId="23CB7FF7"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разработени нови маркетингови стратегии и подходи</w:t>
            </w:r>
          </w:p>
        </w:tc>
        <w:tc>
          <w:tcPr>
            <w:tcW w:w="3355" w:type="dxa"/>
            <w:shd w:val="clear" w:color="auto" w:fill="auto"/>
            <w:tcMar>
              <w:left w:w="86" w:type="dxa"/>
              <w:right w:w="86" w:type="dxa"/>
            </w:tcMar>
          </w:tcPr>
          <w:p w14:paraId="681ECF38" w14:textId="7B58758E"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въведени нови маркетингови стратегии и подходи, Брой динамики на туристите</w:t>
            </w:r>
          </w:p>
        </w:tc>
        <w:tc>
          <w:tcPr>
            <w:tcW w:w="1620" w:type="dxa"/>
            <w:shd w:val="clear" w:color="auto" w:fill="auto"/>
            <w:tcMar>
              <w:left w:w="86" w:type="dxa"/>
              <w:right w:w="86" w:type="dxa"/>
            </w:tcMar>
          </w:tcPr>
          <w:p w14:paraId="0100881D" w14:textId="7B436A10"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 ОУТР, частен сектор в туризма</w:t>
            </w:r>
          </w:p>
        </w:tc>
        <w:tc>
          <w:tcPr>
            <w:tcW w:w="1635" w:type="dxa"/>
            <w:shd w:val="clear" w:color="auto" w:fill="auto"/>
            <w:tcMar>
              <w:left w:w="86" w:type="dxa"/>
              <w:right w:w="86" w:type="dxa"/>
            </w:tcMar>
          </w:tcPr>
          <w:p w14:paraId="0C72822D" w14:textId="5B055E44"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НПО, професионални организации</w:t>
            </w:r>
          </w:p>
        </w:tc>
      </w:tr>
      <w:tr w:rsidR="00E069BA" w:rsidRPr="00BC4B52" w14:paraId="7B4AF119" w14:textId="77777777" w:rsidTr="00E069BA">
        <w:trPr>
          <w:cantSplit/>
          <w:trHeight w:val="77"/>
          <w:jc w:val="center"/>
        </w:trPr>
        <w:tc>
          <w:tcPr>
            <w:tcW w:w="1440" w:type="dxa"/>
            <w:vMerge/>
            <w:tcMar>
              <w:left w:w="86" w:type="dxa"/>
              <w:right w:w="86" w:type="dxa"/>
            </w:tcMar>
            <w:vAlign w:val="center"/>
          </w:tcPr>
          <w:p w14:paraId="22911311" w14:textId="77777777" w:rsidR="00E069BA" w:rsidRPr="00BC4B52" w:rsidRDefault="00E069BA" w:rsidP="00E069BA">
            <w:pPr>
              <w:spacing w:before="20" w:after="20" w:line="240" w:lineRule="auto"/>
              <w:rPr>
                <w:rFonts w:ascii="Calibri" w:hAnsi="Calibri" w:cs="Calibri"/>
                <w:b/>
                <w:bCs/>
                <w:color w:val="FFFFFF"/>
                <w:sz w:val="16"/>
                <w:szCs w:val="16"/>
                <w:lang w:val="bg-BG" w:eastAsia="en-GB"/>
              </w:rPr>
            </w:pPr>
          </w:p>
        </w:tc>
        <w:tc>
          <w:tcPr>
            <w:tcW w:w="1445" w:type="dxa"/>
            <w:vMerge/>
            <w:shd w:val="clear" w:color="000000" w:fill="BCD6EE"/>
            <w:tcMar>
              <w:left w:w="86" w:type="dxa"/>
              <w:right w:w="86" w:type="dxa"/>
            </w:tcMar>
          </w:tcPr>
          <w:p w14:paraId="32954A22" w14:textId="099A16FA" w:rsidR="00E069BA" w:rsidRPr="00BC4B52" w:rsidRDefault="00E069BA" w:rsidP="00E069BA">
            <w:pPr>
              <w:spacing w:before="20" w:after="20" w:line="240" w:lineRule="auto"/>
              <w:rPr>
                <w:rFonts w:ascii="Calibri" w:hAnsi="Calibri" w:cs="Calibri"/>
                <w:b/>
                <w:bCs/>
                <w:color w:val="000000"/>
                <w:sz w:val="16"/>
                <w:szCs w:val="16"/>
                <w:lang w:val="bg-BG" w:eastAsia="en-GB"/>
              </w:rPr>
            </w:pPr>
          </w:p>
        </w:tc>
        <w:tc>
          <w:tcPr>
            <w:tcW w:w="3072" w:type="dxa"/>
            <w:shd w:val="clear" w:color="auto" w:fill="auto"/>
            <w:tcMar>
              <w:left w:w="86" w:type="dxa"/>
              <w:right w:w="86" w:type="dxa"/>
            </w:tcMar>
          </w:tcPr>
          <w:p w14:paraId="2449B91B" w14:textId="705F1639"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4.2.4.</w:t>
            </w:r>
            <w:r w:rsidRPr="00BC4B52">
              <w:rPr>
                <w:rFonts w:ascii="Calibri" w:hAnsi="Calibri" w:cs="Calibri"/>
                <w:color w:val="000000"/>
                <w:sz w:val="16"/>
                <w:szCs w:val="16"/>
                <w:lang w:val="bg-BG" w:eastAsia="en-GB"/>
              </w:rPr>
              <w:tab/>
              <w:t>Разработване на нововъведения в управлението на ресурсите на ниво подсектор (предприятие)</w:t>
            </w:r>
          </w:p>
        </w:tc>
        <w:tc>
          <w:tcPr>
            <w:tcW w:w="809" w:type="dxa"/>
            <w:shd w:val="clear" w:color="auto" w:fill="auto"/>
            <w:tcMar>
              <w:left w:w="86" w:type="dxa"/>
              <w:right w:w="86" w:type="dxa"/>
            </w:tcMar>
          </w:tcPr>
          <w:p w14:paraId="3B4F0C39" w14:textId="77777777" w:rsidR="00E069BA" w:rsidRPr="00BC4B52" w:rsidRDefault="00E069BA" w:rsidP="00E069BA">
            <w:pPr>
              <w:spacing w:before="20" w:after="20" w:line="240" w:lineRule="auto"/>
              <w:rPr>
                <w:rFonts w:ascii="Calibri" w:hAnsi="Calibri" w:cs="Calibri"/>
                <w:color w:val="000000"/>
                <w:sz w:val="16"/>
                <w:szCs w:val="16"/>
                <w:lang w:val="bg-BG" w:eastAsia="en-GB"/>
              </w:rPr>
            </w:pPr>
          </w:p>
        </w:tc>
        <w:tc>
          <w:tcPr>
            <w:tcW w:w="1062" w:type="dxa"/>
            <w:shd w:val="clear" w:color="auto" w:fill="auto"/>
            <w:tcMar>
              <w:left w:w="86" w:type="dxa"/>
              <w:right w:w="86" w:type="dxa"/>
            </w:tcMar>
          </w:tcPr>
          <w:p w14:paraId="6294CCDF" w14:textId="3BD6387E" w:rsidR="00E069BA" w:rsidRPr="00BC4B52" w:rsidRDefault="00B06FBF" w:rsidP="00E069BA">
            <w:pPr>
              <w:spacing w:before="20" w:after="2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ЕСИФ и</w:t>
            </w:r>
            <w:r w:rsidR="00E069BA" w:rsidRPr="00BC4B52">
              <w:rPr>
                <w:rFonts w:ascii="Calibri" w:hAnsi="Calibri" w:cs="Calibri"/>
                <w:color w:val="000000"/>
                <w:sz w:val="16"/>
                <w:szCs w:val="16"/>
                <w:lang w:val="bg-BG" w:eastAsia="en-GB"/>
              </w:rPr>
              <w:t xml:space="preserve"> Обществен бюджет/и</w:t>
            </w:r>
          </w:p>
        </w:tc>
        <w:tc>
          <w:tcPr>
            <w:tcW w:w="794" w:type="dxa"/>
            <w:shd w:val="clear" w:color="auto" w:fill="auto"/>
            <w:tcMar>
              <w:left w:w="86" w:type="dxa"/>
              <w:right w:w="86" w:type="dxa"/>
            </w:tcMar>
          </w:tcPr>
          <w:p w14:paraId="01846739" w14:textId="350C41AC"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794" w:type="dxa"/>
            <w:shd w:val="clear" w:color="auto" w:fill="auto"/>
            <w:tcMar>
              <w:left w:w="86" w:type="dxa"/>
              <w:right w:w="86" w:type="dxa"/>
            </w:tcMar>
          </w:tcPr>
          <w:p w14:paraId="4F78B1E0" w14:textId="666C0017" w:rsidR="00E069BA" w:rsidRPr="00BC4B52" w:rsidRDefault="00E069BA" w:rsidP="00844F1E">
            <w:pPr>
              <w:jc w:val="center"/>
              <w:rPr>
                <w:lang w:val="bg-BG"/>
              </w:rPr>
            </w:pPr>
            <w:r w:rsidRPr="00BC4B52">
              <w:rPr>
                <w:rFonts w:ascii="Calibri" w:hAnsi="Calibri" w:cs="Calibri"/>
                <w:color w:val="000000"/>
                <w:sz w:val="16"/>
                <w:szCs w:val="16"/>
                <w:lang w:val="bg-BG" w:eastAsia="en-GB"/>
              </w:rPr>
              <w:t>Дълго-срочно</w:t>
            </w:r>
          </w:p>
        </w:tc>
        <w:tc>
          <w:tcPr>
            <w:tcW w:w="2520" w:type="dxa"/>
            <w:shd w:val="clear" w:color="auto" w:fill="auto"/>
            <w:tcMar>
              <w:left w:w="86" w:type="dxa"/>
              <w:right w:w="86" w:type="dxa"/>
            </w:tcMar>
          </w:tcPr>
          <w:p w14:paraId="644CB2BE" w14:textId="19F9D0D6" w:rsidR="00E069BA" w:rsidRPr="00BC4B52" w:rsidRDefault="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w:t>
            </w:r>
            <w:r w:rsidR="00ED5AC5" w:rsidRPr="00BC4B52">
              <w:rPr>
                <w:rFonts w:ascii="Calibri" w:hAnsi="Calibri" w:cs="Calibri"/>
                <w:color w:val="000000"/>
                <w:sz w:val="16"/>
                <w:szCs w:val="16"/>
                <w:lang w:val="bg-BG" w:eastAsia="en-GB"/>
              </w:rPr>
              <w:t>а</w:t>
            </w:r>
            <w:r w:rsidRPr="00BC4B52">
              <w:rPr>
                <w:rFonts w:ascii="Calibri" w:hAnsi="Calibri" w:cs="Calibri"/>
                <w:color w:val="000000"/>
                <w:sz w:val="16"/>
                <w:szCs w:val="16"/>
                <w:lang w:val="bg-BG" w:eastAsia="en-GB"/>
              </w:rPr>
              <w:t xml:space="preserve"> адапт</w:t>
            </w:r>
            <w:r w:rsidR="00ED5AC5" w:rsidRPr="00BC4B52">
              <w:rPr>
                <w:rFonts w:ascii="Calibri" w:hAnsi="Calibri" w:cs="Calibri"/>
                <w:color w:val="000000"/>
                <w:sz w:val="16"/>
                <w:szCs w:val="16"/>
                <w:lang w:val="bg-BG" w:eastAsia="en-GB"/>
              </w:rPr>
              <w:t>ация</w:t>
            </w:r>
            <w:r w:rsidRPr="00BC4B52">
              <w:rPr>
                <w:rFonts w:ascii="Calibri" w:hAnsi="Calibri" w:cs="Calibri"/>
                <w:color w:val="000000"/>
                <w:sz w:val="16"/>
                <w:szCs w:val="16"/>
                <w:lang w:val="bg-BG" w:eastAsia="en-GB"/>
              </w:rPr>
              <w:t xml:space="preserve"> към </w:t>
            </w:r>
            <w:r w:rsidR="00ED5AC5" w:rsidRPr="00BC4B52">
              <w:rPr>
                <w:rFonts w:ascii="Calibri" w:hAnsi="Calibri" w:cs="Calibri"/>
                <w:color w:val="000000"/>
                <w:sz w:val="16"/>
                <w:szCs w:val="16"/>
                <w:lang w:val="bg-BG" w:eastAsia="en-GB"/>
              </w:rPr>
              <w:t>изменението на</w:t>
            </w:r>
            <w:r w:rsidRPr="00BC4B52">
              <w:rPr>
                <w:rFonts w:ascii="Calibri" w:hAnsi="Calibri" w:cs="Calibri"/>
                <w:color w:val="000000"/>
                <w:sz w:val="16"/>
                <w:szCs w:val="16"/>
                <w:lang w:val="bg-BG" w:eastAsia="en-GB"/>
              </w:rPr>
              <w:t xml:space="preserve"> климата, повишена ефективност и рентабилност</w:t>
            </w:r>
          </w:p>
        </w:tc>
        <w:tc>
          <w:tcPr>
            <w:tcW w:w="2349" w:type="dxa"/>
            <w:shd w:val="clear" w:color="auto" w:fill="auto"/>
            <w:tcMar>
              <w:left w:w="86" w:type="dxa"/>
              <w:right w:w="86" w:type="dxa"/>
            </w:tcMar>
          </w:tcPr>
          <w:p w14:paraId="6D721C8E" w14:textId="4A6F6015"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разработени иновации за управление</w:t>
            </w:r>
          </w:p>
        </w:tc>
        <w:tc>
          <w:tcPr>
            <w:tcW w:w="3355" w:type="dxa"/>
            <w:shd w:val="clear" w:color="auto" w:fill="auto"/>
            <w:tcMar>
              <w:left w:w="86" w:type="dxa"/>
              <w:right w:w="86" w:type="dxa"/>
            </w:tcMar>
          </w:tcPr>
          <w:p w14:paraId="4DBE6540" w14:textId="1A295B22" w:rsidR="00E069BA" w:rsidRPr="00BC4B52" w:rsidRDefault="00E069BA" w:rsidP="00E069BA">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въведени мениджърски иновации, икономическо представяне в частния сектор</w:t>
            </w:r>
          </w:p>
        </w:tc>
        <w:tc>
          <w:tcPr>
            <w:tcW w:w="1620" w:type="dxa"/>
            <w:shd w:val="clear" w:color="auto" w:fill="auto"/>
            <w:tcMar>
              <w:left w:w="86" w:type="dxa"/>
              <w:right w:w="86" w:type="dxa"/>
            </w:tcMar>
          </w:tcPr>
          <w:p w14:paraId="1C3F3739" w14:textId="0C7E07EA"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НПО, професионални организации, частен сектор в туризма</w:t>
            </w:r>
          </w:p>
        </w:tc>
        <w:tc>
          <w:tcPr>
            <w:tcW w:w="1635" w:type="dxa"/>
            <w:shd w:val="clear" w:color="auto" w:fill="auto"/>
            <w:tcMar>
              <w:left w:w="86" w:type="dxa"/>
              <w:right w:w="86" w:type="dxa"/>
            </w:tcMar>
          </w:tcPr>
          <w:p w14:paraId="4036398F" w14:textId="27AA02F6" w:rsidR="00E069BA" w:rsidRPr="00BC4B52" w:rsidRDefault="00E069BA" w:rsidP="00E069BA">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MT, ОУТР </w:t>
            </w:r>
          </w:p>
        </w:tc>
      </w:tr>
    </w:tbl>
    <w:p w14:paraId="0510373C" w14:textId="77777777" w:rsidR="005138C1" w:rsidRPr="00BC4B52" w:rsidRDefault="005138C1" w:rsidP="005138C1">
      <w:pPr>
        <w:keepNext/>
        <w:keepLines/>
        <w:autoSpaceDE w:val="0"/>
        <w:autoSpaceDN w:val="0"/>
        <w:adjustRightInd w:val="0"/>
        <w:spacing w:before="200" w:line="240" w:lineRule="auto"/>
        <w:ind w:left="795" w:hanging="795"/>
        <w:outlineLvl w:val="1"/>
        <w:rPr>
          <w:rFonts w:ascii="Calibri" w:eastAsia="Times New Roman" w:hAnsi="Calibri" w:cs="Calibri"/>
          <w:b/>
          <w:color w:val="365F91"/>
          <w:sz w:val="28"/>
          <w:szCs w:val="26"/>
          <w:lang w:val="bg-BG"/>
        </w:rPr>
        <w:sectPr w:rsidR="005138C1" w:rsidRPr="00BC4B52" w:rsidSect="00593962">
          <w:type w:val="oddPage"/>
          <w:pgSz w:w="23811" w:h="16838" w:orient="landscape" w:code="8"/>
          <w:pgMar w:top="1411" w:right="1411" w:bottom="1411" w:left="1411" w:header="708" w:footer="708" w:gutter="0"/>
          <w:cols w:space="708"/>
          <w:docGrid w:linePitch="360"/>
        </w:sectPr>
      </w:pPr>
    </w:p>
    <w:p w14:paraId="5A23A2AE" w14:textId="77777777" w:rsidR="005138C1" w:rsidRPr="00BC4B52" w:rsidRDefault="005138C1" w:rsidP="00844F1E">
      <w:pPr>
        <w:pStyle w:val="Heading2"/>
        <w:keepNext/>
        <w:keepLines/>
        <w:widowControl/>
        <w:spacing w:before="0" w:after="0" w:line="259" w:lineRule="auto"/>
        <w:jc w:val="left"/>
        <w:rPr>
          <w:rFonts w:cs="Calibri"/>
          <w:sz w:val="28"/>
          <w:lang w:val="bg-BG"/>
        </w:rPr>
      </w:pPr>
      <w:bookmarkStart w:id="496" w:name="_Toc530039460"/>
      <w:bookmarkStart w:id="497" w:name="_Toc530039729"/>
      <w:r w:rsidRPr="00BC4B52">
        <w:rPr>
          <w:rFonts w:cs="Calibri"/>
          <w:sz w:val="28"/>
          <w:lang w:val="bg-BG"/>
        </w:rPr>
        <w:lastRenderedPageBreak/>
        <w:t>План за действие – Сектор „Транспорт“</w:t>
      </w:r>
      <w:bookmarkEnd w:id="496"/>
      <w:bookmarkEnd w:id="497"/>
    </w:p>
    <w:tbl>
      <w:tblPr>
        <w:tblW w:w="2088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446"/>
        <w:gridCol w:w="1447"/>
        <w:gridCol w:w="2617"/>
        <w:gridCol w:w="810"/>
        <w:gridCol w:w="1595"/>
        <w:gridCol w:w="810"/>
        <w:gridCol w:w="1620"/>
        <w:gridCol w:w="2070"/>
        <w:gridCol w:w="2250"/>
        <w:gridCol w:w="3600"/>
        <w:gridCol w:w="1080"/>
        <w:gridCol w:w="1535"/>
      </w:tblGrid>
      <w:tr w:rsidR="005138C1" w:rsidRPr="00BC4B52" w14:paraId="405768AC" w14:textId="77777777" w:rsidTr="00844F1E">
        <w:trPr>
          <w:trHeight w:val="70"/>
          <w:tblHeader/>
          <w:jc w:val="center"/>
        </w:trPr>
        <w:tc>
          <w:tcPr>
            <w:tcW w:w="1446" w:type="dxa"/>
            <w:tcBorders>
              <w:top w:val="nil"/>
              <w:left w:val="nil"/>
              <w:right w:val="nil"/>
            </w:tcBorders>
            <w:tcMar>
              <w:left w:w="58" w:type="dxa"/>
              <w:right w:w="58" w:type="dxa"/>
            </w:tcMar>
            <w:vAlign w:val="bottom"/>
          </w:tcPr>
          <w:p w14:paraId="2424DBA8"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1447" w:type="dxa"/>
            <w:tcBorders>
              <w:top w:val="nil"/>
              <w:left w:val="nil"/>
              <w:right w:val="nil"/>
            </w:tcBorders>
            <w:tcMar>
              <w:left w:w="58" w:type="dxa"/>
              <w:right w:w="58" w:type="dxa"/>
            </w:tcMar>
            <w:vAlign w:val="bottom"/>
          </w:tcPr>
          <w:p w14:paraId="350B8BD5"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2617" w:type="dxa"/>
            <w:tcBorders>
              <w:top w:val="nil"/>
              <w:left w:val="nil"/>
              <w:right w:val="nil"/>
            </w:tcBorders>
            <w:tcMar>
              <w:left w:w="58" w:type="dxa"/>
              <w:right w:w="58" w:type="dxa"/>
            </w:tcMar>
            <w:vAlign w:val="bottom"/>
          </w:tcPr>
          <w:p w14:paraId="17002F04"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810" w:type="dxa"/>
            <w:tcBorders>
              <w:top w:val="nil"/>
              <w:left w:val="nil"/>
              <w:right w:val="nil"/>
            </w:tcBorders>
            <w:tcMar>
              <w:left w:w="58" w:type="dxa"/>
              <w:right w:w="58" w:type="dxa"/>
            </w:tcMar>
          </w:tcPr>
          <w:p w14:paraId="7D186E9D"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1595" w:type="dxa"/>
            <w:tcBorders>
              <w:top w:val="nil"/>
              <w:left w:val="nil"/>
              <w:right w:val="nil"/>
            </w:tcBorders>
            <w:tcMar>
              <w:left w:w="58" w:type="dxa"/>
              <w:right w:w="58" w:type="dxa"/>
            </w:tcMar>
          </w:tcPr>
          <w:p w14:paraId="2D5865C9"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810" w:type="dxa"/>
            <w:tcBorders>
              <w:top w:val="nil"/>
              <w:left w:val="nil"/>
              <w:right w:val="nil"/>
            </w:tcBorders>
            <w:tcMar>
              <w:left w:w="58" w:type="dxa"/>
              <w:right w:w="58" w:type="dxa"/>
            </w:tcMar>
          </w:tcPr>
          <w:p w14:paraId="3345A776"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1620" w:type="dxa"/>
            <w:tcBorders>
              <w:top w:val="nil"/>
              <w:left w:val="nil"/>
              <w:right w:val="nil"/>
            </w:tcBorders>
            <w:tcMar>
              <w:left w:w="58" w:type="dxa"/>
              <w:right w:w="58" w:type="dxa"/>
            </w:tcMar>
          </w:tcPr>
          <w:p w14:paraId="123632BC"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2070" w:type="dxa"/>
            <w:tcBorders>
              <w:top w:val="nil"/>
              <w:left w:val="nil"/>
            </w:tcBorders>
            <w:tcMar>
              <w:left w:w="58" w:type="dxa"/>
              <w:right w:w="58" w:type="dxa"/>
            </w:tcMar>
          </w:tcPr>
          <w:p w14:paraId="44451A1B"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5850" w:type="dxa"/>
            <w:gridSpan w:val="2"/>
            <w:shd w:val="clear" w:color="000000" w:fill="A9D18D"/>
            <w:tcMar>
              <w:left w:w="58" w:type="dxa"/>
              <w:right w:w="58" w:type="dxa"/>
            </w:tcMar>
            <w:vAlign w:val="center"/>
          </w:tcPr>
          <w:p w14:paraId="2A076669" w14:textId="77777777" w:rsidR="005138C1" w:rsidRPr="00BC4B52" w:rsidRDefault="005138C1" w:rsidP="005138C1">
            <w:pPr>
              <w:spacing w:before="120" w:after="120" w:line="240" w:lineRule="auto"/>
              <w:jc w:val="center"/>
              <w:rPr>
                <w:rFonts w:ascii="Calibri" w:hAnsi="Calibri" w:cs="Calibri"/>
                <w:b/>
                <w:bCs/>
                <w:color w:val="000000"/>
                <w:sz w:val="18"/>
                <w:szCs w:val="18"/>
                <w:lang w:val="bg-BG" w:eastAsia="en-GB"/>
              </w:rPr>
            </w:pPr>
            <w:r w:rsidRPr="00BC4B52">
              <w:rPr>
                <w:rFonts w:ascii="Calibri" w:hAnsi="Calibri" w:cs="Calibri"/>
                <w:b/>
                <w:bCs/>
                <w:color w:val="000000"/>
                <w:sz w:val="18"/>
                <w:szCs w:val="18"/>
                <w:lang w:val="bg-BG" w:eastAsia="en-GB"/>
              </w:rPr>
              <w:t>Показатели за изпълнение</w:t>
            </w:r>
          </w:p>
        </w:tc>
        <w:tc>
          <w:tcPr>
            <w:tcW w:w="2615" w:type="dxa"/>
            <w:gridSpan w:val="2"/>
            <w:shd w:val="clear" w:color="000000" w:fill="A9D18D"/>
            <w:tcMar>
              <w:left w:w="58" w:type="dxa"/>
              <w:right w:w="58" w:type="dxa"/>
            </w:tcMar>
            <w:vAlign w:val="center"/>
          </w:tcPr>
          <w:p w14:paraId="78F0937F" w14:textId="77777777" w:rsidR="005138C1" w:rsidRPr="00BC4B52" w:rsidRDefault="005138C1" w:rsidP="005138C1">
            <w:pPr>
              <w:spacing w:before="20" w:after="20" w:line="240" w:lineRule="auto"/>
              <w:jc w:val="center"/>
              <w:rPr>
                <w:rFonts w:ascii="Calibri" w:hAnsi="Calibri" w:cs="Calibri"/>
                <w:b/>
                <w:bCs/>
                <w:color w:val="000000"/>
                <w:sz w:val="18"/>
                <w:szCs w:val="18"/>
                <w:lang w:val="bg-BG" w:eastAsia="en-GB"/>
              </w:rPr>
            </w:pPr>
            <w:r w:rsidRPr="00BC4B52">
              <w:rPr>
                <w:rFonts w:ascii="Calibri" w:hAnsi="Calibri" w:cs="Calibri"/>
                <w:b/>
                <w:bCs/>
                <w:color w:val="000000"/>
                <w:sz w:val="18"/>
                <w:szCs w:val="18"/>
                <w:lang w:val="bg-BG" w:eastAsia="en-GB"/>
              </w:rPr>
              <w:t>Отговорни институции</w:t>
            </w:r>
          </w:p>
        </w:tc>
      </w:tr>
      <w:tr w:rsidR="005138C1" w:rsidRPr="00BC4B52" w14:paraId="0EEF73F9" w14:textId="77777777" w:rsidTr="00844F1E">
        <w:trPr>
          <w:trHeight w:val="300"/>
          <w:tblHeader/>
          <w:jc w:val="center"/>
        </w:trPr>
        <w:tc>
          <w:tcPr>
            <w:tcW w:w="1446" w:type="dxa"/>
            <w:shd w:val="clear" w:color="000000" w:fill="2F5497"/>
            <w:tcMar>
              <w:left w:w="58" w:type="dxa"/>
              <w:right w:w="58" w:type="dxa"/>
            </w:tcMar>
            <w:vAlign w:val="center"/>
          </w:tcPr>
          <w:p w14:paraId="745759EF"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Стратегическа цел</w:t>
            </w:r>
          </w:p>
        </w:tc>
        <w:tc>
          <w:tcPr>
            <w:tcW w:w="1447" w:type="dxa"/>
            <w:shd w:val="clear" w:color="000000" w:fill="2F5497"/>
            <w:tcMar>
              <w:left w:w="58" w:type="dxa"/>
              <w:right w:w="58" w:type="dxa"/>
            </w:tcMar>
            <w:vAlign w:val="center"/>
          </w:tcPr>
          <w:p w14:paraId="562222A7"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Оперативна цел </w:t>
            </w:r>
          </w:p>
        </w:tc>
        <w:tc>
          <w:tcPr>
            <w:tcW w:w="2617" w:type="dxa"/>
            <w:shd w:val="clear" w:color="000000" w:fill="2F5497"/>
            <w:tcMar>
              <w:left w:w="58" w:type="dxa"/>
              <w:right w:w="58" w:type="dxa"/>
            </w:tcMar>
            <w:vAlign w:val="center"/>
          </w:tcPr>
          <w:p w14:paraId="7698522E"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Дейности</w:t>
            </w:r>
          </w:p>
        </w:tc>
        <w:tc>
          <w:tcPr>
            <w:tcW w:w="810" w:type="dxa"/>
            <w:shd w:val="clear" w:color="000000" w:fill="2F5497"/>
            <w:tcMar>
              <w:left w:w="58" w:type="dxa"/>
              <w:right w:w="58" w:type="dxa"/>
            </w:tcMar>
            <w:vAlign w:val="center"/>
          </w:tcPr>
          <w:p w14:paraId="4C95B608"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(сума)</w:t>
            </w:r>
          </w:p>
        </w:tc>
        <w:tc>
          <w:tcPr>
            <w:tcW w:w="1595" w:type="dxa"/>
            <w:shd w:val="clear" w:color="000000" w:fill="2F5497"/>
            <w:tcMar>
              <w:left w:w="58" w:type="dxa"/>
              <w:right w:w="58" w:type="dxa"/>
            </w:tcMar>
            <w:vAlign w:val="center"/>
          </w:tcPr>
          <w:p w14:paraId="26752C8C"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(източник)</w:t>
            </w:r>
          </w:p>
        </w:tc>
        <w:tc>
          <w:tcPr>
            <w:tcW w:w="810" w:type="dxa"/>
            <w:shd w:val="clear" w:color="000000" w:fill="2F5497"/>
            <w:tcMar>
              <w:left w:w="58" w:type="dxa"/>
              <w:right w:w="58" w:type="dxa"/>
            </w:tcMar>
            <w:vAlign w:val="center"/>
          </w:tcPr>
          <w:p w14:paraId="783AAFF4"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Приоритет </w:t>
            </w:r>
          </w:p>
        </w:tc>
        <w:tc>
          <w:tcPr>
            <w:tcW w:w="1620" w:type="dxa"/>
            <w:shd w:val="clear" w:color="000000" w:fill="2F5497"/>
            <w:tcMar>
              <w:left w:w="58" w:type="dxa"/>
              <w:right w:w="58" w:type="dxa"/>
            </w:tcMar>
            <w:vAlign w:val="center"/>
          </w:tcPr>
          <w:p w14:paraId="7E7D0D36"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Продължителност </w:t>
            </w:r>
          </w:p>
        </w:tc>
        <w:tc>
          <w:tcPr>
            <w:tcW w:w="2070" w:type="dxa"/>
            <w:shd w:val="clear" w:color="000000" w:fill="2F5497"/>
            <w:tcMar>
              <w:left w:w="58" w:type="dxa"/>
              <w:right w:w="58" w:type="dxa"/>
            </w:tcMar>
            <w:vAlign w:val="center"/>
          </w:tcPr>
          <w:p w14:paraId="1E70CE46"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Очаквани резултати</w:t>
            </w:r>
          </w:p>
        </w:tc>
        <w:tc>
          <w:tcPr>
            <w:tcW w:w="2250" w:type="dxa"/>
            <w:shd w:val="clear" w:color="000000" w:fill="2F5497"/>
            <w:tcMar>
              <w:left w:w="58" w:type="dxa"/>
              <w:right w:w="58" w:type="dxa"/>
            </w:tcMar>
            <w:vAlign w:val="center"/>
          </w:tcPr>
          <w:p w14:paraId="68A61E6E"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Текущи</w:t>
            </w:r>
          </w:p>
        </w:tc>
        <w:tc>
          <w:tcPr>
            <w:tcW w:w="3600" w:type="dxa"/>
            <w:shd w:val="clear" w:color="000000" w:fill="2F5497"/>
            <w:tcMar>
              <w:left w:w="58" w:type="dxa"/>
              <w:right w:w="58" w:type="dxa"/>
            </w:tcMar>
            <w:vAlign w:val="center"/>
          </w:tcPr>
          <w:p w14:paraId="47EA5B58"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Целеви</w:t>
            </w:r>
          </w:p>
        </w:tc>
        <w:tc>
          <w:tcPr>
            <w:tcW w:w="1080" w:type="dxa"/>
            <w:shd w:val="clear" w:color="000000" w:fill="2F5497"/>
            <w:tcMar>
              <w:left w:w="58" w:type="dxa"/>
              <w:right w:w="58" w:type="dxa"/>
            </w:tcMar>
            <w:vAlign w:val="center"/>
          </w:tcPr>
          <w:p w14:paraId="04BF22B4"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Водеща</w:t>
            </w:r>
          </w:p>
        </w:tc>
        <w:tc>
          <w:tcPr>
            <w:tcW w:w="1535" w:type="dxa"/>
            <w:shd w:val="clear" w:color="000000" w:fill="2F5497"/>
            <w:tcMar>
              <w:left w:w="58" w:type="dxa"/>
              <w:right w:w="58" w:type="dxa"/>
            </w:tcMar>
            <w:vAlign w:val="center"/>
          </w:tcPr>
          <w:p w14:paraId="33A2FDCD"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Партньор(и)</w:t>
            </w:r>
          </w:p>
        </w:tc>
      </w:tr>
      <w:tr w:rsidR="00B90D7B" w:rsidRPr="00BC4B52" w14:paraId="4973983F" w14:textId="77777777" w:rsidTr="00844F1E">
        <w:trPr>
          <w:trHeight w:val="70"/>
          <w:jc w:val="center"/>
        </w:trPr>
        <w:tc>
          <w:tcPr>
            <w:tcW w:w="1446" w:type="dxa"/>
            <w:vMerge w:val="restart"/>
            <w:shd w:val="clear" w:color="000000" w:fill="203864"/>
            <w:tcMar>
              <w:left w:w="58" w:type="dxa"/>
              <w:right w:w="58" w:type="dxa"/>
            </w:tcMar>
          </w:tcPr>
          <w:p w14:paraId="1340CA69" w14:textId="77777777" w:rsidR="00B90D7B" w:rsidRPr="00BC4B52" w:rsidRDefault="00B90D7B" w:rsidP="00844F1E">
            <w:pPr>
              <w:spacing w:before="20" w:after="4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1.</w:t>
            </w:r>
            <w:r w:rsidRPr="00BC4B52">
              <w:rPr>
                <w:lang w:val="bg-BG"/>
              </w:rPr>
              <w:t xml:space="preserve"> </w:t>
            </w:r>
            <w:r w:rsidRPr="00BC4B52">
              <w:rPr>
                <w:rFonts w:ascii="Calibri" w:hAnsi="Calibri" w:cs="Calibri"/>
                <w:b/>
                <w:bCs/>
                <w:color w:val="FFFFFF"/>
                <w:sz w:val="16"/>
                <w:szCs w:val="16"/>
                <w:lang w:val="bg-BG" w:eastAsia="en-GB"/>
              </w:rPr>
              <w:t>Изграждане на институционален капацитет и база от знания в транспортния сектор</w:t>
            </w:r>
          </w:p>
        </w:tc>
        <w:tc>
          <w:tcPr>
            <w:tcW w:w="1447" w:type="dxa"/>
            <w:vMerge w:val="restart"/>
            <w:shd w:val="clear" w:color="000000" w:fill="BCD6EE"/>
            <w:tcMar>
              <w:left w:w="58" w:type="dxa"/>
              <w:right w:w="58" w:type="dxa"/>
            </w:tcMar>
          </w:tcPr>
          <w:p w14:paraId="37A1E567" w14:textId="3B1CF55A" w:rsidR="00B90D7B" w:rsidRPr="00BC4B52" w:rsidRDefault="00B90D7B" w:rsidP="00844F1E">
            <w:pPr>
              <w:spacing w:before="20" w:after="4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1.1 Изграждане на институционален капацитет</w:t>
            </w:r>
          </w:p>
        </w:tc>
        <w:tc>
          <w:tcPr>
            <w:tcW w:w="2617" w:type="dxa"/>
            <w:tcMar>
              <w:left w:w="58" w:type="dxa"/>
              <w:right w:w="58" w:type="dxa"/>
            </w:tcMar>
          </w:tcPr>
          <w:p w14:paraId="58EA704A" w14:textId="72FCC9F7"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.1</w:t>
            </w:r>
            <w:r w:rsidRPr="00BC4B52">
              <w:rPr>
                <w:rFonts w:ascii="Calibri" w:hAnsi="Calibri" w:cs="Calibri"/>
                <w:color w:val="000000"/>
                <w:sz w:val="16"/>
                <w:szCs w:val="16"/>
                <w:lang w:val="bg-BG" w:eastAsia="en-GB"/>
              </w:rPr>
              <w:tab/>
              <w:t>Възлагане на отговорности за АИК в правилниците и вътрешните правила на съответните заинтересовани страни по видове транспорт на база преглед и анализ на пропуските</w:t>
            </w:r>
          </w:p>
        </w:tc>
        <w:tc>
          <w:tcPr>
            <w:tcW w:w="810" w:type="dxa"/>
            <w:tcMar>
              <w:left w:w="58" w:type="dxa"/>
              <w:right w:w="58" w:type="dxa"/>
            </w:tcMar>
          </w:tcPr>
          <w:p w14:paraId="34E2B8DA" w14:textId="449359DA"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595" w:type="dxa"/>
            <w:tcMar>
              <w:left w:w="58" w:type="dxa"/>
              <w:right w:w="58" w:type="dxa"/>
            </w:tcMar>
          </w:tcPr>
          <w:p w14:paraId="78DA413C" w14:textId="250E79B7"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Бюджети на съответните заинтересовани страни (МТИТС, МРРБ)</w:t>
            </w:r>
          </w:p>
        </w:tc>
        <w:tc>
          <w:tcPr>
            <w:tcW w:w="810" w:type="dxa"/>
            <w:shd w:val="clear" w:color="auto" w:fill="92D050"/>
            <w:tcMar>
              <w:left w:w="58" w:type="dxa"/>
              <w:right w:w="58" w:type="dxa"/>
            </w:tcMar>
          </w:tcPr>
          <w:p w14:paraId="680583EB" w14:textId="7F730826"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620" w:type="dxa"/>
            <w:tcMar>
              <w:left w:w="58" w:type="dxa"/>
              <w:right w:w="58" w:type="dxa"/>
            </w:tcMar>
          </w:tcPr>
          <w:p w14:paraId="36A2C894" w14:textId="2F239D8A" w:rsidR="00B90D7B" w:rsidRPr="00BC4B52" w:rsidRDefault="00B90D7B" w:rsidP="00844F1E">
            <w:pPr>
              <w:spacing w:before="20" w:after="40" w:line="240" w:lineRule="auto"/>
              <w:jc w:val="center"/>
              <w:rPr>
                <w:rFonts w:ascii="Calibri" w:hAnsi="Calibri" w:cs="Calibri"/>
                <w:b/>
                <w:bCs/>
                <w:color w:val="000000"/>
                <w:sz w:val="16"/>
                <w:szCs w:val="16"/>
                <w:lang w:val="bg-BG" w:eastAsia="en-GB"/>
              </w:rPr>
            </w:pPr>
            <w:r w:rsidRPr="00BC4B52">
              <w:rPr>
                <w:rFonts w:ascii="Calibri" w:hAnsi="Calibri" w:cs="Calibri"/>
                <w:b/>
                <w:color w:val="000000"/>
                <w:sz w:val="16"/>
                <w:szCs w:val="16"/>
                <w:lang w:val="bg-BG" w:eastAsia="en-GB"/>
              </w:rPr>
              <w:t>Краткосрочно</w:t>
            </w:r>
          </w:p>
        </w:tc>
        <w:tc>
          <w:tcPr>
            <w:tcW w:w="2070" w:type="dxa"/>
            <w:tcMar>
              <w:left w:w="58" w:type="dxa"/>
              <w:right w:w="58" w:type="dxa"/>
            </w:tcMar>
          </w:tcPr>
          <w:p w14:paraId="1DF5B96C" w14:textId="1FA41DD5" w:rsidR="00B90D7B" w:rsidRPr="00BC4B52" w:rsidRDefault="00B90D7B" w:rsidP="00844F1E">
            <w:pPr>
              <w:spacing w:before="20" w:after="40" w:line="240" w:lineRule="auto"/>
              <w:jc w:val="left"/>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Наличен експертен опит по АИК</w:t>
            </w:r>
            <w:r w:rsidR="00ED5AC5"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във всяка от заинтересованите страни (приблизително 25 заинтересовани страни)</w:t>
            </w:r>
          </w:p>
        </w:tc>
        <w:tc>
          <w:tcPr>
            <w:tcW w:w="2250" w:type="dxa"/>
            <w:tcMar>
              <w:left w:w="58" w:type="dxa"/>
              <w:right w:w="58" w:type="dxa"/>
            </w:tcMar>
          </w:tcPr>
          <w:p w14:paraId="76D72E09" w14:textId="5BC26B0B"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 конкретни звена / експерти, отговарящи за проблемите на АИК</w:t>
            </w:r>
          </w:p>
        </w:tc>
        <w:tc>
          <w:tcPr>
            <w:tcW w:w="3600" w:type="dxa"/>
            <w:tcMar>
              <w:left w:w="58" w:type="dxa"/>
              <w:right w:w="58" w:type="dxa"/>
            </w:tcMar>
          </w:tcPr>
          <w:p w14:paraId="380E0C40" w14:textId="010F7C7C"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Специфични звена / експерти / отговорни за въпросите на АИК във всяка от заинтересованите страни (приблизително 25 заинтересовани страни)</w:t>
            </w:r>
          </w:p>
        </w:tc>
        <w:tc>
          <w:tcPr>
            <w:tcW w:w="1080" w:type="dxa"/>
            <w:tcMar>
              <w:left w:w="58" w:type="dxa"/>
              <w:right w:w="58" w:type="dxa"/>
            </w:tcMar>
          </w:tcPr>
          <w:p w14:paraId="0DF8CC31" w14:textId="0129D1F7"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МТИТС</w:t>
            </w:r>
            <w:r w:rsidR="00501FFE"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br/>
              <w:t>МРРБ</w:t>
            </w:r>
          </w:p>
        </w:tc>
        <w:tc>
          <w:tcPr>
            <w:tcW w:w="1535" w:type="dxa"/>
            <w:tcMar>
              <w:left w:w="58" w:type="dxa"/>
              <w:right w:w="58" w:type="dxa"/>
            </w:tcMar>
          </w:tcPr>
          <w:p w14:paraId="1CBE3E95" w14:textId="455DB1EE"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Всички изпълнителни агенции и държавни предприятия</w:t>
            </w:r>
            <w:r w:rsidR="00676749" w:rsidRPr="00BC4B52">
              <w:rPr>
                <w:rFonts w:ascii="Calibri" w:hAnsi="Calibri" w:cs="Calibri"/>
                <w:color w:val="000000"/>
                <w:sz w:val="16"/>
                <w:szCs w:val="16"/>
                <w:lang w:val="bg-BG" w:eastAsia="en-GB"/>
              </w:rPr>
              <w:t>, МВР</w:t>
            </w:r>
          </w:p>
        </w:tc>
      </w:tr>
      <w:tr w:rsidR="00B90D7B" w:rsidRPr="00BC4B52" w14:paraId="7C67DC89" w14:textId="77777777" w:rsidTr="00844F1E">
        <w:trPr>
          <w:trHeight w:val="70"/>
          <w:jc w:val="center"/>
        </w:trPr>
        <w:tc>
          <w:tcPr>
            <w:tcW w:w="1446" w:type="dxa"/>
            <w:vMerge/>
            <w:tcMar>
              <w:left w:w="58" w:type="dxa"/>
              <w:right w:w="58" w:type="dxa"/>
            </w:tcMar>
            <w:vAlign w:val="center"/>
          </w:tcPr>
          <w:p w14:paraId="72A4729D" w14:textId="77777777" w:rsidR="00B90D7B" w:rsidRPr="00BC4B52" w:rsidRDefault="00B90D7B" w:rsidP="00844F1E">
            <w:pPr>
              <w:spacing w:before="20" w:after="40" w:line="240" w:lineRule="auto"/>
              <w:jc w:val="left"/>
              <w:rPr>
                <w:rFonts w:ascii="Calibri" w:hAnsi="Calibri" w:cs="Calibri"/>
                <w:b/>
                <w:bCs/>
                <w:color w:val="FFFFFF"/>
                <w:sz w:val="16"/>
                <w:szCs w:val="16"/>
                <w:lang w:val="bg-BG" w:eastAsia="en-GB"/>
              </w:rPr>
            </w:pPr>
          </w:p>
        </w:tc>
        <w:tc>
          <w:tcPr>
            <w:tcW w:w="1447" w:type="dxa"/>
            <w:vMerge/>
            <w:tcMar>
              <w:left w:w="58" w:type="dxa"/>
              <w:right w:w="58" w:type="dxa"/>
            </w:tcMar>
            <w:vAlign w:val="center"/>
          </w:tcPr>
          <w:p w14:paraId="29CDE70D" w14:textId="77777777" w:rsidR="00B90D7B" w:rsidRPr="00BC4B52" w:rsidRDefault="00B90D7B" w:rsidP="00844F1E">
            <w:pPr>
              <w:spacing w:before="20" w:after="40" w:line="240" w:lineRule="auto"/>
              <w:jc w:val="left"/>
              <w:rPr>
                <w:rFonts w:ascii="Calibri" w:hAnsi="Calibri" w:cs="Calibri"/>
                <w:b/>
                <w:bCs/>
                <w:color w:val="000000"/>
                <w:sz w:val="16"/>
                <w:szCs w:val="16"/>
                <w:lang w:val="bg-BG" w:eastAsia="en-GB"/>
              </w:rPr>
            </w:pPr>
          </w:p>
        </w:tc>
        <w:tc>
          <w:tcPr>
            <w:tcW w:w="2617" w:type="dxa"/>
            <w:tcMar>
              <w:left w:w="58" w:type="dxa"/>
              <w:right w:w="58" w:type="dxa"/>
            </w:tcMar>
          </w:tcPr>
          <w:p w14:paraId="5B25947E" w14:textId="79DC7A4A" w:rsidR="00B90D7B" w:rsidRPr="00BC4B52" w:rsidRDefault="00B90D7B" w:rsidP="00844F1E">
            <w:pPr>
              <w:spacing w:before="20" w:after="40" w:line="240" w:lineRule="auto"/>
              <w:rPr>
                <w:rFonts w:ascii="Calibri" w:hAnsi="Calibri" w:cs="Calibri"/>
                <w:sz w:val="16"/>
                <w:szCs w:val="16"/>
                <w:lang w:val="bg-BG" w:eastAsia="en-GB"/>
              </w:rPr>
            </w:pPr>
            <w:r w:rsidRPr="00BC4B52">
              <w:rPr>
                <w:rFonts w:ascii="Calibri" w:hAnsi="Calibri" w:cs="Calibri"/>
                <w:sz w:val="16"/>
                <w:szCs w:val="16"/>
                <w:lang w:val="bg-BG" w:eastAsia="en-GB"/>
              </w:rPr>
              <w:t>1.</w:t>
            </w:r>
            <w:proofErr w:type="spellStart"/>
            <w:r w:rsidRPr="00BC4B52">
              <w:rPr>
                <w:rFonts w:ascii="Calibri" w:hAnsi="Calibri" w:cs="Calibri"/>
                <w:sz w:val="16"/>
                <w:szCs w:val="16"/>
                <w:lang w:val="bg-BG" w:eastAsia="en-GB"/>
              </w:rPr>
              <w:t>1</w:t>
            </w:r>
            <w:proofErr w:type="spellEnd"/>
            <w:r w:rsidRPr="00BC4B52">
              <w:rPr>
                <w:rFonts w:ascii="Calibri" w:hAnsi="Calibri" w:cs="Calibri"/>
                <w:sz w:val="16"/>
                <w:szCs w:val="16"/>
                <w:lang w:val="bg-BG" w:eastAsia="en-GB"/>
              </w:rPr>
              <w:t>.2</w:t>
            </w:r>
            <w:r w:rsidRPr="00BC4B52">
              <w:rPr>
                <w:rFonts w:ascii="Calibri" w:hAnsi="Calibri" w:cs="Calibri"/>
                <w:color w:val="000000"/>
                <w:sz w:val="16"/>
                <w:szCs w:val="16"/>
                <w:lang w:val="bg-BG" w:eastAsia="en-GB"/>
              </w:rPr>
              <w:tab/>
              <w:t>Оценка на нуждите от обучение и прилагане на програми за обучение</w:t>
            </w:r>
          </w:p>
        </w:tc>
        <w:tc>
          <w:tcPr>
            <w:tcW w:w="810" w:type="dxa"/>
            <w:tcMar>
              <w:left w:w="58" w:type="dxa"/>
              <w:right w:w="58" w:type="dxa"/>
            </w:tcMar>
          </w:tcPr>
          <w:p w14:paraId="4BBE9D82" w14:textId="02148F66"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595" w:type="dxa"/>
            <w:tcMar>
              <w:left w:w="58" w:type="dxa"/>
              <w:right w:w="58" w:type="dxa"/>
            </w:tcMar>
          </w:tcPr>
          <w:p w14:paraId="6AAD681B" w14:textId="5091FAB4"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Бюджети на съответните заинтересовани страни (МТИТС, МРРБ)</w:t>
            </w:r>
          </w:p>
        </w:tc>
        <w:tc>
          <w:tcPr>
            <w:tcW w:w="810" w:type="dxa"/>
            <w:shd w:val="clear" w:color="auto" w:fill="92D050"/>
            <w:tcMar>
              <w:left w:w="58" w:type="dxa"/>
              <w:right w:w="58" w:type="dxa"/>
            </w:tcMar>
          </w:tcPr>
          <w:p w14:paraId="197FB285" w14:textId="7D30CFBA"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620" w:type="dxa"/>
            <w:tcMar>
              <w:left w:w="58" w:type="dxa"/>
              <w:right w:w="58" w:type="dxa"/>
            </w:tcMar>
          </w:tcPr>
          <w:p w14:paraId="52F06292" w14:textId="4C4C29D1"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b/>
                <w:color w:val="000000"/>
                <w:sz w:val="16"/>
                <w:szCs w:val="16"/>
                <w:lang w:val="bg-BG" w:eastAsia="en-GB"/>
              </w:rPr>
              <w:t>Краткосрочно</w:t>
            </w:r>
            <w:r w:rsidRPr="00BC4B52">
              <w:rPr>
                <w:rFonts w:ascii="Calibri" w:hAnsi="Calibri" w:cs="Calibri"/>
                <w:color w:val="000000"/>
                <w:sz w:val="16"/>
                <w:szCs w:val="16"/>
                <w:lang w:val="bg-BG" w:eastAsia="en-GB"/>
              </w:rPr>
              <w:t xml:space="preserve"> (изготвяне на оценка на потребностите и провеждане на първите програми за обучение) </w:t>
            </w:r>
            <w:r w:rsidRPr="00BC4B52">
              <w:rPr>
                <w:rFonts w:ascii="Calibri" w:hAnsi="Calibri" w:cs="Calibri"/>
                <w:b/>
                <w:bCs/>
                <w:color w:val="000000"/>
                <w:sz w:val="16"/>
                <w:szCs w:val="16"/>
                <w:lang w:val="bg-BG" w:eastAsia="en-GB"/>
              </w:rPr>
              <w:t>Дългосрочно</w:t>
            </w:r>
            <w:r w:rsidRPr="00BC4B52">
              <w:rPr>
                <w:rFonts w:ascii="Calibri" w:hAnsi="Calibri" w:cs="Calibri"/>
                <w:bCs/>
                <w:color w:val="000000"/>
                <w:sz w:val="16"/>
                <w:szCs w:val="16"/>
                <w:lang w:val="bg-BG" w:eastAsia="en-GB"/>
              </w:rPr>
              <w:t xml:space="preserve"> (повтарят се регулярно, т.е. на всеки 2-3 години)</w:t>
            </w:r>
          </w:p>
        </w:tc>
        <w:tc>
          <w:tcPr>
            <w:tcW w:w="2070" w:type="dxa"/>
            <w:tcMar>
              <w:left w:w="58" w:type="dxa"/>
              <w:right w:w="58" w:type="dxa"/>
            </w:tcMar>
          </w:tcPr>
          <w:p w14:paraId="6B02551A" w14:textId="44B3FDD4"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Обучен персонал, който да управлява правилно въпросите по АИК в съответната област на отговорност </w:t>
            </w:r>
          </w:p>
        </w:tc>
        <w:tc>
          <w:tcPr>
            <w:tcW w:w="2250" w:type="dxa"/>
            <w:tcMar>
              <w:left w:w="58" w:type="dxa"/>
              <w:right w:w="58" w:type="dxa"/>
            </w:tcMar>
          </w:tcPr>
          <w:p w14:paraId="5387AD05" w14:textId="2F3C9661"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 налични програми / планове за обучение по АИК</w:t>
            </w:r>
          </w:p>
        </w:tc>
        <w:tc>
          <w:tcPr>
            <w:tcW w:w="3600" w:type="dxa"/>
            <w:tcMar>
              <w:left w:w="58" w:type="dxa"/>
              <w:right w:w="58" w:type="dxa"/>
            </w:tcMar>
          </w:tcPr>
          <w:p w14:paraId="3E9D3E1B" w14:textId="77777777"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Оценка на нуждите от обучение за всички заинтересовани страни (около 25)</w:t>
            </w:r>
          </w:p>
          <w:p w14:paraId="3164553F" w14:textId="77777777"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 Разработени специфични програми за обучение и проведен първи кръг от курсове за обучение</w:t>
            </w:r>
          </w:p>
          <w:p w14:paraId="142B1164" w14:textId="712717A4"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 Прегледани и актуализирани програми за обучение и периодично провеждане на курсове за обучение</w:t>
            </w:r>
          </w:p>
        </w:tc>
        <w:tc>
          <w:tcPr>
            <w:tcW w:w="1080" w:type="dxa"/>
            <w:tcMar>
              <w:left w:w="58" w:type="dxa"/>
              <w:right w:w="58" w:type="dxa"/>
            </w:tcMar>
          </w:tcPr>
          <w:p w14:paraId="5346DE3A" w14:textId="73673390"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МТИТС</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br/>
              <w:t>МРРБ</w:t>
            </w:r>
          </w:p>
        </w:tc>
        <w:tc>
          <w:tcPr>
            <w:tcW w:w="1535" w:type="dxa"/>
            <w:tcMar>
              <w:left w:w="58" w:type="dxa"/>
              <w:right w:w="58" w:type="dxa"/>
            </w:tcMar>
          </w:tcPr>
          <w:p w14:paraId="60C83A0D" w14:textId="20D50CE6"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Всички изпълнителни агенции и държавни предприятия</w:t>
            </w:r>
            <w:r w:rsidR="00676749" w:rsidRPr="00BC4B52">
              <w:rPr>
                <w:rFonts w:ascii="Calibri" w:hAnsi="Calibri" w:cs="Calibri"/>
                <w:color w:val="000000"/>
                <w:sz w:val="16"/>
                <w:szCs w:val="16"/>
                <w:lang w:val="bg-BG" w:eastAsia="en-GB"/>
              </w:rPr>
              <w:t>, МВР</w:t>
            </w:r>
          </w:p>
        </w:tc>
      </w:tr>
      <w:tr w:rsidR="00B90D7B" w:rsidRPr="00BC4B52" w14:paraId="5A581F73" w14:textId="77777777" w:rsidTr="00844F1E">
        <w:trPr>
          <w:trHeight w:val="70"/>
          <w:jc w:val="center"/>
        </w:trPr>
        <w:tc>
          <w:tcPr>
            <w:tcW w:w="1446" w:type="dxa"/>
            <w:vMerge/>
            <w:tcMar>
              <w:left w:w="58" w:type="dxa"/>
              <w:right w:w="58" w:type="dxa"/>
            </w:tcMar>
            <w:vAlign w:val="center"/>
          </w:tcPr>
          <w:p w14:paraId="37846F7A" w14:textId="77777777" w:rsidR="00B90D7B" w:rsidRPr="00BC4B52" w:rsidRDefault="00B90D7B" w:rsidP="00844F1E">
            <w:pPr>
              <w:spacing w:before="20" w:after="40" w:line="240" w:lineRule="auto"/>
              <w:jc w:val="left"/>
              <w:rPr>
                <w:rFonts w:ascii="Calibri" w:hAnsi="Calibri" w:cs="Calibri"/>
                <w:b/>
                <w:bCs/>
                <w:color w:val="FFFFFF"/>
                <w:sz w:val="16"/>
                <w:szCs w:val="16"/>
                <w:lang w:val="bg-BG" w:eastAsia="en-GB"/>
              </w:rPr>
            </w:pPr>
          </w:p>
        </w:tc>
        <w:tc>
          <w:tcPr>
            <w:tcW w:w="1447" w:type="dxa"/>
            <w:vMerge/>
            <w:tcMar>
              <w:left w:w="58" w:type="dxa"/>
              <w:right w:w="58" w:type="dxa"/>
            </w:tcMar>
            <w:vAlign w:val="center"/>
          </w:tcPr>
          <w:p w14:paraId="6EB570F6" w14:textId="77777777" w:rsidR="00B90D7B" w:rsidRPr="00BC4B52" w:rsidRDefault="00B90D7B" w:rsidP="00844F1E">
            <w:pPr>
              <w:spacing w:before="20" w:after="40" w:line="240" w:lineRule="auto"/>
              <w:jc w:val="left"/>
              <w:rPr>
                <w:rFonts w:ascii="Calibri" w:hAnsi="Calibri" w:cs="Calibri"/>
                <w:b/>
                <w:bCs/>
                <w:color w:val="000000"/>
                <w:sz w:val="16"/>
                <w:szCs w:val="16"/>
                <w:lang w:val="bg-BG" w:eastAsia="en-GB"/>
              </w:rPr>
            </w:pPr>
          </w:p>
        </w:tc>
        <w:tc>
          <w:tcPr>
            <w:tcW w:w="2617" w:type="dxa"/>
            <w:tcMar>
              <w:left w:w="58" w:type="dxa"/>
              <w:right w:w="58" w:type="dxa"/>
            </w:tcMar>
          </w:tcPr>
          <w:p w14:paraId="41BB7ECF" w14:textId="2F5AD2B3"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.3</w:t>
            </w:r>
            <w:r w:rsidRPr="00BC4B52">
              <w:rPr>
                <w:rFonts w:ascii="Calibri" w:hAnsi="Calibri" w:cs="Calibri"/>
                <w:color w:val="000000"/>
                <w:sz w:val="16"/>
                <w:szCs w:val="16"/>
                <w:lang w:val="bg-BG" w:eastAsia="en-GB"/>
              </w:rPr>
              <w:tab/>
              <w:t xml:space="preserve">Повишаване на информираността на обществеността относно промените на климата и АИК в  транспорта </w:t>
            </w:r>
          </w:p>
        </w:tc>
        <w:tc>
          <w:tcPr>
            <w:tcW w:w="810" w:type="dxa"/>
            <w:tcMar>
              <w:left w:w="58" w:type="dxa"/>
              <w:right w:w="58" w:type="dxa"/>
            </w:tcMar>
          </w:tcPr>
          <w:p w14:paraId="50FCA556" w14:textId="44B7DCFC"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595" w:type="dxa"/>
            <w:tcMar>
              <w:left w:w="58" w:type="dxa"/>
              <w:right w:w="58" w:type="dxa"/>
            </w:tcMar>
          </w:tcPr>
          <w:p w14:paraId="075FC1CB" w14:textId="7233EA40"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Бюджети на съответните заинтересовани страни (МТИТС, МРРБ)</w:t>
            </w:r>
          </w:p>
        </w:tc>
        <w:tc>
          <w:tcPr>
            <w:tcW w:w="810" w:type="dxa"/>
            <w:tcMar>
              <w:left w:w="58" w:type="dxa"/>
              <w:right w:w="58" w:type="dxa"/>
            </w:tcMar>
          </w:tcPr>
          <w:p w14:paraId="7F9A2B49" w14:textId="12A905CD"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620" w:type="dxa"/>
            <w:tcMar>
              <w:left w:w="58" w:type="dxa"/>
              <w:right w:w="58" w:type="dxa"/>
            </w:tcMar>
          </w:tcPr>
          <w:p w14:paraId="587B859B" w14:textId="15BDADC6"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b/>
                <w:color w:val="000000"/>
                <w:sz w:val="16"/>
                <w:szCs w:val="16"/>
                <w:lang w:val="bg-BG" w:eastAsia="en-GB"/>
              </w:rPr>
              <w:t>Краткосрочно</w:t>
            </w:r>
            <w:r w:rsidRPr="00BC4B52">
              <w:rPr>
                <w:rFonts w:ascii="Calibri" w:hAnsi="Calibri" w:cs="Calibri"/>
                <w:color w:val="000000"/>
                <w:sz w:val="16"/>
                <w:szCs w:val="16"/>
                <w:lang w:val="bg-BG" w:eastAsia="en-GB"/>
              </w:rPr>
              <w:t xml:space="preserve"> (за иницииране и извършване на първите действия)</w:t>
            </w:r>
            <w:r w:rsidRPr="00BC4B52">
              <w:rPr>
                <w:rFonts w:ascii="Calibri" w:hAnsi="Calibri" w:cs="Calibri"/>
                <w:color w:val="000000"/>
                <w:sz w:val="16"/>
                <w:szCs w:val="16"/>
                <w:lang w:val="bg-BG" w:eastAsia="en-GB"/>
              </w:rPr>
              <w:br/>
            </w:r>
            <w:r w:rsidRPr="00BC4B52">
              <w:rPr>
                <w:rFonts w:ascii="Calibri" w:hAnsi="Calibri" w:cs="Calibri"/>
                <w:b/>
                <w:bCs/>
                <w:color w:val="000000"/>
                <w:sz w:val="16"/>
                <w:szCs w:val="16"/>
                <w:lang w:val="bg-BG" w:eastAsia="en-GB"/>
              </w:rPr>
              <w:t>Дългосрочно / Постоянно</w:t>
            </w:r>
            <w:r w:rsidRPr="00BC4B52">
              <w:rPr>
                <w:rFonts w:ascii="Calibri" w:hAnsi="Calibri" w:cs="Calibri"/>
                <w:color w:val="000000"/>
                <w:sz w:val="16"/>
                <w:szCs w:val="16"/>
                <w:lang w:val="bg-BG" w:eastAsia="en-GB"/>
              </w:rPr>
              <w:t xml:space="preserve"> през целия срок на стратегията</w:t>
            </w:r>
          </w:p>
        </w:tc>
        <w:tc>
          <w:tcPr>
            <w:tcW w:w="2070" w:type="dxa"/>
            <w:tcMar>
              <w:left w:w="58" w:type="dxa"/>
              <w:right w:w="58" w:type="dxa"/>
            </w:tcMar>
          </w:tcPr>
          <w:p w14:paraId="15C16F57" w14:textId="703E0B17"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Повишена информираност на обществото</w:t>
            </w:r>
          </w:p>
        </w:tc>
        <w:tc>
          <w:tcPr>
            <w:tcW w:w="2250" w:type="dxa"/>
            <w:tcMar>
              <w:left w:w="58" w:type="dxa"/>
              <w:right w:w="58" w:type="dxa"/>
            </w:tcMar>
          </w:tcPr>
          <w:p w14:paraId="38D922E4" w14:textId="02E36376"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 налични или планирани действия за повишаване на осведомеността</w:t>
            </w:r>
          </w:p>
        </w:tc>
        <w:tc>
          <w:tcPr>
            <w:tcW w:w="3600" w:type="dxa"/>
            <w:tcMar>
              <w:left w:w="58" w:type="dxa"/>
              <w:right w:w="58" w:type="dxa"/>
            </w:tcMar>
          </w:tcPr>
          <w:p w14:paraId="686B5C43" w14:textId="77777777"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Разработен конкретен план за повишаване на осведомеността и е извършен първият кръг от извършени действия</w:t>
            </w:r>
          </w:p>
          <w:p w14:paraId="001C96E9" w14:textId="79BF7199"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 Актуализиран план за повишаване на осведомеността и периодично извършвани дейности</w:t>
            </w:r>
          </w:p>
        </w:tc>
        <w:tc>
          <w:tcPr>
            <w:tcW w:w="1080" w:type="dxa"/>
            <w:tcMar>
              <w:left w:w="58" w:type="dxa"/>
              <w:right w:w="58" w:type="dxa"/>
            </w:tcMar>
          </w:tcPr>
          <w:p w14:paraId="63D60C75" w14:textId="05AD6A9A"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МТИТС</w:t>
            </w:r>
          </w:p>
        </w:tc>
        <w:tc>
          <w:tcPr>
            <w:tcW w:w="1535" w:type="dxa"/>
            <w:tcMar>
              <w:left w:w="58" w:type="dxa"/>
              <w:right w:w="58" w:type="dxa"/>
            </w:tcMar>
          </w:tcPr>
          <w:p w14:paraId="25A8DDF7" w14:textId="6196D8FA"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w:t>
            </w:r>
            <w:r w:rsidR="00501FFE"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МОСВ</w:t>
            </w:r>
            <w:r w:rsidR="00501FFE" w:rsidRPr="00BC4B52">
              <w:rPr>
                <w:rFonts w:ascii="Calibri" w:hAnsi="Calibri" w:cs="Calibri"/>
                <w:color w:val="000000"/>
                <w:sz w:val="16"/>
                <w:szCs w:val="16"/>
                <w:lang w:val="bg-BG" w:eastAsia="en-GB"/>
              </w:rPr>
              <w:t>, о</w:t>
            </w:r>
            <w:r w:rsidRPr="00BC4B52">
              <w:rPr>
                <w:rFonts w:ascii="Calibri" w:hAnsi="Calibri" w:cs="Calibri"/>
                <w:color w:val="000000"/>
                <w:sz w:val="16"/>
                <w:szCs w:val="16"/>
                <w:lang w:val="bg-BG" w:eastAsia="en-GB"/>
              </w:rPr>
              <w:t>бщини</w:t>
            </w:r>
            <w:r w:rsidR="00501FFE"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НПО</w:t>
            </w:r>
          </w:p>
        </w:tc>
      </w:tr>
      <w:tr w:rsidR="00B90D7B" w:rsidRPr="00BC4B52" w14:paraId="3839B758" w14:textId="77777777" w:rsidTr="00844F1E">
        <w:trPr>
          <w:trHeight w:val="70"/>
          <w:jc w:val="center"/>
        </w:trPr>
        <w:tc>
          <w:tcPr>
            <w:tcW w:w="1446" w:type="dxa"/>
            <w:vMerge/>
            <w:tcMar>
              <w:left w:w="58" w:type="dxa"/>
              <w:right w:w="58" w:type="dxa"/>
            </w:tcMar>
            <w:vAlign w:val="center"/>
          </w:tcPr>
          <w:p w14:paraId="01BB6D00" w14:textId="77777777" w:rsidR="00B90D7B" w:rsidRPr="00BC4B52" w:rsidRDefault="00B90D7B" w:rsidP="00844F1E">
            <w:pPr>
              <w:spacing w:before="20" w:after="40" w:line="240" w:lineRule="auto"/>
              <w:jc w:val="left"/>
              <w:rPr>
                <w:rFonts w:ascii="Calibri" w:hAnsi="Calibri" w:cs="Calibri"/>
                <w:b/>
                <w:bCs/>
                <w:color w:val="FFFFFF"/>
                <w:sz w:val="16"/>
                <w:szCs w:val="16"/>
                <w:lang w:val="bg-BG" w:eastAsia="en-GB"/>
              </w:rPr>
            </w:pPr>
          </w:p>
        </w:tc>
        <w:tc>
          <w:tcPr>
            <w:tcW w:w="1447" w:type="dxa"/>
            <w:vMerge w:val="restart"/>
            <w:shd w:val="clear" w:color="000000" w:fill="BCD6EE"/>
            <w:tcMar>
              <w:left w:w="58" w:type="dxa"/>
              <w:right w:w="58" w:type="dxa"/>
            </w:tcMar>
          </w:tcPr>
          <w:p w14:paraId="0E5153E6" w14:textId="17F71546" w:rsidR="00B90D7B" w:rsidRPr="00BC4B52" w:rsidRDefault="00B90D7B" w:rsidP="00844F1E">
            <w:pPr>
              <w:spacing w:before="20" w:after="4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1.2 Създаване на база от знания</w:t>
            </w:r>
          </w:p>
        </w:tc>
        <w:tc>
          <w:tcPr>
            <w:tcW w:w="2617" w:type="dxa"/>
            <w:tcMar>
              <w:left w:w="58" w:type="dxa"/>
              <w:right w:w="58" w:type="dxa"/>
            </w:tcMar>
          </w:tcPr>
          <w:p w14:paraId="610C4931" w14:textId="4DBA7ABB" w:rsidR="00B90D7B" w:rsidRPr="00BC4B52" w:rsidRDefault="00B90D7B" w:rsidP="00844F1E">
            <w:pPr>
              <w:spacing w:before="20" w:after="40" w:line="240" w:lineRule="auto"/>
              <w:jc w:val="left"/>
              <w:rPr>
                <w:rFonts w:ascii="Calibri" w:hAnsi="Calibri" w:cs="Calibri"/>
                <w:sz w:val="16"/>
                <w:szCs w:val="16"/>
                <w:lang w:val="bg-BG" w:eastAsia="en-GB"/>
              </w:rPr>
            </w:pPr>
            <w:r w:rsidRPr="00BC4B52">
              <w:rPr>
                <w:rFonts w:ascii="Calibri" w:hAnsi="Calibri" w:cs="Calibri"/>
                <w:sz w:val="16"/>
                <w:szCs w:val="16"/>
                <w:lang w:val="bg-BG" w:eastAsia="en-GB"/>
              </w:rPr>
              <w:t>1.2.1</w:t>
            </w:r>
            <w:r w:rsidRPr="00BC4B52">
              <w:rPr>
                <w:rFonts w:ascii="Calibri" w:hAnsi="Calibri" w:cs="Calibri"/>
                <w:color w:val="000000"/>
                <w:sz w:val="16"/>
                <w:szCs w:val="16"/>
                <w:lang w:val="bg-BG" w:eastAsia="en-GB"/>
              </w:rPr>
              <w:tab/>
              <w:t>Въвеждане и/или подобряване на практиките за събиране на данни, свързани с АИК, и постепенно изграждане на бази данни за специализирани проучвания</w:t>
            </w:r>
          </w:p>
        </w:tc>
        <w:tc>
          <w:tcPr>
            <w:tcW w:w="810" w:type="dxa"/>
            <w:tcMar>
              <w:left w:w="58" w:type="dxa"/>
              <w:right w:w="58" w:type="dxa"/>
            </w:tcMar>
          </w:tcPr>
          <w:p w14:paraId="2F60B4D8" w14:textId="46F1E410"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595" w:type="dxa"/>
            <w:tcMar>
              <w:left w:w="58" w:type="dxa"/>
              <w:right w:w="58" w:type="dxa"/>
            </w:tcMar>
          </w:tcPr>
          <w:p w14:paraId="32FB1269" w14:textId="730EE67A" w:rsidR="002B2535"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ОПТТИ за въвеждане и/или подобрение</w:t>
            </w:r>
          </w:p>
          <w:p w14:paraId="2C06865B" w14:textId="11D0F489"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Бюджети на съответните заинтересовани страни (МТИТС, МРРБ, агенции, търговски дружества и държавни предприятия</w:t>
            </w:r>
            <w:r w:rsidR="00384DC1" w:rsidRPr="00BC4B52">
              <w:rPr>
                <w:rFonts w:ascii="Calibri" w:hAnsi="Calibri" w:cs="Calibri"/>
                <w:color w:val="000000"/>
                <w:sz w:val="16"/>
                <w:szCs w:val="16"/>
                <w:lang w:val="bg-BG" w:eastAsia="en-GB"/>
              </w:rPr>
              <w:t>)</w:t>
            </w:r>
          </w:p>
        </w:tc>
        <w:tc>
          <w:tcPr>
            <w:tcW w:w="810" w:type="dxa"/>
            <w:shd w:val="clear" w:color="auto" w:fill="92D050"/>
            <w:tcMar>
              <w:left w:w="58" w:type="dxa"/>
              <w:right w:w="58" w:type="dxa"/>
            </w:tcMar>
          </w:tcPr>
          <w:p w14:paraId="115D1A44" w14:textId="4499729C"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620" w:type="dxa"/>
            <w:tcMar>
              <w:left w:w="58" w:type="dxa"/>
              <w:right w:w="58" w:type="dxa"/>
            </w:tcMar>
          </w:tcPr>
          <w:p w14:paraId="3BC567F0" w14:textId="0C05A1B4"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b/>
                <w:color w:val="000000"/>
                <w:sz w:val="16"/>
                <w:szCs w:val="16"/>
                <w:lang w:val="bg-BG" w:eastAsia="en-GB"/>
              </w:rPr>
              <w:t>Краткосрочно</w:t>
            </w:r>
            <w:r w:rsidRPr="00BC4B52">
              <w:rPr>
                <w:rFonts w:ascii="Calibri" w:hAnsi="Calibri" w:cs="Calibri"/>
                <w:color w:val="000000"/>
                <w:sz w:val="16"/>
                <w:szCs w:val="16"/>
                <w:lang w:val="bg-BG" w:eastAsia="en-GB"/>
              </w:rPr>
              <w:t xml:space="preserve"> (за започване събирането на данни)</w:t>
            </w:r>
            <w:r w:rsidRPr="00BC4B52">
              <w:rPr>
                <w:rFonts w:ascii="Calibri" w:hAnsi="Calibri" w:cs="Calibri"/>
                <w:color w:val="000000"/>
                <w:sz w:val="16"/>
                <w:szCs w:val="16"/>
                <w:lang w:val="bg-BG" w:eastAsia="en-GB"/>
              </w:rPr>
              <w:br/>
            </w:r>
            <w:r w:rsidRPr="00BC4B52">
              <w:rPr>
                <w:rFonts w:ascii="Calibri" w:hAnsi="Calibri" w:cs="Calibri"/>
                <w:b/>
                <w:bCs/>
                <w:color w:val="000000"/>
                <w:sz w:val="16"/>
                <w:szCs w:val="16"/>
                <w:lang w:val="bg-BG" w:eastAsia="en-GB"/>
              </w:rPr>
              <w:t>Дългосрочно / Постоянно</w:t>
            </w:r>
            <w:r w:rsidRPr="00BC4B52">
              <w:rPr>
                <w:rFonts w:ascii="Calibri" w:hAnsi="Calibri" w:cs="Calibri"/>
                <w:color w:val="000000"/>
                <w:sz w:val="16"/>
                <w:szCs w:val="16"/>
                <w:lang w:val="bg-BG" w:eastAsia="en-GB"/>
              </w:rPr>
              <w:t xml:space="preserve"> за събиране на данни </w:t>
            </w:r>
          </w:p>
        </w:tc>
        <w:tc>
          <w:tcPr>
            <w:tcW w:w="2070" w:type="dxa"/>
            <w:tcMar>
              <w:left w:w="58" w:type="dxa"/>
              <w:right w:w="58" w:type="dxa"/>
            </w:tcMar>
          </w:tcPr>
          <w:p w14:paraId="1F3135BC" w14:textId="1841DA3A"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Създадени / подобрени бази данни по видове  транспорт</w:t>
            </w:r>
          </w:p>
        </w:tc>
        <w:tc>
          <w:tcPr>
            <w:tcW w:w="2250" w:type="dxa"/>
            <w:tcMar>
              <w:left w:w="58" w:type="dxa"/>
              <w:right w:w="58" w:type="dxa"/>
            </w:tcMar>
          </w:tcPr>
          <w:p w14:paraId="3DE73514" w14:textId="315DAE3A"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Налични структурирани данни само в една от заинтересованите страни (НКЖИ за железниците)</w:t>
            </w:r>
          </w:p>
        </w:tc>
        <w:tc>
          <w:tcPr>
            <w:tcW w:w="3600" w:type="dxa"/>
            <w:tcMar>
              <w:left w:w="58" w:type="dxa"/>
              <w:right w:w="58" w:type="dxa"/>
            </w:tcMar>
          </w:tcPr>
          <w:p w14:paraId="69EC1A8D" w14:textId="58CA304F"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Създадени и поддържани бази данни за всеки вид транспорт (5-6)</w:t>
            </w:r>
          </w:p>
        </w:tc>
        <w:tc>
          <w:tcPr>
            <w:tcW w:w="1080" w:type="dxa"/>
            <w:tcMar>
              <w:left w:w="58" w:type="dxa"/>
              <w:right w:w="58" w:type="dxa"/>
            </w:tcMar>
          </w:tcPr>
          <w:p w14:paraId="21C38EB5" w14:textId="740C9C6F"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МТИТС</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br/>
              <w:t>МРРБ</w:t>
            </w:r>
          </w:p>
        </w:tc>
        <w:tc>
          <w:tcPr>
            <w:tcW w:w="1535" w:type="dxa"/>
            <w:tcMar>
              <w:left w:w="58" w:type="dxa"/>
              <w:right w:w="58" w:type="dxa"/>
            </w:tcMar>
          </w:tcPr>
          <w:p w14:paraId="6646766A" w14:textId="4EB44362"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Всички изпълнителни агенции, държавни предприятия и общини</w:t>
            </w:r>
          </w:p>
        </w:tc>
      </w:tr>
      <w:tr w:rsidR="00B90D7B" w:rsidRPr="00BC4B52" w14:paraId="72CCDC04" w14:textId="77777777" w:rsidTr="00844F1E">
        <w:trPr>
          <w:trHeight w:val="70"/>
          <w:jc w:val="center"/>
        </w:trPr>
        <w:tc>
          <w:tcPr>
            <w:tcW w:w="1446" w:type="dxa"/>
            <w:vMerge/>
            <w:tcMar>
              <w:left w:w="58" w:type="dxa"/>
              <w:right w:w="58" w:type="dxa"/>
            </w:tcMar>
            <w:vAlign w:val="center"/>
          </w:tcPr>
          <w:p w14:paraId="193B87F5" w14:textId="77777777" w:rsidR="00B90D7B" w:rsidRPr="00BC4B52" w:rsidRDefault="00B90D7B" w:rsidP="00844F1E">
            <w:pPr>
              <w:spacing w:before="20" w:after="40" w:line="240" w:lineRule="auto"/>
              <w:jc w:val="left"/>
              <w:rPr>
                <w:rFonts w:ascii="Calibri" w:hAnsi="Calibri" w:cs="Calibri"/>
                <w:b/>
                <w:bCs/>
                <w:color w:val="FFFFFF"/>
                <w:sz w:val="16"/>
                <w:szCs w:val="16"/>
                <w:lang w:val="bg-BG" w:eastAsia="en-GB"/>
              </w:rPr>
            </w:pPr>
          </w:p>
        </w:tc>
        <w:tc>
          <w:tcPr>
            <w:tcW w:w="1447" w:type="dxa"/>
            <w:vMerge/>
            <w:tcMar>
              <w:left w:w="58" w:type="dxa"/>
              <w:right w:w="58" w:type="dxa"/>
            </w:tcMar>
            <w:vAlign w:val="center"/>
          </w:tcPr>
          <w:p w14:paraId="1BDB8571" w14:textId="77777777" w:rsidR="00B90D7B" w:rsidRPr="00BC4B52" w:rsidRDefault="00B90D7B" w:rsidP="00844F1E">
            <w:pPr>
              <w:spacing w:before="20" w:after="40" w:line="240" w:lineRule="auto"/>
              <w:jc w:val="left"/>
              <w:rPr>
                <w:rFonts w:ascii="Calibri" w:hAnsi="Calibri" w:cs="Calibri"/>
                <w:b/>
                <w:bCs/>
                <w:color w:val="000000"/>
                <w:sz w:val="16"/>
                <w:szCs w:val="16"/>
                <w:lang w:val="bg-BG" w:eastAsia="en-GB"/>
              </w:rPr>
            </w:pPr>
          </w:p>
        </w:tc>
        <w:tc>
          <w:tcPr>
            <w:tcW w:w="2617" w:type="dxa"/>
            <w:tcMar>
              <w:left w:w="58" w:type="dxa"/>
              <w:right w:w="58" w:type="dxa"/>
            </w:tcMar>
          </w:tcPr>
          <w:p w14:paraId="4F9B05CF" w14:textId="68F29B08" w:rsidR="00B90D7B" w:rsidRPr="00BC4B52" w:rsidRDefault="00B90D7B" w:rsidP="00844F1E">
            <w:pPr>
              <w:spacing w:before="20" w:after="40" w:line="240" w:lineRule="auto"/>
              <w:rPr>
                <w:rFonts w:ascii="Calibri" w:hAnsi="Calibri" w:cs="Calibri"/>
                <w:sz w:val="16"/>
                <w:szCs w:val="16"/>
                <w:lang w:val="bg-BG" w:eastAsia="en-GB"/>
              </w:rPr>
            </w:pPr>
            <w:r w:rsidRPr="00BC4B52">
              <w:rPr>
                <w:rFonts w:ascii="Calibri" w:hAnsi="Calibri" w:cs="Calibri"/>
                <w:sz w:val="16"/>
                <w:szCs w:val="16"/>
                <w:lang w:val="bg-BG" w:eastAsia="en-GB"/>
              </w:rPr>
              <w:t>1.2.2</w:t>
            </w:r>
            <w:r w:rsidRPr="00BC4B52">
              <w:rPr>
                <w:rFonts w:ascii="Calibri" w:hAnsi="Calibri" w:cs="Calibri"/>
                <w:color w:val="000000"/>
                <w:sz w:val="16"/>
                <w:szCs w:val="16"/>
                <w:lang w:val="bg-BG" w:eastAsia="en-GB"/>
              </w:rPr>
              <w:tab/>
              <w:t>Извършване на специализирани изследвания за оценка на рисковете и уязвимостите от промяната на климата, специфични за вида транспорт</w:t>
            </w:r>
          </w:p>
        </w:tc>
        <w:tc>
          <w:tcPr>
            <w:tcW w:w="810" w:type="dxa"/>
            <w:tcMar>
              <w:left w:w="58" w:type="dxa"/>
              <w:right w:w="58" w:type="dxa"/>
            </w:tcMar>
          </w:tcPr>
          <w:p w14:paraId="093AB42A" w14:textId="2E7D6E79"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595" w:type="dxa"/>
            <w:tcMar>
              <w:left w:w="58" w:type="dxa"/>
              <w:right w:w="58" w:type="dxa"/>
            </w:tcMar>
          </w:tcPr>
          <w:p w14:paraId="37CDD9E8" w14:textId="77777777"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Бюджети на съответните заинтересовани страни (МТИТС, МРРБ)</w:t>
            </w:r>
          </w:p>
          <w:p w14:paraId="2376E6B7" w14:textId="2442206E" w:rsidR="00B90D7B" w:rsidRPr="00BC4B52" w:rsidRDefault="00B06FBF" w:rsidP="00844F1E">
            <w:pPr>
              <w:spacing w:before="20" w:after="40" w:line="240" w:lineRule="auto"/>
              <w:jc w:val="center"/>
              <w:rPr>
                <w:rFonts w:ascii="Calibri" w:hAnsi="Calibri" w:cs="Calibri"/>
                <w:color w:val="000000"/>
                <w:sz w:val="16"/>
                <w:szCs w:val="16"/>
                <w:lang w:val="bg-BG" w:eastAsia="en-GB"/>
              </w:rPr>
            </w:pPr>
            <w:r>
              <w:rPr>
                <w:rFonts w:ascii="Calibri" w:hAnsi="Calibri" w:cs="Calibri"/>
                <w:color w:val="000000"/>
                <w:sz w:val="16"/>
                <w:szCs w:val="16"/>
                <w:lang w:val="bg-BG" w:eastAsia="en-GB"/>
              </w:rPr>
              <w:t>ЕСИФ</w:t>
            </w:r>
            <w:r w:rsidR="00B90D7B" w:rsidRPr="00BC4B52">
              <w:rPr>
                <w:rFonts w:ascii="Calibri" w:hAnsi="Calibri" w:cs="Calibri"/>
                <w:color w:val="000000"/>
                <w:sz w:val="16"/>
                <w:szCs w:val="16"/>
                <w:lang w:val="bg-BG" w:eastAsia="en-GB"/>
              </w:rPr>
              <w:t xml:space="preserve"> / други програми за </w:t>
            </w:r>
            <w:r w:rsidR="002C2F99" w:rsidRPr="00BC4B52">
              <w:rPr>
                <w:rFonts w:ascii="Calibri" w:hAnsi="Calibri" w:cs="Calibri"/>
                <w:color w:val="000000"/>
                <w:sz w:val="16"/>
                <w:szCs w:val="16"/>
                <w:lang w:val="bg-BG" w:eastAsia="en-GB"/>
              </w:rPr>
              <w:t>НИРД</w:t>
            </w:r>
          </w:p>
        </w:tc>
        <w:tc>
          <w:tcPr>
            <w:tcW w:w="810" w:type="dxa"/>
            <w:tcMar>
              <w:left w:w="58" w:type="dxa"/>
              <w:right w:w="58" w:type="dxa"/>
            </w:tcMar>
          </w:tcPr>
          <w:p w14:paraId="237DB6F3" w14:textId="6A8A430D"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620" w:type="dxa"/>
            <w:tcMar>
              <w:left w:w="58" w:type="dxa"/>
              <w:right w:w="58" w:type="dxa"/>
            </w:tcMar>
          </w:tcPr>
          <w:p w14:paraId="28E05229" w14:textId="5DD3D23E" w:rsidR="00B90D7B" w:rsidRPr="00BC4B52" w:rsidRDefault="00B90D7B" w:rsidP="00844F1E">
            <w:pPr>
              <w:spacing w:before="20" w:after="40" w:line="240" w:lineRule="auto"/>
              <w:jc w:val="center"/>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 xml:space="preserve">Дългосрочно </w:t>
            </w:r>
            <w:r w:rsidRPr="00BC4B52">
              <w:rPr>
                <w:rFonts w:ascii="Calibri" w:hAnsi="Calibri" w:cs="Calibri"/>
                <w:bCs/>
                <w:color w:val="000000"/>
                <w:sz w:val="16"/>
                <w:szCs w:val="16"/>
                <w:lang w:val="bg-BG" w:eastAsia="en-GB"/>
              </w:rPr>
              <w:t xml:space="preserve">(Проучванията трябва да бъдат актуализирани въз основа на нови налични данни или динамика на </w:t>
            </w:r>
            <w:r w:rsidR="00ED5AC5" w:rsidRPr="00BC4B52">
              <w:rPr>
                <w:rFonts w:ascii="Calibri" w:hAnsi="Calibri" w:cs="Calibri"/>
                <w:bCs/>
                <w:color w:val="000000"/>
                <w:sz w:val="16"/>
                <w:szCs w:val="16"/>
                <w:lang w:val="bg-BG" w:eastAsia="en-GB"/>
              </w:rPr>
              <w:t>изменението на климата</w:t>
            </w:r>
            <w:r w:rsidRPr="00BC4B52">
              <w:rPr>
                <w:rFonts w:ascii="Calibri" w:hAnsi="Calibri" w:cs="Calibri"/>
                <w:b/>
                <w:bCs/>
                <w:color w:val="000000"/>
                <w:sz w:val="16"/>
                <w:szCs w:val="16"/>
                <w:lang w:val="bg-BG" w:eastAsia="en-GB"/>
              </w:rPr>
              <w:t>)</w:t>
            </w:r>
          </w:p>
        </w:tc>
        <w:tc>
          <w:tcPr>
            <w:tcW w:w="2070" w:type="dxa"/>
            <w:tcMar>
              <w:left w:w="58" w:type="dxa"/>
              <w:right w:w="58" w:type="dxa"/>
            </w:tcMar>
          </w:tcPr>
          <w:p w14:paraId="40BCA61E" w14:textId="0F5230C1"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Повишаване на знанията като основа за планиране и прилагане на правилните мерки на АИК</w:t>
            </w:r>
          </w:p>
        </w:tc>
        <w:tc>
          <w:tcPr>
            <w:tcW w:w="2250" w:type="dxa"/>
            <w:tcMar>
              <w:left w:w="58" w:type="dxa"/>
              <w:right w:w="58" w:type="dxa"/>
            </w:tcMar>
          </w:tcPr>
          <w:p w14:paraId="203DA1B8" w14:textId="2B470BDE"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 специално проучване за транспорта на национално ниво</w:t>
            </w:r>
          </w:p>
        </w:tc>
        <w:tc>
          <w:tcPr>
            <w:tcW w:w="3600" w:type="dxa"/>
            <w:tcMar>
              <w:left w:w="58" w:type="dxa"/>
              <w:right w:w="58" w:type="dxa"/>
            </w:tcMar>
          </w:tcPr>
          <w:p w14:paraId="7771DAFE" w14:textId="71EE279C"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Специфични изследвания, извършени по видове транспорт (4-5)</w:t>
            </w:r>
          </w:p>
        </w:tc>
        <w:tc>
          <w:tcPr>
            <w:tcW w:w="1080" w:type="dxa"/>
            <w:tcMar>
              <w:left w:w="58" w:type="dxa"/>
              <w:right w:w="58" w:type="dxa"/>
            </w:tcMar>
          </w:tcPr>
          <w:p w14:paraId="65EB4998" w14:textId="22DA46F6"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МТИТС</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br/>
              <w:t>МРРБ</w:t>
            </w:r>
          </w:p>
        </w:tc>
        <w:tc>
          <w:tcPr>
            <w:tcW w:w="1535" w:type="dxa"/>
            <w:tcMar>
              <w:left w:w="58" w:type="dxa"/>
              <w:right w:w="58" w:type="dxa"/>
            </w:tcMar>
          </w:tcPr>
          <w:p w14:paraId="0E7327DC" w14:textId="10D6C858"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Всички изпълнителни агенции и държавни предприятия   </w:t>
            </w:r>
          </w:p>
        </w:tc>
      </w:tr>
      <w:tr w:rsidR="00B90D7B" w:rsidRPr="00BC4B52" w14:paraId="7A6B030A" w14:textId="77777777" w:rsidTr="00844F1E">
        <w:trPr>
          <w:trHeight w:val="70"/>
          <w:jc w:val="center"/>
        </w:trPr>
        <w:tc>
          <w:tcPr>
            <w:tcW w:w="1446" w:type="dxa"/>
            <w:vMerge w:val="restart"/>
            <w:shd w:val="clear" w:color="000000" w:fill="203864"/>
            <w:tcMar>
              <w:left w:w="58" w:type="dxa"/>
              <w:right w:w="58" w:type="dxa"/>
            </w:tcMar>
          </w:tcPr>
          <w:p w14:paraId="38216F07" w14:textId="77777777" w:rsidR="00B90D7B" w:rsidRPr="00BC4B52" w:rsidRDefault="00B90D7B" w:rsidP="00844F1E">
            <w:pPr>
              <w:spacing w:before="20" w:after="4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2. Включване на съображенията за адаптиране към изменението на климата в ключови процеси на планиране и вземане на решения</w:t>
            </w:r>
          </w:p>
        </w:tc>
        <w:tc>
          <w:tcPr>
            <w:tcW w:w="1447" w:type="dxa"/>
            <w:vMerge w:val="restart"/>
            <w:shd w:val="clear" w:color="000000" w:fill="BCD6EE"/>
            <w:tcMar>
              <w:left w:w="58" w:type="dxa"/>
              <w:right w:w="58" w:type="dxa"/>
            </w:tcMar>
          </w:tcPr>
          <w:p w14:paraId="75AD36D5" w14:textId="506804B8" w:rsidR="00B90D7B" w:rsidRPr="00BC4B52" w:rsidRDefault="00B90D7B" w:rsidP="00844F1E">
            <w:pPr>
              <w:spacing w:before="20" w:after="4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2.1 Преглед и усъвършенстване на процедурите за подготовка на проекти</w:t>
            </w:r>
          </w:p>
        </w:tc>
        <w:tc>
          <w:tcPr>
            <w:tcW w:w="2617" w:type="dxa"/>
            <w:tcMar>
              <w:left w:w="58" w:type="dxa"/>
              <w:right w:w="58" w:type="dxa"/>
            </w:tcMar>
          </w:tcPr>
          <w:p w14:paraId="111D7AAC" w14:textId="630FD923"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2.1.1</w:t>
            </w:r>
            <w:r w:rsidRPr="00BC4B52">
              <w:rPr>
                <w:rFonts w:ascii="Calibri" w:hAnsi="Calibri" w:cs="Calibri"/>
                <w:color w:val="000000"/>
                <w:sz w:val="16"/>
                <w:szCs w:val="16"/>
                <w:lang w:val="bg-BG" w:eastAsia="en-GB"/>
              </w:rPr>
              <w:tab/>
              <w:t>Разработване на насоки за разглеждане на проблемите на АИК в цикъла на управление на проекти</w:t>
            </w:r>
          </w:p>
        </w:tc>
        <w:tc>
          <w:tcPr>
            <w:tcW w:w="810" w:type="dxa"/>
            <w:tcMar>
              <w:left w:w="58" w:type="dxa"/>
              <w:right w:w="58" w:type="dxa"/>
            </w:tcMar>
          </w:tcPr>
          <w:p w14:paraId="32F7E48A" w14:textId="07603369"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595" w:type="dxa"/>
            <w:tcMar>
              <w:left w:w="58" w:type="dxa"/>
              <w:right w:w="58" w:type="dxa"/>
            </w:tcMar>
          </w:tcPr>
          <w:p w14:paraId="08E011EC" w14:textId="22358C7C"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Бюджети на съответните заинтересовани страни (МТИТС, МРРБ)</w:t>
            </w:r>
          </w:p>
          <w:p w14:paraId="10B9FB2A" w14:textId="171C3EF6"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ОПТТИ също е възможно</w:t>
            </w:r>
          </w:p>
        </w:tc>
        <w:tc>
          <w:tcPr>
            <w:tcW w:w="810" w:type="dxa"/>
            <w:shd w:val="clear" w:color="auto" w:fill="92D050"/>
            <w:tcMar>
              <w:left w:w="58" w:type="dxa"/>
              <w:right w:w="58" w:type="dxa"/>
            </w:tcMar>
          </w:tcPr>
          <w:p w14:paraId="49E529FD" w14:textId="1BF9662E"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620" w:type="dxa"/>
            <w:shd w:val="clear" w:color="auto" w:fill="auto"/>
            <w:tcMar>
              <w:left w:w="58" w:type="dxa"/>
              <w:right w:w="58" w:type="dxa"/>
            </w:tcMar>
          </w:tcPr>
          <w:p w14:paraId="77889D6F" w14:textId="0F733C7A" w:rsidR="00B90D7B" w:rsidRPr="00BC4B52" w:rsidRDefault="00B90D7B" w:rsidP="00844F1E">
            <w:pPr>
              <w:spacing w:before="20" w:after="40"/>
              <w:jc w:val="center"/>
              <w:rPr>
                <w:b/>
                <w:lang w:val="bg-BG"/>
              </w:rPr>
            </w:pPr>
            <w:r w:rsidRPr="00BC4B52">
              <w:rPr>
                <w:rFonts w:ascii="Calibri" w:hAnsi="Calibri" w:cs="Calibri"/>
                <w:b/>
                <w:color w:val="000000"/>
                <w:sz w:val="16"/>
                <w:szCs w:val="16"/>
                <w:lang w:val="bg-BG" w:eastAsia="en-GB"/>
              </w:rPr>
              <w:t>Краткосрочно</w:t>
            </w:r>
          </w:p>
        </w:tc>
        <w:tc>
          <w:tcPr>
            <w:tcW w:w="2070" w:type="dxa"/>
            <w:tcMar>
              <w:left w:w="58" w:type="dxa"/>
              <w:right w:w="58" w:type="dxa"/>
            </w:tcMar>
          </w:tcPr>
          <w:p w14:paraId="4F0C92F3" w14:textId="08FE7D11"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Подобрена устойчивост към климатичните промени на бъдещите транспортни проекти </w:t>
            </w:r>
          </w:p>
        </w:tc>
        <w:tc>
          <w:tcPr>
            <w:tcW w:w="2250" w:type="dxa"/>
            <w:tcMar>
              <w:left w:w="58" w:type="dxa"/>
              <w:right w:w="58" w:type="dxa"/>
            </w:tcMar>
          </w:tcPr>
          <w:p w14:paraId="306E5636" w14:textId="69B26E5C"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 национални насоки</w:t>
            </w:r>
          </w:p>
        </w:tc>
        <w:tc>
          <w:tcPr>
            <w:tcW w:w="3600" w:type="dxa"/>
            <w:tcMar>
              <w:left w:w="58" w:type="dxa"/>
              <w:right w:w="58" w:type="dxa"/>
            </w:tcMar>
          </w:tcPr>
          <w:p w14:paraId="13EE189B" w14:textId="38578B0C"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Разработени инструкции по видове транспорт (четири)</w:t>
            </w:r>
          </w:p>
        </w:tc>
        <w:tc>
          <w:tcPr>
            <w:tcW w:w="1080" w:type="dxa"/>
            <w:tcMar>
              <w:left w:w="58" w:type="dxa"/>
              <w:right w:w="58" w:type="dxa"/>
            </w:tcMar>
          </w:tcPr>
          <w:p w14:paraId="3032B49F" w14:textId="2AE10FEE"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МТИТС</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br/>
              <w:t>МРРБ</w:t>
            </w:r>
          </w:p>
        </w:tc>
        <w:tc>
          <w:tcPr>
            <w:tcW w:w="1535" w:type="dxa"/>
            <w:tcMar>
              <w:left w:w="58" w:type="dxa"/>
              <w:right w:w="58" w:type="dxa"/>
            </w:tcMar>
          </w:tcPr>
          <w:p w14:paraId="24480816" w14:textId="74A8C09E"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Съответни изпълнителни агенции и държавни предприятия по видове транспорт </w:t>
            </w:r>
          </w:p>
        </w:tc>
      </w:tr>
      <w:tr w:rsidR="00B90D7B" w:rsidRPr="00BC4B52" w14:paraId="39A41CB4" w14:textId="77777777" w:rsidTr="00844F1E">
        <w:trPr>
          <w:trHeight w:val="960"/>
          <w:jc w:val="center"/>
        </w:trPr>
        <w:tc>
          <w:tcPr>
            <w:tcW w:w="1446" w:type="dxa"/>
            <w:vMerge/>
            <w:tcMar>
              <w:left w:w="58" w:type="dxa"/>
              <w:right w:w="58" w:type="dxa"/>
            </w:tcMar>
            <w:vAlign w:val="center"/>
          </w:tcPr>
          <w:p w14:paraId="766088AC" w14:textId="77777777" w:rsidR="00B90D7B" w:rsidRPr="00BC4B52" w:rsidRDefault="00B90D7B" w:rsidP="00844F1E">
            <w:pPr>
              <w:spacing w:before="20" w:after="40" w:line="240" w:lineRule="auto"/>
              <w:jc w:val="left"/>
              <w:rPr>
                <w:rFonts w:ascii="Calibri" w:hAnsi="Calibri" w:cs="Calibri"/>
                <w:b/>
                <w:bCs/>
                <w:color w:val="FFFFFF"/>
                <w:sz w:val="16"/>
                <w:szCs w:val="16"/>
                <w:lang w:val="bg-BG" w:eastAsia="en-GB"/>
              </w:rPr>
            </w:pPr>
          </w:p>
        </w:tc>
        <w:tc>
          <w:tcPr>
            <w:tcW w:w="1447" w:type="dxa"/>
            <w:vMerge/>
            <w:tcMar>
              <w:left w:w="58" w:type="dxa"/>
              <w:right w:w="58" w:type="dxa"/>
            </w:tcMar>
            <w:vAlign w:val="center"/>
          </w:tcPr>
          <w:p w14:paraId="70681A01" w14:textId="77777777" w:rsidR="00B90D7B" w:rsidRPr="00BC4B52" w:rsidRDefault="00B90D7B" w:rsidP="00844F1E">
            <w:pPr>
              <w:spacing w:before="20" w:after="40" w:line="240" w:lineRule="auto"/>
              <w:jc w:val="left"/>
              <w:rPr>
                <w:rFonts w:ascii="Calibri" w:hAnsi="Calibri" w:cs="Calibri"/>
                <w:b/>
                <w:bCs/>
                <w:color w:val="000000"/>
                <w:sz w:val="16"/>
                <w:szCs w:val="16"/>
                <w:lang w:val="bg-BG" w:eastAsia="en-GB"/>
              </w:rPr>
            </w:pPr>
          </w:p>
        </w:tc>
        <w:tc>
          <w:tcPr>
            <w:tcW w:w="2617" w:type="dxa"/>
            <w:tcMar>
              <w:left w:w="58" w:type="dxa"/>
              <w:right w:w="58" w:type="dxa"/>
            </w:tcMar>
          </w:tcPr>
          <w:p w14:paraId="64BA8B60" w14:textId="548F1F48"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2.1.2</w:t>
            </w:r>
            <w:r w:rsidRPr="00BC4B52">
              <w:rPr>
                <w:rFonts w:ascii="Calibri" w:hAnsi="Calibri" w:cs="Calibri"/>
                <w:color w:val="000000"/>
                <w:sz w:val="16"/>
                <w:szCs w:val="16"/>
                <w:lang w:val="bg-BG" w:eastAsia="en-GB"/>
              </w:rPr>
              <w:tab/>
              <w:t>Обезпечаване прилагането на въпросите, свързани с АИК в цикъла на управление на проекти</w:t>
            </w:r>
          </w:p>
        </w:tc>
        <w:tc>
          <w:tcPr>
            <w:tcW w:w="810" w:type="dxa"/>
            <w:tcMar>
              <w:left w:w="58" w:type="dxa"/>
              <w:right w:w="58" w:type="dxa"/>
            </w:tcMar>
          </w:tcPr>
          <w:p w14:paraId="6381DB2F" w14:textId="259F2667"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595" w:type="dxa"/>
            <w:tcMar>
              <w:left w:w="58" w:type="dxa"/>
              <w:right w:w="58" w:type="dxa"/>
            </w:tcMar>
          </w:tcPr>
          <w:p w14:paraId="07C276D7" w14:textId="08EB7F86"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В зависимост от източника на финансиране за подготовка на проекти</w:t>
            </w:r>
          </w:p>
        </w:tc>
        <w:tc>
          <w:tcPr>
            <w:tcW w:w="810" w:type="dxa"/>
            <w:tcMar>
              <w:left w:w="58" w:type="dxa"/>
              <w:right w:w="58" w:type="dxa"/>
            </w:tcMar>
          </w:tcPr>
          <w:p w14:paraId="4A55C4A3" w14:textId="744C3891"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620" w:type="dxa"/>
            <w:tcMar>
              <w:left w:w="58" w:type="dxa"/>
              <w:right w:w="58" w:type="dxa"/>
            </w:tcMar>
          </w:tcPr>
          <w:p w14:paraId="57657356" w14:textId="7CAEE6DD"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b/>
                <w:color w:val="000000"/>
                <w:sz w:val="16"/>
                <w:szCs w:val="16"/>
                <w:lang w:val="bg-BG" w:eastAsia="en-GB"/>
              </w:rPr>
              <w:t>Краткосрочно</w:t>
            </w:r>
            <w:r w:rsidRPr="00BC4B52">
              <w:rPr>
                <w:rFonts w:ascii="Calibri" w:hAnsi="Calibri" w:cs="Calibri"/>
                <w:color w:val="000000"/>
                <w:sz w:val="16"/>
                <w:szCs w:val="16"/>
                <w:lang w:val="bg-BG" w:eastAsia="en-GB"/>
              </w:rPr>
              <w:t xml:space="preserve"> за въвеждане</w:t>
            </w:r>
            <w:r w:rsidRPr="00BC4B52">
              <w:rPr>
                <w:rFonts w:ascii="Calibri" w:hAnsi="Calibri" w:cs="Calibri"/>
                <w:color w:val="000000"/>
                <w:sz w:val="16"/>
                <w:szCs w:val="16"/>
                <w:lang w:val="bg-BG" w:eastAsia="en-GB"/>
              </w:rPr>
              <w:br/>
            </w:r>
            <w:r w:rsidRPr="00BC4B52">
              <w:rPr>
                <w:rFonts w:ascii="Calibri" w:hAnsi="Calibri" w:cs="Calibri"/>
                <w:b/>
                <w:bCs/>
                <w:color w:val="000000"/>
                <w:sz w:val="16"/>
                <w:szCs w:val="16"/>
                <w:lang w:val="bg-BG" w:eastAsia="en-GB"/>
              </w:rPr>
              <w:t>Дългосрочно / Постоянно</w:t>
            </w:r>
            <w:r w:rsidRPr="00BC4B52">
              <w:rPr>
                <w:rFonts w:ascii="Calibri" w:hAnsi="Calibri" w:cs="Calibri"/>
                <w:color w:val="000000"/>
                <w:sz w:val="16"/>
                <w:szCs w:val="16"/>
                <w:lang w:val="bg-BG" w:eastAsia="en-GB"/>
              </w:rPr>
              <w:t xml:space="preserve"> за прилагане на насоките</w:t>
            </w:r>
          </w:p>
        </w:tc>
        <w:tc>
          <w:tcPr>
            <w:tcW w:w="2070" w:type="dxa"/>
            <w:tcMar>
              <w:left w:w="58" w:type="dxa"/>
              <w:right w:w="58" w:type="dxa"/>
            </w:tcMar>
          </w:tcPr>
          <w:p w14:paraId="6A068713" w14:textId="7B5B4377"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Подобрена устойчивост към </w:t>
            </w:r>
            <w:r w:rsidR="00ED5AC5" w:rsidRPr="00BC4B52">
              <w:rPr>
                <w:rFonts w:ascii="Calibri" w:hAnsi="Calibri" w:cs="Calibri"/>
                <w:color w:val="000000"/>
                <w:sz w:val="16"/>
                <w:szCs w:val="16"/>
                <w:lang w:val="bg-BG" w:eastAsia="en-GB"/>
              </w:rPr>
              <w:t xml:space="preserve">изменението на климата </w:t>
            </w:r>
            <w:r w:rsidRPr="00BC4B52">
              <w:rPr>
                <w:rFonts w:ascii="Calibri" w:hAnsi="Calibri" w:cs="Calibri"/>
                <w:color w:val="000000"/>
                <w:sz w:val="16"/>
                <w:szCs w:val="16"/>
                <w:lang w:val="bg-BG" w:eastAsia="en-GB"/>
              </w:rPr>
              <w:t xml:space="preserve">на бъдещите транспортни </w:t>
            </w:r>
            <w:r w:rsidR="002B2535" w:rsidRPr="00BC4B52">
              <w:rPr>
                <w:rFonts w:ascii="Calibri" w:hAnsi="Calibri" w:cs="Calibri"/>
                <w:color w:val="000000"/>
                <w:sz w:val="16"/>
                <w:szCs w:val="16"/>
                <w:lang w:val="bg-BG" w:eastAsia="en-GB"/>
              </w:rPr>
              <w:t>проекти</w:t>
            </w:r>
          </w:p>
        </w:tc>
        <w:tc>
          <w:tcPr>
            <w:tcW w:w="2250" w:type="dxa"/>
            <w:tcMar>
              <w:left w:w="58" w:type="dxa"/>
              <w:right w:w="58" w:type="dxa"/>
            </w:tcMar>
          </w:tcPr>
          <w:p w14:paraId="1778E621" w14:textId="4FEBD929"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Отчитане на АИК е задължително за проекти, финансирани от оперативните програми на ЕС</w:t>
            </w:r>
          </w:p>
        </w:tc>
        <w:tc>
          <w:tcPr>
            <w:tcW w:w="3600" w:type="dxa"/>
            <w:tcMar>
              <w:left w:w="58" w:type="dxa"/>
              <w:right w:w="58" w:type="dxa"/>
            </w:tcMar>
          </w:tcPr>
          <w:p w14:paraId="14214DFE" w14:textId="0AE330ED"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1. Отчитане на АИК включено в съответните национални правилници / подзаконови нормативни актове за подготовка на проекти по видове транспорт </w:t>
            </w:r>
          </w:p>
        </w:tc>
        <w:tc>
          <w:tcPr>
            <w:tcW w:w="1080" w:type="dxa"/>
            <w:tcMar>
              <w:left w:w="58" w:type="dxa"/>
              <w:right w:w="58" w:type="dxa"/>
            </w:tcMar>
          </w:tcPr>
          <w:p w14:paraId="5CB9C01F" w14:textId="172CD8A8"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МТИТС</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br/>
              <w:t>МРРБ</w:t>
            </w:r>
          </w:p>
        </w:tc>
        <w:tc>
          <w:tcPr>
            <w:tcW w:w="1535" w:type="dxa"/>
            <w:tcMar>
              <w:left w:w="58" w:type="dxa"/>
              <w:right w:w="58" w:type="dxa"/>
            </w:tcMar>
          </w:tcPr>
          <w:p w14:paraId="5D0C3D9A" w14:textId="420E8C8D"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w:t>
            </w:r>
          </w:p>
        </w:tc>
      </w:tr>
      <w:tr w:rsidR="00B90D7B" w:rsidRPr="00BC4B52" w14:paraId="5C16A91E" w14:textId="77777777" w:rsidTr="00844F1E">
        <w:trPr>
          <w:trHeight w:val="70"/>
          <w:jc w:val="center"/>
        </w:trPr>
        <w:tc>
          <w:tcPr>
            <w:tcW w:w="1446" w:type="dxa"/>
            <w:vMerge/>
            <w:tcMar>
              <w:left w:w="58" w:type="dxa"/>
              <w:right w:w="58" w:type="dxa"/>
            </w:tcMar>
            <w:vAlign w:val="center"/>
          </w:tcPr>
          <w:p w14:paraId="67EE0479" w14:textId="77777777" w:rsidR="00B90D7B" w:rsidRPr="00BC4B52" w:rsidRDefault="00B90D7B" w:rsidP="00844F1E">
            <w:pPr>
              <w:spacing w:before="20" w:after="40" w:line="240" w:lineRule="auto"/>
              <w:jc w:val="left"/>
              <w:rPr>
                <w:rFonts w:ascii="Calibri" w:hAnsi="Calibri" w:cs="Calibri"/>
                <w:b/>
                <w:bCs/>
                <w:color w:val="FFFFFF"/>
                <w:sz w:val="16"/>
                <w:szCs w:val="16"/>
                <w:lang w:val="bg-BG" w:eastAsia="en-GB"/>
              </w:rPr>
            </w:pPr>
          </w:p>
        </w:tc>
        <w:tc>
          <w:tcPr>
            <w:tcW w:w="1447" w:type="dxa"/>
            <w:vMerge w:val="restart"/>
            <w:shd w:val="clear" w:color="000000" w:fill="BCD6EE"/>
            <w:tcMar>
              <w:left w:w="58" w:type="dxa"/>
              <w:right w:w="58" w:type="dxa"/>
            </w:tcMar>
          </w:tcPr>
          <w:p w14:paraId="312E830E" w14:textId="0F0442E9" w:rsidR="00B90D7B" w:rsidRPr="00BC4B52" w:rsidRDefault="00B90D7B" w:rsidP="00844F1E">
            <w:pPr>
              <w:spacing w:before="20" w:after="4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2.2 Преглед и усъвършенстване на експлоатацията и поддържането</w:t>
            </w:r>
          </w:p>
        </w:tc>
        <w:tc>
          <w:tcPr>
            <w:tcW w:w="2617" w:type="dxa"/>
            <w:tcMar>
              <w:left w:w="58" w:type="dxa"/>
              <w:right w:w="58" w:type="dxa"/>
            </w:tcMar>
          </w:tcPr>
          <w:p w14:paraId="6066758B" w14:textId="3D842529"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.1</w:t>
            </w:r>
            <w:r w:rsidRPr="00BC4B52">
              <w:rPr>
                <w:rFonts w:ascii="Calibri" w:hAnsi="Calibri" w:cs="Calibri"/>
                <w:color w:val="000000"/>
                <w:sz w:val="16"/>
                <w:szCs w:val="16"/>
                <w:lang w:val="bg-BG" w:eastAsia="en-GB"/>
              </w:rPr>
              <w:tab/>
              <w:t>Разработване и прилагане на програма за укрепване на устойчивостта на пътната мрежа към екстремни метеорологични явления</w:t>
            </w:r>
          </w:p>
        </w:tc>
        <w:tc>
          <w:tcPr>
            <w:tcW w:w="810" w:type="dxa"/>
            <w:tcMar>
              <w:left w:w="58" w:type="dxa"/>
              <w:right w:w="58" w:type="dxa"/>
            </w:tcMar>
          </w:tcPr>
          <w:p w14:paraId="55B83DF2" w14:textId="3B819DB3"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595" w:type="dxa"/>
            <w:tcMar>
              <w:left w:w="58" w:type="dxa"/>
              <w:right w:w="58" w:type="dxa"/>
            </w:tcMar>
          </w:tcPr>
          <w:p w14:paraId="182D4EB3" w14:textId="68B2F87B"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Бюджет на МРРБ</w:t>
            </w:r>
          </w:p>
        </w:tc>
        <w:tc>
          <w:tcPr>
            <w:tcW w:w="810" w:type="dxa"/>
            <w:tcMar>
              <w:left w:w="58" w:type="dxa"/>
              <w:right w:w="58" w:type="dxa"/>
            </w:tcMar>
          </w:tcPr>
          <w:p w14:paraId="1D30DE14" w14:textId="7D4B46FA"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620" w:type="dxa"/>
            <w:tcMar>
              <w:left w:w="58" w:type="dxa"/>
              <w:right w:w="58" w:type="dxa"/>
            </w:tcMar>
          </w:tcPr>
          <w:p w14:paraId="76C46FD1" w14:textId="28DA51A6"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b/>
                <w:color w:val="000000"/>
                <w:sz w:val="16"/>
                <w:szCs w:val="16"/>
                <w:lang w:val="bg-BG" w:eastAsia="en-GB"/>
              </w:rPr>
              <w:t>Краткосрочно</w:t>
            </w:r>
            <w:r w:rsidRPr="00BC4B52">
              <w:rPr>
                <w:lang w:val="bg-BG"/>
              </w:rPr>
              <w:t xml:space="preserve"> </w:t>
            </w:r>
            <w:r w:rsidRPr="00BC4B52">
              <w:rPr>
                <w:rFonts w:ascii="Calibri" w:hAnsi="Calibri" w:cs="Calibri"/>
                <w:color w:val="000000"/>
                <w:sz w:val="16"/>
                <w:szCs w:val="16"/>
                <w:lang w:val="bg-BG" w:eastAsia="en-GB"/>
              </w:rPr>
              <w:t>за разработване на програма</w:t>
            </w:r>
            <w:r w:rsidRPr="00BC4B52">
              <w:rPr>
                <w:rFonts w:ascii="Calibri" w:hAnsi="Calibri" w:cs="Calibri"/>
                <w:b/>
                <w:color w:val="000000"/>
                <w:sz w:val="16"/>
                <w:szCs w:val="16"/>
                <w:lang w:val="bg-BG" w:eastAsia="en-GB"/>
              </w:rPr>
              <w:t xml:space="preserve">  </w:t>
            </w:r>
            <w:r w:rsidRPr="00BC4B52">
              <w:rPr>
                <w:rFonts w:ascii="Calibri" w:hAnsi="Calibri" w:cs="Calibri"/>
                <w:color w:val="000000"/>
                <w:sz w:val="16"/>
                <w:szCs w:val="16"/>
                <w:lang w:val="bg-BG" w:eastAsia="en-GB"/>
              </w:rPr>
              <w:t xml:space="preserve"> </w:t>
            </w:r>
            <w:r w:rsidRPr="00BC4B52">
              <w:rPr>
                <w:rFonts w:ascii="Calibri" w:hAnsi="Calibri" w:cs="Calibri"/>
                <w:b/>
                <w:bCs/>
                <w:color w:val="000000"/>
                <w:sz w:val="16"/>
                <w:szCs w:val="16"/>
                <w:lang w:val="bg-BG" w:eastAsia="en-GB"/>
              </w:rPr>
              <w:t>Дългосрочно / Постоянно</w:t>
            </w:r>
            <w:r w:rsidRPr="00BC4B52">
              <w:rPr>
                <w:rFonts w:ascii="Calibri" w:hAnsi="Calibri" w:cs="Calibri"/>
                <w:color w:val="000000"/>
                <w:sz w:val="16"/>
                <w:szCs w:val="16"/>
                <w:lang w:val="bg-BG" w:eastAsia="en-GB"/>
              </w:rPr>
              <w:t xml:space="preserve"> за </w:t>
            </w:r>
            <w:r w:rsidRPr="00BC4B52">
              <w:rPr>
                <w:rFonts w:ascii="Calibri" w:hAnsi="Calibri" w:cs="Calibri"/>
                <w:color w:val="000000"/>
                <w:sz w:val="16"/>
                <w:szCs w:val="16"/>
                <w:lang w:val="bg-BG" w:eastAsia="en-GB"/>
              </w:rPr>
              <w:lastRenderedPageBreak/>
              <w:t>изпълнение на програмата</w:t>
            </w:r>
          </w:p>
        </w:tc>
        <w:tc>
          <w:tcPr>
            <w:tcW w:w="2070" w:type="dxa"/>
            <w:tcMar>
              <w:left w:w="58" w:type="dxa"/>
              <w:right w:w="58" w:type="dxa"/>
            </w:tcMar>
          </w:tcPr>
          <w:p w14:paraId="69029ADC" w14:textId="40A5331B"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lastRenderedPageBreak/>
              <w:t>Подобрена устойчивост на критичната пътна инфраструктура и по-малко нарушения на автомобилното движение</w:t>
            </w:r>
          </w:p>
        </w:tc>
        <w:tc>
          <w:tcPr>
            <w:tcW w:w="2250" w:type="dxa"/>
            <w:tcMar>
              <w:left w:w="58" w:type="dxa"/>
              <w:right w:w="58" w:type="dxa"/>
            </w:tcMar>
          </w:tcPr>
          <w:p w14:paraId="23FBE688" w14:textId="38524617"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 програма за укрепване на устойчивостта на пътната мрежа на екстремни метеорологични събития</w:t>
            </w:r>
          </w:p>
        </w:tc>
        <w:tc>
          <w:tcPr>
            <w:tcW w:w="3600" w:type="dxa"/>
            <w:tcMar>
              <w:left w:w="58" w:type="dxa"/>
              <w:right w:w="58" w:type="dxa"/>
            </w:tcMar>
          </w:tcPr>
          <w:p w14:paraId="08502737" w14:textId="77777777"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Разработена програма за укрепване на устойчивостта на пътната мрежа към екстремни климатични събития</w:t>
            </w:r>
          </w:p>
          <w:p w14:paraId="33252540" w14:textId="05FD1DBC"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2. Наличен годишен бюджет, предназначен за укрепване на устойчивостта на пътната мрежа към </w:t>
            </w:r>
            <w:r w:rsidRPr="00BC4B52">
              <w:rPr>
                <w:rFonts w:ascii="Calibri" w:hAnsi="Calibri" w:cs="Calibri"/>
                <w:color w:val="000000"/>
                <w:sz w:val="16"/>
                <w:szCs w:val="16"/>
                <w:lang w:val="bg-BG" w:eastAsia="en-GB"/>
              </w:rPr>
              <w:lastRenderedPageBreak/>
              <w:t>екстремни климатични събития</w:t>
            </w:r>
          </w:p>
        </w:tc>
        <w:tc>
          <w:tcPr>
            <w:tcW w:w="1080" w:type="dxa"/>
            <w:tcMar>
              <w:left w:w="58" w:type="dxa"/>
              <w:right w:w="58" w:type="dxa"/>
            </w:tcMar>
          </w:tcPr>
          <w:p w14:paraId="3312C47E" w14:textId="3E8A4DE1"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lastRenderedPageBreak/>
              <w:t>МРРБ</w:t>
            </w:r>
          </w:p>
        </w:tc>
        <w:tc>
          <w:tcPr>
            <w:tcW w:w="1535" w:type="dxa"/>
            <w:tcMar>
              <w:left w:w="58" w:type="dxa"/>
              <w:right w:w="58" w:type="dxa"/>
            </w:tcMar>
          </w:tcPr>
          <w:p w14:paraId="7208F11C" w14:textId="0C39EA7E"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w:t>
            </w:r>
          </w:p>
        </w:tc>
      </w:tr>
      <w:tr w:rsidR="00B90D7B" w:rsidRPr="00BC4B52" w14:paraId="5DD66181" w14:textId="77777777" w:rsidTr="00844F1E">
        <w:trPr>
          <w:trHeight w:val="70"/>
          <w:jc w:val="center"/>
        </w:trPr>
        <w:tc>
          <w:tcPr>
            <w:tcW w:w="1446" w:type="dxa"/>
            <w:vMerge/>
            <w:tcMar>
              <w:left w:w="58" w:type="dxa"/>
              <w:right w:w="58" w:type="dxa"/>
            </w:tcMar>
            <w:vAlign w:val="center"/>
          </w:tcPr>
          <w:p w14:paraId="6C62DE1B" w14:textId="77777777" w:rsidR="00B90D7B" w:rsidRPr="00BC4B52" w:rsidRDefault="00B90D7B" w:rsidP="00844F1E">
            <w:pPr>
              <w:spacing w:before="20" w:after="40" w:line="240" w:lineRule="auto"/>
              <w:jc w:val="left"/>
              <w:rPr>
                <w:rFonts w:ascii="Calibri" w:hAnsi="Calibri" w:cs="Calibri"/>
                <w:b/>
                <w:bCs/>
                <w:color w:val="FFFFFF"/>
                <w:sz w:val="16"/>
                <w:szCs w:val="16"/>
                <w:lang w:val="bg-BG" w:eastAsia="en-GB"/>
              </w:rPr>
            </w:pPr>
          </w:p>
        </w:tc>
        <w:tc>
          <w:tcPr>
            <w:tcW w:w="1447" w:type="dxa"/>
            <w:vMerge/>
            <w:tcMar>
              <w:left w:w="58" w:type="dxa"/>
              <w:right w:w="58" w:type="dxa"/>
            </w:tcMar>
            <w:vAlign w:val="center"/>
          </w:tcPr>
          <w:p w14:paraId="27EF9577" w14:textId="77777777" w:rsidR="00B90D7B" w:rsidRPr="00BC4B52" w:rsidRDefault="00B90D7B" w:rsidP="00844F1E">
            <w:pPr>
              <w:spacing w:before="20" w:after="40" w:line="240" w:lineRule="auto"/>
              <w:jc w:val="left"/>
              <w:rPr>
                <w:rFonts w:ascii="Calibri" w:hAnsi="Calibri" w:cs="Calibri"/>
                <w:b/>
                <w:bCs/>
                <w:color w:val="000000"/>
                <w:sz w:val="16"/>
                <w:szCs w:val="16"/>
                <w:lang w:val="bg-BG" w:eastAsia="en-GB"/>
              </w:rPr>
            </w:pPr>
          </w:p>
        </w:tc>
        <w:tc>
          <w:tcPr>
            <w:tcW w:w="2617" w:type="dxa"/>
            <w:tcMar>
              <w:left w:w="58" w:type="dxa"/>
              <w:right w:w="58" w:type="dxa"/>
            </w:tcMar>
          </w:tcPr>
          <w:p w14:paraId="2D45C030" w14:textId="19D3A24D"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.2</w:t>
            </w:r>
            <w:r w:rsidRPr="00BC4B52">
              <w:rPr>
                <w:rFonts w:ascii="Calibri" w:hAnsi="Calibri" w:cs="Calibri"/>
                <w:color w:val="000000"/>
                <w:sz w:val="16"/>
                <w:szCs w:val="16"/>
                <w:lang w:val="bg-BG" w:eastAsia="en-GB"/>
              </w:rPr>
              <w:tab/>
              <w:t>Разработване и прилагане на програма за укрепване на устойчивостта на железопътната мрежа на екстремни климатични събития</w:t>
            </w:r>
          </w:p>
        </w:tc>
        <w:tc>
          <w:tcPr>
            <w:tcW w:w="810" w:type="dxa"/>
            <w:tcMar>
              <w:left w:w="58" w:type="dxa"/>
              <w:right w:w="58" w:type="dxa"/>
            </w:tcMar>
          </w:tcPr>
          <w:p w14:paraId="67EAAFA0" w14:textId="7014A491"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595" w:type="dxa"/>
            <w:tcMar>
              <w:left w:w="58" w:type="dxa"/>
              <w:right w:w="58" w:type="dxa"/>
            </w:tcMar>
          </w:tcPr>
          <w:p w14:paraId="31608430" w14:textId="773824F0"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Бюджет/и на МТИТС/ НКЖИ</w:t>
            </w:r>
          </w:p>
        </w:tc>
        <w:tc>
          <w:tcPr>
            <w:tcW w:w="810" w:type="dxa"/>
            <w:tcMar>
              <w:left w:w="58" w:type="dxa"/>
              <w:right w:w="58" w:type="dxa"/>
            </w:tcMar>
          </w:tcPr>
          <w:p w14:paraId="5EBBF0F7" w14:textId="44A45F8E"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620" w:type="dxa"/>
            <w:tcMar>
              <w:left w:w="58" w:type="dxa"/>
              <w:right w:w="58" w:type="dxa"/>
            </w:tcMar>
          </w:tcPr>
          <w:p w14:paraId="6B18112A" w14:textId="25A3B1E7"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b/>
                <w:color w:val="000000"/>
                <w:sz w:val="16"/>
                <w:szCs w:val="16"/>
                <w:lang w:val="bg-BG" w:eastAsia="en-GB"/>
              </w:rPr>
              <w:t>Краткосрочно</w:t>
            </w:r>
            <w:r w:rsidRPr="00BC4B52">
              <w:rPr>
                <w:rFonts w:ascii="Calibri" w:hAnsi="Calibri" w:cs="Calibri"/>
                <w:color w:val="000000"/>
                <w:sz w:val="16"/>
                <w:szCs w:val="16"/>
                <w:lang w:val="bg-BG" w:eastAsia="en-GB"/>
              </w:rPr>
              <w:t xml:space="preserve"> за разработване на програма</w:t>
            </w:r>
            <w:r w:rsidRPr="00BC4B52">
              <w:rPr>
                <w:rFonts w:ascii="Calibri" w:hAnsi="Calibri" w:cs="Calibri"/>
                <w:color w:val="000000"/>
                <w:sz w:val="16"/>
                <w:szCs w:val="16"/>
                <w:lang w:val="bg-BG" w:eastAsia="en-GB"/>
              </w:rPr>
              <w:br/>
            </w:r>
            <w:r w:rsidRPr="00BC4B52">
              <w:rPr>
                <w:rFonts w:ascii="Calibri" w:hAnsi="Calibri" w:cs="Calibri"/>
                <w:b/>
                <w:bCs/>
                <w:color w:val="000000"/>
                <w:sz w:val="16"/>
                <w:szCs w:val="16"/>
                <w:lang w:val="bg-BG" w:eastAsia="en-GB"/>
              </w:rPr>
              <w:t>Дългосрочно / Постоянно</w:t>
            </w:r>
            <w:r w:rsidRPr="00BC4B52">
              <w:rPr>
                <w:rFonts w:ascii="Calibri" w:hAnsi="Calibri" w:cs="Calibri"/>
                <w:color w:val="000000"/>
                <w:sz w:val="16"/>
                <w:szCs w:val="16"/>
                <w:lang w:val="bg-BG" w:eastAsia="en-GB"/>
              </w:rPr>
              <w:t xml:space="preserve"> за изпълнение на програмата</w:t>
            </w:r>
          </w:p>
        </w:tc>
        <w:tc>
          <w:tcPr>
            <w:tcW w:w="2070" w:type="dxa"/>
            <w:tcMar>
              <w:left w:w="58" w:type="dxa"/>
              <w:right w:w="58" w:type="dxa"/>
            </w:tcMar>
          </w:tcPr>
          <w:p w14:paraId="15576582" w14:textId="7C0EA61D"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Подобрена устойчивост на критичната железопътна инфраструктура и по-малко нарушения на влаковото движение</w:t>
            </w:r>
          </w:p>
        </w:tc>
        <w:tc>
          <w:tcPr>
            <w:tcW w:w="2250" w:type="dxa"/>
            <w:tcMar>
              <w:left w:w="58" w:type="dxa"/>
              <w:right w:w="58" w:type="dxa"/>
            </w:tcMar>
          </w:tcPr>
          <w:p w14:paraId="54DDD968" w14:textId="1338CD92"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 програма за укрепване на устойчивостта на жп мрежата към екстремни климатични събития</w:t>
            </w:r>
          </w:p>
        </w:tc>
        <w:tc>
          <w:tcPr>
            <w:tcW w:w="3600" w:type="dxa"/>
            <w:tcMar>
              <w:left w:w="58" w:type="dxa"/>
              <w:right w:w="58" w:type="dxa"/>
            </w:tcMar>
          </w:tcPr>
          <w:p w14:paraId="110AC49B" w14:textId="77777777"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Разработена програма за укрепване на устойчивостта на железопътната мрежа към екстремни климатични явления</w:t>
            </w:r>
          </w:p>
          <w:p w14:paraId="02625664" w14:textId="65251EB6"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 Наличен годишен бюджет, предназначен за укрепване на устойчивостта на железопътната мрежа на екстремни климатични събития</w:t>
            </w:r>
          </w:p>
        </w:tc>
        <w:tc>
          <w:tcPr>
            <w:tcW w:w="1080" w:type="dxa"/>
            <w:tcMar>
              <w:left w:w="58" w:type="dxa"/>
              <w:right w:w="58" w:type="dxa"/>
            </w:tcMar>
          </w:tcPr>
          <w:p w14:paraId="1198E916" w14:textId="229D832D"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МТИТС</w:t>
            </w:r>
          </w:p>
        </w:tc>
        <w:tc>
          <w:tcPr>
            <w:tcW w:w="1535" w:type="dxa"/>
            <w:tcMar>
              <w:left w:w="58" w:type="dxa"/>
              <w:right w:w="58" w:type="dxa"/>
            </w:tcMar>
          </w:tcPr>
          <w:p w14:paraId="3232B1A9" w14:textId="3FEDFD01"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НКЖИ</w:t>
            </w:r>
          </w:p>
        </w:tc>
      </w:tr>
      <w:tr w:rsidR="00B90D7B" w:rsidRPr="00BC4B52" w14:paraId="2871B13F" w14:textId="77777777" w:rsidTr="00844F1E">
        <w:trPr>
          <w:trHeight w:val="70"/>
          <w:jc w:val="center"/>
        </w:trPr>
        <w:tc>
          <w:tcPr>
            <w:tcW w:w="1446" w:type="dxa"/>
            <w:vMerge/>
            <w:tcMar>
              <w:left w:w="58" w:type="dxa"/>
              <w:right w:w="58" w:type="dxa"/>
            </w:tcMar>
            <w:vAlign w:val="center"/>
          </w:tcPr>
          <w:p w14:paraId="04678C26" w14:textId="77777777" w:rsidR="00B90D7B" w:rsidRPr="00BC4B52" w:rsidRDefault="00B90D7B" w:rsidP="00844F1E">
            <w:pPr>
              <w:spacing w:before="20" w:after="40" w:line="240" w:lineRule="auto"/>
              <w:jc w:val="left"/>
              <w:rPr>
                <w:rFonts w:ascii="Calibri" w:hAnsi="Calibri" w:cs="Calibri"/>
                <w:b/>
                <w:bCs/>
                <w:color w:val="FFFFFF"/>
                <w:sz w:val="16"/>
                <w:szCs w:val="16"/>
                <w:lang w:val="bg-BG" w:eastAsia="en-GB"/>
              </w:rPr>
            </w:pPr>
          </w:p>
        </w:tc>
        <w:tc>
          <w:tcPr>
            <w:tcW w:w="1447" w:type="dxa"/>
            <w:vMerge w:val="restart"/>
            <w:shd w:val="clear" w:color="000000" w:fill="BCD6EE"/>
            <w:tcMar>
              <w:left w:w="58" w:type="dxa"/>
              <w:right w:w="58" w:type="dxa"/>
            </w:tcMar>
          </w:tcPr>
          <w:p w14:paraId="13785211" w14:textId="3B00DE8B" w:rsidR="00B90D7B" w:rsidRPr="00BC4B52" w:rsidRDefault="00B90D7B" w:rsidP="00844F1E">
            <w:pPr>
              <w:spacing w:before="20" w:after="4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2.3</w:t>
            </w:r>
            <w:r w:rsidRPr="00BC4B52">
              <w:rPr>
                <w:lang w:val="bg-BG"/>
              </w:rPr>
              <w:t xml:space="preserve"> </w:t>
            </w:r>
            <w:r w:rsidRPr="00BC4B52">
              <w:rPr>
                <w:rFonts w:ascii="Calibri" w:hAnsi="Calibri" w:cs="Calibri"/>
                <w:b/>
                <w:bCs/>
                <w:color w:val="000000"/>
                <w:sz w:val="16"/>
                <w:szCs w:val="16"/>
                <w:lang w:val="bg-BG" w:eastAsia="en-GB"/>
              </w:rPr>
              <w:t>Преглед и актуализиране на нормите за проектиране</w:t>
            </w:r>
          </w:p>
        </w:tc>
        <w:tc>
          <w:tcPr>
            <w:tcW w:w="2617" w:type="dxa"/>
            <w:shd w:val="clear" w:color="auto" w:fill="auto"/>
            <w:tcMar>
              <w:left w:w="58" w:type="dxa"/>
              <w:right w:w="58" w:type="dxa"/>
            </w:tcMar>
          </w:tcPr>
          <w:p w14:paraId="09F11BDD" w14:textId="0DE6CE20"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2.3.1</w:t>
            </w:r>
            <w:r w:rsidRPr="00BC4B52">
              <w:rPr>
                <w:rFonts w:ascii="Calibri" w:hAnsi="Calibri" w:cs="Calibri"/>
                <w:color w:val="000000"/>
                <w:sz w:val="16"/>
                <w:szCs w:val="16"/>
                <w:lang w:val="bg-BG" w:eastAsia="en-GB"/>
              </w:rPr>
              <w:tab/>
              <w:t xml:space="preserve">Актуализиране на указанията за проектиране на пътни водостоци и мостове </w:t>
            </w:r>
          </w:p>
        </w:tc>
        <w:tc>
          <w:tcPr>
            <w:tcW w:w="810" w:type="dxa"/>
            <w:tcMar>
              <w:left w:w="58" w:type="dxa"/>
              <w:right w:w="58" w:type="dxa"/>
            </w:tcMar>
          </w:tcPr>
          <w:p w14:paraId="01C69DEB" w14:textId="0F0EB008"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H</w:t>
            </w:r>
          </w:p>
        </w:tc>
        <w:tc>
          <w:tcPr>
            <w:tcW w:w="1595" w:type="dxa"/>
            <w:tcMar>
              <w:left w:w="58" w:type="dxa"/>
              <w:right w:w="58" w:type="dxa"/>
            </w:tcMar>
          </w:tcPr>
          <w:p w14:paraId="3BA4EF6D" w14:textId="280FE5E8"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Бюджет/и на МРРБ/ АПИ </w:t>
            </w:r>
          </w:p>
        </w:tc>
        <w:tc>
          <w:tcPr>
            <w:tcW w:w="810" w:type="dxa"/>
            <w:shd w:val="clear" w:color="auto" w:fill="92D050"/>
            <w:tcMar>
              <w:left w:w="58" w:type="dxa"/>
              <w:right w:w="58" w:type="dxa"/>
            </w:tcMar>
          </w:tcPr>
          <w:p w14:paraId="41820523" w14:textId="5850DB25"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620" w:type="dxa"/>
            <w:tcMar>
              <w:left w:w="58" w:type="dxa"/>
              <w:right w:w="58" w:type="dxa"/>
            </w:tcMar>
          </w:tcPr>
          <w:p w14:paraId="340BE6B5" w14:textId="1CD1FE98"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b/>
                <w:color w:val="000000"/>
                <w:sz w:val="16"/>
                <w:szCs w:val="16"/>
                <w:lang w:val="bg-BG" w:eastAsia="en-GB"/>
              </w:rPr>
              <w:t>Краткосрочно</w:t>
            </w:r>
            <w:r w:rsidRPr="00BC4B52">
              <w:rPr>
                <w:rFonts w:ascii="Calibri" w:hAnsi="Calibri" w:cs="Calibri"/>
                <w:color w:val="000000"/>
                <w:sz w:val="16"/>
                <w:szCs w:val="16"/>
                <w:lang w:val="bg-BG" w:eastAsia="en-GB"/>
              </w:rPr>
              <w:t xml:space="preserve"> за актуализиране на указанията  </w:t>
            </w:r>
            <w:r w:rsidRPr="00BC4B52">
              <w:rPr>
                <w:rFonts w:ascii="Calibri" w:hAnsi="Calibri" w:cs="Calibri"/>
                <w:b/>
                <w:bCs/>
                <w:color w:val="000000"/>
                <w:sz w:val="16"/>
                <w:szCs w:val="16"/>
                <w:lang w:val="bg-BG" w:eastAsia="en-GB"/>
              </w:rPr>
              <w:t>Дългосрочно / Постоянно</w:t>
            </w:r>
            <w:r w:rsidRPr="00BC4B52">
              <w:rPr>
                <w:rFonts w:ascii="Calibri" w:hAnsi="Calibri" w:cs="Calibri"/>
                <w:color w:val="000000"/>
                <w:sz w:val="16"/>
                <w:szCs w:val="16"/>
                <w:lang w:val="bg-BG" w:eastAsia="en-GB"/>
              </w:rPr>
              <w:t xml:space="preserve"> за прилагане на актуализираните указания </w:t>
            </w:r>
          </w:p>
        </w:tc>
        <w:tc>
          <w:tcPr>
            <w:tcW w:w="2070" w:type="dxa"/>
            <w:tcMar>
              <w:left w:w="58" w:type="dxa"/>
              <w:right w:w="58" w:type="dxa"/>
            </w:tcMar>
          </w:tcPr>
          <w:p w14:paraId="479E832C" w14:textId="68BDC51D"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Подобрена устойчивост на новопостроена или реконструирана пътна инфраструктура и по-малко нарушения на автомобилното движение</w:t>
            </w:r>
          </w:p>
        </w:tc>
        <w:tc>
          <w:tcPr>
            <w:tcW w:w="2250" w:type="dxa"/>
            <w:tcMar>
              <w:left w:w="58" w:type="dxa"/>
              <w:right w:w="58" w:type="dxa"/>
            </w:tcMar>
          </w:tcPr>
          <w:p w14:paraId="271B0B86" w14:textId="5633269D"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Остарели указания за проектиране на пътни водостоци и мостове</w:t>
            </w:r>
          </w:p>
        </w:tc>
        <w:tc>
          <w:tcPr>
            <w:tcW w:w="3600" w:type="dxa"/>
            <w:tcMar>
              <w:left w:w="58" w:type="dxa"/>
              <w:right w:w="58" w:type="dxa"/>
            </w:tcMar>
          </w:tcPr>
          <w:p w14:paraId="5395D3AB" w14:textId="2D12088D"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Актуализирани указания за проектиране на пътни водостоци и мостове</w:t>
            </w:r>
          </w:p>
        </w:tc>
        <w:tc>
          <w:tcPr>
            <w:tcW w:w="1080" w:type="dxa"/>
            <w:tcMar>
              <w:left w:w="58" w:type="dxa"/>
              <w:right w:w="58" w:type="dxa"/>
            </w:tcMar>
          </w:tcPr>
          <w:p w14:paraId="35E6259B" w14:textId="2B07A204"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w:t>
            </w:r>
          </w:p>
        </w:tc>
        <w:tc>
          <w:tcPr>
            <w:tcW w:w="1535" w:type="dxa"/>
            <w:tcMar>
              <w:left w:w="58" w:type="dxa"/>
              <w:right w:w="58" w:type="dxa"/>
            </w:tcMar>
          </w:tcPr>
          <w:p w14:paraId="593D8705" w14:textId="3318DC4C"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АПИ</w:t>
            </w:r>
          </w:p>
        </w:tc>
      </w:tr>
      <w:tr w:rsidR="00B90D7B" w:rsidRPr="00BC4B52" w14:paraId="7D852B41" w14:textId="77777777" w:rsidTr="00844F1E">
        <w:trPr>
          <w:trHeight w:val="960"/>
          <w:jc w:val="center"/>
        </w:trPr>
        <w:tc>
          <w:tcPr>
            <w:tcW w:w="1446" w:type="dxa"/>
            <w:vMerge/>
            <w:tcMar>
              <w:left w:w="58" w:type="dxa"/>
              <w:right w:w="58" w:type="dxa"/>
            </w:tcMar>
            <w:vAlign w:val="center"/>
          </w:tcPr>
          <w:p w14:paraId="2CA97CFA" w14:textId="77777777" w:rsidR="00B90D7B" w:rsidRPr="00BC4B52" w:rsidRDefault="00B90D7B" w:rsidP="00844F1E">
            <w:pPr>
              <w:spacing w:before="20" w:after="40" w:line="240" w:lineRule="auto"/>
              <w:rPr>
                <w:rFonts w:ascii="Calibri" w:hAnsi="Calibri" w:cs="Calibri"/>
                <w:b/>
                <w:bCs/>
                <w:color w:val="FFFFFF"/>
                <w:sz w:val="16"/>
                <w:szCs w:val="16"/>
                <w:lang w:val="bg-BG" w:eastAsia="en-GB"/>
              </w:rPr>
            </w:pPr>
          </w:p>
        </w:tc>
        <w:tc>
          <w:tcPr>
            <w:tcW w:w="1447" w:type="dxa"/>
            <w:vMerge/>
            <w:tcMar>
              <w:left w:w="58" w:type="dxa"/>
              <w:right w:w="58" w:type="dxa"/>
            </w:tcMar>
            <w:vAlign w:val="center"/>
          </w:tcPr>
          <w:p w14:paraId="7D2C5A68" w14:textId="77777777" w:rsidR="00B90D7B" w:rsidRPr="00BC4B52" w:rsidRDefault="00B90D7B" w:rsidP="00844F1E">
            <w:pPr>
              <w:spacing w:before="20" w:after="40" w:line="240" w:lineRule="auto"/>
              <w:rPr>
                <w:rFonts w:ascii="Calibri" w:hAnsi="Calibri" w:cs="Calibri"/>
                <w:b/>
                <w:bCs/>
                <w:color w:val="000000"/>
                <w:sz w:val="16"/>
                <w:szCs w:val="16"/>
                <w:lang w:val="bg-BG" w:eastAsia="en-GB"/>
              </w:rPr>
            </w:pPr>
          </w:p>
        </w:tc>
        <w:tc>
          <w:tcPr>
            <w:tcW w:w="2617" w:type="dxa"/>
            <w:shd w:val="clear" w:color="auto" w:fill="auto"/>
            <w:tcMar>
              <w:left w:w="58" w:type="dxa"/>
              <w:right w:w="58" w:type="dxa"/>
            </w:tcMar>
          </w:tcPr>
          <w:p w14:paraId="299554F3" w14:textId="552EDD01"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2.3.</w:t>
            </w:r>
            <w:r w:rsidR="000A37D3" w:rsidRPr="00BC4B52">
              <w:rPr>
                <w:rFonts w:ascii="Calibri" w:hAnsi="Calibri" w:cs="Calibri"/>
                <w:color w:val="000000"/>
                <w:sz w:val="16"/>
                <w:szCs w:val="16"/>
                <w:lang w:val="bg-BG" w:eastAsia="en-GB"/>
              </w:rPr>
              <w:t>2</w:t>
            </w:r>
            <w:r w:rsidRPr="00BC4B52">
              <w:rPr>
                <w:rFonts w:ascii="Calibri" w:hAnsi="Calibri" w:cs="Calibri"/>
                <w:color w:val="000000"/>
                <w:sz w:val="16"/>
                <w:szCs w:val="16"/>
                <w:lang w:val="bg-BG" w:eastAsia="en-GB"/>
              </w:rPr>
              <w:tab/>
              <w:t>Актуализиране на насоките за проектиране на железопътни водостоци и мостове</w:t>
            </w:r>
          </w:p>
        </w:tc>
        <w:tc>
          <w:tcPr>
            <w:tcW w:w="810" w:type="dxa"/>
            <w:tcMar>
              <w:left w:w="58" w:type="dxa"/>
              <w:right w:w="58" w:type="dxa"/>
            </w:tcMar>
          </w:tcPr>
          <w:p w14:paraId="60E8A9D8" w14:textId="390BBE55"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H</w:t>
            </w:r>
          </w:p>
        </w:tc>
        <w:tc>
          <w:tcPr>
            <w:tcW w:w="1595" w:type="dxa"/>
            <w:tcMar>
              <w:left w:w="58" w:type="dxa"/>
              <w:right w:w="58" w:type="dxa"/>
            </w:tcMar>
          </w:tcPr>
          <w:p w14:paraId="58C8ACD1" w14:textId="04F3C742"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Бюджет/</w:t>
            </w:r>
            <w:r w:rsidR="00384DC1" w:rsidRPr="00BC4B52">
              <w:rPr>
                <w:rFonts w:ascii="Calibri" w:hAnsi="Calibri" w:cs="Calibri"/>
                <w:color w:val="000000"/>
                <w:sz w:val="16"/>
                <w:szCs w:val="16"/>
                <w:lang w:val="bg-BG" w:eastAsia="en-GB"/>
              </w:rPr>
              <w:t>и</w:t>
            </w:r>
            <w:r w:rsidRPr="00BC4B52">
              <w:rPr>
                <w:rFonts w:ascii="Calibri" w:hAnsi="Calibri" w:cs="Calibri"/>
                <w:color w:val="000000"/>
                <w:sz w:val="16"/>
                <w:szCs w:val="16"/>
                <w:lang w:val="bg-BG" w:eastAsia="en-GB"/>
              </w:rPr>
              <w:t xml:space="preserve"> на МТИТС/ НКЖИ </w:t>
            </w:r>
          </w:p>
        </w:tc>
        <w:tc>
          <w:tcPr>
            <w:tcW w:w="810" w:type="dxa"/>
            <w:shd w:val="clear" w:color="auto" w:fill="92D050"/>
            <w:tcMar>
              <w:left w:w="58" w:type="dxa"/>
              <w:right w:w="58" w:type="dxa"/>
            </w:tcMar>
          </w:tcPr>
          <w:p w14:paraId="259AB69A" w14:textId="59CA1DE7"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620" w:type="dxa"/>
            <w:tcMar>
              <w:left w:w="58" w:type="dxa"/>
              <w:right w:w="58" w:type="dxa"/>
            </w:tcMar>
          </w:tcPr>
          <w:p w14:paraId="3B5C0245" w14:textId="65D7AE59"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b/>
                <w:color w:val="000000"/>
                <w:sz w:val="16"/>
                <w:szCs w:val="16"/>
                <w:lang w:val="bg-BG" w:eastAsia="en-GB"/>
              </w:rPr>
              <w:t>Кратко-срочно</w:t>
            </w:r>
            <w:r w:rsidRPr="00BC4B52">
              <w:rPr>
                <w:rFonts w:ascii="Calibri" w:hAnsi="Calibri" w:cs="Calibri"/>
                <w:color w:val="000000"/>
                <w:sz w:val="16"/>
                <w:szCs w:val="16"/>
                <w:lang w:val="bg-BG" w:eastAsia="en-GB"/>
              </w:rPr>
              <w:t xml:space="preserve"> за актуализиране на указанията</w:t>
            </w:r>
            <w:r w:rsidRPr="00BC4B52">
              <w:rPr>
                <w:rFonts w:ascii="Calibri" w:hAnsi="Calibri" w:cs="Calibri"/>
                <w:color w:val="000000"/>
                <w:sz w:val="16"/>
                <w:szCs w:val="16"/>
                <w:lang w:val="bg-BG" w:eastAsia="en-GB"/>
              </w:rPr>
              <w:br/>
            </w:r>
            <w:r w:rsidRPr="00BC4B52">
              <w:rPr>
                <w:rFonts w:ascii="Calibri" w:hAnsi="Calibri" w:cs="Calibri"/>
                <w:b/>
                <w:bCs/>
                <w:color w:val="000000"/>
                <w:sz w:val="16"/>
                <w:szCs w:val="16"/>
                <w:lang w:val="bg-BG" w:eastAsia="en-GB"/>
              </w:rPr>
              <w:t xml:space="preserve">Дългосрочно </w:t>
            </w:r>
            <w:r w:rsidRPr="00BC4B52">
              <w:rPr>
                <w:rFonts w:ascii="Calibri" w:hAnsi="Calibri" w:cs="Calibri"/>
                <w:bCs/>
                <w:color w:val="000000"/>
                <w:sz w:val="16"/>
                <w:szCs w:val="16"/>
                <w:lang w:val="bg-BG" w:eastAsia="en-GB"/>
              </w:rPr>
              <w:t xml:space="preserve">/ </w:t>
            </w:r>
            <w:r w:rsidRPr="00BC4B52">
              <w:rPr>
                <w:rFonts w:ascii="Calibri" w:hAnsi="Calibri" w:cs="Calibri"/>
                <w:b/>
                <w:bCs/>
                <w:color w:val="000000"/>
                <w:sz w:val="16"/>
                <w:szCs w:val="16"/>
                <w:lang w:val="bg-BG" w:eastAsia="en-GB"/>
              </w:rPr>
              <w:t>Постоянно</w:t>
            </w:r>
            <w:r w:rsidRPr="00BC4B52">
              <w:rPr>
                <w:rFonts w:ascii="Calibri" w:hAnsi="Calibri" w:cs="Calibri"/>
                <w:bCs/>
                <w:color w:val="000000"/>
                <w:sz w:val="16"/>
                <w:szCs w:val="16"/>
                <w:lang w:val="bg-BG" w:eastAsia="en-GB"/>
              </w:rPr>
              <w:t xml:space="preserve"> за  прилагане на актуализираните указания</w:t>
            </w:r>
          </w:p>
        </w:tc>
        <w:tc>
          <w:tcPr>
            <w:tcW w:w="2070" w:type="dxa"/>
            <w:tcMar>
              <w:left w:w="58" w:type="dxa"/>
              <w:right w:w="58" w:type="dxa"/>
            </w:tcMar>
          </w:tcPr>
          <w:p w14:paraId="53CFE01D" w14:textId="5C3F23BD"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Подобрена устойчивост на новопостроена или реконструирана железопътна инфраструктура и по-малко нарушения на влаковото движение</w:t>
            </w:r>
          </w:p>
        </w:tc>
        <w:tc>
          <w:tcPr>
            <w:tcW w:w="2250" w:type="dxa"/>
            <w:tcMar>
              <w:left w:w="58" w:type="dxa"/>
              <w:right w:w="58" w:type="dxa"/>
            </w:tcMar>
          </w:tcPr>
          <w:p w14:paraId="68D5AA93" w14:textId="3F95D9B0"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Остарели указания за проектиране на жп водостоци и мостове</w:t>
            </w:r>
          </w:p>
        </w:tc>
        <w:tc>
          <w:tcPr>
            <w:tcW w:w="3600" w:type="dxa"/>
            <w:tcMar>
              <w:left w:w="58" w:type="dxa"/>
              <w:right w:w="58" w:type="dxa"/>
            </w:tcMar>
          </w:tcPr>
          <w:p w14:paraId="67FDB4C6" w14:textId="3CDCDB13"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Актуализирани указания за проектиране на жп водостоци и мостове</w:t>
            </w:r>
          </w:p>
        </w:tc>
        <w:tc>
          <w:tcPr>
            <w:tcW w:w="1080" w:type="dxa"/>
            <w:tcMar>
              <w:left w:w="58" w:type="dxa"/>
              <w:right w:w="58" w:type="dxa"/>
            </w:tcMar>
          </w:tcPr>
          <w:p w14:paraId="0B0CF4F0" w14:textId="7D748951"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МТИТС</w:t>
            </w:r>
          </w:p>
        </w:tc>
        <w:tc>
          <w:tcPr>
            <w:tcW w:w="1535" w:type="dxa"/>
            <w:tcMar>
              <w:left w:w="58" w:type="dxa"/>
              <w:right w:w="58" w:type="dxa"/>
            </w:tcMar>
          </w:tcPr>
          <w:p w14:paraId="0B1D48F9" w14:textId="172FD784"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НКЖИ</w:t>
            </w:r>
          </w:p>
        </w:tc>
      </w:tr>
      <w:tr w:rsidR="00B90D7B" w:rsidRPr="00BC4B52" w14:paraId="52602F0C" w14:textId="77777777" w:rsidTr="00844F1E">
        <w:trPr>
          <w:trHeight w:val="720"/>
          <w:jc w:val="center"/>
        </w:trPr>
        <w:tc>
          <w:tcPr>
            <w:tcW w:w="1446" w:type="dxa"/>
            <w:vMerge/>
            <w:tcMar>
              <w:left w:w="58" w:type="dxa"/>
              <w:right w:w="58" w:type="dxa"/>
            </w:tcMar>
            <w:vAlign w:val="center"/>
          </w:tcPr>
          <w:p w14:paraId="78D962A8" w14:textId="77777777" w:rsidR="00B90D7B" w:rsidRPr="00BC4B52" w:rsidRDefault="00B90D7B" w:rsidP="00844F1E">
            <w:pPr>
              <w:spacing w:before="20" w:after="40" w:line="240" w:lineRule="auto"/>
              <w:rPr>
                <w:rFonts w:ascii="Calibri" w:hAnsi="Calibri" w:cs="Calibri"/>
                <w:b/>
                <w:bCs/>
                <w:color w:val="FFFFFF"/>
                <w:sz w:val="16"/>
                <w:szCs w:val="16"/>
                <w:lang w:val="bg-BG" w:eastAsia="en-GB"/>
              </w:rPr>
            </w:pPr>
          </w:p>
        </w:tc>
        <w:tc>
          <w:tcPr>
            <w:tcW w:w="1447" w:type="dxa"/>
            <w:vMerge/>
            <w:tcMar>
              <w:left w:w="58" w:type="dxa"/>
              <w:right w:w="58" w:type="dxa"/>
            </w:tcMar>
            <w:vAlign w:val="center"/>
          </w:tcPr>
          <w:p w14:paraId="46AAC596" w14:textId="77777777" w:rsidR="00B90D7B" w:rsidRPr="00BC4B52" w:rsidRDefault="00B90D7B" w:rsidP="00844F1E">
            <w:pPr>
              <w:spacing w:before="20" w:after="40" w:line="240" w:lineRule="auto"/>
              <w:rPr>
                <w:rFonts w:ascii="Calibri" w:hAnsi="Calibri" w:cs="Calibri"/>
                <w:b/>
                <w:bCs/>
                <w:color w:val="000000"/>
                <w:sz w:val="16"/>
                <w:szCs w:val="16"/>
                <w:lang w:val="bg-BG" w:eastAsia="en-GB"/>
              </w:rPr>
            </w:pPr>
          </w:p>
        </w:tc>
        <w:tc>
          <w:tcPr>
            <w:tcW w:w="2617" w:type="dxa"/>
            <w:tcMar>
              <w:left w:w="58" w:type="dxa"/>
              <w:right w:w="58" w:type="dxa"/>
            </w:tcMar>
          </w:tcPr>
          <w:p w14:paraId="206ADD64" w14:textId="3DFB1C72"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2.3.</w:t>
            </w:r>
            <w:r w:rsidR="000A37D3" w:rsidRPr="00BC4B52">
              <w:rPr>
                <w:rFonts w:ascii="Calibri" w:hAnsi="Calibri" w:cs="Calibri"/>
                <w:color w:val="000000"/>
                <w:sz w:val="16"/>
                <w:szCs w:val="16"/>
                <w:lang w:val="bg-BG" w:eastAsia="en-GB"/>
              </w:rPr>
              <w:t>3</w:t>
            </w:r>
            <w:r w:rsidRPr="00BC4B52">
              <w:rPr>
                <w:rFonts w:ascii="Calibri" w:hAnsi="Calibri" w:cs="Calibri"/>
                <w:color w:val="000000"/>
                <w:sz w:val="16"/>
                <w:szCs w:val="16"/>
                <w:lang w:val="bg-BG" w:eastAsia="en-GB"/>
              </w:rPr>
              <w:tab/>
              <w:t>Редовно актуализиране на нормите за проектиране на пътища и железопътни линии</w:t>
            </w:r>
          </w:p>
        </w:tc>
        <w:tc>
          <w:tcPr>
            <w:tcW w:w="810" w:type="dxa"/>
            <w:tcMar>
              <w:left w:w="58" w:type="dxa"/>
              <w:right w:w="58" w:type="dxa"/>
            </w:tcMar>
          </w:tcPr>
          <w:p w14:paraId="3EBC0D42" w14:textId="4724AB43"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595" w:type="dxa"/>
            <w:tcMar>
              <w:left w:w="58" w:type="dxa"/>
              <w:right w:w="58" w:type="dxa"/>
            </w:tcMar>
          </w:tcPr>
          <w:p w14:paraId="4F558534" w14:textId="590CA6FD"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Не е приложимо</w:t>
            </w:r>
          </w:p>
        </w:tc>
        <w:tc>
          <w:tcPr>
            <w:tcW w:w="810" w:type="dxa"/>
            <w:tcMar>
              <w:left w:w="58" w:type="dxa"/>
              <w:right w:w="58" w:type="dxa"/>
            </w:tcMar>
          </w:tcPr>
          <w:p w14:paraId="1EE3E8C5" w14:textId="2284335A"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620" w:type="dxa"/>
            <w:tcMar>
              <w:left w:w="58" w:type="dxa"/>
              <w:right w:w="58" w:type="dxa"/>
            </w:tcMar>
          </w:tcPr>
          <w:p w14:paraId="28658EFB" w14:textId="1BCFEF1E" w:rsidR="00B90D7B" w:rsidRPr="00BC4B52" w:rsidRDefault="00B90D7B" w:rsidP="00844F1E">
            <w:pPr>
              <w:spacing w:before="20" w:after="40" w:line="240" w:lineRule="auto"/>
              <w:jc w:val="center"/>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Дългосрочно / Периодично</w:t>
            </w:r>
          </w:p>
        </w:tc>
        <w:tc>
          <w:tcPr>
            <w:tcW w:w="2070" w:type="dxa"/>
            <w:tcMar>
              <w:left w:w="58" w:type="dxa"/>
              <w:right w:w="58" w:type="dxa"/>
            </w:tcMar>
          </w:tcPr>
          <w:p w14:paraId="5B2AFC9D" w14:textId="2B72E368"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Обезпечаване нормите за проектиране да са в съответствие с реалните климатичните промени и по-устойчива транспортна инфраструктура</w:t>
            </w:r>
          </w:p>
        </w:tc>
        <w:tc>
          <w:tcPr>
            <w:tcW w:w="2250" w:type="dxa"/>
            <w:tcMar>
              <w:left w:w="58" w:type="dxa"/>
              <w:right w:w="58" w:type="dxa"/>
            </w:tcMar>
          </w:tcPr>
          <w:p w14:paraId="1B29ED2D" w14:textId="769C0C01"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Няма задължение за редовен преглед и обновяване</w:t>
            </w:r>
          </w:p>
        </w:tc>
        <w:tc>
          <w:tcPr>
            <w:tcW w:w="3600" w:type="dxa"/>
            <w:tcMar>
              <w:left w:w="58" w:type="dxa"/>
              <w:right w:w="58" w:type="dxa"/>
            </w:tcMar>
          </w:tcPr>
          <w:p w14:paraId="327C9E88" w14:textId="28796E42" w:rsidR="00B90D7B" w:rsidRPr="00BC4B52" w:rsidRDefault="00B90D7B" w:rsidP="00844F1E">
            <w:pPr>
              <w:spacing w:before="20" w:after="4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Задължение за редовно преразглеждане и актуализиране включено в нормативните документи</w:t>
            </w:r>
          </w:p>
        </w:tc>
        <w:tc>
          <w:tcPr>
            <w:tcW w:w="1080" w:type="dxa"/>
            <w:tcMar>
              <w:left w:w="58" w:type="dxa"/>
              <w:right w:w="58" w:type="dxa"/>
            </w:tcMar>
          </w:tcPr>
          <w:p w14:paraId="71DA904F" w14:textId="2E806B8A"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МТИТС</w:t>
            </w:r>
            <w:r w:rsidR="00501FFE"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br/>
              <w:t>МРРБ</w:t>
            </w:r>
          </w:p>
        </w:tc>
        <w:tc>
          <w:tcPr>
            <w:tcW w:w="1535" w:type="dxa"/>
            <w:tcMar>
              <w:left w:w="58" w:type="dxa"/>
              <w:right w:w="58" w:type="dxa"/>
            </w:tcMar>
          </w:tcPr>
          <w:p w14:paraId="68DF1CC9" w14:textId="390099EA" w:rsidR="00B90D7B" w:rsidRPr="00BC4B52" w:rsidRDefault="00B90D7B" w:rsidP="00844F1E">
            <w:pPr>
              <w:spacing w:before="20" w:after="4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НКЖИ</w:t>
            </w:r>
            <w:r w:rsidR="00501FFE"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АПИ</w:t>
            </w:r>
          </w:p>
        </w:tc>
      </w:tr>
    </w:tbl>
    <w:p w14:paraId="4EF9CC01" w14:textId="77777777" w:rsidR="005138C1" w:rsidRPr="00BC4B52" w:rsidRDefault="005138C1" w:rsidP="005138C1">
      <w:pPr>
        <w:rPr>
          <w:rFonts w:ascii="Calibri" w:hAnsi="Calibri" w:cs="Calibri"/>
          <w:b/>
          <w:lang w:val="bg-BG"/>
        </w:rPr>
      </w:pPr>
    </w:p>
    <w:p w14:paraId="60142ABD" w14:textId="77777777" w:rsidR="005138C1" w:rsidRPr="00BC4B52" w:rsidRDefault="005138C1" w:rsidP="005138C1">
      <w:pPr>
        <w:keepNext/>
        <w:keepLines/>
        <w:autoSpaceDE w:val="0"/>
        <w:autoSpaceDN w:val="0"/>
        <w:adjustRightInd w:val="0"/>
        <w:spacing w:before="200" w:line="240" w:lineRule="auto"/>
        <w:ind w:left="795" w:hanging="795"/>
        <w:outlineLvl w:val="1"/>
        <w:rPr>
          <w:rFonts w:ascii="Calibri" w:eastAsia="Times New Roman" w:hAnsi="Calibri" w:cs="Calibri"/>
          <w:b/>
          <w:color w:val="365F91"/>
          <w:sz w:val="28"/>
          <w:szCs w:val="26"/>
          <w:lang w:val="bg-BG"/>
        </w:rPr>
        <w:sectPr w:rsidR="005138C1" w:rsidRPr="00BC4B52" w:rsidSect="00593962">
          <w:type w:val="oddPage"/>
          <w:pgSz w:w="23811" w:h="16838" w:orient="landscape" w:code="8"/>
          <w:pgMar w:top="1411" w:right="1411" w:bottom="1411" w:left="1411" w:header="708" w:footer="708" w:gutter="0"/>
          <w:cols w:space="708"/>
          <w:docGrid w:linePitch="360"/>
        </w:sectPr>
      </w:pPr>
    </w:p>
    <w:p w14:paraId="00B86F7A" w14:textId="77777777" w:rsidR="005138C1" w:rsidRPr="00BC4B52" w:rsidRDefault="005138C1" w:rsidP="00844F1E">
      <w:pPr>
        <w:pStyle w:val="Heading2"/>
        <w:keepNext/>
        <w:keepLines/>
        <w:widowControl/>
        <w:spacing w:before="0" w:after="0" w:line="259" w:lineRule="auto"/>
        <w:jc w:val="left"/>
        <w:rPr>
          <w:rFonts w:cs="Calibri"/>
          <w:sz w:val="28"/>
          <w:lang w:val="bg-BG"/>
        </w:rPr>
      </w:pPr>
      <w:bookmarkStart w:id="498" w:name="_Toc530039461"/>
      <w:bookmarkStart w:id="499" w:name="_Toc530039730"/>
      <w:r w:rsidRPr="00BC4B52">
        <w:rPr>
          <w:rFonts w:cs="Calibri"/>
          <w:sz w:val="28"/>
          <w:lang w:val="bg-BG"/>
        </w:rPr>
        <w:lastRenderedPageBreak/>
        <w:t>План за действие – Сектор „Градска среда“</w:t>
      </w:r>
      <w:bookmarkEnd w:id="498"/>
      <w:bookmarkEnd w:id="499"/>
    </w:p>
    <w:tbl>
      <w:tblPr>
        <w:tblW w:w="2088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456"/>
        <w:gridCol w:w="1456"/>
        <w:gridCol w:w="3568"/>
        <w:gridCol w:w="810"/>
        <w:gridCol w:w="1080"/>
        <w:gridCol w:w="810"/>
        <w:gridCol w:w="810"/>
        <w:gridCol w:w="2892"/>
        <w:gridCol w:w="2545"/>
        <w:gridCol w:w="3023"/>
        <w:gridCol w:w="990"/>
        <w:gridCol w:w="1440"/>
      </w:tblGrid>
      <w:tr w:rsidR="005138C1" w:rsidRPr="00BC4B52" w14:paraId="5F34040B" w14:textId="77777777" w:rsidTr="005138C1">
        <w:trPr>
          <w:cantSplit/>
          <w:trHeight w:val="64"/>
          <w:tblHeader/>
        </w:trPr>
        <w:tc>
          <w:tcPr>
            <w:tcW w:w="1456" w:type="dxa"/>
            <w:tcBorders>
              <w:top w:val="nil"/>
              <w:left w:val="nil"/>
              <w:right w:val="nil"/>
            </w:tcBorders>
            <w:tcMar>
              <w:left w:w="86" w:type="dxa"/>
              <w:right w:w="86" w:type="dxa"/>
            </w:tcMar>
          </w:tcPr>
          <w:p w14:paraId="3E99547E"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1456" w:type="dxa"/>
            <w:tcBorders>
              <w:top w:val="nil"/>
              <w:left w:val="nil"/>
              <w:right w:val="nil"/>
            </w:tcBorders>
            <w:tcMar>
              <w:left w:w="86" w:type="dxa"/>
              <w:right w:w="86" w:type="dxa"/>
            </w:tcMar>
          </w:tcPr>
          <w:p w14:paraId="1B4B2FF5"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3568" w:type="dxa"/>
            <w:tcBorders>
              <w:top w:val="nil"/>
              <w:left w:val="nil"/>
              <w:right w:val="nil"/>
            </w:tcBorders>
            <w:tcMar>
              <w:left w:w="86" w:type="dxa"/>
              <w:right w:w="86" w:type="dxa"/>
            </w:tcMar>
          </w:tcPr>
          <w:p w14:paraId="2E7B8234"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810" w:type="dxa"/>
            <w:tcBorders>
              <w:top w:val="nil"/>
              <w:left w:val="nil"/>
              <w:right w:val="nil"/>
            </w:tcBorders>
            <w:tcMar>
              <w:left w:w="86" w:type="dxa"/>
              <w:right w:w="86" w:type="dxa"/>
            </w:tcMar>
          </w:tcPr>
          <w:p w14:paraId="533EC135"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1080" w:type="dxa"/>
            <w:tcBorders>
              <w:top w:val="nil"/>
              <w:left w:val="nil"/>
              <w:right w:val="nil"/>
            </w:tcBorders>
            <w:tcMar>
              <w:left w:w="58" w:type="dxa"/>
              <w:right w:w="58" w:type="dxa"/>
            </w:tcMar>
          </w:tcPr>
          <w:p w14:paraId="2986F090"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810" w:type="dxa"/>
            <w:tcBorders>
              <w:top w:val="nil"/>
              <w:left w:val="nil"/>
              <w:right w:val="nil"/>
            </w:tcBorders>
            <w:tcMar>
              <w:left w:w="86" w:type="dxa"/>
              <w:right w:w="86" w:type="dxa"/>
            </w:tcMar>
          </w:tcPr>
          <w:p w14:paraId="38C783C7"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810" w:type="dxa"/>
            <w:tcBorders>
              <w:top w:val="nil"/>
              <w:left w:val="nil"/>
              <w:right w:val="nil"/>
            </w:tcBorders>
            <w:tcMar>
              <w:left w:w="86" w:type="dxa"/>
              <w:right w:w="86" w:type="dxa"/>
            </w:tcMar>
          </w:tcPr>
          <w:p w14:paraId="59173D5C"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2892" w:type="dxa"/>
            <w:tcBorders>
              <w:top w:val="nil"/>
              <w:left w:val="nil"/>
            </w:tcBorders>
            <w:tcMar>
              <w:left w:w="86" w:type="dxa"/>
              <w:right w:w="86" w:type="dxa"/>
            </w:tcMar>
          </w:tcPr>
          <w:p w14:paraId="6B99EAFB" w14:textId="77777777" w:rsidR="005138C1" w:rsidRPr="00BC4B52" w:rsidRDefault="005138C1" w:rsidP="005138C1">
            <w:pPr>
              <w:spacing w:before="20" w:after="20" w:line="240" w:lineRule="auto"/>
              <w:rPr>
                <w:rFonts w:ascii="Calibri" w:hAnsi="Calibri" w:cs="Calibri"/>
                <w:color w:val="000000"/>
                <w:sz w:val="16"/>
                <w:szCs w:val="16"/>
                <w:lang w:val="bg-BG" w:eastAsia="en-GB"/>
              </w:rPr>
            </w:pPr>
          </w:p>
        </w:tc>
        <w:tc>
          <w:tcPr>
            <w:tcW w:w="5568" w:type="dxa"/>
            <w:gridSpan w:val="2"/>
            <w:shd w:val="clear" w:color="000000" w:fill="A9D18D"/>
            <w:tcMar>
              <w:left w:w="86" w:type="dxa"/>
              <w:right w:w="86" w:type="dxa"/>
            </w:tcMar>
            <w:vAlign w:val="center"/>
          </w:tcPr>
          <w:p w14:paraId="0AD882FE" w14:textId="77777777" w:rsidR="005138C1" w:rsidRPr="00BC4B52" w:rsidRDefault="005138C1" w:rsidP="005138C1">
            <w:pPr>
              <w:spacing w:before="120" w:after="120" w:line="240" w:lineRule="auto"/>
              <w:jc w:val="center"/>
              <w:rPr>
                <w:rFonts w:ascii="Calibri" w:hAnsi="Calibri" w:cs="Calibri"/>
                <w:b/>
                <w:bCs/>
                <w:color w:val="000000"/>
                <w:sz w:val="18"/>
                <w:szCs w:val="18"/>
                <w:lang w:val="bg-BG" w:eastAsia="en-GB"/>
              </w:rPr>
            </w:pPr>
            <w:r w:rsidRPr="00BC4B52">
              <w:rPr>
                <w:rFonts w:ascii="Calibri" w:hAnsi="Calibri" w:cs="Calibri"/>
                <w:b/>
                <w:bCs/>
                <w:color w:val="000000"/>
                <w:sz w:val="18"/>
                <w:szCs w:val="18"/>
                <w:lang w:val="bg-BG" w:eastAsia="en-GB"/>
              </w:rPr>
              <w:t>Показатели за изпълнение</w:t>
            </w:r>
          </w:p>
        </w:tc>
        <w:tc>
          <w:tcPr>
            <w:tcW w:w="2430" w:type="dxa"/>
            <w:gridSpan w:val="2"/>
            <w:shd w:val="clear" w:color="000000" w:fill="A9D18D"/>
            <w:tcMar>
              <w:left w:w="86" w:type="dxa"/>
              <w:right w:w="86" w:type="dxa"/>
            </w:tcMar>
            <w:vAlign w:val="center"/>
          </w:tcPr>
          <w:p w14:paraId="2F25FBA7" w14:textId="77777777" w:rsidR="005138C1" w:rsidRPr="00BC4B52" w:rsidRDefault="005138C1" w:rsidP="005138C1">
            <w:pPr>
              <w:spacing w:before="120" w:after="120" w:line="240" w:lineRule="auto"/>
              <w:jc w:val="center"/>
              <w:rPr>
                <w:rFonts w:ascii="Calibri" w:hAnsi="Calibri" w:cs="Calibri"/>
                <w:b/>
                <w:bCs/>
                <w:color w:val="000000"/>
                <w:sz w:val="18"/>
                <w:szCs w:val="18"/>
                <w:lang w:val="bg-BG" w:eastAsia="en-GB"/>
              </w:rPr>
            </w:pPr>
            <w:r w:rsidRPr="00BC4B52">
              <w:rPr>
                <w:rFonts w:ascii="Calibri" w:hAnsi="Calibri" w:cs="Calibri"/>
                <w:b/>
                <w:bCs/>
                <w:color w:val="000000"/>
                <w:sz w:val="18"/>
                <w:szCs w:val="18"/>
                <w:lang w:val="bg-BG" w:eastAsia="en-GB"/>
              </w:rPr>
              <w:t>Отговорни институции</w:t>
            </w:r>
          </w:p>
        </w:tc>
      </w:tr>
      <w:tr w:rsidR="005138C1" w:rsidRPr="00BC4B52" w14:paraId="1AAE642B" w14:textId="77777777" w:rsidTr="005138C1">
        <w:trPr>
          <w:cantSplit/>
          <w:trHeight w:val="64"/>
          <w:tblHeader/>
        </w:trPr>
        <w:tc>
          <w:tcPr>
            <w:tcW w:w="1456" w:type="dxa"/>
            <w:shd w:val="clear" w:color="000000" w:fill="2F5497"/>
            <w:tcMar>
              <w:left w:w="86" w:type="dxa"/>
              <w:right w:w="86" w:type="dxa"/>
            </w:tcMar>
            <w:vAlign w:val="center"/>
          </w:tcPr>
          <w:p w14:paraId="698BF3AF"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Стратегическа цел</w:t>
            </w:r>
          </w:p>
        </w:tc>
        <w:tc>
          <w:tcPr>
            <w:tcW w:w="1456" w:type="dxa"/>
            <w:shd w:val="clear" w:color="000000" w:fill="2F5497"/>
            <w:tcMar>
              <w:left w:w="86" w:type="dxa"/>
              <w:right w:w="86" w:type="dxa"/>
            </w:tcMar>
            <w:vAlign w:val="center"/>
          </w:tcPr>
          <w:p w14:paraId="39106AAC"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Оперативна цел </w:t>
            </w:r>
          </w:p>
        </w:tc>
        <w:tc>
          <w:tcPr>
            <w:tcW w:w="3568" w:type="dxa"/>
            <w:shd w:val="clear" w:color="000000" w:fill="2F5497"/>
            <w:tcMar>
              <w:left w:w="86" w:type="dxa"/>
              <w:right w:w="86" w:type="dxa"/>
            </w:tcMar>
            <w:vAlign w:val="center"/>
          </w:tcPr>
          <w:p w14:paraId="45D92A1E"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Дейности</w:t>
            </w:r>
          </w:p>
        </w:tc>
        <w:tc>
          <w:tcPr>
            <w:tcW w:w="810" w:type="dxa"/>
            <w:shd w:val="clear" w:color="000000" w:fill="2F5497"/>
            <w:tcMar>
              <w:left w:w="86" w:type="dxa"/>
              <w:right w:w="86" w:type="dxa"/>
            </w:tcMar>
            <w:vAlign w:val="center"/>
          </w:tcPr>
          <w:p w14:paraId="37318E60"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(сума)</w:t>
            </w:r>
          </w:p>
        </w:tc>
        <w:tc>
          <w:tcPr>
            <w:tcW w:w="1080" w:type="dxa"/>
            <w:shd w:val="clear" w:color="000000" w:fill="2F5497"/>
            <w:tcMar>
              <w:left w:w="58" w:type="dxa"/>
              <w:right w:w="58" w:type="dxa"/>
            </w:tcMar>
            <w:vAlign w:val="center"/>
          </w:tcPr>
          <w:p w14:paraId="032FCBAD"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(източник)</w:t>
            </w:r>
          </w:p>
        </w:tc>
        <w:tc>
          <w:tcPr>
            <w:tcW w:w="810" w:type="dxa"/>
            <w:shd w:val="clear" w:color="000000" w:fill="2F5497"/>
            <w:tcMar>
              <w:left w:w="86" w:type="dxa"/>
              <w:right w:w="86" w:type="dxa"/>
            </w:tcMar>
            <w:vAlign w:val="center"/>
          </w:tcPr>
          <w:p w14:paraId="5BA5544F"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Приоритет </w:t>
            </w:r>
          </w:p>
        </w:tc>
        <w:tc>
          <w:tcPr>
            <w:tcW w:w="810" w:type="dxa"/>
            <w:shd w:val="clear" w:color="000000" w:fill="2F5497"/>
            <w:tcMar>
              <w:left w:w="86" w:type="dxa"/>
              <w:right w:w="86" w:type="dxa"/>
            </w:tcMar>
            <w:vAlign w:val="center"/>
          </w:tcPr>
          <w:p w14:paraId="70A037D6"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Продължителност </w:t>
            </w:r>
          </w:p>
        </w:tc>
        <w:tc>
          <w:tcPr>
            <w:tcW w:w="2892" w:type="dxa"/>
            <w:shd w:val="clear" w:color="000000" w:fill="2F5497"/>
            <w:tcMar>
              <w:left w:w="86" w:type="dxa"/>
              <w:right w:w="86" w:type="dxa"/>
            </w:tcMar>
            <w:vAlign w:val="center"/>
          </w:tcPr>
          <w:p w14:paraId="4D8AF51E"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Очаквани резултати</w:t>
            </w:r>
          </w:p>
        </w:tc>
        <w:tc>
          <w:tcPr>
            <w:tcW w:w="2545" w:type="dxa"/>
            <w:shd w:val="clear" w:color="000000" w:fill="2F5497"/>
            <w:tcMar>
              <w:left w:w="86" w:type="dxa"/>
              <w:right w:w="86" w:type="dxa"/>
            </w:tcMar>
            <w:vAlign w:val="center"/>
          </w:tcPr>
          <w:p w14:paraId="66EA5AC9"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Текущи</w:t>
            </w:r>
          </w:p>
        </w:tc>
        <w:tc>
          <w:tcPr>
            <w:tcW w:w="3023" w:type="dxa"/>
            <w:shd w:val="clear" w:color="000000" w:fill="2F5497"/>
            <w:tcMar>
              <w:left w:w="86" w:type="dxa"/>
              <w:right w:w="86" w:type="dxa"/>
            </w:tcMar>
            <w:vAlign w:val="center"/>
          </w:tcPr>
          <w:p w14:paraId="47A9B785"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Целеви</w:t>
            </w:r>
          </w:p>
        </w:tc>
        <w:tc>
          <w:tcPr>
            <w:tcW w:w="990" w:type="dxa"/>
            <w:shd w:val="clear" w:color="000000" w:fill="2F5497"/>
            <w:tcMar>
              <w:left w:w="86" w:type="dxa"/>
              <w:right w:w="86" w:type="dxa"/>
            </w:tcMar>
            <w:vAlign w:val="center"/>
          </w:tcPr>
          <w:p w14:paraId="54F255BD"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Водеща</w:t>
            </w:r>
          </w:p>
        </w:tc>
        <w:tc>
          <w:tcPr>
            <w:tcW w:w="1440" w:type="dxa"/>
            <w:shd w:val="clear" w:color="000000" w:fill="2F5497"/>
            <w:tcMar>
              <w:left w:w="86" w:type="dxa"/>
              <w:right w:w="86" w:type="dxa"/>
            </w:tcMar>
            <w:vAlign w:val="center"/>
          </w:tcPr>
          <w:p w14:paraId="6FD00721"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Партньор(и)</w:t>
            </w:r>
          </w:p>
        </w:tc>
      </w:tr>
      <w:tr w:rsidR="00B90D7B" w:rsidRPr="00BC4B52" w14:paraId="3E50A974" w14:textId="77777777" w:rsidTr="00844F1E">
        <w:trPr>
          <w:cantSplit/>
          <w:trHeight w:val="64"/>
        </w:trPr>
        <w:tc>
          <w:tcPr>
            <w:tcW w:w="1456" w:type="dxa"/>
            <w:vMerge w:val="restart"/>
            <w:shd w:val="clear" w:color="000000" w:fill="203864"/>
            <w:tcMar>
              <w:left w:w="86" w:type="dxa"/>
              <w:right w:w="86" w:type="dxa"/>
            </w:tcMar>
          </w:tcPr>
          <w:p w14:paraId="2F457DBE" w14:textId="345BBDD8"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1. Подобряване  на политическата и правната рамка за включване на адаптацията към изменението на климата</w:t>
            </w:r>
          </w:p>
        </w:tc>
        <w:tc>
          <w:tcPr>
            <w:tcW w:w="1456" w:type="dxa"/>
            <w:vMerge w:val="restart"/>
            <w:shd w:val="clear" w:color="000000" w:fill="BCD6EE"/>
            <w:tcMar>
              <w:left w:w="86" w:type="dxa"/>
              <w:right w:w="86" w:type="dxa"/>
            </w:tcMar>
          </w:tcPr>
          <w:p w14:paraId="17F5BDBD" w14:textId="0A15E8FF"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1.1 Включване на АИК в регионалното и градското развитие</w:t>
            </w:r>
          </w:p>
        </w:tc>
        <w:tc>
          <w:tcPr>
            <w:tcW w:w="3568" w:type="dxa"/>
            <w:shd w:val="clear" w:color="auto" w:fill="auto"/>
            <w:tcMar>
              <w:left w:w="58" w:type="dxa"/>
              <w:right w:w="58" w:type="dxa"/>
            </w:tcMar>
          </w:tcPr>
          <w:p w14:paraId="497CBBB9" w14:textId="3AC194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.1</w:t>
            </w:r>
            <w:r w:rsidRPr="00BC4B52">
              <w:rPr>
                <w:rFonts w:ascii="Calibri" w:hAnsi="Calibri" w:cs="Calibri"/>
                <w:color w:val="000000"/>
                <w:sz w:val="16"/>
                <w:szCs w:val="16"/>
                <w:lang w:val="bg-BG" w:eastAsia="en-GB"/>
              </w:rPr>
              <w:tab/>
              <w:t>Организиране на дискусионен форум, за да се постигне съгласие по обща визия и да се развие общо разбиране относно политиката и стратегията за АИК</w:t>
            </w:r>
          </w:p>
        </w:tc>
        <w:tc>
          <w:tcPr>
            <w:tcW w:w="810" w:type="dxa"/>
            <w:shd w:val="clear" w:color="auto" w:fill="auto"/>
            <w:tcMar>
              <w:left w:w="58" w:type="dxa"/>
              <w:right w:w="58" w:type="dxa"/>
            </w:tcMar>
          </w:tcPr>
          <w:p w14:paraId="513A8DA9" w14:textId="5D0F32D9"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003</w:t>
            </w:r>
          </w:p>
        </w:tc>
        <w:tc>
          <w:tcPr>
            <w:tcW w:w="1080" w:type="dxa"/>
            <w:shd w:val="clear" w:color="auto" w:fill="auto"/>
            <w:tcMar>
              <w:left w:w="58" w:type="dxa"/>
              <w:right w:w="58" w:type="dxa"/>
            </w:tcMar>
          </w:tcPr>
          <w:p w14:paraId="4E5963FC" w14:textId="2BF9201E"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10" w:type="dxa"/>
            <w:shd w:val="clear" w:color="auto" w:fill="92D050"/>
            <w:tcMar>
              <w:left w:w="58" w:type="dxa"/>
              <w:right w:w="58" w:type="dxa"/>
            </w:tcMar>
          </w:tcPr>
          <w:p w14:paraId="565DA159" w14:textId="528A4CD4"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10" w:type="dxa"/>
            <w:shd w:val="clear" w:color="auto" w:fill="auto"/>
            <w:tcMar>
              <w:left w:w="58" w:type="dxa"/>
              <w:right w:w="58" w:type="dxa"/>
            </w:tcMar>
          </w:tcPr>
          <w:p w14:paraId="6103B543" w14:textId="38184341"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&lt; 5 години</w:t>
            </w:r>
          </w:p>
        </w:tc>
        <w:tc>
          <w:tcPr>
            <w:tcW w:w="2892" w:type="dxa"/>
            <w:shd w:val="clear" w:color="auto" w:fill="auto"/>
            <w:tcMar>
              <w:left w:w="58" w:type="dxa"/>
              <w:right w:w="58" w:type="dxa"/>
            </w:tcMar>
          </w:tcPr>
          <w:p w14:paraId="664DB4B0" w14:textId="3E940610" w:rsidR="00B90D7B" w:rsidRPr="00BC4B52" w:rsidRDefault="00B90D7B" w:rsidP="00B90D7B">
            <w:pPr>
              <w:spacing w:before="20" w:after="20" w:line="240" w:lineRule="auto"/>
              <w:rPr>
                <w:rFonts w:ascii="Calibri" w:hAnsi="Calibri" w:cs="Calibri"/>
                <w:color w:val="000000"/>
                <w:sz w:val="16"/>
                <w:szCs w:val="16"/>
                <w:lang w:val="bg-BG" w:eastAsia="en-GB"/>
              </w:rPr>
            </w:pPr>
            <w:proofErr w:type="spellStart"/>
            <w:r w:rsidRPr="00BC4B52">
              <w:rPr>
                <w:rFonts w:ascii="Calibri" w:hAnsi="Calibri" w:cs="Calibri"/>
                <w:color w:val="000000"/>
                <w:sz w:val="16"/>
                <w:szCs w:val="16"/>
                <w:lang w:val="bg-BG" w:eastAsia="en-GB"/>
              </w:rPr>
              <w:t>Комуникирани</w:t>
            </w:r>
            <w:proofErr w:type="spellEnd"/>
            <w:r w:rsidRPr="00BC4B52">
              <w:rPr>
                <w:rFonts w:ascii="Calibri" w:hAnsi="Calibri" w:cs="Calibri"/>
                <w:color w:val="000000"/>
                <w:sz w:val="16"/>
                <w:szCs w:val="16"/>
                <w:lang w:val="bg-BG" w:eastAsia="en-GB"/>
              </w:rPr>
              <w:t xml:space="preserve"> знания сред специалистите по градоустройствено планиране за приоритетите и целите на АИК и практическото им прилагане</w:t>
            </w:r>
          </w:p>
        </w:tc>
        <w:tc>
          <w:tcPr>
            <w:tcW w:w="2545" w:type="dxa"/>
            <w:shd w:val="clear" w:color="auto" w:fill="auto"/>
            <w:tcMar>
              <w:left w:w="58" w:type="dxa"/>
              <w:right w:w="58" w:type="dxa"/>
            </w:tcMar>
          </w:tcPr>
          <w:p w14:paraId="4E19AC9D" w14:textId="16F599C0"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Ангажирани общини - 3 професионалисти, участващи в проекта </w:t>
            </w:r>
          </w:p>
        </w:tc>
        <w:tc>
          <w:tcPr>
            <w:tcW w:w="3023" w:type="dxa"/>
            <w:shd w:val="clear" w:color="auto" w:fill="auto"/>
            <w:tcMar>
              <w:left w:w="58" w:type="dxa"/>
              <w:right w:w="58" w:type="dxa"/>
            </w:tcMar>
          </w:tcPr>
          <w:p w14:paraId="20BB7AAF" w14:textId="671D8A43"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Участващи </w:t>
            </w:r>
            <w:r w:rsidR="00501FFE" w:rsidRPr="00BC4B52">
              <w:rPr>
                <w:rFonts w:ascii="Calibri" w:hAnsi="Calibri" w:cs="Calibri"/>
                <w:color w:val="000000"/>
                <w:sz w:val="16"/>
                <w:szCs w:val="16"/>
                <w:lang w:val="bg-BG" w:eastAsia="en-GB"/>
              </w:rPr>
              <w:t>о</w:t>
            </w:r>
            <w:r w:rsidRPr="00BC4B52">
              <w:rPr>
                <w:rFonts w:ascii="Calibri" w:hAnsi="Calibri" w:cs="Calibri"/>
                <w:color w:val="000000"/>
                <w:sz w:val="16"/>
                <w:szCs w:val="16"/>
                <w:lang w:val="bg-BG" w:eastAsia="en-GB"/>
              </w:rPr>
              <w:t>бщини - 100</w:t>
            </w:r>
          </w:p>
          <w:p w14:paraId="765C3F78" w14:textId="734E0786"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Включени </w:t>
            </w:r>
            <w:r w:rsidR="00501FFE" w:rsidRPr="00BC4B52">
              <w:rPr>
                <w:rFonts w:ascii="Calibri" w:hAnsi="Calibri" w:cs="Calibri"/>
                <w:color w:val="000000"/>
                <w:sz w:val="16"/>
                <w:szCs w:val="16"/>
                <w:lang w:val="bg-BG" w:eastAsia="en-GB"/>
              </w:rPr>
              <w:t>с</w:t>
            </w:r>
            <w:r w:rsidRPr="00BC4B52">
              <w:rPr>
                <w:rFonts w:ascii="Calibri" w:hAnsi="Calibri" w:cs="Calibri"/>
                <w:color w:val="000000"/>
                <w:sz w:val="16"/>
                <w:szCs w:val="16"/>
                <w:lang w:val="bg-BG" w:eastAsia="en-GB"/>
              </w:rPr>
              <w:t>пециалисти  - 100</w:t>
            </w:r>
          </w:p>
        </w:tc>
        <w:tc>
          <w:tcPr>
            <w:tcW w:w="990" w:type="dxa"/>
            <w:shd w:val="clear" w:color="auto" w:fill="auto"/>
            <w:tcMar>
              <w:left w:w="58" w:type="dxa"/>
              <w:right w:w="58" w:type="dxa"/>
            </w:tcMar>
          </w:tcPr>
          <w:p w14:paraId="4BFBD0A2" w14:textId="75CF0FBE" w:rsidR="00B90D7B" w:rsidRPr="00BC4B52" w:rsidRDefault="00B90D7B" w:rsidP="00D52FAF">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r w:rsidR="006D5996" w:rsidRPr="00BC4B52">
              <w:rPr>
                <w:rFonts w:ascii="Calibri" w:hAnsi="Calibri" w:cs="Calibri"/>
                <w:color w:val="000000"/>
                <w:sz w:val="16"/>
                <w:szCs w:val="16"/>
                <w:lang w:val="bg-BG" w:eastAsia="en-GB"/>
              </w:rPr>
              <w:t>, МРРБ</w:t>
            </w:r>
          </w:p>
        </w:tc>
        <w:tc>
          <w:tcPr>
            <w:tcW w:w="1440" w:type="dxa"/>
            <w:shd w:val="clear" w:color="auto" w:fill="auto"/>
            <w:tcMar>
              <w:left w:w="58" w:type="dxa"/>
              <w:right w:w="58" w:type="dxa"/>
            </w:tcMar>
          </w:tcPr>
          <w:p w14:paraId="167FC260" w14:textId="78D109B1" w:rsidR="00B90D7B" w:rsidRPr="00BC4B52" w:rsidRDefault="009D5F5D" w:rsidP="00B90D7B">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САБ</w:t>
            </w:r>
            <w:r w:rsidR="00B90D7B"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СУБ</w:t>
            </w:r>
            <w:r w:rsidR="00B90D7B" w:rsidRPr="00BC4B52">
              <w:rPr>
                <w:rFonts w:ascii="Calibri" w:hAnsi="Calibri" w:cs="Calibri"/>
                <w:sz w:val="16"/>
                <w:szCs w:val="16"/>
                <w:lang w:val="bg-BG" w:eastAsia="en-GB"/>
              </w:rPr>
              <w:t xml:space="preserve">, УАСГ, </w:t>
            </w:r>
            <w:r w:rsidR="002C2F99" w:rsidRPr="00BC4B52">
              <w:rPr>
                <w:rFonts w:ascii="Calibri" w:hAnsi="Calibri" w:cs="Calibri"/>
                <w:sz w:val="16"/>
                <w:szCs w:val="16"/>
                <w:lang w:val="bg-BG" w:eastAsia="en-GB"/>
              </w:rPr>
              <w:t>Софийски университет „Св. Климент</w:t>
            </w:r>
            <w:r w:rsidR="00501FFE" w:rsidRPr="00BC4B52">
              <w:rPr>
                <w:rFonts w:ascii="Calibri" w:hAnsi="Calibri" w:cs="Calibri"/>
                <w:sz w:val="16"/>
                <w:szCs w:val="16"/>
                <w:lang w:val="bg-BG" w:eastAsia="en-GB"/>
              </w:rPr>
              <w:t xml:space="preserve"> </w:t>
            </w:r>
            <w:r w:rsidR="002C2F99" w:rsidRPr="00BC4B52">
              <w:rPr>
                <w:rFonts w:ascii="Calibri" w:hAnsi="Calibri" w:cs="Calibri"/>
                <w:sz w:val="16"/>
                <w:szCs w:val="16"/>
                <w:lang w:val="bg-BG" w:eastAsia="en-GB"/>
              </w:rPr>
              <w:t>Охридски“ (СУ)</w:t>
            </w:r>
          </w:p>
        </w:tc>
      </w:tr>
      <w:tr w:rsidR="00B90D7B" w:rsidRPr="00BC4B52" w14:paraId="041E3218" w14:textId="77777777" w:rsidTr="00844F1E">
        <w:trPr>
          <w:cantSplit/>
          <w:trHeight w:val="64"/>
        </w:trPr>
        <w:tc>
          <w:tcPr>
            <w:tcW w:w="1456" w:type="dxa"/>
            <w:vMerge/>
            <w:tcMar>
              <w:left w:w="86" w:type="dxa"/>
              <w:right w:w="86" w:type="dxa"/>
            </w:tcMar>
            <w:vAlign w:val="center"/>
          </w:tcPr>
          <w:p w14:paraId="3781930B"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00F2E6EA"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0191514A" w14:textId="2C3E875F"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.2</w:t>
            </w:r>
            <w:r w:rsidRPr="00BC4B52">
              <w:rPr>
                <w:rFonts w:ascii="Calibri" w:hAnsi="Calibri" w:cs="Calibri"/>
                <w:color w:val="000000"/>
                <w:sz w:val="16"/>
                <w:szCs w:val="16"/>
                <w:lang w:val="bg-BG" w:eastAsia="en-GB"/>
              </w:rPr>
              <w:tab/>
              <w:t>Включване на АИК в политиките за регионално и градско развитие, включително жилищно и друго строителство</w:t>
            </w:r>
          </w:p>
        </w:tc>
        <w:tc>
          <w:tcPr>
            <w:tcW w:w="810" w:type="dxa"/>
            <w:shd w:val="clear" w:color="auto" w:fill="auto"/>
            <w:tcMar>
              <w:left w:w="58" w:type="dxa"/>
              <w:right w:w="58" w:type="dxa"/>
            </w:tcMar>
          </w:tcPr>
          <w:p w14:paraId="3EE832CA" w14:textId="647412DF" w:rsidR="00B90D7B" w:rsidRPr="00BC4B52" w:rsidRDefault="00B90D7B"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12</w:t>
            </w:r>
          </w:p>
        </w:tc>
        <w:tc>
          <w:tcPr>
            <w:tcW w:w="1080" w:type="dxa"/>
            <w:shd w:val="clear" w:color="auto" w:fill="auto"/>
            <w:tcMar>
              <w:left w:w="58" w:type="dxa"/>
              <w:right w:w="58" w:type="dxa"/>
            </w:tcMar>
          </w:tcPr>
          <w:p w14:paraId="6CF1497B" w14:textId="41703B0E"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10" w:type="dxa"/>
            <w:shd w:val="clear" w:color="auto" w:fill="92D050"/>
            <w:tcMar>
              <w:left w:w="58" w:type="dxa"/>
              <w:right w:w="58" w:type="dxa"/>
            </w:tcMar>
          </w:tcPr>
          <w:p w14:paraId="7F9CD9F5" w14:textId="68461DA1"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10" w:type="dxa"/>
            <w:shd w:val="clear" w:color="auto" w:fill="auto"/>
            <w:tcMar>
              <w:left w:w="58" w:type="dxa"/>
              <w:right w:w="58" w:type="dxa"/>
            </w:tcMar>
          </w:tcPr>
          <w:p w14:paraId="3F6289F5" w14:textId="3FEAFC32"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&lt; 5 години</w:t>
            </w:r>
          </w:p>
        </w:tc>
        <w:tc>
          <w:tcPr>
            <w:tcW w:w="2892" w:type="dxa"/>
            <w:shd w:val="clear" w:color="auto" w:fill="auto"/>
            <w:tcMar>
              <w:left w:w="58" w:type="dxa"/>
              <w:right w:w="58" w:type="dxa"/>
            </w:tcMar>
          </w:tcPr>
          <w:p w14:paraId="425362E1" w14:textId="2806B54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По-ефективни и интегрирани политики за пространствено и градско развитие</w:t>
            </w:r>
          </w:p>
        </w:tc>
        <w:tc>
          <w:tcPr>
            <w:tcW w:w="2545" w:type="dxa"/>
            <w:shd w:val="clear" w:color="auto" w:fill="auto"/>
            <w:tcMar>
              <w:left w:w="58" w:type="dxa"/>
              <w:right w:w="58" w:type="dxa"/>
            </w:tcMar>
          </w:tcPr>
          <w:p w14:paraId="55D99B4E"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актовете - 1</w:t>
            </w:r>
          </w:p>
          <w:p w14:paraId="27A76472" w14:textId="1827EB76"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разпоредбите - 2</w:t>
            </w:r>
          </w:p>
        </w:tc>
        <w:tc>
          <w:tcPr>
            <w:tcW w:w="3023" w:type="dxa"/>
            <w:shd w:val="clear" w:color="auto" w:fill="auto"/>
            <w:tcMar>
              <w:left w:w="58" w:type="dxa"/>
              <w:right w:w="58" w:type="dxa"/>
            </w:tcMar>
          </w:tcPr>
          <w:p w14:paraId="4E80C577"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актовете - 3</w:t>
            </w:r>
          </w:p>
          <w:p w14:paraId="3D243787"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регламенти  - 3</w:t>
            </w:r>
          </w:p>
          <w:p w14:paraId="5DDE87B1" w14:textId="77777777" w:rsidR="00B90D7B" w:rsidRPr="00BC4B52" w:rsidRDefault="00B90D7B" w:rsidP="00B90D7B">
            <w:pPr>
              <w:spacing w:before="20" w:after="20" w:line="240" w:lineRule="auto"/>
              <w:rPr>
                <w:rFonts w:ascii="Calibri" w:hAnsi="Calibri" w:cs="Calibri"/>
                <w:color w:val="000000"/>
                <w:sz w:val="16"/>
                <w:szCs w:val="16"/>
                <w:lang w:val="bg-BG" w:eastAsia="en-GB"/>
              </w:rPr>
            </w:pPr>
          </w:p>
        </w:tc>
        <w:tc>
          <w:tcPr>
            <w:tcW w:w="990" w:type="dxa"/>
            <w:shd w:val="clear" w:color="auto" w:fill="auto"/>
            <w:tcMar>
              <w:left w:w="58" w:type="dxa"/>
              <w:right w:w="58" w:type="dxa"/>
            </w:tcMar>
          </w:tcPr>
          <w:p w14:paraId="3D088537" w14:textId="26AAFD79"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w:t>
            </w:r>
          </w:p>
        </w:tc>
        <w:tc>
          <w:tcPr>
            <w:tcW w:w="1440" w:type="dxa"/>
            <w:shd w:val="clear" w:color="auto" w:fill="auto"/>
            <w:tcMar>
              <w:left w:w="58" w:type="dxa"/>
              <w:right w:w="58" w:type="dxa"/>
            </w:tcMar>
          </w:tcPr>
          <w:p w14:paraId="0AEB68C0" w14:textId="6853F353" w:rsidR="00B90D7B" w:rsidRPr="00BC4B52" w:rsidRDefault="00B90D7B" w:rsidP="00B90D7B">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МОСВ</w:t>
            </w:r>
          </w:p>
        </w:tc>
      </w:tr>
      <w:tr w:rsidR="00B90D7B" w:rsidRPr="00BC4B52" w14:paraId="7D2AE6A9" w14:textId="77777777" w:rsidTr="00844F1E">
        <w:trPr>
          <w:cantSplit/>
          <w:trHeight w:val="330"/>
        </w:trPr>
        <w:tc>
          <w:tcPr>
            <w:tcW w:w="1456" w:type="dxa"/>
            <w:vMerge/>
            <w:tcMar>
              <w:left w:w="86" w:type="dxa"/>
              <w:right w:w="86" w:type="dxa"/>
            </w:tcMar>
            <w:vAlign w:val="center"/>
          </w:tcPr>
          <w:p w14:paraId="157479DE"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30740780"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6E5088C6" w14:textId="53173916"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.3</w:t>
            </w:r>
            <w:r w:rsidRPr="00BC4B52">
              <w:rPr>
                <w:rFonts w:ascii="Calibri" w:hAnsi="Calibri" w:cs="Calibri"/>
                <w:color w:val="000000"/>
                <w:sz w:val="16"/>
                <w:szCs w:val="16"/>
                <w:lang w:val="bg-BG" w:eastAsia="en-GB"/>
              </w:rPr>
              <w:tab/>
              <w:t>Включване на АИК в новата Национална жилищна стратегия</w:t>
            </w:r>
          </w:p>
        </w:tc>
        <w:tc>
          <w:tcPr>
            <w:tcW w:w="810" w:type="dxa"/>
            <w:shd w:val="clear" w:color="auto" w:fill="auto"/>
            <w:tcMar>
              <w:left w:w="58" w:type="dxa"/>
              <w:right w:w="58" w:type="dxa"/>
            </w:tcMar>
          </w:tcPr>
          <w:p w14:paraId="229BF484" w14:textId="12CCCAAA"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H</w:t>
            </w:r>
          </w:p>
        </w:tc>
        <w:tc>
          <w:tcPr>
            <w:tcW w:w="1080" w:type="dxa"/>
            <w:shd w:val="clear" w:color="auto" w:fill="auto"/>
            <w:tcMar>
              <w:left w:w="58" w:type="dxa"/>
              <w:right w:w="58" w:type="dxa"/>
            </w:tcMar>
          </w:tcPr>
          <w:p w14:paraId="540024AC" w14:textId="507155B9"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 частен</w:t>
            </w:r>
          </w:p>
        </w:tc>
        <w:tc>
          <w:tcPr>
            <w:tcW w:w="810" w:type="dxa"/>
            <w:shd w:val="clear" w:color="auto" w:fill="92D050"/>
            <w:tcMar>
              <w:left w:w="58" w:type="dxa"/>
              <w:right w:w="58" w:type="dxa"/>
            </w:tcMar>
          </w:tcPr>
          <w:p w14:paraId="248BC795" w14:textId="3D524DEE"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810" w:type="dxa"/>
            <w:shd w:val="clear" w:color="auto" w:fill="auto"/>
            <w:tcMar>
              <w:left w:w="58" w:type="dxa"/>
              <w:right w:w="58" w:type="dxa"/>
            </w:tcMar>
          </w:tcPr>
          <w:p w14:paraId="21746497" w14:textId="0A0A0D2F"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5-10 години</w:t>
            </w:r>
          </w:p>
        </w:tc>
        <w:tc>
          <w:tcPr>
            <w:tcW w:w="2892" w:type="dxa"/>
            <w:shd w:val="clear" w:color="auto" w:fill="auto"/>
            <w:tcMar>
              <w:left w:w="58" w:type="dxa"/>
              <w:right w:w="58" w:type="dxa"/>
            </w:tcMar>
          </w:tcPr>
          <w:p w14:paraId="0943B6F2" w14:textId="607228B8"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По-безопасни жилищни райони и енергийно по-ефективни жилищни сгради</w:t>
            </w:r>
          </w:p>
        </w:tc>
        <w:tc>
          <w:tcPr>
            <w:tcW w:w="2545" w:type="dxa"/>
            <w:shd w:val="clear" w:color="auto" w:fill="auto"/>
            <w:tcMar>
              <w:left w:w="58" w:type="dxa"/>
              <w:right w:w="58" w:type="dxa"/>
            </w:tcMar>
          </w:tcPr>
          <w:p w14:paraId="05CE1D56" w14:textId="17BBB144"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Текущо завършени към 25.05.2018</w:t>
            </w:r>
            <w:r w:rsidR="00A813A2" w:rsidRPr="00BC4B52">
              <w:rPr>
                <w:rFonts w:ascii="Calibri" w:hAnsi="Calibri" w:cs="Calibri"/>
                <w:color w:val="000000"/>
                <w:sz w:val="16"/>
                <w:szCs w:val="16"/>
                <w:lang w:val="bg-BG" w:eastAsia="en-GB"/>
              </w:rPr>
              <w:t xml:space="preserve"> г.</w:t>
            </w:r>
            <w:r w:rsidRPr="00BC4B52">
              <w:rPr>
                <w:rFonts w:ascii="Calibri" w:hAnsi="Calibri" w:cs="Calibri"/>
                <w:color w:val="000000"/>
                <w:sz w:val="16"/>
                <w:szCs w:val="16"/>
                <w:lang w:val="bg-BG" w:eastAsia="en-GB"/>
              </w:rPr>
              <w:t xml:space="preserve"> – 1230 сгради от общо 2022 по Националната програма за енергийна ефективност на </w:t>
            </w:r>
            <w:proofErr w:type="spellStart"/>
            <w:r w:rsidRPr="00BC4B52">
              <w:rPr>
                <w:rFonts w:ascii="Calibri" w:hAnsi="Calibri" w:cs="Calibri"/>
                <w:color w:val="000000"/>
                <w:sz w:val="16"/>
                <w:szCs w:val="16"/>
                <w:lang w:val="bg-BG" w:eastAsia="en-GB"/>
              </w:rPr>
              <w:t>многофамилни</w:t>
            </w:r>
            <w:proofErr w:type="spellEnd"/>
            <w:r w:rsidRPr="00BC4B52">
              <w:rPr>
                <w:rFonts w:ascii="Calibri" w:hAnsi="Calibri" w:cs="Calibri"/>
                <w:color w:val="000000"/>
                <w:sz w:val="16"/>
                <w:szCs w:val="16"/>
                <w:lang w:val="bg-BG" w:eastAsia="en-GB"/>
              </w:rPr>
              <w:t xml:space="preserve"> жилищни сгради</w:t>
            </w:r>
          </w:p>
        </w:tc>
        <w:tc>
          <w:tcPr>
            <w:tcW w:w="3023" w:type="dxa"/>
            <w:shd w:val="clear" w:color="auto" w:fill="auto"/>
            <w:tcMar>
              <w:left w:w="58" w:type="dxa"/>
              <w:right w:w="58" w:type="dxa"/>
            </w:tcMar>
          </w:tcPr>
          <w:p w14:paraId="75EEA2CB" w14:textId="5ADF37DF"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w:t>
            </w:r>
            <w:proofErr w:type="spellStart"/>
            <w:r w:rsidRPr="00BC4B52">
              <w:rPr>
                <w:rFonts w:ascii="Calibri" w:hAnsi="Calibri" w:cs="Calibri"/>
                <w:color w:val="000000"/>
                <w:sz w:val="16"/>
                <w:szCs w:val="16"/>
                <w:lang w:val="bg-BG" w:eastAsia="en-GB"/>
              </w:rPr>
              <w:t>реновирани</w:t>
            </w:r>
            <w:proofErr w:type="spellEnd"/>
            <w:r w:rsidRPr="00BC4B52">
              <w:rPr>
                <w:rFonts w:ascii="Calibri" w:hAnsi="Calibri" w:cs="Calibri"/>
                <w:color w:val="000000"/>
                <w:sz w:val="16"/>
                <w:szCs w:val="16"/>
                <w:lang w:val="bg-BG" w:eastAsia="en-GB"/>
              </w:rPr>
              <w:t xml:space="preserve"> </w:t>
            </w:r>
            <w:proofErr w:type="spellStart"/>
            <w:r w:rsidRPr="00BC4B52">
              <w:rPr>
                <w:rFonts w:ascii="Calibri" w:hAnsi="Calibri" w:cs="Calibri"/>
                <w:color w:val="000000"/>
                <w:sz w:val="16"/>
                <w:szCs w:val="16"/>
                <w:lang w:val="bg-BG" w:eastAsia="en-GB"/>
              </w:rPr>
              <w:t>многофамилни</w:t>
            </w:r>
            <w:proofErr w:type="spellEnd"/>
            <w:r w:rsidRPr="00BC4B52">
              <w:rPr>
                <w:rFonts w:ascii="Calibri" w:hAnsi="Calibri" w:cs="Calibri"/>
                <w:color w:val="000000"/>
                <w:sz w:val="16"/>
                <w:szCs w:val="16"/>
                <w:lang w:val="bg-BG" w:eastAsia="en-GB"/>
              </w:rPr>
              <w:t xml:space="preserve"> сгради – 2022 (към 2019</w:t>
            </w:r>
            <w:r w:rsidR="00A813A2" w:rsidRPr="00BC4B52">
              <w:rPr>
                <w:rFonts w:ascii="Calibri" w:hAnsi="Calibri" w:cs="Calibri"/>
                <w:color w:val="000000"/>
                <w:sz w:val="16"/>
                <w:szCs w:val="16"/>
                <w:lang w:val="bg-BG" w:eastAsia="en-GB"/>
              </w:rPr>
              <w:t xml:space="preserve"> г.</w:t>
            </w:r>
            <w:r w:rsidRPr="00BC4B52">
              <w:rPr>
                <w:rFonts w:ascii="Calibri" w:hAnsi="Calibri" w:cs="Calibri"/>
                <w:color w:val="000000"/>
                <w:sz w:val="16"/>
                <w:szCs w:val="16"/>
                <w:lang w:val="bg-BG" w:eastAsia="en-GB"/>
              </w:rPr>
              <w:t>)</w:t>
            </w:r>
          </w:p>
          <w:p w14:paraId="1D3204CD" w14:textId="5EE84B31"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сгради във фази 2 и 3 на Националната програма за енергийна ефективност на </w:t>
            </w:r>
            <w:proofErr w:type="spellStart"/>
            <w:r w:rsidRPr="00BC4B52">
              <w:rPr>
                <w:rFonts w:ascii="Calibri" w:hAnsi="Calibri" w:cs="Calibri"/>
                <w:color w:val="000000"/>
                <w:sz w:val="16"/>
                <w:szCs w:val="16"/>
                <w:lang w:val="bg-BG" w:eastAsia="en-GB"/>
              </w:rPr>
              <w:t>многофамилни</w:t>
            </w:r>
            <w:proofErr w:type="spellEnd"/>
            <w:r w:rsidRPr="00BC4B52">
              <w:rPr>
                <w:rFonts w:ascii="Calibri" w:hAnsi="Calibri" w:cs="Calibri"/>
                <w:color w:val="000000"/>
                <w:sz w:val="16"/>
                <w:szCs w:val="16"/>
                <w:lang w:val="bg-BG" w:eastAsia="en-GB"/>
              </w:rPr>
              <w:t xml:space="preserve"> сгради - 6375 (до 2030 г.)</w:t>
            </w:r>
          </w:p>
        </w:tc>
        <w:tc>
          <w:tcPr>
            <w:tcW w:w="990" w:type="dxa"/>
            <w:shd w:val="clear" w:color="auto" w:fill="auto"/>
            <w:tcMar>
              <w:left w:w="58" w:type="dxa"/>
              <w:right w:w="58" w:type="dxa"/>
            </w:tcMar>
          </w:tcPr>
          <w:p w14:paraId="22EEFC0C" w14:textId="6C68B3E2"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w:t>
            </w:r>
          </w:p>
        </w:tc>
        <w:tc>
          <w:tcPr>
            <w:tcW w:w="1440" w:type="dxa"/>
            <w:shd w:val="clear" w:color="auto" w:fill="auto"/>
            <w:tcMar>
              <w:left w:w="58" w:type="dxa"/>
              <w:right w:w="58" w:type="dxa"/>
            </w:tcMar>
          </w:tcPr>
          <w:p w14:paraId="45482E74" w14:textId="75DC2060" w:rsidR="00B90D7B" w:rsidRPr="00BC4B52" w:rsidRDefault="00B90D7B" w:rsidP="00B90D7B">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Местни </w:t>
            </w:r>
            <w:r w:rsidR="00F61358">
              <w:rPr>
                <w:rFonts w:ascii="Calibri" w:hAnsi="Calibri" w:cs="Calibri"/>
                <w:sz w:val="16"/>
                <w:szCs w:val="16"/>
                <w:lang w:val="bg-BG" w:eastAsia="en-GB"/>
              </w:rPr>
              <w:t>компетентни органи</w:t>
            </w:r>
            <w:r w:rsidRPr="00BC4B52">
              <w:rPr>
                <w:rFonts w:ascii="Calibri" w:hAnsi="Calibri" w:cs="Calibri"/>
                <w:sz w:val="16"/>
                <w:szCs w:val="16"/>
                <w:lang w:val="bg-BG" w:eastAsia="en-GB"/>
              </w:rPr>
              <w:t xml:space="preserve">, строителни фирми </w:t>
            </w:r>
          </w:p>
        </w:tc>
      </w:tr>
      <w:tr w:rsidR="00B90D7B" w:rsidRPr="00BC4B52" w14:paraId="4633B3FE" w14:textId="77777777" w:rsidTr="00844F1E">
        <w:trPr>
          <w:cantSplit/>
          <w:trHeight w:val="1275"/>
        </w:trPr>
        <w:tc>
          <w:tcPr>
            <w:tcW w:w="1456" w:type="dxa"/>
            <w:vMerge/>
            <w:tcMar>
              <w:left w:w="86" w:type="dxa"/>
              <w:right w:w="86" w:type="dxa"/>
            </w:tcMar>
            <w:vAlign w:val="center"/>
          </w:tcPr>
          <w:p w14:paraId="71DFEF62"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val="restart"/>
            <w:shd w:val="clear" w:color="000000" w:fill="BCD6EE"/>
            <w:tcMar>
              <w:left w:w="86" w:type="dxa"/>
              <w:right w:w="86" w:type="dxa"/>
            </w:tcMar>
          </w:tcPr>
          <w:p w14:paraId="36EF6489" w14:textId="02EF849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 xml:space="preserve">1.2 Преразглеждане и допълване на всички видове законодателни документи за транспониране на въпросите от АИК  след оценка на регулаторното въздействието </w:t>
            </w:r>
          </w:p>
        </w:tc>
        <w:tc>
          <w:tcPr>
            <w:tcW w:w="3568" w:type="dxa"/>
            <w:shd w:val="clear" w:color="auto" w:fill="auto"/>
            <w:tcMar>
              <w:left w:w="58" w:type="dxa"/>
              <w:right w:w="58" w:type="dxa"/>
            </w:tcMar>
          </w:tcPr>
          <w:p w14:paraId="18F09ED5" w14:textId="18A0EB1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1.2.1</w:t>
            </w:r>
            <w:r w:rsidRPr="00BC4B52">
              <w:rPr>
                <w:rFonts w:ascii="Calibri" w:hAnsi="Calibri" w:cs="Calibri"/>
                <w:color w:val="000000"/>
                <w:sz w:val="16"/>
                <w:szCs w:val="16"/>
                <w:lang w:val="bg-BG" w:eastAsia="en-GB"/>
              </w:rPr>
              <w:tab/>
              <w:t xml:space="preserve"> Включване  на АИК изисквания във всички законодателни документи, свързани с регионалното и пространственото планиране (</w:t>
            </w:r>
            <w:r w:rsidR="007406EB" w:rsidRPr="00BC4B52">
              <w:rPr>
                <w:rFonts w:ascii="Calibri" w:hAnsi="Calibri" w:cs="Calibri"/>
                <w:color w:val="000000"/>
                <w:sz w:val="16"/>
                <w:szCs w:val="16"/>
                <w:lang w:val="bg-BG" w:eastAsia="en-GB"/>
              </w:rPr>
              <w:t>ЗУТ</w:t>
            </w:r>
            <w:r w:rsidRPr="00BC4B52">
              <w:rPr>
                <w:rFonts w:ascii="Calibri" w:hAnsi="Calibri" w:cs="Calibri"/>
                <w:color w:val="000000"/>
                <w:sz w:val="16"/>
                <w:szCs w:val="16"/>
                <w:lang w:val="bg-BG" w:eastAsia="en-GB"/>
              </w:rPr>
              <w:t>, Закон за регионалното развитие, Наредби № 4, 7 и 8 на ЗУТ, Регламенти за ОВОС и ЕО)</w:t>
            </w:r>
          </w:p>
        </w:tc>
        <w:tc>
          <w:tcPr>
            <w:tcW w:w="810" w:type="dxa"/>
            <w:shd w:val="clear" w:color="auto" w:fill="auto"/>
            <w:tcMar>
              <w:left w:w="58" w:type="dxa"/>
              <w:right w:w="58" w:type="dxa"/>
            </w:tcMar>
          </w:tcPr>
          <w:p w14:paraId="620A1AA8" w14:textId="521CAA3A" w:rsidR="00B90D7B" w:rsidRPr="00BC4B52" w:rsidRDefault="00B90D7B"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40</w:t>
            </w:r>
          </w:p>
        </w:tc>
        <w:tc>
          <w:tcPr>
            <w:tcW w:w="1080" w:type="dxa"/>
            <w:shd w:val="clear" w:color="auto" w:fill="auto"/>
            <w:tcMar>
              <w:left w:w="58" w:type="dxa"/>
              <w:right w:w="58" w:type="dxa"/>
            </w:tcMar>
          </w:tcPr>
          <w:p w14:paraId="38AD9199" w14:textId="002F8EF6"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10" w:type="dxa"/>
            <w:shd w:val="clear" w:color="auto" w:fill="auto"/>
            <w:tcMar>
              <w:left w:w="58" w:type="dxa"/>
              <w:right w:w="58" w:type="dxa"/>
            </w:tcMar>
          </w:tcPr>
          <w:p w14:paraId="75B76A01" w14:textId="09790CA1"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10" w:type="dxa"/>
            <w:shd w:val="clear" w:color="auto" w:fill="auto"/>
            <w:tcMar>
              <w:left w:w="58" w:type="dxa"/>
              <w:right w:w="58" w:type="dxa"/>
            </w:tcMar>
          </w:tcPr>
          <w:p w14:paraId="186A96E3" w14:textId="330F8E48"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w:t>
            </w:r>
          </w:p>
        </w:tc>
        <w:tc>
          <w:tcPr>
            <w:tcW w:w="2892" w:type="dxa"/>
            <w:shd w:val="clear" w:color="auto" w:fill="auto"/>
            <w:tcMar>
              <w:left w:w="58" w:type="dxa"/>
              <w:right w:w="58" w:type="dxa"/>
            </w:tcMar>
          </w:tcPr>
          <w:p w14:paraId="4C2B32F1" w14:textId="75F16C61"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По-добри регулации за регионално и териториално развитие, по-ефективно използване на земята, концентрация на ресурси, намалени рискови зони и групи</w:t>
            </w:r>
          </w:p>
        </w:tc>
        <w:tc>
          <w:tcPr>
            <w:tcW w:w="2545" w:type="dxa"/>
            <w:shd w:val="clear" w:color="auto" w:fill="auto"/>
            <w:tcMar>
              <w:left w:w="58" w:type="dxa"/>
              <w:right w:w="58" w:type="dxa"/>
            </w:tcMar>
          </w:tcPr>
          <w:p w14:paraId="304E3566" w14:textId="76484B96"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 брой актове и регламенти</w:t>
            </w:r>
          </w:p>
        </w:tc>
        <w:tc>
          <w:tcPr>
            <w:tcW w:w="3023" w:type="dxa"/>
            <w:shd w:val="clear" w:color="auto" w:fill="auto"/>
            <w:tcMar>
              <w:left w:w="58" w:type="dxa"/>
              <w:right w:w="58" w:type="dxa"/>
            </w:tcMar>
          </w:tcPr>
          <w:p w14:paraId="6E5CD294"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актове - 2</w:t>
            </w:r>
          </w:p>
          <w:p w14:paraId="7A07689B"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правила - 4</w:t>
            </w:r>
          </w:p>
          <w:p w14:paraId="77CDA8B0" w14:textId="0944F16E"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Инструкции - 1</w:t>
            </w:r>
          </w:p>
        </w:tc>
        <w:tc>
          <w:tcPr>
            <w:tcW w:w="990" w:type="dxa"/>
            <w:shd w:val="clear" w:color="auto" w:fill="auto"/>
            <w:tcMar>
              <w:left w:w="58" w:type="dxa"/>
              <w:right w:w="58" w:type="dxa"/>
            </w:tcMar>
          </w:tcPr>
          <w:p w14:paraId="27CD6CDD" w14:textId="47E7CD87"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w:t>
            </w:r>
          </w:p>
        </w:tc>
        <w:tc>
          <w:tcPr>
            <w:tcW w:w="1440" w:type="dxa"/>
            <w:shd w:val="clear" w:color="auto" w:fill="auto"/>
            <w:tcMar>
              <w:left w:w="58" w:type="dxa"/>
              <w:right w:w="58" w:type="dxa"/>
            </w:tcMar>
          </w:tcPr>
          <w:p w14:paraId="0ED616C1" w14:textId="70678760" w:rsidR="00B90D7B" w:rsidRPr="00BC4B52" w:rsidRDefault="00B90D7B" w:rsidP="00B90D7B">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МОСВ</w:t>
            </w:r>
            <w:r w:rsidR="00422C8E" w:rsidRPr="00BC4B52">
              <w:rPr>
                <w:rFonts w:ascii="Calibri" w:hAnsi="Calibri" w:cs="Calibri"/>
                <w:sz w:val="16"/>
                <w:szCs w:val="16"/>
                <w:lang w:val="bg-BG" w:eastAsia="en-GB"/>
              </w:rPr>
              <w:t>, „</w:t>
            </w:r>
            <w:r w:rsidRPr="00BC4B52">
              <w:rPr>
                <w:rFonts w:ascii="Calibri" w:hAnsi="Calibri" w:cs="Calibri"/>
                <w:sz w:val="16"/>
                <w:szCs w:val="16"/>
                <w:lang w:val="bg-BG" w:eastAsia="en-GB"/>
              </w:rPr>
              <w:t>Национален център за териториално развитие</w:t>
            </w:r>
            <w:r w:rsidR="00422C8E" w:rsidRPr="00BC4B52">
              <w:rPr>
                <w:rFonts w:ascii="Calibri" w:hAnsi="Calibri" w:cs="Calibri"/>
                <w:sz w:val="16"/>
                <w:szCs w:val="16"/>
                <w:lang w:val="bg-BG" w:eastAsia="en-GB"/>
              </w:rPr>
              <w:t>“</w:t>
            </w:r>
            <w:r w:rsidRPr="00BC4B52">
              <w:rPr>
                <w:rFonts w:ascii="Calibri" w:hAnsi="Calibri" w:cs="Calibri"/>
                <w:sz w:val="16"/>
                <w:szCs w:val="16"/>
                <w:lang w:val="bg-BG" w:eastAsia="en-GB"/>
              </w:rPr>
              <w:t xml:space="preserve"> ЕАД (НЦТР)</w:t>
            </w:r>
          </w:p>
        </w:tc>
      </w:tr>
      <w:tr w:rsidR="00B90D7B" w:rsidRPr="00BC4B52" w14:paraId="68599967" w14:textId="77777777" w:rsidTr="00844F1E">
        <w:trPr>
          <w:cantSplit/>
          <w:trHeight w:val="64"/>
        </w:trPr>
        <w:tc>
          <w:tcPr>
            <w:tcW w:w="1456" w:type="dxa"/>
            <w:vMerge/>
            <w:tcMar>
              <w:left w:w="86" w:type="dxa"/>
              <w:right w:w="86" w:type="dxa"/>
            </w:tcMar>
            <w:vAlign w:val="center"/>
          </w:tcPr>
          <w:p w14:paraId="488CF4DC"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629A70BD"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59E3F42D" w14:textId="4EC16CA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1.2.2</w:t>
            </w:r>
            <w:r w:rsidRPr="00BC4B52">
              <w:rPr>
                <w:rFonts w:ascii="Calibri" w:hAnsi="Calibri" w:cs="Calibri"/>
                <w:color w:val="000000"/>
                <w:sz w:val="16"/>
                <w:szCs w:val="16"/>
                <w:lang w:val="bg-BG" w:eastAsia="en-GB"/>
              </w:rPr>
              <w:tab/>
              <w:t xml:space="preserve">Преразглеждане и актуализиране на изискванията за обхвата и съдържанието на основните инструменти в горепосочените актове и регламенти (НКПР, схеми и планове за регионално и пространствено развитие, </w:t>
            </w:r>
            <w:r w:rsidR="00A64D65" w:rsidRPr="00BC4B52">
              <w:rPr>
                <w:rFonts w:ascii="Calibri" w:hAnsi="Calibri" w:cs="Calibri"/>
                <w:color w:val="000000"/>
                <w:sz w:val="16"/>
                <w:szCs w:val="16"/>
                <w:lang w:val="bg-BG" w:eastAsia="en-GB"/>
              </w:rPr>
              <w:t xml:space="preserve">подробни </w:t>
            </w:r>
            <w:proofErr w:type="spellStart"/>
            <w:r w:rsidR="00A64D65" w:rsidRPr="00BC4B52">
              <w:rPr>
                <w:rFonts w:ascii="Calibri" w:hAnsi="Calibri" w:cs="Calibri"/>
                <w:color w:val="000000"/>
                <w:sz w:val="16"/>
                <w:szCs w:val="16"/>
                <w:lang w:val="bg-BG" w:eastAsia="en-GB"/>
              </w:rPr>
              <w:t>устройствени</w:t>
            </w:r>
            <w:proofErr w:type="spellEnd"/>
            <w:r w:rsidR="00A64D65" w:rsidRPr="00BC4B52">
              <w:rPr>
                <w:rFonts w:ascii="Calibri" w:hAnsi="Calibri" w:cs="Calibri"/>
                <w:color w:val="000000"/>
                <w:sz w:val="16"/>
                <w:szCs w:val="16"/>
                <w:lang w:val="bg-BG" w:eastAsia="en-GB"/>
              </w:rPr>
              <w:t xml:space="preserve"> планове</w:t>
            </w:r>
            <w:r w:rsidRPr="00BC4B52">
              <w:rPr>
                <w:rFonts w:ascii="Calibri" w:hAnsi="Calibri" w:cs="Calibri"/>
                <w:color w:val="000000"/>
                <w:sz w:val="16"/>
                <w:szCs w:val="16"/>
                <w:lang w:val="bg-BG" w:eastAsia="en-GB"/>
              </w:rPr>
              <w:t>)</w:t>
            </w:r>
          </w:p>
        </w:tc>
        <w:tc>
          <w:tcPr>
            <w:tcW w:w="810" w:type="dxa"/>
            <w:shd w:val="clear" w:color="auto" w:fill="auto"/>
            <w:tcMar>
              <w:left w:w="58" w:type="dxa"/>
              <w:right w:w="58" w:type="dxa"/>
            </w:tcMar>
          </w:tcPr>
          <w:p w14:paraId="191B434F" w14:textId="3FB44DB9"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80" w:type="dxa"/>
            <w:shd w:val="clear" w:color="auto" w:fill="auto"/>
            <w:tcMar>
              <w:left w:w="58" w:type="dxa"/>
              <w:right w:w="58" w:type="dxa"/>
            </w:tcMar>
          </w:tcPr>
          <w:p w14:paraId="45F1E2D3" w14:textId="1094D63A"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 Общински бюджет</w:t>
            </w:r>
          </w:p>
        </w:tc>
        <w:tc>
          <w:tcPr>
            <w:tcW w:w="810" w:type="dxa"/>
            <w:shd w:val="clear" w:color="auto" w:fill="auto"/>
            <w:tcMar>
              <w:left w:w="58" w:type="dxa"/>
              <w:right w:w="58" w:type="dxa"/>
            </w:tcMar>
          </w:tcPr>
          <w:p w14:paraId="6B978A2C" w14:textId="31EF22A3"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ST </w:t>
            </w:r>
          </w:p>
        </w:tc>
        <w:tc>
          <w:tcPr>
            <w:tcW w:w="810" w:type="dxa"/>
            <w:shd w:val="clear" w:color="auto" w:fill="auto"/>
            <w:tcMar>
              <w:left w:w="58" w:type="dxa"/>
              <w:right w:w="58" w:type="dxa"/>
            </w:tcMar>
          </w:tcPr>
          <w:p w14:paraId="2F9CABCD" w14:textId="1B986EF2"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 </w:t>
            </w:r>
          </w:p>
        </w:tc>
        <w:tc>
          <w:tcPr>
            <w:tcW w:w="2892" w:type="dxa"/>
            <w:shd w:val="clear" w:color="auto" w:fill="auto"/>
            <w:tcMar>
              <w:left w:w="58" w:type="dxa"/>
              <w:right w:w="58" w:type="dxa"/>
            </w:tcMar>
          </w:tcPr>
          <w:p w14:paraId="2877AE04" w14:textId="098A6370"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Разработен нов тип стратегически документи за регионално и пространствено планиране на всички нива с интегрирани мерки за АИК и УРБ </w:t>
            </w:r>
          </w:p>
        </w:tc>
        <w:tc>
          <w:tcPr>
            <w:tcW w:w="2545" w:type="dxa"/>
            <w:shd w:val="clear" w:color="auto" w:fill="auto"/>
            <w:tcMar>
              <w:left w:w="58" w:type="dxa"/>
              <w:right w:w="58" w:type="dxa"/>
            </w:tcMar>
          </w:tcPr>
          <w:p w14:paraId="125BA16E" w14:textId="5D822650"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актуализирани документи - 0</w:t>
            </w:r>
          </w:p>
        </w:tc>
        <w:tc>
          <w:tcPr>
            <w:tcW w:w="3023" w:type="dxa"/>
            <w:shd w:val="clear" w:color="auto" w:fill="auto"/>
            <w:tcMar>
              <w:left w:w="58" w:type="dxa"/>
              <w:right w:w="58" w:type="dxa"/>
            </w:tcMar>
          </w:tcPr>
          <w:p w14:paraId="007309DC"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актуализирани документи:</w:t>
            </w:r>
          </w:p>
          <w:p w14:paraId="584DE17C"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национално ниво 1, </w:t>
            </w:r>
          </w:p>
          <w:p w14:paraId="3ED04477"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регионално ниво 5, </w:t>
            </w:r>
          </w:p>
          <w:p w14:paraId="56DF562E"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районно ниво 28 и </w:t>
            </w:r>
          </w:p>
          <w:p w14:paraId="16963223" w14:textId="6D722964" w:rsidR="00B90D7B" w:rsidRPr="00BC4B52" w:rsidRDefault="00ED5AC5"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w:t>
            </w:r>
            <w:r w:rsidR="00B90D7B" w:rsidRPr="00BC4B52">
              <w:rPr>
                <w:rFonts w:ascii="Calibri" w:hAnsi="Calibri" w:cs="Calibri"/>
                <w:color w:val="000000"/>
                <w:sz w:val="16"/>
                <w:szCs w:val="16"/>
                <w:lang w:val="bg-BG" w:eastAsia="en-GB"/>
              </w:rPr>
              <w:t>бщинско ниво 265</w:t>
            </w:r>
          </w:p>
        </w:tc>
        <w:tc>
          <w:tcPr>
            <w:tcW w:w="990" w:type="dxa"/>
            <w:shd w:val="clear" w:color="auto" w:fill="auto"/>
            <w:tcMar>
              <w:left w:w="58" w:type="dxa"/>
              <w:right w:w="58" w:type="dxa"/>
            </w:tcMar>
          </w:tcPr>
          <w:p w14:paraId="1B0E25BF" w14:textId="56805813"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w:t>
            </w:r>
          </w:p>
        </w:tc>
        <w:tc>
          <w:tcPr>
            <w:tcW w:w="1440" w:type="dxa"/>
            <w:shd w:val="clear" w:color="auto" w:fill="auto"/>
            <w:tcMar>
              <w:left w:w="58" w:type="dxa"/>
              <w:right w:w="58" w:type="dxa"/>
            </w:tcMar>
          </w:tcPr>
          <w:p w14:paraId="08CAD4FD" w14:textId="18D2ED0D" w:rsidR="00B90D7B" w:rsidRPr="00BC4B52" w:rsidRDefault="00B90D7B" w:rsidP="00B90D7B">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 xml:space="preserve">НЦТР, местни </w:t>
            </w:r>
            <w:r w:rsidR="00F61358">
              <w:rPr>
                <w:rFonts w:ascii="Calibri" w:hAnsi="Calibri" w:cs="Calibri"/>
                <w:sz w:val="16"/>
                <w:szCs w:val="16"/>
                <w:lang w:val="bg-BG" w:eastAsia="en-GB"/>
              </w:rPr>
              <w:t>компетентни органи</w:t>
            </w:r>
            <w:r w:rsidR="00F61358" w:rsidRPr="00BC4B52">
              <w:rPr>
                <w:rFonts w:ascii="Calibri" w:hAnsi="Calibri" w:cs="Calibri"/>
                <w:sz w:val="16"/>
                <w:szCs w:val="16"/>
                <w:lang w:val="bg-BG" w:eastAsia="en-GB"/>
              </w:rPr>
              <w:t xml:space="preserve"> </w:t>
            </w:r>
            <w:r w:rsidRPr="00BC4B52">
              <w:rPr>
                <w:rFonts w:ascii="Calibri" w:hAnsi="Calibri" w:cs="Calibri"/>
                <w:sz w:val="16"/>
                <w:szCs w:val="16"/>
                <w:lang w:val="bg-BG" w:eastAsia="en-GB"/>
              </w:rPr>
              <w:t>и частни консултанти</w:t>
            </w:r>
          </w:p>
        </w:tc>
      </w:tr>
      <w:tr w:rsidR="00B90D7B" w:rsidRPr="00BC4B52" w14:paraId="022DC915" w14:textId="77777777" w:rsidTr="00844F1E">
        <w:trPr>
          <w:cantSplit/>
          <w:trHeight w:val="70"/>
        </w:trPr>
        <w:tc>
          <w:tcPr>
            <w:tcW w:w="1456" w:type="dxa"/>
            <w:vMerge/>
            <w:tcMar>
              <w:left w:w="86" w:type="dxa"/>
              <w:right w:w="86" w:type="dxa"/>
            </w:tcMar>
            <w:vAlign w:val="center"/>
          </w:tcPr>
          <w:p w14:paraId="505F0269"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val="restart"/>
            <w:shd w:val="clear" w:color="000000" w:fill="BCD6EE"/>
            <w:tcMar>
              <w:left w:w="86" w:type="dxa"/>
              <w:right w:w="86" w:type="dxa"/>
            </w:tcMar>
          </w:tcPr>
          <w:p w14:paraId="67EC4D36" w14:textId="664DAD1B"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 xml:space="preserve">1.3 Технологии / Строителство - Прилагане на нови </w:t>
            </w:r>
            <w:proofErr w:type="spellStart"/>
            <w:r w:rsidRPr="00BC4B52">
              <w:rPr>
                <w:rFonts w:ascii="Calibri" w:hAnsi="Calibri" w:cs="Calibri"/>
                <w:b/>
                <w:bCs/>
                <w:color w:val="000000"/>
                <w:sz w:val="16"/>
                <w:szCs w:val="16"/>
                <w:lang w:val="bg-BG" w:eastAsia="en-GB"/>
              </w:rPr>
              <w:t>Еврокодове</w:t>
            </w:r>
            <w:proofErr w:type="spellEnd"/>
            <w:r w:rsidRPr="00BC4B52">
              <w:rPr>
                <w:rFonts w:ascii="Calibri" w:hAnsi="Calibri" w:cs="Calibri"/>
                <w:b/>
                <w:bCs/>
                <w:color w:val="000000"/>
                <w:sz w:val="16"/>
                <w:szCs w:val="16"/>
                <w:lang w:val="bg-BG" w:eastAsia="en-GB"/>
              </w:rPr>
              <w:t xml:space="preserve"> и технически норми в планирането, проектирането, строителните технологии и материали</w:t>
            </w:r>
          </w:p>
        </w:tc>
        <w:tc>
          <w:tcPr>
            <w:tcW w:w="3568" w:type="dxa"/>
            <w:shd w:val="clear" w:color="auto" w:fill="auto"/>
            <w:tcMar>
              <w:left w:w="58" w:type="dxa"/>
              <w:right w:w="58" w:type="dxa"/>
            </w:tcMar>
          </w:tcPr>
          <w:p w14:paraId="6F5AED00" w14:textId="69C60E49"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1.3.1</w:t>
            </w:r>
            <w:r w:rsidRPr="00BC4B52">
              <w:rPr>
                <w:rFonts w:ascii="Calibri" w:hAnsi="Calibri" w:cs="Calibri"/>
                <w:color w:val="000000"/>
                <w:sz w:val="16"/>
                <w:szCs w:val="16"/>
                <w:lang w:val="bg-BG" w:eastAsia="en-GB"/>
              </w:rPr>
              <w:tab/>
              <w:t>Подобряване на надзора на строителството и поддръжката, мониторинга и контрола от страна на компетентните органи, както и на системите за Общо управление на качеството за проекти и строителство чрез сертифициране за устойчиво строителство</w:t>
            </w:r>
          </w:p>
        </w:tc>
        <w:tc>
          <w:tcPr>
            <w:tcW w:w="810" w:type="dxa"/>
            <w:shd w:val="clear" w:color="auto" w:fill="auto"/>
            <w:tcMar>
              <w:left w:w="58" w:type="dxa"/>
              <w:right w:w="58" w:type="dxa"/>
            </w:tcMar>
          </w:tcPr>
          <w:p w14:paraId="0E4317C8" w14:textId="5593B862"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80" w:type="dxa"/>
            <w:shd w:val="clear" w:color="auto" w:fill="auto"/>
            <w:tcMar>
              <w:left w:w="58" w:type="dxa"/>
              <w:right w:w="58" w:type="dxa"/>
            </w:tcMar>
          </w:tcPr>
          <w:p w14:paraId="3EF41405" w14:textId="11340A24"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Общински бюджет, частен</w:t>
            </w:r>
          </w:p>
        </w:tc>
        <w:tc>
          <w:tcPr>
            <w:tcW w:w="810" w:type="dxa"/>
            <w:shd w:val="clear" w:color="auto" w:fill="auto"/>
            <w:tcMar>
              <w:left w:w="58" w:type="dxa"/>
              <w:right w:w="58" w:type="dxa"/>
            </w:tcMar>
          </w:tcPr>
          <w:p w14:paraId="34B0DEC8" w14:textId="053D5758"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10" w:type="dxa"/>
            <w:shd w:val="clear" w:color="auto" w:fill="auto"/>
            <w:tcMar>
              <w:left w:w="58" w:type="dxa"/>
              <w:right w:w="58" w:type="dxa"/>
            </w:tcMar>
          </w:tcPr>
          <w:p w14:paraId="005F65C4" w14:textId="1D2B0F9A"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w:t>
            </w:r>
          </w:p>
        </w:tc>
        <w:tc>
          <w:tcPr>
            <w:tcW w:w="2892" w:type="dxa"/>
            <w:shd w:val="clear" w:color="auto" w:fill="auto"/>
            <w:tcMar>
              <w:left w:w="58" w:type="dxa"/>
              <w:right w:w="58" w:type="dxa"/>
            </w:tcMar>
          </w:tcPr>
          <w:p w14:paraId="66CFD223" w14:textId="2B62320F"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По-добър надзор, мониторинг и контрол на строителството и поддръжката, което води до по-устойчива и по-здравословна околна среда</w:t>
            </w:r>
          </w:p>
        </w:tc>
        <w:tc>
          <w:tcPr>
            <w:tcW w:w="2545" w:type="dxa"/>
            <w:shd w:val="clear" w:color="auto" w:fill="auto"/>
            <w:tcMar>
              <w:left w:w="58" w:type="dxa"/>
              <w:right w:w="58" w:type="dxa"/>
            </w:tcMar>
          </w:tcPr>
          <w:p w14:paraId="08985337"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на експертните съвети с въведени правила за мерки по АИК </w:t>
            </w:r>
          </w:p>
          <w:p w14:paraId="7A5489C6" w14:textId="56BD24BE"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устойчиви сертифицирани сгради </w:t>
            </w:r>
          </w:p>
        </w:tc>
        <w:tc>
          <w:tcPr>
            <w:tcW w:w="3023" w:type="dxa"/>
            <w:shd w:val="clear" w:color="auto" w:fill="auto"/>
            <w:tcMar>
              <w:left w:w="58" w:type="dxa"/>
              <w:right w:w="58" w:type="dxa"/>
            </w:tcMar>
          </w:tcPr>
          <w:p w14:paraId="38C1F7CE"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Експертни съвети  - 200</w:t>
            </w:r>
          </w:p>
          <w:p w14:paraId="787FDB0C" w14:textId="044C7F25"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зелени / устойчиви сертификати за сгради - 100</w:t>
            </w:r>
          </w:p>
        </w:tc>
        <w:tc>
          <w:tcPr>
            <w:tcW w:w="990" w:type="dxa"/>
            <w:shd w:val="clear" w:color="auto" w:fill="auto"/>
            <w:tcMar>
              <w:left w:w="58" w:type="dxa"/>
              <w:right w:w="58" w:type="dxa"/>
            </w:tcMar>
          </w:tcPr>
          <w:p w14:paraId="5C035CD6" w14:textId="35D36A15"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КАБ</w:t>
            </w:r>
          </w:p>
        </w:tc>
        <w:tc>
          <w:tcPr>
            <w:tcW w:w="1440" w:type="dxa"/>
            <w:shd w:val="clear" w:color="auto" w:fill="auto"/>
            <w:tcMar>
              <w:left w:w="58" w:type="dxa"/>
              <w:right w:w="58" w:type="dxa"/>
            </w:tcMar>
          </w:tcPr>
          <w:p w14:paraId="080D52CA" w14:textId="0A9965C0"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Местни органи, Български съвет за устойчиво развитие</w:t>
            </w:r>
          </w:p>
        </w:tc>
      </w:tr>
      <w:tr w:rsidR="00B90D7B" w:rsidRPr="00BC4B52" w14:paraId="0F6E0259" w14:textId="77777777" w:rsidTr="00844F1E">
        <w:trPr>
          <w:cantSplit/>
          <w:trHeight w:val="540"/>
        </w:trPr>
        <w:tc>
          <w:tcPr>
            <w:tcW w:w="1456" w:type="dxa"/>
            <w:vMerge/>
            <w:tcMar>
              <w:left w:w="86" w:type="dxa"/>
              <w:right w:w="86" w:type="dxa"/>
            </w:tcMar>
            <w:vAlign w:val="center"/>
          </w:tcPr>
          <w:p w14:paraId="3187D8DC"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43974C89"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1E6001BB" w14:textId="398EBBC6" w:rsidR="00B90D7B" w:rsidRPr="00BC4B52" w:rsidRDefault="00B90D7B" w:rsidP="00B90D7B">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1.3.2</w:t>
            </w:r>
            <w:r w:rsidRPr="00BC4B52">
              <w:rPr>
                <w:rFonts w:ascii="Calibri" w:hAnsi="Calibri" w:cs="Calibri"/>
                <w:color w:val="000000"/>
                <w:sz w:val="16"/>
                <w:szCs w:val="16"/>
                <w:lang w:val="bg-BG" w:eastAsia="en-GB"/>
              </w:rPr>
              <w:tab/>
              <w:t>Стимулиране на творческия градски дизайн, устойчив на изменението на климата чрез ежегодни конкурси и награди</w:t>
            </w:r>
          </w:p>
        </w:tc>
        <w:tc>
          <w:tcPr>
            <w:tcW w:w="810" w:type="dxa"/>
            <w:shd w:val="clear" w:color="auto" w:fill="auto"/>
            <w:tcMar>
              <w:left w:w="58" w:type="dxa"/>
              <w:right w:w="58" w:type="dxa"/>
            </w:tcMar>
          </w:tcPr>
          <w:p w14:paraId="642F343B" w14:textId="1D9EEB84" w:rsidR="00B90D7B" w:rsidRPr="00BC4B52" w:rsidRDefault="00B90D7B"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11</w:t>
            </w:r>
          </w:p>
        </w:tc>
        <w:tc>
          <w:tcPr>
            <w:tcW w:w="1080" w:type="dxa"/>
            <w:shd w:val="clear" w:color="auto" w:fill="auto"/>
            <w:tcMar>
              <w:left w:w="58" w:type="dxa"/>
              <w:right w:w="58" w:type="dxa"/>
            </w:tcMar>
          </w:tcPr>
          <w:p w14:paraId="01F39859" w14:textId="793425BB"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Професионални организации</w:t>
            </w:r>
          </w:p>
        </w:tc>
        <w:tc>
          <w:tcPr>
            <w:tcW w:w="810" w:type="dxa"/>
            <w:shd w:val="clear" w:color="auto" w:fill="auto"/>
            <w:tcMar>
              <w:left w:w="58" w:type="dxa"/>
              <w:right w:w="58" w:type="dxa"/>
            </w:tcMar>
          </w:tcPr>
          <w:p w14:paraId="79284ACC" w14:textId="52701EDC"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10" w:type="dxa"/>
            <w:shd w:val="clear" w:color="auto" w:fill="auto"/>
            <w:tcMar>
              <w:left w:w="58" w:type="dxa"/>
              <w:right w:w="58" w:type="dxa"/>
            </w:tcMar>
          </w:tcPr>
          <w:p w14:paraId="19CA645B" w14:textId="2BA352C3"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w:t>
            </w:r>
          </w:p>
        </w:tc>
        <w:tc>
          <w:tcPr>
            <w:tcW w:w="2892" w:type="dxa"/>
            <w:shd w:val="clear" w:color="auto" w:fill="auto"/>
            <w:tcMar>
              <w:left w:w="58" w:type="dxa"/>
              <w:right w:w="58" w:type="dxa"/>
            </w:tcMar>
          </w:tcPr>
          <w:p w14:paraId="0478C55D" w14:textId="397F97D0"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Развита нова професионална култура сред младите архитекти и проектанти за по-отговорно проектиране</w:t>
            </w:r>
          </w:p>
        </w:tc>
        <w:tc>
          <w:tcPr>
            <w:tcW w:w="2545" w:type="dxa"/>
            <w:shd w:val="clear" w:color="auto" w:fill="auto"/>
            <w:tcMar>
              <w:left w:w="58" w:type="dxa"/>
              <w:right w:w="58" w:type="dxa"/>
            </w:tcMar>
          </w:tcPr>
          <w:p w14:paraId="28382D25" w14:textId="7F9B2DF6"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конкурси и стипендии</w:t>
            </w:r>
          </w:p>
        </w:tc>
        <w:tc>
          <w:tcPr>
            <w:tcW w:w="3023" w:type="dxa"/>
            <w:shd w:val="clear" w:color="auto" w:fill="auto"/>
            <w:tcMar>
              <w:left w:w="58" w:type="dxa"/>
              <w:right w:w="58" w:type="dxa"/>
            </w:tcMar>
          </w:tcPr>
          <w:p w14:paraId="0E28AC4D" w14:textId="38A43F33"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Млади архитекти и планови конкурси - 1 на година и стипендии за творчески дизайн - 2 всяка година </w:t>
            </w:r>
          </w:p>
        </w:tc>
        <w:tc>
          <w:tcPr>
            <w:tcW w:w="990" w:type="dxa"/>
            <w:shd w:val="clear" w:color="auto" w:fill="auto"/>
            <w:tcMar>
              <w:left w:w="58" w:type="dxa"/>
              <w:right w:w="58" w:type="dxa"/>
            </w:tcMar>
          </w:tcPr>
          <w:p w14:paraId="4966C0DE" w14:textId="0BB3C08D" w:rsidR="00B90D7B" w:rsidRPr="00BC4B52" w:rsidRDefault="0008798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САБ</w:t>
            </w:r>
          </w:p>
        </w:tc>
        <w:tc>
          <w:tcPr>
            <w:tcW w:w="1440" w:type="dxa"/>
            <w:shd w:val="clear" w:color="auto" w:fill="auto"/>
            <w:tcMar>
              <w:left w:w="58" w:type="dxa"/>
              <w:right w:w="58" w:type="dxa"/>
            </w:tcMar>
          </w:tcPr>
          <w:p w14:paraId="0601D5A6" w14:textId="21470324" w:rsidR="00B90D7B" w:rsidRPr="00BC4B52" w:rsidRDefault="009D5F5D"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СУБ</w:t>
            </w:r>
            <w:r w:rsidR="00B90D7B" w:rsidRPr="00BC4B52">
              <w:rPr>
                <w:rFonts w:ascii="Calibri" w:hAnsi="Calibri" w:cs="Calibri"/>
                <w:color w:val="000000"/>
                <w:sz w:val="16"/>
                <w:szCs w:val="16"/>
                <w:lang w:val="bg-BG" w:eastAsia="en-GB"/>
              </w:rPr>
              <w:t xml:space="preserve">, </w:t>
            </w:r>
            <w:r w:rsidR="00697CA7" w:rsidRPr="00BC4B52">
              <w:rPr>
                <w:rFonts w:ascii="Calibri" w:hAnsi="Calibri" w:cs="Calibri"/>
                <w:color w:val="000000"/>
                <w:sz w:val="16"/>
                <w:szCs w:val="16"/>
                <w:lang w:val="bg-BG" w:eastAsia="en-GB"/>
              </w:rPr>
              <w:t>у</w:t>
            </w:r>
            <w:r w:rsidR="00B90D7B" w:rsidRPr="00BC4B52">
              <w:rPr>
                <w:rFonts w:ascii="Calibri" w:hAnsi="Calibri" w:cs="Calibri"/>
                <w:color w:val="000000"/>
                <w:sz w:val="16"/>
                <w:szCs w:val="16"/>
                <w:lang w:val="bg-BG" w:eastAsia="en-GB"/>
              </w:rPr>
              <w:t>ниверситети, медии</w:t>
            </w:r>
          </w:p>
        </w:tc>
      </w:tr>
      <w:tr w:rsidR="00B90D7B" w:rsidRPr="00BC4B52" w14:paraId="410D2CB1" w14:textId="77777777" w:rsidTr="00844F1E">
        <w:trPr>
          <w:cantSplit/>
          <w:trHeight w:val="77"/>
        </w:trPr>
        <w:tc>
          <w:tcPr>
            <w:tcW w:w="1456" w:type="dxa"/>
            <w:vMerge/>
            <w:tcMar>
              <w:left w:w="86" w:type="dxa"/>
              <w:right w:w="86" w:type="dxa"/>
            </w:tcMar>
            <w:vAlign w:val="center"/>
          </w:tcPr>
          <w:p w14:paraId="0A5CB6EC"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21E2441E"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005BF836" w14:textId="1AC595FD"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1.3.3</w:t>
            </w:r>
            <w:r w:rsidRPr="00BC4B52">
              <w:rPr>
                <w:rFonts w:ascii="Calibri" w:hAnsi="Calibri" w:cs="Calibri"/>
                <w:color w:val="000000"/>
                <w:sz w:val="16"/>
                <w:szCs w:val="16"/>
                <w:lang w:val="bg-BG" w:eastAsia="en-GB"/>
              </w:rPr>
              <w:tab/>
              <w:t>Насърчаване на зелено, интелигентно и иновативно планиране, проектиране и сертифициране на градове, сгради и технологии</w:t>
            </w:r>
          </w:p>
        </w:tc>
        <w:tc>
          <w:tcPr>
            <w:tcW w:w="810" w:type="dxa"/>
            <w:shd w:val="clear" w:color="auto" w:fill="auto"/>
            <w:tcMar>
              <w:left w:w="58" w:type="dxa"/>
              <w:right w:w="58" w:type="dxa"/>
            </w:tcMar>
          </w:tcPr>
          <w:p w14:paraId="634DE3C4" w14:textId="1059DD58"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80" w:type="dxa"/>
            <w:shd w:val="clear" w:color="auto" w:fill="auto"/>
            <w:tcMar>
              <w:left w:w="58" w:type="dxa"/>
              <w:right w:w="58" w:type="dxa"/>
            </w:tcMar>
          </w:tcPr>
          <w:p w14:paraId="3E27C03B" w14:textId="5F89C515"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Частен </w:t>
            </w:r>
          </w:p>
        </w:tc>
        <w:tc>
          <w:tcPr>
            <w:tcW w:w="810" w:type="dxa"/>
            <w:shd w:val="clear" w:color="auto" w:fill="auto"/>
            <w:tcMar>
              <w:left w:w="58" w:type="dxa"/>
              <w:right w:w="58" w:type="dxa"/>
            </w:tcMar>
          </w:tcPr>
          <w:p w14:paraId="16065A1F" w14:textId="04C6D8DF"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810" w:type="dxa"/>
            <w:shd w:val="clear" w:color="auto" w:fill="auto"/>
            <w:tcMar>
              <w:left w:w="58" w:type="dxa"/>
              <w:right w:w="58" w:type="dxa"/>
            </w:tcMar>
          </w:tcPr>
          <w:p w14:paraId="0CBC2411" w14:textId="0ADA74D7"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5-10 години</w:t>
            </w:r>
          </w:p>
        </w:tc>
        <w:tc>
          <w:tcPr>
            <w:tcW w:w="2892" w:type="dxa"/>
            <w:shd w:val="clear" w:color="auto" w:fill="auto"/>
            <w:tcMar>
              <w:left w:w="58" w:type="dxa"/>
              <w:right w:w="58" w:type="dxa"/>
            </w:tcMar>
          </w:tcPr>
          <w:p w14:paraId="28C05A9F" w14:textId="0170B6EC"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По-добро качество на живот, по-здраво население, понижена климатична промяна и рискове от бедствия, по-привлекателна и по-безопасна градска среда, намалени разходи за здравни услуги, по-малко използвани </w:t>
            </w:r>
            <w:proofErr w:type="spellStart"/>
            <w:r w:rsidRPr="00BC4B52">
              <w:rPr>
                <w:rFonts w:ascii="Calibri" w:hAnsi="Calibri" w:cs="Calibri"/>
                <w:color w:val="000000"/>
                <w:sz w:val="16"/>
                <w:szCs w:val="16"/>
                <w:lang w:val="bg-BG" w:eastAsia="en-GB"/>
              </w:rPr>
              <w:t>невъзобновяеми</w:t>
            </w:r>
            <w:proofErr w:type="spellEnd"/>
            <w:r w:rsidRPr="00BC4B52">
              <w:rPr>
                <w:rFonts w:ascii="Calibri" w:hAnsi="Calibri" w:cs="Calibri"/>
                <w:color w:val="000000"/>
                <w:sz w:val="16"/>
                <w:szCs w:val="16"/>
                <w:lang w:val="bg-BG" w:eastAsia="en-GB"/>
              </w:rPr>
              <w:t xml:space="preserve"> ресурси</w:t>
            </w:r>
          </w:p>
        </w:tc>
        <w:tc>
          <w:tcPr>
            <w:tcW w:w="2545" w:type="dxa"/>
            <w:shd w:val="clear" w:color="auto" w:fill="auto"/>
            <w:tcMar>
              <w:left w:w="58" w:type="dxa"/>
              <w:right w:w="58" w:type="dxa"/>
            </w:tcMar>
          </w:tcPr>
          <w:p w14:paraId="7661534F" w14:textId="3F0806A3"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регистрирани проекти за проектиране, строителни технологии и материали</w:t>
            </w:r>
          </w:p>
        </w:tc>
        <w:tc>
          <w:tcPr>
            <w:tcW w:w="3023" w:type="dxa"/>
            <w:shd w:val="clear" w:color="auto" w:fill="auto"/>
            <w:tcMar>
              <w:left w:w="58" w:type="dxa"/>
              <w:right w:w="58" w:type="dxa"/>
            </w:tcMar>
          </w:tcPr>
          <w:p w14:paraId="0EC5FDD4" w14:textId="632F13A5"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Регистрирани / сертифицирани иновации в дизайна на интелигентни градове и сгради   </w:t>
            </w:r>
          </w:p>
        </w:tc>
        <w:tc>
          <w:tcPr>
            <w:tcW w:w="990" w:type="dxa"/>
            <w:shd w:val="clear" w:color="auto" w:fill="auto"/>
            <w:tcMar>
              <w:left w:w="58" w:type="dxa"/>
              <w:right w:w="58" w:type="dxa"/>
            </w:tcMar>
          </w:tcPr>
          <w:p w14:paraId="5CA778DE" w14:textId="6D5C73D0" w:rsidR="00B90D7B" w:rsidRPr="00BC4B52" w:rsidRDefault="0082589A"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САБ</w:t>
            </w:r>
            <w:r w:rsidR="00B90D7B"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КСБ</w:t>
            </w:r>
          </w:p>
        </w:tc>
        <w:tc>
          <w:tcPr>
            <w:tcW w:w="1440" w:type="dxa"/>
            <w:shd w:val="clear" w:color="auto" w:fill="auto"/>
            <w:tcMar>
              <w:left w:w="58" w:type="dxa"/>
              <w:right w:w="58" w:type="dxa"/>
            </w:tcMar>
          </w:tcPr>
          <w:p w14:paraId="1FD4C819" w14:textId="42DBA9AC"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Други професионални организации и университети</w:t>
            </w:r>
          </w:p>
        </w:tc>
      </w:tr>
      <w:tr w:rsidR="00B90D7B" w:rsidRPr="00BC4B52" w14:paraId="61804105" w14:textId="77777777" w:rsidTr="00844F1E">
        <w:trPr>
          <w:cantSplit/>
          <w:trHeight w:val="70"/>
        </w:trPr>
        <w:tc>
          <w:tcPr>
            <w:tcW w:w="1456" w:type="dxa"/>
            <w:vMerge w:val="restart"/>
            <w:shd w:val="clear" w:color="000000" w:fill="203864"/>
            <w:tcMar>
              <w:left w:w="86" w:type="dxa"/>
              <w:right w:w="86" w:type="dxa"/>
            </w:tcMar>
          </w:tcPr>
          <w:p w14:paraId="31785253" w14:textId="764BE53E"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2. Изграждане на  капацитет за адаптиране</w:t>
            </w:r>
          </w:p>
        </w:tc>
        <w:tc>
          <w:tcPr>
            <w:tcW w:w="1456" w:type="dxa"/>
            <w:vMerge w:val="restart"/>
            <w:shd w:val="clear" w:color="000000" w:fill="BCD6EE"/>
            <w:tcMar>
              <w:left w:w="86" w:type="dxa"/>
              <w:right w:w="86" w:type="dxa"/>
            </w:tcMar>
          </w:tcPr>
          <w:p w14:paraId="6FFB13B0" w14:textId="0439214D"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2.1 Разработване на устойчиви институции, способни да осигуряват политика за АИК на всички административни равнища</w:t>
            </w:r>
          </w:p>
        </w:tc>
        <w:tc>
          <w:tcPr>
            <w:tcW w:w="3568" w:type="dxa"/>
            <w:shd w:val="clear" w:color="auto" w:fill="auto"/>
            <w:tcMar>
              <w:left w:w="58" w:type="dxa"/>
              <w:right w:w="58" w:type="dxa"/>
            </w:tcMar>
          </w:tcPr>
          <w:p w14:paraId="0E2F4977" w14:textId="2B9663E8" w:rsidR="00B90D7B" w:rsidRPr="00BC4B52" w:rsidRDefault="00B90D7B" w:rsidP="00B90D7B">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2.1.1</w:t>
            </w:r>
            <w:r w:rsidRPr="00BC4B52">
              <w:rPr>
                <w:rFonts w:ascii="Calibri" w:hAnsi="Calibri" w:cs="Calibri"/>
                <w:color w:val="000000"/>
                <w:sz w:val="16"/>
                <w:szCs w:val="16"/>
                <w:lang w:val="bg-BG" w:eastAsia="en-GB"/>
              </w:rPr>
              <w:tab/>
              <w:t>Организиране на хоризонтална координация между МРРБ, МОСВ, МИ, МЗХГ, МФ, МВР</w:t>
            </w:r>
          </w:p>
        </w:tc>
        <w:tc>
          <w:tcPr>
            <w:tcW w:w="810" w:type="dxa"/>
            <w:shd w:val="clear" w:color="auto" w:fill="auto"/>
            <w:tcMar>
              <w:left w:w="58" w:type="dxa"/>
              <w:right w:w="58" w:type="dxa"/>
            </w:tcMar>
          </w:tcPr>
          <w:p w14:paraId="47221DE4" w14:textId="3479C83A" w:rsidR="00B90D7B" w:rsidRPr="00BC4B52" w:rsidRDefault="00B90D7B"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80</w:t>
            </w:r>
          </w:p>
        </w:tc>
        <w:tc>
          <w:tcPr>
            <w:tcW w:w="1080" w:type="dxa"/>
            <w:shd w:val="clear" w:color="auto" w:fill="auto"/>
            <w:tcMar>
              <w:left w:w="58" w:type="dxa"/>
              <w:right w:w="58" w:type="dxa"/>
            </w:tcMar>
          </w:tcPr>
          <w:p w14:paraId="02E18E7F" w14:textId="6D91308A"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10" w:type="dxa"/>
            <w:shd w:val="clear" w:color="auto" w:fill="auto"/>
            <w:tcMar>
              <w:left w:w="58" w:type="dxa"/>
              <w:right w:w="58" w:type="dxa"/>
            </w:tcMar>
          </w:tcPr>
          <w:p w14:paraId="2224495F" w14:textId="7B373667"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MT </w:t>
            </w:r>
          </w:p>
        </w:tc>
        <w:tc>
          <w:tcPr>
            <w:tcW w:w="810" w:type="dxa"/>
            <w:shd w:val="clear" w:color="auto" w:fill="auto"/>
            <w:tcMar>
              <w:left w:w="58" w:type="dxa"/>
              <w:right w:w="58" w:type="dxa"/>
            </w:tcMar>
          </w:tcPr>
          <w:p w14:paraId="651F93EF" w14:textId="77D9E220"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5-10 години</w:t>
            </w:r>
          </w:p>
        </w:tc>
        <w:tc>
          <w:tcPr>
            <w:tcW w:w="2892" w:type="dxa"/>
            <w:shd w:val="clear" w:color="auto" w:fill="auto"/>
            <w:tcMar>
              <w:left w:w="58" w:type="dxa"/>
              <w:right w:w="58" w:type="dxa"/>
            </w:tcMar>
          </w:tcPr>
          <w:p w14:paraId="077B212D" w14:textId="29B75C12" w:rsidR="00B90D7B" w:rsidRPr="00BC4B52" w:rsidRDefault="00B90D7B" w:rsidP="00844F1E">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Създаване на </w:t>
            </w:r>
            <w:proofErr w:type="spellStart"/>
            <w:r w:rsidRPr="00BC4B52">
              <w:rPr>
                <w:rFonts w:ascii="Calibri" w:hAnsi="Calibri" w:cs="Calibri"/>
                <w:color w:val="000000"/>
                <w:sz w:val="16"/>
                <w:szCs w:val="16"/>
                <w:lang w:val="bg-BG" w:eastAsia="en-GB"/>
              </w:rPr>
              <w:t>многосекторна</w:t>
            </w:r>
            <w:proofErr w:type="spellEnd"/>
            <w:r w:rsidRPr="00BC4B52">
              <w:rPr>
                <w:rFonts w:ascii="Calibri" w:hAnsi="Calibri" w:cs="Calibri"/>
                <w:color w:val="000000"/>
                <w:sz w:val="16"/>
                <w:szCs w:val="16"/>
                <w:lang w:val="bg-BG" w:eastAsia="en-GB"/>
              </w:rPr>
              <w:t xml:space="preserve"> консултативна група за по-добре координирани действия за АИК на градската среда с други сектори</w:t>
            </w:r>
          </w:p>
        </w:tc>
        <w:tc>
          <w:tcPr>
            <w:tcW w:w="2545" w:type="dxa"/>
            <w:shd w:val="clear" w:color="auto" w:fill="auto"/>
            <w:tcMar>
              <w:left w:w="58" w:type="dxa"/>
              <w:right w:w="58" w:type="dxa"/>
            </w:tcMar>
          </w:tcPr>
          <w:p w14:paraId="19B47DA9" w14:textId="7FFF8ED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заседания за консултации и координация</w:t>
            </w:r>
          </w:p>
        </w:tc>
        <w:tc>
          <w:tcPr>
            <w:tcW w:w="3023" w:type="dxa"/>
            <w:shd w:val="clear" w:color="auto" w:fill="auto"/>
            <w:tcMar>
              <w:left w:w="58" w:type="dxa"/>
              <w:right w:w="58" w:type="dxa"/>
            </w:tcMar>
          </w:tcPr>
          <w:p w14:paraId="3C458CB8" w14:textId="4F71F183"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заседания за консултации и координация - 2 на година </w:t>
            </w:r>
          </w:p>
        </w:tc>
        <w:tc>
          <w:tcPr>
            <w:tcW w:w="990" w:type="dxa"/>
            <w:shd w:val="clear" w:color="auto" w:fill="auto"/>
            <w:tcMar>
              <w:left w:w="58" w:type="dxa"/>
              <w:right w:w="58" w:type="dxa"/>
            </w:tcMar>
          </w:tcPr>
          <w:p w14:paraId="53343DE4" w14:textId="6EDCCE08"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440" w:type="dxa"/>
            <w:shd w:val="clear" w:color="auto" w:fill="auto"/>
            <w:tcMar>
              <w:left w:w="58" w:type="dxa"/>
              <w:right w:w="58" w:type="dxa"/>
            </w:tcMar>
          </w:tcPr>
          <w:p w14:paraId="163745DF" w14:textId="62E2DDDB"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w:t>
            </w:r>
            <w:r w:rsidR="006D5996" w:rsidRPr="00BC4B52">
              <w:rPr>
                <w:rFonts w:ascii="Calibri" w:hAnsi="Calibri" w:cs="Calibri"/>
                <w:color w:val="000000"/>
                <w:sz w:val="16"/>
                <w:szCs w:val="16"/>
                <w:lang w:val="bg-BG" w:eastAsia="en-GB"/>
              </w:rPr>
              <w:t xml:space="preserve">МРРБ, </w:t>
            </w:r>
            <w:r w:rsidRPr="00BC4B52">
              <w:rPr>
                <w:rFonts w:ascii="Calibri" w:hAnsi="Calibri" w:cs="Calibri"/>
                <w:color w:val="000000"/>
                <w:sz w:val="16"/>
                <w:szCs w:val="16"/>
                <w:lang w:val="bg-BG" w:eastAsia="en-GB"/>
              </w:rPr>
              <w:t>МЗХГ, ME, МФ, MВР</w:t>
            </w:r>
          </w:p>
        </w:tc>
      </w:tr>
      <w:tr w:rsidR="00B90D7B" w:rsidRPr="00BC4B52" w14:paraId="0E754209" w14:textId="77777777" w:rsidTr="00844F1E">
        <w:trPr>
          <w:cantSplit/>
          <w:trHeight w:val="70"/>
        </w:trPr>
        <w:tc>
          <w:tcPr>
            <w:tcW w:w="1456" w:type="dxa"/>
            <w:vMerge/>
            <w:tcMar>
              <w:left w:w="86" w:type="dxa"/>
              <w:right w:w="86" w:type="dxa"/>
            </w:tcMar>
            <w:vAlign w:val="center"/>
          </w:tcPr>
          <w:p w14:paraId="104B41D3"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3228E96F"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6690207D" w14:textId="2242C75A"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2.1.2</w:t>
            </w:r>
            <w:r w:rsidRPr="00BC4B52">
              <w:rPr>
                <w:rFonts w:ascii="Calibri" w:hAnsi="Calibri" w:cs="Calibri"/>
                <w:color w:val="000000"/>
                <w:sz w:val="16"/>
                <w:szCs w:val="16"/>
                <w:lang w:val="bg-BG" w:eastAsia="en-GB"/>
              </w:rPr>
              <w:tab/>
              <w:t>Организиране на вертикална и хоризонтална координация между всички дирекции в МРРБ, свързани с градската среда АИК и УРБ</w:t>
            </w:r>
          </w:p>
        </w:tc>
        <w:tc>
          <w:tcPr>
            <w:tcW w:w="810" w:type="dxa"/>
            <w:shd w:val="clear" w:color="auto" w:fill="auto"/>
            <w:tcMar>
              <w:left w:w="58" w:type="dxa"/>
              <w:right w:w="58" w:type="dxa"/>
            </w:tcMar>
          </w:tcPr>
          <w:p w14:paraId="423B3B18" w14:textId="081D9E77"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80" w:type="dxa"/>
            <w:shd w:val="clear" w:color="auto" w:fill="auto"/>
            <w:tcMar>
              <w:left w:w="58" w:type="dxa"/>
              <w:right w:w="58" w:type="dxa"/>
            </w:tcMar>
          </w:tcPr>
          <w:p w14:paraId="7556DFD5" w14:textId="1A50FEB5"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10" w:type="dxa"/>
            <w:shd w:val="clear" w:color="auto" w:fill="auto"/>
            <w:tcMar>
              <w:left w:w="58" w:type="dxa"/>
              <w:right w:w="58" w:type="dxa"/>
            </w:tcMar>
          </w:tcPr>
          <w:p w14:paraId="20D5DF99" w14:textId="5ADFA861"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ST </w:t>
            </w:r>
          </w:p>
        </w:tc>
        <w:tc>
          <w:tcPr>
            <w:tcW w:w="810" w:type="dxa"/>
            <w:shd w:val="clear" w:color="auto" w:fill="auto"/>
            <w:tcMar>
              <w:left w:w="58" w:type="dxa"/>
              <w:right w:w="58" w:type="dxa"/>
            </w:tcMar>
          </w:tcPr>
          <w:p w14:paraId="47EFB5BE" w14:textId="550173D1"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w:t>
            </w:r>
          </w:p>
        </w:tc>
        <w:tc>
          <w:tcPr>
            <w:tcW w:w="2892" w:type="dxa"/>
            <w:shd w:val="clear" w:color="auto" w:fill="auto"/>
            <w:tcMar>
              <w:left w:w="58" w:type="dxa"/>
              <w:right w:w="58" w:type="dxa"/>
            </w:tcMar>
          </w:tcPr>
          <w:p w14:paraId="521C0699" w14:textId="7DEBD7BE"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Назначени</w:t>
            </w:r>
            <w:r w:rsidR="00910C4E" w:rsidRPr="00BC4B52">
              <w:rPr>
                <w:rFonts w:ascii="Calibri" w:hAnsi="Calibri" w:cs="Calibri"/>
                <w:color w:val="000000"/>
                <w:sz w:val="16"/>
                <w:szCs w:val="16"/>
                <w:lang w:val="bg-BG" w:eastAsia="en-GB"/>
              </w:rPr>
              <w:t>/обучени</w:t>
            </w:r>
            <w:r w:rsidRPr="00BC4B52">
              <w:rPr>
                <w:rFonts w:ascii="Calibri" w:hAnsi="Calibri" w:cs="Calibri"/>
                <w:color w:val="000000"/>
                <w:sz w:val="16"/>
                <w:szCs w:val="16"/>
                <w:lang w:val="bg-BG" w:eastAsia="en-GB"/>
              </w:rPr>
              <w:t xml:space="preserve"> експерти </w:t>
            </w:r>
            <w:r w:rsidR="00910C4E" w:rsidRPr="00BC4B52">
              <w:rPr>
                <w:rFonts w:ascii="Calibri" w:hAnsi="Calibri" w:cs="Calibri"/>
                <w:color w:val="000000"/>
                <w:sz w:val="16"/>
                <w:szCs w:val="16"/>
                <w:lang w:val="bg-BG" w:eastAsia="en-GB"/>
              </w:rPr>
              <w:t xml:space="preserve">за координиране дейността по АИК </w:t>
            </w:r>
            <w:r w:rsidRPr="00BC4B52">
              <w:rPr>
                <w:rFonts w:ascii="Calibri" w:hAnsi="Calibri" w:cs="Calibri"/>
                <w:color w:val="000000"/>
                <w:sz w:val="16"/>
                <w:szCs w:val="16"/>
                <w:lang w:val="bg-BG" w:eastAsia="en-GB"/>
              </w:rPr>
              <w:t>в дирекции</w:t>
            </w:r>
            <w:r w:rsidR="00910C4E" w:rsidRPr="00BC4B52">
              <w:rPr>
                <w:rFonts w:ascii="Calibri" w:hAnsi="Calibri" w:cs="Calibri"/>
                <w:color w:val="000000"/>
                <w:sz w:val="16"/>
                <w:szCs w:val="16"/>
                <w:lang w:val="bg-BG" w:eastAsia="en-GB"/>
              </w:rPr>
              <w:t>те</w:t>
            </w:r>
            <w:r w:rsidRPr="00BC4B52">
              <w:rPr>
                <w:rFonts w:ascii="Calibri" w:hAnsi="Calibri" w:cs="Calibri"/>
                <w:color w:val="000000"/>
                <w:sz w:val="16"/>
                <w:szCs w:val="16"/>
                <w:lang w:val="bg-BG" w:eastAsia="en-GB"/>
              </w:rPr>
              <w:t xml:space="preserve"> на МРРБ</w:t>
            </w:r>
            <w:r w:rsidR="00910C4E" w:rsidRPr="00BC4B52">
              <w:rPr>
                <w:rFonts w:ascii="Calibri" w:hAnsi="Calibri" w:cs="Calibri"/>
                <w:color w:val="000000"/>
                <w:sz w:val="16"/>
                <w:szCs w:val="16"/>
                <w:lang w:val="bg-BG" w:eastAsia="en-GB"/>
              </w:rPr>
              <w:t>, свързани с регионалното и градско планиране</w:t>
            </w:r>
          </w:p>
        </w:tc>
        <w:tc>
          <w:tcPr>
            <w:tcW w:w="2545" w:type="dxa"/>
            <w:shd w:val="clear" w:color="auto" w:fill="auto"/>
            <w:tcMar>
              <w:left w:w="58" w:type="dxa"/>
              <w:right w:w="58" w:type="dxa"/>
            </w:tcMar>
          </w:tcPr>
          <w:p w14:paraId="18360DDA" w14:textId="626CEF53"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участващите експерти - 2</w:t>
            </w:r>
          </w:p>
        </w:tc>
        <w:tc>
          <w:tcPr>
            <w:tcW w:w="3023" w:type="dxa"/>
            <w:shd w:val="clear" w:color="auto" w:fill="auto"/>
            <w:tcMar>
              <w:left w:w="58" w:type="dxa"/>
              <w:right w:w="58" w:type="dxa"/>
            </w:tcMar>
          </w:tcPr>
          <w:p w14:paraId="6CBE17BE" w14:textId="3D54DE5B"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участващите експерти - 7</w:t>
            </w:r>
          </w:p>
        </w:tc>
        <w:tc>
          <w:tcPr>
            <w:tcW w:w="990" w:type="dxa"/>
            <w:shd w:val="clear" w:color="auto" w:fill="auto"/>
            <w:tcMar>
              <w:left w:w="58" w:type="dxa"/>
              <w:right w:w="58" w:type="dxa"/>
            </w:tcMar>
          </w:tcPr>
          <w:p w14:paraId="53A1D307" w14:textId="509F872E"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w:t>
            </w:r>
          </w:p>
        </w:tc>
        <w:tc>
          <w:tcPr>
            <w:tcW w:w="1440" w:type="dxa"/>
            <w:shd w:val="clear" w:color="auto" w:fill="auto"/>
            <w:tcMar>
              <w:left w:w="58" w:type="dxa"/>
              <w:right w:w="58" w:type="dxa"/>
            </w:tcMar>
          </w:tcPr>
          <w:p w14:paraId="022988E4" w14:textId="0ED3E6B4" w:rsidR="00B90D7B" w:rsidRPr="00BC4B52" w:rsidRDefault="00CB53CA"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Дирекции на МРРБ</w:t>
            </w:r>
          </w:p>
        </w:tc>
      </w:tr>
      <w:tr w:rsidR="00B90D7B" w:rsidRPr="00BC4B52" w14:paraId="5287FF18" w14:textId="77777777" w:rsidTr="00844F1E">
        <w:trPr>
          <w:cantSplit/>
          <w:trHeight w:val="540"/>
        </w:trPr>
        <w:tc>
          <w:tcPr>
            <w:tcW w:w="1456" w:type="dxa"/>
            <w:vMerge/>
            <w:tcMar>
              <w:left w:w="86" w:type="dxa"/>
              <w:right w:w="86" w:type="dxa"/>
            </w:tcMar>
            <w:vAlign w:val="center"/>
          </w:tcPr>
          <w:p w14:paraId="43731762"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3154D95A"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1F2327DD" w14:textId="5B8B83F1"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2.1.3</w:t>
            </w:r>
            <w:r w:rsidRPr="00BC4B52">
              <w:rPr>
                <w:rFonts w:ascii="Calibri" w:hAnsi="Calibri" w:cs="Calibri"/>
                <w:color w:val="000000"/>
                <w:sz w:val="16"/>
                <w:szCs w:val="16"/>
                <w:lang w:val="bg-BG" w:eastAsia="en-GB"/>
              </w:rPr>
              <w:tab/>
              <w:t>Подобряване на сътрудничеството между органите на национално, регионално и местно равнище в прилагането на политиката на АИК</w:t>
            </w:r>
          </w:p>
        </w:tc>
        <w:tc>
          <w:tcPr>
            <w:tcW w:w="810" w:type="dxa"/>
            <w:shd w:val="clear" w:color="auto" w:fill="auto"/>
            <w:tcMar>
              <w:left w:w="58" w:type="dxa"/>
              <w:right w:w="58" w:type="dxa"/>
            </w:tcMar>
          </w:tcPr>
          <w:p w14:paraId="22BD1EC8" w14:textId="61513BA6"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80" w:type="dxa"/>
            <w:shd w:val="clear" w:color="auto" w:fill="auto"/>
            <w:tcMar>
              <w:left w:w="58" w:type="dxa"/>
              <w:right w:w="58" w:type="dxa"/>
            </w:tcMar>
          </w:tcPr>
          <w:p w14:paraId="4C529BCC" w14:textId="7A70E2D0"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10" w:type="dxa"/>
            <w:shd w:val="clear" w:color="auto" w:fill="auto"/>
            <w:tcMar>
              <w:left w:w="58" w:type="dxa"/>
              <w:right w:w="58" w:type="dxa"/>
            </w:tcMar>
          </w:tcPr>
          <w:p w14:paraId="182FC358" w14:textId="2007C278"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810" w:type="dxa"/>
            <w:shd w:val="clear" w:color="auto" w:fill="auto"/>
            <w:tcMar>
              <w:left w:w="58" w:type="dxa"/>
              <w:right w:w="58" w:type="dxa"/>
            </w:tcMar>
          </w:tcPr>
          <w:p w14:paraId="7B65BF76" w14:textId="24F2E183"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5-10 години</w:t>
            </w:r>
          </w:p>
        </w:tc>
        <w:tc>
          <w:tcPr>
            <w:tcW w:w="2892" w:type="dxa"/>
            <w:shd w:val="clear" w:color="auto" w:fill="auto"/>
            <w:tcMar>
              <w:left w:w="58" w:type="dxa"/>
              <w:right w:w="58" w:type="dxa"/>
            </w:tcMar>
          </w:tcPr>
          <w:p w14:paraId="096F106D" w14:textId="744A4733"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Наблюдаване на прилагането на АИК политиката на регионално и местно ниво и предлагане на мерки за по-добра интеграция</w:t>
            </w:r>
          </w:p>
        </w:tc>
        <w:tc>
          <w:tcPr>
            <w:tcW w:w="2545" w:type="dxa"/>
            <w:shd w:val="clear" w:color="auto" w:fill="auto"/>
            <w:tcMar>
              <w:left w:w="58" w:type="dxa"/>
              <w:right w:w="58" w:type="dxa"/>
            </w:tcMar>
          </w:tcPr>
          <w:p w14:paraId="04D5D123" w14:textId="72464FD8"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заседания на съветите за регионално развитие (NUTS2 и NUTS3 (областни) нива), организирани по прилагане на политиката на А</w:t>
            </w:r>
            <w:r w:rsidR="002B060F" w:rsidRPr="00BC4B52">
              <w:rPr>
                <w:rFonts w:ascii="Calibri" w:hAnsi="Calibri" w:cs="Calibri"/>
                <w:color w:val="000000"/>
                <w:sz w:val="16"/>
                <w:szCs w:val="16"/>
                <w:lang w:val="bg-BG" w:eastAsia="en-GB"/>
              </w:rPr>
              <w:t>ИК</w:t>
            </w:r>
          </w:p>
        </w:tc>
        <w:tc>
          <w:tcPr>
            <w:tcW w:w="3023" w:type="dxa"/>
            <w:shd w:val="clear" w:color="auto" w:fill="auto"/>
            <w:tcMar>
              <w:left w:w="58" w:type="dxa"/>
              <w:right w:w="58" w:type="dxa"/>
            </w:tcMar>
          </w:tcPr>
          <w:p w14:paraId="701327D5" w14:textId="0E72041D" w:rsidR="00A62C79"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заседания на </w:t>
            </w:r>
            <w:r w:rsidR="00A62C79" w:rsidRPr="00BC4B52">
              <w:rPr>
                <w:rFonts w:ascii="Calibri" w:hAnsi="Calibri" w:cs="Calibri"/>
                <w:color w:val="000000"/>
                <w:sz w:val="16"/>
                <w:szCs w:val="16"/>
                <w:lang w:val="bg-BG" w:eastAsia="en-GB"/>
              </w:rPr>
              <w:t>Регионалните съвети за развитие (РСР),</w:t>
            </w:r>
            <w:r w:rsidRPr="00BC4B52">
              <w:rPr>
                <w:rFonts w:ascii="Calibri" w:hAnsi="Calibri" w:cs="Calibri"/>
                <w:color w:val="000000"/>
                <w:sz w:val="16"/>
                <w:szCs w:val="16"/>
                <w:lang w:val="bg-BG" w:eastAsia="en-GB"/>
              </w:rPr>
              <w:t xml:space="preserve"> NUTS2 - 1 на година</w:t>
            </w:r>
            <w:r w:rsidR="00A62C79"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и</w:t>
            </w:r>
          </w:p>
          <w:p w14:paraId="19C4CD49" w14:textId="47147CB7" w:rsidR="00B90D7B" w:rsidRPr="00BC4B52" w:rsidRDefault="00A62C79"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w:t>
            </w:r>
            <w:r w:rsidR="00B90D7B" w:rsidRPr="00BC4B52">
              <w:rPr>
                <w:rFonts w:ascii="Calibri" w:hAnsi="Calibri" w:cs="Calibri"/>
                <w:color w:val="000000"/>
                <w:sz w:val="16"/>
                <w:szCs w:val="16"/>
                <w:lang w:val="bg-BG" w:eastAsia="en-GB"/>
              </w:rPr>
              <w:t xml:space="preserve">заседания на </w:t>
            </w:r>
            <w:r w:rsidRPr="00BC4B52">
              <w:rPr>
                <w:rFonts w:ascii="Calibri" w:hAnsi="Calibri" w:cs="Calibri"/>
                <w:color w:val="000000"/>
                <w:sz w:val="16"/>
                <w:szCs w:val="16"/>
                <w:lang w:val="bg-BG" w:eastAsia="en-GB"/>
              </w:rPr>
              <w:t>Областните съвети за развитие (</w:t>
            </w:r>
            <w:r w:rsidR="00B90D7B" w:rsidRPr="00BC4B52">
              <w:rPr>
                <w:rFonts w:ascii="Calibri" w:hAnsi="Calibri" w:cs="Calibri"/>
                <w:color w:val="000000"/>
                <w:sz w:val="16"/>
                <w:szCs w:val="16"/>
                <w:lang w:val="bg-BG" w:eastAsia="en-GB"/>
              </w:rPr>
              <w:t>ОСР</w:t>
            </w:r>
            <w:r w:rsidRPr="00BC4B52">
              <w:rPr>
                <w:rFonts w:ascii="Calibri" w:hAnsi="Calibri" w:cs="Calibri"/>
                <w:color w:val="000000"/>
                <w:sz w:val="16"/>
                <w:szCs w:val="16"/>
                <w:lang w:val="bg-BG" w:eastAsia="en-GB"/>
              </w:rPr>
              <w:t>),</w:t>
            </w:r>
            <w:r w:rsidR="00B90D7B" w:rsidRPr="00BC4B52">
              <w:rPr>
                <w:rFonts w:ascii="Calibri" w:hAnsi="Calibri" w:cs="Calibri"/>
                <w:color w:val="000000"/>
                <w:sz w:val="16"/>
                <w:szCs w:val="16"/>
                <w:lang w:val="bg-BG" w:eastAsia="en-GB"/>
              </w:rPr>
              <w:t xml:space="preserve"> NUTS3 - 1 на година </w:t>
            </w:r>
          </w:p>
        </w:tc>
        <w:tc>
          <w:tcPr>
            <w:tcW w:w="990" w:type="dxa"/>
            <w:shd w:val="clear" w:color="auto" w:fill="auto"/>
            <w:tcMar>
              <w:left w:w="58" w:type="dxa"/>
              <w:right w:w="58" w:type="dxa"/>
            </w:tcMar>
          </w:tcPr>
          <w:p w14:paraId="2E042B62" w14:textId="6492130A" w:rsidR="00B90D7B" w:rsidRPr="00BC4B52" w:rsidRDefault="00B90D7B" w:rsidP="00923076">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РСР</w:t>
            </w:r>
          </w:p>
        </w:tc>
        <w:tc>
          <w:tcPr>
            <w:tcW w:w="1440" w:type="dxa"/>
            <w:shd w:val="clear" w:color="auto" w:fill="auto"/>
            <w:tcMar>
              <w:left w:w="58" w:type="dxa"/>
              <w:right w:w="58" w:type="dxa"/>
            </w:tcMar>
          </w:tcPr>
          <w:p w14:paraId="71011B7A" w14:textId="0DCFE1C9"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ОСР, общини</w:t>
            </w:r>
          </w:p>
        </w:tc>
      </w:tr>
      <w:tr w:rsidR="00B90D7B" w:rsidRPr="00BC4B52" w14:paraId="285D3F31" w14:textId="77777777" w:rsidTr="00844F1E">
        <w:trPr>
          <w:cantSplit/>
          <w:trHeight w:val="70"/>
        </w:trPr>
        <w:tc>
          <w:tcPr>
            <w:tcW w:w="1456" w:type="dxa"/>
            <w:vMerge/>
            <w:tcMar>
              <w:left w:w="86" w:type="dxa"/>
              <w:right w:w="86" w:type="dxa"/>
            </w:tcMar>
            <w:vAlign w:val="center"/>
          </w:tcPr>
          <w:p w14:paraId="46522B96"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595EFA99"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2BC0A902" w14:textId="5BC07F65"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2.1.4</w:t>
            </w:r>
            <w:r w:rsidRPr="00BC4B52">
              <w:rPr>
                <w:rFonts w:ascii="Calibri" w:hAnsi="Calibri" w:cs="Calibri"/>
                <w:color w:val="000000"/>
                <w:sz w:val="16"/>
                <w:szCs w:val="16"/>
                <w:lang w:val="bg-BG" w:eastAsia="en-GB"/>
              </w:rPr>
              <w:tab/>
              <w:t xml:space="preserve">Развиване на капацитет в </w:t>
            </w:r>
            <w:r w:rsidR="00BA332F" w:rsidRPr="00BC4B52">
              <w:rPr>
                <w:rFonts w:ascii="Calibri" w:hAnsi="Calibri" w:cs="Calibri"/>
                <w:color w:val="000000"/>
                <w:sz w:val="16"/>
                <w:szCs w:val="16"/>
                <w:lang w:val="bg-BG" w:eastAsia="en-GB"/>
              </w:rPr>
              <w:t xml:space="preserve">администрацията </w:t>
            </w:r>
            <w:r w:rsidRPr="00BC4B52">
              <w:rPr>
                <w:rFonts w:ascii="Calibri" w:hAnsi="Calibri" w:cs="Calibri"/>
                <w:color w:val="000000"/>
                <w:sz w:val="16"/>
                <w:szCs w:val="16"/>
                <w:lang w:val="bg-BG" w:eastAsia="en-GB"/>
              </w:rPr>
              <w:t>чрез преквалификация и допълнителна експертна заетост</w:t>
            </w:r>
          </w:p>
        </w:tc>
        <w:tc>
          <w:tcPr>
            <w:tcW w:w="810" w:type="dxa"/>
            <w:shd w:val="clear" w:color="auto" w:fill="auto"/>
            <w:tcMar>
              <w:left w:w="58" w:type="dxa"/>
              <w:right w:w="58" w:type="dxa"/>
            </w:tcMar>
          </w:tcPr>
          <w:p w14:paraId="19207B02" w14:textId="56545A3D"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80" w:type="dxa"/>
            <w:shd w:val="clear" w:color="auto" w:fill="auto"/>
            <w:tcMar>
              <w:left w:w="58" w:type="dxa"/>
              <w:right w:w="58" w:type="dxa"/>
            </w:tcMar>
          </w:tcPr>
          <w:p w14:paraId="0E1BC7EF" w14:textId="69D82844"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10" w:type="dxa"/>
            <w:shd w:val="clear" w:color="auto" w:fill="auto"/>
            <w:tcMar>
              <w:left w:w="58" w:type="dxa"/>
              <w:right w:w="58" w:type="dxa"/>
            </w:tcMar>
          </w:tcPr>
          <w:p w14:paraId="5AD1C4E2" w14:textId="68ED9121"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10" w:type="dxa"/>
            <w:shd w:val="clear" w:color="auto" w:fill="auto"/>
            <w:tcMar>
              <w:left w:w="58" w:type="dxa"/>
              <w:right w:w="58" w:type="dxa"/>
            </w:tcMar>
          </w:tcPr>
          <w:p w14:paraId="3C7B009F" w14:textId="0B89E0FC"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w:t>
            </w:r>
          </w:p>
        </w:tc>
        <w:tc>
          <w:tcPr>
            <w:tcW w:w="2892" w:type="dxa"/>
            <w:shd w:val="clear" w:color="auto" w:fill="auto"/>
            <w:tcMar>
              <w:left w:w="58" w:type="dxa"/>
              <w:right w:w="58" w:type="dxa"/>
            </w:tcMar>
          </w:tcPr>
          <w:p w14:paraId="55D3AA87" w14:textId="71636D3B"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Подобряване на знанията за АИК в градската среда и по-добре информиран процес на вземане на решения</w:t>
            </w:r>
          </w:p>
        </w:tc>
        <w:tc>
          <w:tcPr>
            <w:tcW w:w="2545" w:type="dxa"/>
            <w:shd w:val="clear" w:color="auto" w:fill="auto"/>
            <w:tcMar>
              <w:left w:w="58" w:type="dxa"/>
              <w:right w:w="58" w:type="dxa"/>
            </w:tcMar>
          </w:tcPr>
          <w:p w14:paraId="3441E3EC" w14:textId="70F8356D"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курсове за преквалификация – 0; Брой преквалифицирани експерти - 2</w:t>
            </w:r>
          </w:p>
        </w:tc>
        <w:tc>
          <w:tcPr>
            <w:tcW w:w="3023" w:type="dxa"/>
            <w:shd w:val="clear" w:color="auto" w:fill="auto"/>
            <w:tcMar>
              <w:left w:w="58" w:type="dxa"/>
              <w:right w:w="58" w:type="dxa"/>
            </w:tcMar>
          </w:tcPr>
          <w:p w14:paraId="7D268530"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курсове на година - 1;</w:t>
            </w:r>
          </w:p>
          <w:p w14:paraId="49D08689"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експерти на курс - 7</w:t>
            </w:r>
          </w:p>
          <w:p w14:paraId="3D7B814C" w14:textId="77777777" w:rsidR="00B90D7B" w:rsidRPr="00BC4B52" w:rsidRDefault="00B90D7B" w:rsidP="00B90D7B">
            <w:pPr>
              <w:spacing w:before="20" w:after="20" w:line="240" w:lineRule="auto"/>
              <w:rPr>
                <w:rFonts w:ascii="Calibri" w:hAnsi="Calibri" w:cs="Calibri"/>
                <w:color w:val="000000"/>
                <w:sz w:val="16"/>
                <w:szCs w:val="16"/>
                <w:lang w:val="bg-BG" w:eastAsia="en-GB"/>
              </w:rPr>
            </w:pPr>
          </w:p>
        </w:tc>
        <w:tc>
          <w:tcPr>
            <w:tcW w:w="990" w:type="dxa"/>
            <w:shd w:val="clear" w:color="auto" w:fill="auto"/>
            <w:tcMar>
              <w:left w:w="58" w:type="dxa"/>
              <w:right w:w="58" w:type="dxa"/>
            </w:tcMar>
          </w:tcPr>
          <w:p w14:paraId="461C0D69" w14:textId="66FEEEDB" w:rsidR="00B90D7B" w:rsidRPr="00BC4B52" w:rsidRDefault="00BA332F"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МОСВ, </w:t>
            </w:r>
            <w:r w:rsidR="00B90D7B" w:rsidRPr="00BC4B52">
              <w:rPr>
                <w:rFonts w:ascii="Calibri" w:hAnsi="Calibri" w:cs="Calibri"/>
                <w:color w:val="000000"/>
                <w:sz w:val="16"/>
                <w:szCs w:val="16"/>
                <w:lang w:val="bg-BG" w:eastAsia="en-GB"/>
              </w:rPr>
              <w:t>МРРБ</w:t>
            </w:r>
          </w:p>
        </w:tc>
        <w:tc>
          <w:tcPr>
            <w:tcW w:w="1440" w:type="dxa"/>
            <w:shd w:val="clear" w:color="auto" w:fill="auto"/>
            <w:tcMar>
              <w:left w:w="58" w:type="dxa"/>
              <w:right w:w="58" w:type="dxa"/>
            </w:tcMar>
          </w:tcPr>
          <w:p w14:paraId="3D3B55F4" w14:textId="2A9701FB"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УАСГ, СУ</w:t>
            </w:r>
          </w:p>
        </w:tc>
      </w:tr>
      <w:tr w:rsidR="00B90D7B" w:rsidRPr="00BC4B52" w14:paraId="6CFECAA8" w14:textId="77777777" w:rsidTr="00844F1E">
        <w:trPr>
          <w:cantSplit/>
          <w:trHeight w:val="570"/>
        </w:trPr>
        <w:tc>
          <w:tcPr>
            <w:tcW w:w="1456" w:type="dxa"/>
            <w:vMerge/>
            <w:tcMar>
              <w:left w:w="86" w:type="dxa"/>
              <w:right w:w="86" w:type="dxa"/>
            </w:tcMar>
            <w:vAlign w:val="center"/>
          </w:tcPr>
          <w:p w14:paraId="1C4E1491"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7A77C960"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60756BBF" w14:textId="23265534"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2.1.5</w:t>
            </w:r>
            <w:r w:rsidRPr="00BC4B52">
              <w:rPr>
                <w:rFonts w:ascii="Calibri" w:hAnsi="Calibri" w:cs="Calibri"/>
                <w:color w:val="000000"/>
                <w:sz w:val="16"/>
                <w:szCs w:val="16"/>
                <w:lang w:val="bg-BG" w:eastAsia="en-GB"/>
              </w:rPr>
              <w:tab/>
              <w:t>Предоставяне на инструкции и методическа подкрепа на общините за разработването на местни стратегии за АИК</w:t>
            </w:r>
          </w:p>
        </w:tc>
        <w:tc>
          <w:tcPr>
            <w:tcW w:w="810" w:type="dxa"/>
            <w:shd w:val="clear" w:color="auto" w:fill="auto"/>
            <w:tcMar>
              <w:left w:w="58" w:type="dxa"/>
              <w:right w:w="58" w:type="dxa"/>
            </w:tcMar>
          </w:tcPr>
          <w:p w14:paraId="13B3729B" w14:textId="4D5F67B7"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80" w:type="dxa"/>
            <w:shd w:val="clear" w:color="auto" w:fill="auto"/>
            <w:tcMar>
              <w:left w:w="58" w:type="dxa"/>
              <w:right w:w="58" w:type="dxa"/>
            </w:tcMar>
          </w:tcPr>
          <w:p w14:paraId="66404D38" w14:textId="7D6D0D4D"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и  общински бюджет</w:t>
            </w:r>
          </w:p>
        </w:tc>
        <w:tc>
          <w:tcPr>
            <w:tcW w:w="810" w:type="dxa"/>
            <w:shd w:val="clear" w:color="auto" w:fill="auto"/>
            <w:tcMar>
              <w:left w:w="58" w:type="dxa"/>
              <w:right w:w="58" w:type="dxa"/>
            </w:tcMar>
          </w:tcPr>
          <w:p w14:paraId="4BDF3DED" w14:textId="446A8CDC"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ST </w:t>
            </w:r>
          </w:p>
        </w:tc>
        <w:tc>
          <w:tcPr>
            <w:tcW w:w="810" w:type="dxa"/>
            <w:shd w:val="clear" w:color="auto" w:fill="auto"/>
            <w:tcMar>
              <w:left w:w="58" w:type="dxa"/>
              <w:right w:w="58" w:type="dxa"/>
            </w:tcMar>
          </w:tcPr>
          <w:p w14:paraId="4E578C1B" w14:textId="1A2FA22A"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 </w:t>
            </w:r>
          </w:p>
        </w:tc>
        <w:tc>
          <w:tcPr>
            <w:tcW w:w="2892" w:type="dxa"/>
            <w:shd w:val="clear" w:color="auto" w:fill="auto"/>
            <w:tcMar>
              <w:left w:w="58" w:type="dxa"/>
              <w:right w:w="58" w:type="dxa"/>
            </w:tcMar>
          </w:tcPr>
          <w:p w14:paraId="0FA6CDF0" w14:textId="5D55B85A"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Подпомагане на общините за разработване и внедряване на местни стратегии за АИК</w:t>
            </w:r>
          </w:p>
        </w:tc>
        <w:tc>
          <w:tcPr>
            <w:tcW w:w="2545" w:type="dxa"/>
            <w:shd w:val="clear" w:color="auto" w:fill="auto"/>
            <w:tcMar>
              <w:left w:w="58" w:type="dxa"/>
              <w:right w:w="58" w:type="dxa"/>
            </w:tcMar>
          </w:tcPr>
          <w:p w14:paraId="1B180BA1" w14:textId="77777777" w:rsidR="00A62C79"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Издадени инструкции - 0, </w:t>
            </w:r>
          </w:p>
          <w:p w14:paraId="0D3739C5" w14:textId="42CBAF7C"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разработени местни стратегии - 3</w:t>
            </w:r>
          </w:p>
        </w:tc>
        <w:tc>
          <w:tcPr>
            <w:tcW w:w="3023" w:type="dxa"/>
            <w:shd w:val="clear" w:color="auto" w:fill="auto"/>
            <w:tcMar>
              <w:left w:w="58" w:type="dxa"/>
              <w:right w:w="58" w:type="dxa"/>
            </w:tcMar>
          </w:tcPr>
          <w:p w14:paraId="708C84A0"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Инструкции - 1</w:t>
            </w:r>
          </w:p>
          <w:p w14:paraId="6C6E1518" w14:textId="59C8D60D"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приети местни стратегии - 100</w:t>
            </w:r>
          </w:p>
        </w:tc>
        <w:tc>
          <w:tcPr>
            <w:tcW w:w="990" w:type="dxa"/>
            <w:shd w:val="clear" w:color="auto" w:fill="auto"/>
            <w:tcMar>
              <w:left w:w="58" w:type="dxa"/>
              <w:right w:w="58" w:type="dxa"/>
            </w:tcMar>
          </w:tcPr>
          <w:p w14:paraId="562C29BC" w14:textId="02E42AC6" w:rsidR="00B90D7B" w:rsidRPr="00BC4B52" w:rsidRDefault="00BA332F"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440" w:type="dxa"/>
            <w:shd w:val="clear" w:color="auto" w:fill="auto"/>
            <w:tcMar>
              <w:left w:w="58" w:type="dxa"/>
              <w:right w:w="58" w:type="dxa"/>
            </w:tcMar>
          </w:tcPr>
          <w:p w14:paraId="774A006A" w14:textId="0649A2AF"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Местни </w:t>
            </w:r>
            <w:r w:rsidR="00F61358">
              <w:rPr>
                <w:rFonts w:ascii="Calibri" w:hAnsi="Calibri" w:cs="Calibri"/>
                <w:color w:val="000000"/>
                <w:sz w:val="16"/>
                <w:szCs w:val="16"/>
                <w:lang w:val="bg-BG" w:eastAsia="en-GB"/>
              </w:rPr>
              <w:t>компетентни органи</w:t>
            </w:r>
          </w:p>
        </w:tc>
      </w:tr>
      <w:tr w:rsidR="00B90D7B" w:rsidRPr="00BC4B52" w14:paraId="3D5991CA" w14:textId="77777777" w:rsidTr="00844F1E">
        <w:trPr>
          <w:cantSplit/>
          <w:trHeight w:val="70"/>
        </w:trPr>
        <w:tc>
          <w:tcPr>
            <w:tcW w:w="1456" w:type="dxa"/>
            <w:vMerge/>
            <w:tcMar>
              <w:left w:w="86" w:type="dxa"/>
              <w:right w:w="86" w:type="dxa"/>
            </w:tcMar>
            <w:vAlign w:val="center"/>
          </w:tcPr>
          <w:p w14:paraId="05B17B75"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val="restart"/>
            <w:shd w:val="clear" w:color="000000" w:fill="BCD6EE"/>
            <w:tcMar>
              <w:left w:w="86" w:type="dxa"/>
              <w:right w:w="86" w:type="dxa"/>
            </w:tcMar>
          </w:tcPr>
          <w:p w14:paraId="04D9E4B1" w14:textId="062041F3"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2.2 Раз</w:t>
            </w:r>
            <w:r w:rsidR="00B945C1" w:rsidRPr="00BC4B52">
              <w:rPr>
                <w:rFonts w:ascii="Calibri" w:hAnsi="Calibri" w:cs="Calibri"/>
                <w:b/>
                <w:bCs/>
                <w:color w:val="000000"/>
                <w:sz w:val="16"/>
                <w:szCs w:val="16"/>
                <w:lang w:val="bg-BG" w:eastAsia="en-GB"/>
              </w:rPr>
              <w:t>витие</w:t>
            </w:r>
            <w:r w:rsidRPr="00BC4B52">
              <w:rPr>
                <w:rFonts w:ascii="Calibri" w:hAnsi="Calibri" w:cs="Calibri"/>
                <w:b/>
                <w:bCs/>
                <w:color w:val="000000"/>
                <w:sz w:val="16"/>
                <w:szCs w:val="16"/>
                <w:lang w:val="bg-BG" w:eastAsia="en-GB"/>
              </w:rPr>
              <w:t xml:space="preserve"> и подобряване на институционален, административен и експертен капацитет</w:t>
            </w:r>
          </w:p>
        </w:tc>
        <w:tc>
          <w:tcPr>
            <w:tcW w:w="3568" w:type="dxa"/>
            <w:tcMar>
              <w:left w:w="58" w:type="dxa"/>
              <w:right w:w="58" w:type="dxa"/>
            </w:tcMar>
          </w:tcPr>
          <w:p w14:paraId="3626FBB8" w14:textId="1E8EB98E"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.1</w:t>
            </w:r>
            <w:r w:rsidRPr="00BC4B52">
              <w:rPr>
                <w:rFonts w:ascii="Calibri" w:hAnsi="Calibri" w:cs="Calibri"/>
                <w:color w:val="000000"/>
                <w:sz w:val="16"/>
                <w:szCs w:val="16"/>
                <w:lang w:val="bg-BG" w:eastAsia="en-GB"/>
              </w:rPr>
              <w:tab/>
              <w:t xml:space="preserve">Изграждане на способности за УРБ и реагиране при извънредни ситуации </w:t>
            </w:r>
            <w:r w:rsidR="00B945C1" w:rsidRPr="00BC4B52">
              <w:rPr>
                <w:rFonts w:ascii="Calibri" w:hAnsi="Calibri" w:cs="Calibri"/>
                <w:color w:val="000000"/>
                <w:sz w:val="16"/>
                <w:szCs w:val="16"/>
                <w:lang w:val="bg-BG" w:eastAsia="en-GB"/>
              </w:rPr>
              <w:t xml:space="preserve">и </w:t>
            </w:r>
            <w:r w:rsidRPr="00BC4B52">
              <w:rPr>
                <w:rFonts w:ascii="Calibri" w:hAnsi="Calibri" w:cs="Calibri"/>
                <w:color w:val="000000"/>
                <w:sz w:val="16"/>
                <w:szCs w:val="16"/>
                <w:lang w:val="bg-BG" w:eastAsia="en-GB"/>
              </w:rPr>
              <w:t>осигуряване на достатъчно и модерно оборудване и финансова подкрепа</w:t>
            </w:r>
          </w:p>
        </w:tc>
        <w:tc>
          <w:tcPr>
            <w:tcW w:w="810" w:type="dxa"/>
            <w:tcMar>
              <w:left w:w="58" w:type="dxa"/>
              <w:right w:w="58" w:type="dxa"/>
            </w:tcMar>
          </w:tcPr>
          <w:p w14:paraId="10939C23" w14:textId="762A0451" w:rsidR="00B90D7B" w:rsidRPr="00BC4B52" w:rsidRDefault="00B90D7B"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28</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40</w:t>
            </w:r>
          </w:p>
        </w:tc>
        <w:tc>
          <w:tcPr>
            <w:tcW w:w="1080" w:type="dxa"/>
            <w:tcMar>
              <w:left w:w="58" w:type="dxa"/>
              <w:right w:w="58" w:type="dxa"/>
            </w:tcMar>
          </w:tcPr>
          <w:p w14:paraId="09D99979" w14:textId="41253788"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10" w:type="dxa"/>
            <w:shd w:val="clear" w:color="auto" w:fill="92D050"/>
            <w:tcMar>
              <w:left w:w="58" w:type="dxa"/>
              <w:right w:w="58" w:type="dxa"/>
            </w:tcMar>
          </w:tcPr>
          <w:p w14:paraId="7BE1779E" w14:textId="0B149F36"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ST </w:t>
            </w:r>
          </w:p>
        </w:tc>
        <w:tc>
          <w:tcPr>
            <w:tcW w:w="810" w:type="dxa"/>
            <w:tcMar>
              <w:left w:w="58" w:type="dxa"/>
              <w:right w:w="58" w:type="dxa"/>
            </w:tcMar>
          </w:tcPr>
          <w:p w14:paraId="13B6DF3D" w14:textId="17E642C7"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 </w:t>
            </w:r>
          </w:p>
        </w:tc>
        <w:tc>
          <w:tcPr>
            <w:tcW w:w="2892" w:type="dxa"/>
            <w:tcMar>
              <w:left w:w="58" w:type="dxa"/>
              <w:right w:w="58" w:type="dxa"/>
            </w:tcMar>
          </w:tcPr>
          <w:p w14:paraId="699EDDEE" w14:textId="4C1A8081"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Ревизиран и подобрен капацитет на местните звена за УРБ и по-подходяща реакция при кризи</w:t>
            </w:r>
          </w:p>
        </w:tc>
        <w:tc>
          <w:tcPr>
            <w:tcW w:w="2545" w:type="dxa"/>
            <w:tcMar>
              <w:left w:w="58" w:type="dxa"/>
              <w:right w:w="58" w:type="dxa"/>
            </w:tcMar>
          </w:tcPr>
          <w:p w14:paraId="0EB4EB33" w14:textId="6A5E0D28"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на </w:t>
            </w:r>
            <w:r w:rsidR="00923076" w:rsidRPr="00BC4B52">
              <w:rPr>
                <w:rFonts w:ascii="Calibri" w:hAnsi="Calibri" w:cs="Calibri"/>
                <w:color w:val="000000"/>
                <w:sz w:val="16"/>
                <w:szCs w:val="16"/>
                <w:lang w:val="bg-BG" w:eastAsia="en-GB"/>
              </w:rPr>
              <w:t xml:space="preserve">обучените и модерно оборудвани </w:t>
            </w:r>
            <w:r w:rsidRPr="00BC4B52">
              <w:rPr>
                <w:rFonts w:ascii="Calibri" w:hAnsi="Calibri" w:cs="Calibri"/>
                <w:color w:val="000000"/>
                <w:sz w:val="16"/>
                <w:szCs w:val="16"/>
                <w:lang w:val="bg-BG" w:eastAsia="en-GB"/>
              </w:rPr>
              <w:t>структури за УРБ и реагиране при извънредни ситуации</w:t>
            </w:r>
          </w:p>
        </w:tc>
        <w:tc>
          <w:tcPr>
            <w:tcW w:w="3023" w:type="dxa"/>
            <w:tcMar>
              <w:left w:w="58" w:type="dxa"/>
              <w:right w:w="58" w:type="dxa"/>
            </w:tcMar>
          </w:tcPr>
          <w:p w14:paraId="4DAFC10B" w14:textId="2EC33CF8"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обучените и модерно оборудвани структури за УРБ и реагиране  при извънредни ситуации, не по - малко от 28</w:t>
            </w:r>
          </w:p>
        </w:tc>
        <w:tc>
          <w:tcPr>
            <w:tcW w:w="990" w:type="dxa"/>
            <w:tcMar>
              <w:left w:w="58" w:type="dxa"/>
              <w:right w:w="58" w:type="dxa"/>
            </w:tcMar>
          </w:tcPr>
          <w:p w14:paraId="6A8DA1B4" w14:textId="44020F1E"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Областни и общински администра</w:t>
            </w:r>
            <w:r w:rsidR="00501FFE" w:rsidRPr="00BC4B52">
              <w:rPr>
                <w:rFonts w:ascii="Calibri" w:hAnsi="Calibri" w:cs="Calibri"/>
                <w:color w:val="000000"/>
                <w:sz w:val="16"/>
                <w:szCs w:val="16"/>
                <w:lang w:val="bg-BG" w:eastAsia="en-GB"/>
              </w:rPr>
              <w:softHyphen/>
            </w:r>
            <w:r w:rsidRPr="00BC4B52">
              <w:rPr>
                <w:rFonts w:ascii="Calibri" w:hAnsi="Calibri" w:cs="Calibri"/>
                <w:color w:val="000000"/>
                <w:sz w:val="16"/>
                <w:szCs w:val="16"/>
                <w:lang w:val="bg-BG" w:eastAsia="en-GB"/>
              </w:rPr>
              <w:t xml:space="preserve">ции </w:t>
            </w:r>
          </w:p>
        </w:tc>
        <w:tc>
          <w:tcPr>
            <w:tcW w:w="1440" w:type="dxa"/>
            <w:tcMar>
              <w:left w:w="58" w:type="dxa"/>
              <w:right w:w="58" w:type="dxa"/>
            </w:tcMar>
          </w:tcPr>
          <w:p w14:paraId="56816702" w14:textId="1DFAB18F"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Министерства и държавни институции</w:t>
            </w:r>
          </w:p>
        </w:tc>
      </w:tr>
      <w:tr w:rsidR="00B90D7B" w:rsidRPr="00BC4B52" w14:paraId="325333E9" w14:textId="77777777" w:rsidTr="00844F1E">
        <w:trPr>
          <w:cantSplit/>
          <w:trHeight w:val="300"/>
        </w:trPr>
        <w:tc>
          <w:tcPr>
            <w:tcW w:w="1456" w:type="dxa"/>
            <w:vMerge/>
            <w:tcMar>
              <w:left w:w="86" w:type="dxa"/>
              <w:right w:w="86" w:type="dxa"/>
            </w:tcMar>
            <w:vAlign w:val="center"/>
          </w:tcPr>
          <w:p w14:paraId="303AD8F6"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5CA22264"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530E4C0A" w14:textId="398B67FD"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.2</w:t>
            </w:r>
            <w:r w:rsidRPr="00BC4B52">
              <w:rPr>
                <w:rFonts w:ascii="Calibri" w:hAnsi="Calibri" w:cs="Calibri"/>
                <w:color w:val="000000"/>
                <w:sz w:val="16"/>
                <w:szCs w:val="16"/>
                <w:lang w:val="bg-BG" w:eastAsia="en-GB"/>
              </w:rPr>
              <w:tab/>
              <w:t>Осигуряване на подходяща точна и актуализирана информация</w:t>
            </w:r>
          </w:p>
        </w:tc>
        <w:tc>
          <w:tcPr>
            <w:tcW w:w="810" w:type="dxa"/>
            <w:shd w:val="clear" w:color="auto" w:fill="auto"/>
            <w:tcMar>
              <w:left w:w="58" w:type="dxa"/>
              <w:right w:w="58" w:type="dxa"/>
            </w:tcMar>
          </w:tcPr>
          <w:p w14:paraId="6688032F" w14:textId="0629CA8D"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80" w:type="dxa"/>
            <w:shd w:val="clear" w:color="auto" w:fill="auto"/>
            <w:tcMar>
              <w:left w:w="58" w:type="dxa"/>
              <w:right w:w="58" w:type="dxa"/>
            </w:tcMar>
          </w:tcPr>
          <w:p w14:paraId="0AEEFCF7" w14:textId="634E3D86"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10" w:type="dxa"/>
            <w:shd w:val="clear" w:color="auto" w:fill="auto"/>
            <w:tcMar>
              <w:left w:w="58" w:type="dxa"/>
              <w:right w:w="58" w:type="dxa"/>
            </w:tcMar>
          </w:tcPr>
          <w:p w14:paraId="0D6B4FDF" w14:textId="1BDBAD36"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810" w:type="dxa"/>
            <w:shd w:val="clear" w:color="auto" w:fill="auto"/>
            <w:tcMar>
              <w:left w:w="58" w:type="dxa"/>
              <w:right w:w="58" w:type="dxa"/>
            </w:tcMar>
          </w:tcPr>
          <w:p w14:paraId="68E3E411" w14:textId="28BA80FB"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2892" w:type="dxa"/>
            <w:shd w:val="clear" w:color="auto" w:fill="auto"/>
            <w:tcMar>
              <w:left w:w="58" w:type="dxa"/>
              <w:right w:w="58" w:type="dxa"/>
            </w:tcMar>
          </w:tcPr>
          <w:p w14:paraId="09B15A03" w14:textId="2004EC04"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Подобряване на процеса на вземане на решения, благодарение на точна и навременна информация за очакваните метеорологични събития</w:t>
            </w:r>
          </w:p>
        </w:tc>
        <w:tc>
          <w:tcPr>
            <w:tcW w:w="2545" w:type="dxa"/>
            <w:shd w:val="clear" w:color="auto" w:fill="auto"/>
            <w:tcMar>
              <w:left w:w="58" w:type="dxa"/>
              <w:right w:w="58" w:type="dxa"/>
            </w:tcMar>
          </w:tcPr>
          <w:p w14:paraId="73D6E5E6" w14:textId="352BA620"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системи за ранно предупреждение в градовете, предоставящи информация за очаквани метеорологични събития - 28</w:t>
            </w:r>
          </w:p>
        </w:tc>
        <w:tc>
          <w:tcPr>
            <w:tcW w:w="3023" w:type="dxa"/>
            <w:shd w:val="clear" w:color="auto" w:fill="auto"/>
            <w:tcMar>
              <w:left w:w="58" w:type="dxa"/>
              <w:right w:w="58" w:type="dxa"/>
            </w:tcMar>
          </w:tcPr>
          <w:p w14:paraId="163EAD55" w14:textId="6690F75C" w:rsidR="00B90D7B" w:rsidRPr="00BC4B52" w:rsidRDefault="00B90D7B" w:rsidP="00B90D7B">
            <w:pPr>
              <w:tabs>
                <w:tab w:val="left" w:pos="915"/>
              </w:tabs>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системи за ранно предупреждение в градовете, предоставящи информация за очакваните метеорологични явления в реално време - 28</w:t>
            </w:r>
          </w:p>
        </w:tc>
        <w:tc>
          <w:tcPr>
            <w:tcW w:w="990" w:type="dxa"/>
            <w:shd w:val="clear" w:color="auto" w:fill="auto"/>
            <w:tcMar>
              <w:left w:w="58" w:type="dxa"/>
              <w:right w:w="58" w:type="dxa"/>
            </w:tcMar>
          </w:tcPr>
          <w:p w14:paraId="7D8C4442" w14:textId="07A15B4C"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МВР</w:t>
            </w:r>
          </w:p>
        </w:tc>
        <w:tc>
          <w:tcPr>
            <w:tcW w:w="1440" w:type="dxa"/>
            <w:shd w:val="clear" w:color="auto" w:fill="auto"/>
            <w:tcMar>
              <w:left w:w="58" w:type="dxa"/>
              <w:right w:w="58" w:type="dxa"/>
            </w:tcMar>
          </w:tcPr>
          <w:p w14:paraId="09238287" w14:textId="077BFE4A"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Областни звена за УРБ, местни власти</w:t>
            </w:r>
          </w:p>
        </w:tc>
      </w:tr>
      <w:tr w:rsidR="00B90D7B" w:rsidRPr="00BC4B52" w14:paraId="7E12F2BC" w14:textId="77777777" w:rsidTr="00844F1E">
        <w:trPr>
          <w:cantSplit/>
          <w:trHeight w:val="70"/>
        </w:trPr>
        <w:tc>
          <w:tcPr>
            <w:tcW w:w="1456" w:type="dxa"/>
            <w:vMerge/>
            <w:tcMar>
              <w:left w:w="86" w:type="dxa"/>
              <w:right w:w="86" w:type="dxa"/>
            </w:tcMar>
            <w:vAlign w:val="center"/>
          </w:tcPr>
          <w:p w14:paraId="3CFB3455"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0C136DAF"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60638D04" w14:textId="6A3C0CD4"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.3</w:t>
            </w:r>
            <w:r w:rsidRPr="00BC4B52">
              <w:rPr>
                <w:rFonts w:ascii="Calibri" w:hAnsi="Calibri" w:cs="Calibri"/>
                <w:color w:val="000000"/>
                <w:sz w:val="16"/>
                <w:szCs w:val="16"/>
                <w:lang w:val="bg-BG" w:eastAsia="en-GB"/>
              </w:rPr>
              <w:tab/>
              <w:t>Развиване на осведомеността, ангажираността, знанията и културата на АИК сред широката общественост</w:t>
            </w:r>
          </w:p>
        </w:tc>
        <w:tc>
          <w:tcPr>
            <w:tcW w:w="810" w:type="dxa"/>
            <w:shd w:val="clear" w:color="auto" w:fill="auto"/>
            <w:tcMar>
              <w:left w:w="58" w:type="dxa"/>
              <w:right w:w="58" w:type="dxa"/>
            </w:tcMar>
          </w:tcPr>
          <w:p w14:paraId="6625C65D" w14:textId="50BDBCD8"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80" w:type="dxa"/>
            <w:shd w:val="clear" w:color="auto" w:fill="auto"/>
            <w:tcMar>
              <w:left w:w="58" w:type="dxa"/>
              <w:right w:w="58" w:type="dxa"/>
            </w:tcMar>
          </w:tcPr>
          <w:p w14:paraId="5237DDE9" w14:textId="6E7AD248"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10" w:type="dxa"/>
            <w:shd w:val="clear" w:color="auto" w:fill="auto"/>
            <w:tcMar>
              <w:left w:w="58" w:type="dxa"/>
              <w:right w:w="58" w:type="dxa"/>
            </w:tcMar>
          </w:tcPr>
          <w:p w14:paraId="444924B6" w14:textId="11F4F909"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810" w:type="dxa"/>
            <w:shd w:val="clear" w:color="auto" w:fill="auto"/>
            <w:tcMar>
              <w:left w:w="58" w:type="dxa"/>
              <w:right w:w="58" w:type="dxa"/>
            </w:tcMar>
          </w:tcPr>
          <w:p w14:paraId="451237A1" w14:textId="44FE229B"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w:t>
            </w:r>
          </w:p>
        </w:tc>
        <w:tc>
          <w:tcPr>
            <w:tcW w:w="2892" w:type="dxa"/>
            <w:shd w:val="clear" w:color="auto" w:fill="auto"/>
            <w:tcMar>
              <w:left w:w="58" w:type="dxa"/>
              <w:right w:w="58" w:type="dxa"/>
            </w:tcMar>
          </w:tcPr>
          <w:p w14:paraId="66ECE956" w14:textId="7A330033"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По-добре информирано и по-отговорно население относно намалелите рискове и щети от климатичните промени</w:t>
            </w:r>
          </w:p>
        </w:tc>
        <w:tc>
          <w:tcPr>
            <w:tcW w:w="2545" w:type="dxa"/>
            <w:shd w:val="clear" w:color="auto" w:fill="auto"/>
            <w:tcMar>
              <w:left w:w="58" w:type="dxa"/>
              <w:right w:w="58" w:type="dxa"/>
            </w:tcMar>
          </w:tcPr>
          <w:p w14:paraId="29C07DE2" w14:textId="626E672D"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организирани събития за повишаване на осведомеността</w:t>
            </w:r>
          </w:p>
        </w:tc>
        <w:tc>
          <w:tcPr>
            <w:tcW w:w="3023" w:type="dxa"/>
            <w:shd w:val="clear" w:color="auto" w:fill="auto"/>
            <w:tcMar>
              <w:left w:w="58" w:type="dxa"/>
              <w:right w:w="58" w:type="dxa"/>
            </w:tcMar>
          </w:tcPr>
          <w:p w14:paraId="58AA0152" w14:textId="4079129F"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събития за повишаване на осведомеността, организирани в големите градове - 28</w:t>
            </w:r>
          </w:p>
        </w:tc>
        <w:tc>
          <w:tcPr>
            <w:tcW w:w="990" w:type="dxa"/>
            <w:shd w:val="clear" w:color="auto" w:fill="auto"/>
            <w:tcMar>
              <w:left w:w="58" w:type="dxa"/>
              <w:right w:w="58" w:type="dxa"/>
            </w:tcMar>
          </w:tcPr>
          <w:p w14:paraId="0D0185CD" w14:textId="4912A80A"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МВР</w:t>
            </w:r>
          </w:p>
        </w:tc>
        <w:tc>
          <w:tcPr>
            <w:tcW w:w="1440" w:type="dxa"/>
            <w:shd w:val="clear" w:color="auto" w:fill="auto"/>
            <w:tcMar>
              <w:left w:w="58" w:type="dxa"/>
              <w:right w:w="58" w:type="dxa"/>
            </w:tcMar>
          </w:tcPr>
          <w:p w14:paraId="0E76C93D" w14:textId="51F2C242"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Местни </w:t>
            </w:r>
            <w:r w:rsidR="00F61358">
              <w:rPr>
                <w:rFonts w:ascii="Calibri" w:hAnsi="Calibri" w:cs="Calibri"/>
                <w:color w:val="000000"/>
                <w:sz w:val="16"/>
                <w:szCs w:val="16"/>
                <w:lang w:val="bg-BG" w:eastAsia="en-GB"/>
              </w:rPr>
              <w:t>компетентни органи</w:t>
            </w:r>
            <w:r w:rsidRPr="00BC4B52">
              <w:rPr>
                <w:rFonts w:ascii="Calibri" w:hAnsi="Calibri" w:cs="Calibri"/>
                <w:color w:val="000000"/>
                <w:sz w:val="16"/>
                <w:szCs w:val="16"/>
                <w:lang w:val="bg-BG" w:eastAsia="en-GB"/>
              </w:rPr>
              <w:t>, НПО</w:t>
            </w:r>
          </w:p>
        </w:tc>
      </w:tr>
      <w:tr w:rsidR="00B90D7B" w:rsidRPr="00BC4B52" w14:paraId="3FB11D9F" w14:textId="77777777" w:rsidTr="00844F1E">
        <w:trPr>
          <w:cantSplit/>
          <w:trHeight w:val="780"/>
        </w:trPr>
        <w:tc>
          <w:tcPr>
            <w:tcW w:w="1456" w:type="dxa"/>
            <w:vMerge w:val="restart"/>
            <w:shd w:val="clear" w:color="000000" w:fill="203864"/>
            <w:tcMar>
              <w:left w:w="86" w:type="dxa"/>
              <w:right w:w="86" w:type="dxa"/>
            </w:tcMar>
          </w:tcPr>
          <w:p w14:paraId="37F724BD" w14:textId="13FA50D4"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3. Разработване на финансови, социални и политики за управление на риска за адаптиране към изменението на климата</w:t>
            </w:r>
          </w:p>
        </w:tc>
        <w:tc>
          <w:tcPr>
            <w:tcW w:w="1456" w:type="dxa"/>
            <w:vMerge w:val="restart"/>
            <w:shd w:val="clear" w:color="000000" w:fill="BCD6EE"/>
            <w:tcMar>
              <w:left w:w="86" w:type="dxa"/>
              <w:right w:w="86" w:type="dxa"/>
            </w:tcMar>
          </w:tcPr>
          <w:p w14:paraId="1F4925AD" w14:textId="419BD0D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3.1 Промяна на финансовите, социалните и застрахователни политики</w:t>
            </w:r>
          </w:p>
        </w:tc>
        <w:tc>
          <w:tcPr>
            <w:tcW w:w="3568" w:type="dxa"/>
            <w:shd w:val="clear" w:color="auto" w:fill="auto"/>
            <w:tcMar>
              <w:left w:w="58" w:type="dxa"/>
              <w:right w:w="58" w:type="dxa"/>
            </w:tcMar>
          </w:tcPr>
          <w:p w14:paraId="54372E78" w14:textId="7FCC3F77" w:rsidR="00B90D7B" w:rsidRPr="00BC4B52" w:rsidRDefault="00B90D7B" w:rsidP="00B90D7B">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3.1.1</w:t>
            </w:r>
            <w:r w:rsidRPr="00BC4B52">
              <w:rPr>
                <w:rFonts w:ascii="Calibri" w:hAnsi="Calibri" w:cs="Calibri"/>
                <w:color w:val="000000"/>
                <w:sz w:val="16"/>
                <w:szCs w:val="16"/>
                <w:lang w:val="bg-BG" w:eastAsia="en-GB"/>
              </w:rPr>
              <w:tab/>
              <w:t xml:space="preserve">Преразглеждане на съществуващи финансови инструменти и проектиране на нови за АИК и УРБ, включително </w:t>
            </w:r>
            <w:proofErr w:type="spellStart"/>
            <w:r w:rsidRPr="00BC4B52">
              <w:rPr>
                <w:rFonts w:ascii="Calibri" w:hAnsi="Calibri" w:cs="Calibri"/>
                <w:color w:val="000000"/>
                <w:sz w:val="16"/>
                <w:szCs w:val="16"/>
                <w:lang w:val="bg-BG" w:eastAsia="en-GB"/>
              </w:rPr>
              <w:t>реновиране</w:t>
            </w:r>
            <w:proofErr w:type="spellEnd"/>
            <w:r w:rsidRPr="00BC4B52">
              <w:rPr>
                <w:rFonts w:ascii="Calibri" w:hAnsi="Calibri" w:cs="Calibri"/>
                <w:color w:val="000000"/>
                <w:sz w:val="16"/>
                <w:szCs w:val="16"/>
                <w:lang w:val="bg-BG" w:eastAsia="en-GB"/>
              </w:rPr>
              <w:t xml:space="preserve"> за </w:t>
            </w:r>
            <w:r w:rsidR="00646041" w:rsidRPr="00BC4B52">
              <w:rPr>
                <w:rFonts w:ascii="Calibri" w:hAnsi="Calibri" w:cs="Calibri"/>
                <w:color w:val="000000"/>
                <w:sz w:val="16"/>
                <w:szCs w:val="16"/>
                <w:lang w:val="bg-BG" w:eastAsia="en-GB"/>
              </w:rPr>
              <w:t>ЕЕ</w:t>
            </w:r>
            <w:r w:rsidRPr="00BC4B52">
              <w:rPr>
                <w:rFonts w:ascii="Calibri" w:hAnsi="Calibri" w:cs="Calibri"/>
                <w:color w:val="000000"/>
                <w:sz w:val="16"/>
                <w:szCs w:val="16"/>
                <w:lang w:val="bg-BG" w:eastAsia="en-GB"/>
              </w:rPr>
              <w:t xml:space="preserve"> на сгради</w:t>
            </w:r>
          </w:p>
        </w:tc>
        <w:tc>
          <w:tcPr>
            <w:tcW w:w="810" w:type="dxa"/>
            <w:shd w:val="clear" w:color="auto" w:fill="auto"/>
            <w:tcMar>
              <w:left w:w="58" w:type="dxa"/>
              <w:right w:w="58" w:type="dxa"/>
            </w:tcMar>
          </w:tcPr>
          <w:p w14:paraId="63FE9C84" w14:textId="26DB47FC"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5.60</w:t>
            </w:r>
          </w:p>
        </w:tc>
        <w:tc>
          <w:tcPr>
            <w:tcW w:w="1080" w:type="dxa"/>
            <w:shd w:val="clear" w:color="auto" w:fill="auto"/>
            <w:tcMar>
              <w:left w:w="58" w:type="dxa"/>
              <w:right w:w="58" w:type="dxa"/>
            </w:tcMar>
          </w:tcPr>
          <w:p w14:paraId="39C75583" w14:textId="59B6A56F"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Частен </w:t>
            </w:r>
          </w:p>
        </w:tc>
        <w:tc>
          <w:tcPr>
            <w:tcW w:w="810" w:type="dxa"/>
            <w:shd w:val="clear" w:color="auto" w:fill="auto"/>
            <w:tcMar>
              <w:left w:w="58" w:type="dxa"/>
              <w:right w:w="58" w:type="dxa"/>
            </w:tcMar>
          </w:tcPr>
          <w:p w14:paraId="2F284919" w14:textId="3C4C492F"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810" w:type="dxa"/>
            <w:shd w:val="clear" w:color="auto" w:fill="auto"/>
            <w:tcMar>
              <w:left w:w="58" w:type="dxa"/>
              <w:right w:w="58" w:type="dxa"/>
            </w:tcMar>
          </w:tcPr>
          <w:p w14:paraId="37891B00" w14:textId="05039395"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5-10 години</w:t>
            </w:r>
          </w:p>
        </w:tc>
        <w:tc>
          <w:tcPr>
            <w:tcW w:w="2892" w:type="dxa"/>
            <w:shd w:val="clear" w:color="auto" w:fill="auto"/>
            <w:tcMar>
              <w:left w:w="58" w:type="dxa"/>
              <w:right w:w="58" w:type="dxa"/>
            </w:tcMar>
          </w:tcPr>
          <w:p w14:paraId="21DD9D74" w14:textId="697F4A84"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Инвестиции във финансови инструменти, по-добра финансова защита на населението</w:t>
            </w:r>
          </w:p>
        </w:tc>
        <w:tc>
          <w:tcPr>
            <w:tcW w:w="2545" w:type="dxa"/>
            <w:shd w:val="clear" w:color="auto" w:fill="auto"/>
            <w:tcMar>
              <w:left w:w="58" w:type="dxa"/>
              <w:right w:w="58" w:type="dxa"/>
            </w:tcMar>
          </w:tcPr>
          <w:p w14:paraId="52F1CF3E"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Дял на частните средства за ЕЕ </w:t>
            </w:r>
            <w:proofErr w:type="spellStart"/>
            <w:r w:rsidRPr="00BC4B52">
              <w:rPr>
                <w:rFonts w:ascii="Calibri" w:hAnsi="Calibri" w:cs="Calibri"/>
                <w:color w:val="000000"/>
                <w:sz w:val="16"/>
                <w:szCs w:val="16"/>
                <w:lang w:val="bg-BG" w:eastAsia="en-GB"/>
              </w:rPr>
              <w:t>реновации</w:t>
            </w:r>
            <w:proofErr w:type="spellEnd"/>
            <w:r w:rsidRPr="00BC4B52">
              <w:rPr>
                <w:rFonts w:ascii="Calibri" w:hAnsi="Calibri" w:cs="Calibri"/>
                <w:color w:val="000000"/>
                <w:sz w:val="16"/>
                <w:szCs w:val="16"/>
                <w:lang w:val="bg-BG" w:eastAsia="en-GB"/>
              </w:rPr>
              <w:t xml:space="preserve"> в жилищни и нежилищни сгради</w:t>
            </w:r>
          </w:p>
          <w:p w14:paraId="441EF94D" w14:textId="21A871E4"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население с УРБ застраховки</w:t>
            </w:r>
          </w:p>
        </w:tc>
        <w:tc>
          <w:tcPr>
            <w:tcW w:w="3023" w:type="dxa"/>
            <w:shd w:val="clear" w:color="auto" w:fill="auto"/>
            <w:tcMar>
              <w:left w:w="58" w:type="dxa"/>
              <w:right w:w="58" w:type="dxa"/>
            </w:tcMar>
          </w:tcPr>
          <w:p w14:paraId="08423B31"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Дял на частните средства за ЕЕ </w:t>
            </w:r>
            <w:proofErr w:type="spellStart"/>
            <w:r w:rsidRPr="00BC4B52">
              <w:rPr>
                <w:rFonts w:ascii="Calibri" w:hAnsi="Calibri" w:cs="Calibri"/>
                <w:color w:val="000000"/>
                <w:sz w:val="16"/>
                <w:szCs w:val="16"/>
                <w:lang w:val="bg-BG" w:eastAsia="en-GB"/>
              </w:rPr>
              <w:t>реновиране</w:t>
            </w:r>
            <w:proofErr w:type="spellEnd"/>
            <w:r w:rsidRPr="00BC4B52">
              <w:rPr>
                <w:rFonts w:ascii="Calibri" w:hAnsi="Calibri" w:cs="Calibri"/>
                <w:color w:val="000000"/>
                <w:sz w:val="16"/>
                <w:szCs w:val="16"/>
                <w:lang w:val="bg-BG" w:eastAsia="en-GB"/>
              </w:rPr>
              <w:t xml:space="preserve"> в жилищни и нежилищни сгради </w:t>
            </w:r>
          </w:p>
          <w:p w14:paraId="3419C724" w14:textId="6FE58031"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население с УРБ застраховки</w:t>
            </w:r>
          </w:p>
        </w:tc>
        <w:tc>
          <w:tcPr>
            <w:tcW w:w="990" w:type="dxa"/>
            <w:shd w:val="clear" w:color="auto" w:fill="auto"/>
            <w:tcMar>
              <w:left w:w="58" w:type="dxa"/>
              <w:right w:w="58" w:type="dxa"/>
            </w:tcMar>
          </w:tcPr>
          <w:p w14:paraId="5BF96E58" w14:textId="41FBA70F"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w:t>
            </w:r>
          </w:p>
        </w:tc>
        <w:tc>
          <w:tcPr>
            <w:tcW w:w="1440" w:type="dxa"/>
            <w:shd w:val="clear" w:color="auto" w:fill="auto"/>
            <w:tcMar>
              <w:left w:w="58" w:type="dxa"/>
              <w:right w:w="58" w:type="dxa"/>
            </w:tcMar>
          </w:tcPr>
          <w:p w14:paraId="0B0AFDA3" w14:textId="5D2893B4"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Застрахователни дружества</w:t>
            </w:r>
          </w:p>
        </w:tc>
      </w:tr>
      <w:tr w:rsidR="00B90D7B" w:rsidRPr="00BC4B52" w14:paraId="5F966A21" w14:textId="77777777" w:rsidTr="00844F1E">
        <w:trPr>
          <w:cantSplit/>
          <w:trHeight w:val="70"/>
        </w:trPr>
        <w:tc>
          <w:tcPr>
            <w:tcW w:w="1456" w:type="dxa"/>
            <w:vMerge/>
            <w:tcMar>
              <w:left w:w="86" w:type="dxa"/>
              <w:right w:w="86" w:type="dxa"/>
            </w:tcMar>
            <w:vAlign w:val="center"/>
          </w:tcPr>
          <w:p w14:paraId="08CA3A93"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5135DCC3"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1A6309FF" w14:textId="2983AC9F"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3.1.2</w:t>
            </w:r>
            <w:r w:rsidRPr="00BC4B52">
              <w:rPr>
                <w:rFonts w:ascii="Calibri" w:hAnsi="Calibri" w:cs="Calibri"/>
                <w:color w:val="000000"/>
                <w:sz w:val="16"/>
                <w:szCs w:val="16"/>
                <w:lang w:val="bg-BG" w:eastAsia="en-GB"/>
              </w:rPr>
              <w:tab/>
              <w:t>Изследване на потенциала на фондовете на ЕС за АИК и УРБ</w:t>
            </w:r>
          </w:p>
        </w:tc>
        <w:tc>
          <w:tcPr>
            <w:tcW w:w="810" w:type="dxa"/>
            <w:shd w:val="clear" w:color="auto" w:fill="auto"/>
            <w:tcMar>
              <w:left w:w="58" w:type="dxa"/>
              <w:right w:w="58" w:type="dxa"/>
            </w:tcMar>
          </w:tcPr>
          <w:p w14:paraId="6483375A" w14:textId="0B494D35"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80" w:type="dxa"/>
            <w:shd w:val="clear" w:color="auto" w:fill="auto"/>
            <w:tcMar>
              <w:left w:w="58" w:type="dxa"/>
              <w:right w:w="58" w:type="dxa"/>
            </w:tcMar>
          </w:tcPr>
          <w:p w14:paraId="18EF6EFC" w14:textId="7030178D"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ЕСИФ</w:t>
            </w:r>
          </w:p>
        </w:tc>
        <w:tc>
          <w:tcPr>
            <w:tcW w:w="810" w:type="dxa"/>
            <w:shd w:val="clear" w:color="auto" w:fill="auto"/>
            <w:tcMar>
              <w:left w:w="58" w:type="dxa"/>
              <w:right w:w="58" w:type="dxa"/>
            </w:tcMar>
          </w:tcPr>
          <w:p w14:paraId="3481739E" w14:textId="44185685"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810" w:type="dxa"/>
            <w:shd w:val="clear" w:color="auto" w:fill="auto"/>
            <w:tcMar>
              <w:left w:w="58" w:type="dxa"/>
              <w:right w:w="58" w:type="dxa"/>
            </w:tcMar>
          </w:tcPr>
          <w:p w14:paraId="653D4578" w14:textId="6E811254"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5-10 години</w:t>
            </w:r>
          </w:p>
        </w:tc>
        <w:tc>
          <w:tcPr>
            <w:tcW w:w="2892" w:type="dxa"/>
            <w:shd w:val="clear" w:color="auto" w:fill="auto"/>
            <w:tcMar>
              <w:left w:w="58" w:type="dxa"/>
              <w:right w:w="58" w:type="dxa"/>
            </w:tcMar>
          </w:tcPr>
          <w:p w14:paraId="7A9EFAF6" w14:textId="36DB3852"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Повишен финансов капацитет за внедряване на АИК и УРБ План за действие .</w:t>
            </w:r>
          </w:p>
        </w:tc>
        <w:tc>
          <w:tcPr>
            <w:tcW w:w="2545" w:type="dxa"/>
            <w:shd w:val="clear" w:color="auto" w:fill="auto"/>
            <w:tcMar>
              <w:left w:w="58" w:type="dxa"/>
              <w:right w:w="58" w:type="dxa"/>
            </w:tcMar>
          </w:tcPr>
          <w:p w14:paraId="400E9E90" w14:textId="61BBB7FA"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Дял от привлечените средства от ЕС 2014-2020</w:t>
            </w:r>
          </w:p>
        </w:tc>
        <w:tc>
          <w:tcPr>
            <w:tcW w:w="3023" w:type="dxa"/>
            <w:shd w:val="clear" w:color="auto" w:fill="auto"/>
            <w:tcMar>
              <w:left w:w="58" w:type="dxa"/>
              <w:right w:w="58" w:type="dxa"/>
            </w:tcMar>
          </w:tcPr>
          <w:p w14:paraId="0BE5C312" w14:textId="51DEAC24"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Дял от привлечените средства на ЕС за АИК и УРБ след 2020 г.</w:t>
            </w:r>
          </w:p>
        </w:tc>
        <w:tc>
          <w:tcPr>
            <w:tcW w:w="990" w:type="dxa"/>
            <w:shd w:val="clear" w:color="auto" w:fill="auto"/>
            <w:tcMar>
              <w:left w:w="58" w:type="dxa"/>
              <w:right w:w="58" w:type="dxa"/>
            </w:tcMar>
          </w:tcPr>
          <w:p w14:paraId="08794B54" w14:textId="27821349"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w:t>
            </w:r>
          </w:p>
        </w:tc>
        <w:tc>
          <w:tcPr>
            <w:tcW w:w="1440" w:type="dxa"/>
            <w:shd w:val="clear" w:color="auto" w:fill="auto"/>
            <w:tcMar>
              <w:left w:w="58" w:type="dxa"/>
              <w:right w:w="58" w:type="dxa"/>
            </w:tcMar>
          </w:tcPr>
          <w:p w14:paraId="304B9B6D" w14:textId="3242465B"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Общини</w:t>
            </w:r>
          </w:p>
        </w:tc>
      </w:tr>
      <w:tr w:rsidR="00B90D7B" w:rsidRPr="00BC4B52" w14:paraId="506B052E" w14:textId="77777777" w:rsidTr="00844F1E">
        <w:trPr>
          <w:cantSplit/>
          <w:trHeight w:val="85"/>
        </w:trPr>
        <w:tc>
          <w:tcPr>
            <w:tcW w:w="1456" w:type="dxa"/>
            <w:vMerge/>
            <w:tcMar>
              <w:left w:w="86" w:type="dxa"/>
              <w:right w:w="86" w:type="dxa"/>
            </w:tcMar>
            <w:vAlign w:val="center"/>
          </w:tcPr>
          <w:p w14:paraId="28726369"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475C6A71"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3F6C4CD7" w14:textId="00A542F4" w:rsidR="00B90D7B" w:rsidRPr="00BC4B52" w:rsidRDefault="00B90D7B" w:rsidP="00B90D7B">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3.1.3</w:t>
            </w:r>
            <w:r w:rsidRPr="00BC4B52">
              <w:rPr>
                <w:rFonts w:ascii="Calibri" w:hAnsi="Calibri" w:cs="Calibri"/>
                <w:color w:val="000000"/>
                <w:sz w:val="16"/>
                <w:szCs w:val="16"/>
                <w:lang w:val="bg-BG" w:eastAsia="en-GB"/>
              </w:rPr>
              <w:tab/>
              <w:t xml:space="preserve">Планиране на държавния бюджет и предоставяне на финансова подкрепа на общините за прилагане на политиките на </w:t>
            </w:r>
            <w:r w:rsidRPr="00BC4B52">
              <w:rPr>
                <w:rFonts w:ascii="Calibri" w:hAnsi="Calibri" w:cs="Calibri"/>
                <w:sz w:val="16"/>
                <w:szCs w:val="16"/>
                <w:lang w:val="bg-BG" w:eastAsia="en-GB"/>
              </w:rPr>
              <w:t>АИК</w:t>
            </w:r>
          </w:p>
        </w:tc>
        <w:tc>
          <w:tcPr>
            <w:tcW w:w="810" w:type="dxa"/>
            <w:shd w:val="clear" w:color="auto" w:fill="auto"/>
            <w:tcMar>
              <w:left w:w="58" w:type="dxa"/>
              <w:right w:w="58" w:type="dxa"/>
            </w:tcMar>
          </w:tcPr>
          <w:p w14:paraId="38CC9B23" w14:textId="0E308F13"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M </w:t>
            </w:r>
          </w:p>
        </w:tc>
        <w:tc>
          <w:tcPr>
            <w:tcW w:w="1080" w:type="dxa"/>
            <w:shd w:val="clear" w:color="auto" w:fill="auto"/>
            <w:tcMar>
              <w:left w:w="58" w:type="dxa"/>
              <w:right w:w="58" w:type="dxa"/>
            </w:tcMar>
          </w:tcPr>
          <w:p w14:paraId="1C686F0D" w14:textId="6D8FDA28"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10" w:type="dxa"/>
            <w:shd w:val="clear" w:color="auto" w:fill="auto"/>
            <w:tcMar>
              <w:left w:w="58" w:type="dxa"/>
              <w:right w:w="58" w:type="dxa"/>
            </w:tcMar>
          </w:tcPr>
          <w:p w14:paraId="6D78F753" w14:textId="21EF7653"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ST </w:t>
            </w:r>
          </w:p>
        </w:tc>
        <w:tc>
          <w:tcPr>
            <w:tcW w:w="810" w:type="dxa"/>
            <w:shd w:val="clear" w:color="auto" w:fill="auto"/>
            <w:tcMar>
              <w:left w:w="58" w:type="dxa"/>
              <w:right w:w="58" w:type="dxa"/>
            </w:tcMar>
          </w:tcPr>
          <w:p w14:paraId="54B50E6E" w14:textId="27DC6C30"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w:t>
            </w:r>
          </w:p>
        </w:tc>
        <w:tc>
          <w:tcPr>
            <w:tcW w:w="2892" w:type="dxa"/>
            <w:shd w:val="clear" w:color="auto" w:fill="auto"/>
            <w:tcMar>
              <w:left w:w="58" w:type="dxa"/>
              <w:right w:w="58" w:type="dxa"/>
            </w:tcMar>
          </w:tcPr>
          <w:p w14:paraId="40F785BA" w14:textId="040B2048"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Предоставяне на ресурси за изпълнение на мерките по АИК в общините</w:t>
            </w:r>
          </w:p>
        </w:tc>
        <w:tc>
          <w:tcPr>
            <w:tcW w:w="2545" w:type="dxa"/>
            <w:shd w:val="clear" w:color="auto" w:fill="auto"/>
            <w:tcMar>
              <w:left w:w="58" w:type="dxa"/>
              <w:right w:w="58" w:type="dxa"/>
            </w:tcMar>
          </w:tcPr>
          <w:p w14:paraId="72D1FC65" w14:textId="34F9061B"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Общо финансови ресурси за оборудване, преквалификация на персонала по УРБ и развитие на местната стратегия за АИК </w:t>
            </w:r>
          </w:p>
        </w:tc>
        <w:tc>
          <w:tcPr>
            <w:tcW w:w="3023" w:type="dxa"/>
            <w:shd w:val="clear" w:color="auto" w:fill="auto"/>
            <w:tcMar>
              <w:left w:w="58" w:type="dxa"/>
              <w:right w:w="58" w:type="dxa"/>
            </w:tcMar>
          </w:tcPr>
          <w:p w14:paraId="7CCCA7FF" w14:textId="5E76CAC0"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Общо финансови ресурси за оборудване, преквалификация на персонала по УРБ и развитие на местната стратегия за АИК</w:t>
            </w:r>
          </w:p>
        </w:tc>
        <w:tc>
          <w:tcPr>
            <w:tcW w:w="990" w:type="dxa"/>
            <w:shd w:val="clear" w:color="auto" w:fill="auto"/>
            <w:tcMar>
              <w:left w:w="58" w:type="dxa"/>
              <w:right w:w="58" w:type="dxa"/>
            </w:tcMar>
          </w:tcPr>
          <w:p w14:paraId="5255E4D6" w14:textId="3C3FC426"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440" w:type="dxa"/>
            <w:shd w:val="clear" w:color="auto" w:fill="auto"/>
            <w:tcMar>
              <w:left w:w="58" w:type="dxa"/>
              <w:right w:w="58" w:type="dxa"/>
            </w:tcMar>
          </w:tcPr>
          <w:p w14:paraId="4438C1AE" w14:textId="4C9CCD64"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Общини</w:t>
            </w:r>
          </w:p>
        </w:tc>
      </w:tr>
      <w:tr w:rsidR="00B90D7B" w:rsidRPr="00BC4B52" w14:paraId="41246A82" w14:textId="77777777" w:rsidTr="00844F1E">
        <w:trPr>
          <w:cantSplit/>
          <w:trHeight w:val="555"/>
        </w:trPr>
        <w:tc>
          <w:tcPr>
            <w:tcW w:w="1456" w:type="dxa"/>
            <w:vMerge/>
            <w:tcMar>
              <w:left w:w="86" w:type="dxa"/>
              <w:right w:w="86" w:type="dxa"/>
            </w:tcMar>
            <w:vAlign w:val="center"/>
          </w:tcPr>
          <w:p w14:paraId="34B28ECD"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411D2730"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167538AD" w14:textId="769A5190" w:rsidR="00B90D7B" w:rsidRPr="00BC4B52" w:rsidRDefault="00B90D7B" w:rsidP="00B90D7B">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3.1.4</w:t>
            </w:r>
            <w:r w:rsidRPr="00BC4B52">
              <w:rPr>
                <w:rFonts w:ascii="Calibri" w:hAnsi="Calibri" w:cs="Calibri"/>
                <w:color w:val="000000"/>
                <w:sz w:val="16"/>
                <w:szCs w:val="16"/>
                <w:lang w:val="bg-BG" w:eastAsia="en-GB"/>
              </w:rPr>
              <w:tab/>
              <w:t>Преразглеждане на съществуващия УРБ фонд за по-добра социална защита на най-уязвимите групи</w:t>
            </w:r>
          </w:p>
        </w:tc>
        <w:tc>
          <w:tcPr>
            <w:tcW w:w="810" w:type="dxa"/>
            <w:shd w:val="clear" w:color="auto" w:fill="auto"/>
            <w:tcMar>
              <w:left w:w="58" w:type="dxa"/>
              <w:right w:w="58" w:type="dxa"/>
            </w:tcMar>
          </w:tcPr>
          <w:p w14:paraId="2A0C0F54" w14:textId="11A2591B"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H</w:t>
            </w:r>
          </w:p>
        </w:tc>
        <w:tc>
          <w:tcPr>
            <w:tcW w:w="1080" w:type="dxa"/>
            <w:shd w:val="clear" w:color="auto" w:fill="auto"/>
            <w:tcMar>
              <w:left w:w="58" w:type="dxa"/>
              <w:right w:w="58" w:type="dxa"/>
            </w:tcMar>
          </w:tcPr>
          <w:p w14:paraId="2BB4D21F" w14:textId="063B7723"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 ЕСИФ, Частен, НПО</w:t>
            </w:r>
          </w:p>
        </w:tc>
        <w:tc>
          <w:tcPr>
            <w:tcW w:w="810" w:type="dxa"/>
            <w:shd w:val="clear" w:color="auto" w:fill="auto"/>
            <w:tcMar>
              <w:left w:w="58" w:type="dxa"/>
              <w:right w:w="58" w:type="dxa"/>
            </w:tcMar>
          </w:tcPr>
          <w:p w14:paraId="52EDC979" w14:textId="2F699E77"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810" w:type="dxa"/>
            <w:shd w:val="clear" w:color="auto" w:fill="auto"/>
            <w:tcMar>
              <w:left w:w="58" w:type="dxa"/>
              <w:right w:w="58" w:type="dxa"/>
            </w:tcMar>
          </w:tcPr>
          <w:p w14:paraId="07571B79" w14:textId="16CB1BD9"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5-10 години</w:t>
            </w:r>
          </w:p>
        </w:tc>
        <w:tc>
          <w:tcPr>
            <w:tcW w:w="2892" w:type="dxa"/>
            <w:shd w:val="clear" w:color="auto" w:fill="auto"/>
            <w:tcMar>
              <w:left w:w="58" w:type="dxa"/>
              <w:right w:w="58" w:type="dxa"/>
            </w:tcMar>
          </w:tcPr>
          <w:p w14:paraId="33C5B5BE" w14:textId="2D03F879"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Предоставяне на условия за живот и социална подкрепа за хората, изложени на риск от бедност, и за хората, живеещи в лошо жилище</w:t>
            </w:r>
          </w:p>
        </w:tc>
        <w:tc>
          <w:tcPr>
            <w:tcW w:w="2545" w:type="dxa"/>
            <w:shd w:val="clear" w:color="auto" w:fill="auto"/>
            <w:tcMar>
              <w:left w:w="58" w:type="dxa"/>
              <w:right w:w="58" w:type="dxa"/>
            </w:tcMar>
          </w:tcPr>
          <w:p w14:paraId="59CAEE79"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Дял на финансовата социална помощ в случай на бедствие от общите социални помощи. </w:t>
            </w:r>
          </w:p>
          <w:p w14:paraId="42DA0A1F" w14:textId="592B8A39"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Общ брой осигурени социални жилища в страната </w:t>
            </w:r>
          </w:p>
        </w:tc>
        <w:tc>
          <w:tcPr>
            <w:tcW w:w="3023" w:type="dxa"/>
            <w:shd w:val="clear" w:color="auto" w:fill="auto"/>
            <w:tcMar>
              <w:left w:w="58" w:type="dxa"/>
              <w:right w:w="58" w:type="dxa"/>
            </w:tcMar>
          </w:tcPr>
          <w:p w14:paraId="3CD35A67"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Дял на финансовата социална помощ в случай на бедствие от общите социални помощи.</w:t>
            </w:r>
          </w:p>
          <w:p w14:paraId="76D9889B" w14:textId="133FF6C4"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 брой осигурени социални жилища годишно в страната</w:t>
            </w:r>
          </w:p>
        </w:tc>
        <w:tc>
          <w:tcPr>
            <w:tcW w:w="990" w:type="dxa"/>
            <w:shd w:val="clear" w:color="auto" w:fill="auto"/>
            <w:tcMar>
              <w:left w:w="58" w:type="dxa"/>
              <w:right w:w="58" w:type="dxa"/>
            </w:tcMar>
          </w:tcPr>
          <w:p w14:paraId="125A8C8F" w14:textId="69132EAA" w:rsidR="00B90D7B" w:rsidRPr="00BC4B52" w:rsidRDefault="00BA332F"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МВР</w:t>
            </w:r>
          </w:p>
        </w:tc>
        <w:tc>
          <w:tcPr>
            <w:tcW w:w="1440" w:type="dxa"/>
            <w:shd w:val="clear" w:color="auto" w:fill="auto"/>
            <w:tcMar>
              <w:left w:w="58" w:type="dxa"/>
              <w:right w:w="58" w:type="dxa"/>
            </w:tcMar>
          </w:tcPr>
          <w:p w14:paraId="36CF134E" w14:textId="22B8E72E" w:rsidR="00B90D7B" w:rsidRPr="00BC4B52" w:rsidRDefault="00BA332F"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МТСП, </w:t>
            </w:r>
            <w:r w:rsidR="00B90D7B" w:rsidRPr="00BC4B52">
              <w:rPr>
                <w:rFonts w:ascii="Calibri" w:hAnsi="Calibri" w:cs="Calibri"/>
                <w:color w:val="000000"/>
                <w:sz w:val="16"/>
                <w:szCs w:val="16"/>
                <w:lang w:val="bg-BG" w:eastAsia="en-GB"/>
              </w:rPr>
              <w:t>МРРБ</w:t>
            </w:r>
          </w:p>
        </w:tc>
      </w:tr>
      <w:tr w:rsidR="00B90D7B" w:rsidRPr="00BC4B52" w14:paraId="55AD41AF" w14:textId="77777777" w:rsidTr="00844F1E">
        <w:trPr>
          <w:cantSplit/>
          <w:trHeight w:val="855"/>
        </w:trPr>
        <w:tc>
          <w:tcPr>
            <w:tcW w:w="1456" w:type="dxa"/>
            <w:vMerge/>
            <w:tcMar>
              <w:left w:w="86" w:type="dxa"/>
              <w:right w:w="86" w:type="dxa"/>
            </w:tcMar>
            <w:vAlign w:val="center"/>
          </w:tcPr>
          <w:p w14:paraId="2D16C888"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5E17D1EF"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tcMar>
              <w:left w:w="58" w:type="dxa"/>
              <w:right w:w="58" w:type="dxa"/>
            </w:tcMar>
          </w:tcPr>
          <w:p w14:paraId="52DDB76F" w14:textId="24B75520" w:rsidR="00B90D7B" w:rsidRPr="00BC4B52" w:rsidRDefault="00B90D7B" w:rsidP="00B90D7B">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3.1.5</w:t>
            </w:r>
            <w:r w:rsidRPr="00BC4B52">
              <w:rPr>
                <w:rFonts w:ascii="Calibri" w:hAnsi="Calibri" w:cs="Calibri"/>
                <w:color w:val="000000"/>
                <w:sz w:val="16"/>
                <w:szCs w:val="16"/>
                <w:lang w:val="bg-BG" w:eastAsia="en-GB"/>
              </w:rPr>
              <w:tab/>
              <w:t xml:space="preserve">Разширяване на мерките за финансово приобщаване чрез адаптивни предпазни мрежи, резервни фондове за </w:t>
            </w:r>
            <w:r w:rsidR="00BA332F" w:rsidRPr="00BC4B52">
              <w:rPr>
                <w:rFonts w:ascii="Calibri" w:hAnsi="Calibri" w:cs="Calibri"/>
                <w:color w:val="000000"/>
                <w:sz w:val="16"/>
                <w:szCs w:val="16"/>
                <w:lang w:val="bg-BG" w:eastAsia="en-GB"/>
              </w:rPr>
              <w:t>непредвидени разходи и система за социална защита</w:t>
            </w:r>
          </w:p>
        </w:tc>
        <w:tc>
          <w:tcPr>
            <w:tcW w:w="810" w:type="dxa"/>
            <w:tcMar>
              <w:left w:w="58" w:type="dxa"/>
              <w:right w:w="58" w:type="dxa"/>
            </w:tcMar>
          </w:tcPr>
          <w:p w14:paraId="1ED2EF99" w14:textId="27739D10"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80" w:type="dxa"/>
            <w:tcMar>
              <w:left w:w="58" w:type="dxa"/>
              <w:right w:w="58" w:type="dxa"/>
            </w:tcMar>
          </w:tcPr>
          <w:p w14:paraId="1D3E84FE" w14:textId="2A88228A"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Държавен бюджет, ЕСИФ, НПО  </w:t>
            </w:r>
          </w:p>
        </w:tc>
        <w:tc>
          <w:tcPr>
            <w:tcW w:w="810" w:type="dxa"/>
            <w:tcMar>
              <w:left w:w="58" w:type="dxa"/>
              <w:right w:w="58" w:type="dxa"/>
            </w:tcMar>
          </w:tcPr>
          <w:p w14:paraId="0280D7E6" w14:textId="3355CB6A"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810" w:type="dxa"/>
            <w:tcMar>
              <w:left w:w="58" w:type="dxa"/>
              <w:right w:w="58" w:type="dxa"/>
            </w:tcMar>
          </w:tcPr>
          <w:p w14:paraId="23E73AF1" w14:textId="53CA6A33"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5-10 години</w:t>
            </w:r>
          </w:p>
        </w:tc>
        <w:tc>
          <w:tcPr>
            <w:tcW w:w="2892" w:type="dxa"/>
            <w:tcMar>
              <w:left w:w="58" w:type="dxa"/>
              <w:right w:w="58" w:type="dxa"/>
            </w:tcMar>
          </w:tcPr>
          <w:p w14:paraId="78CD05B8" w14:textId="4E7B1048"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По-добре отразени местни проблеми за намаляване на уязвимостта на общностите и по-доброто им  сближаване </w:t>
            </w:r>
          </w:p>
        </w:tc>
        <w:tc>
          <w:tcPr>
            <w:tcW w:w="2545" w:type="dxa"/>
            <w:tcMar>
              <w:left w:w="58" w:type="dxa"/>
              <w:right w:w="58" w:type="dxa"/>
            </w:tcMar>
          </w:tcPr>
          <w:p w14:paraId="6C615056" w14:textId="28497036"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установени мрежи за социална сигурност в страната Дял на резервния фонд за универсален социален пакет за </w:t>
            </w:r>
            <w:r w:rsidR="00BA332F" w:rsidRPr="00BC4B52">
              <w:rPr>
                <w:rFonts w:ascii="Calibri" w:hAnsi="Calibri" w:cs="Calibri"/>
                <w:color w:val="000000"/>
                <w:sz w:val="16"/>
                <w:szCs w:val="16"/>
                <w:lang w:val="bg-BG" w:eastAsia="en-GB"/>
              </w:rPr>
              <w:t>социална защита</w:t>
            </w:r>
          </w:p>
        </w:tc>
        <w:tc>
          <w:tcPr>
            <w:tcW w:w="3023" w:type="dxa"/>
            <w:tcMar>
              <w:left w:w="58" w:type="dxa"/>
              <w:right w:w="58" w:type="dxa"/>
            </w:tcMar>
          </w:tcPr>
          <w:p w14:paraId="6D9DE4FF"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установени мрежи за социална сигурност в страната – 5</w:t>
            </w:r>
          </w:p>
          <w:p w14:paraId="6BC62D20" w14:textId="59ABB309"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Дял на резервния фонд за универсален социален пакет за бедните 30% </w:t>
            </w:r>
          </w:p>
        </w:tc>
        <w:tc>
          <w:tcPr>
            <w:tcW w:w="990" w:type="dxa"/>
            <w:tcMar>
              <w:left w:w="58" w:type="dxa"/>
              <w:right w:w="58" w:type="dxa"/>
            </w:tcMar>
          </w:tcPr>
          <w:p w14:paraId="2CBE0A74" w14:textId="0A0F8E9F"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МТСП</w:t>
            </w:r>
          </w:p>
        </w:tc>
        <w:tc>
          <w:tcPr>
            <w:tcW w:w="1440" w:type="dxa"/>
            <w:tcMar>
              <w:left w:w="58" w:type="dxa"/>
              <w:right w:w="58" w:type="dxa"/>
            </w:tcMar>
          </w:tcPr>
          <w:p w14:paraId="11A3D84A" w14:textId="371B42B6"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MВР, МФ, Общини</w:t>
            </w:r>
          </w:p>
        </w:tc>
      </w:tr>
      <w:tr w:rsidR="00B90D7B" w:rsidRPr="00BC4B52" w14:paraId="43441A92" w14:textId="77777777" w:rsidTr="00844F1E">
        <w:trPr>
          <w:cantSplit/>
          <w:trHeight w:val="85"/>
        </w:trPr>
        <w:tc>
          <w:tcPr>
            <w:tcW w:w="1456" w:type="dxa"/>
            <w:vMerge w:val="restart"/>
            <w:shd w:val="clear" w:color="000000" w:fill="203864"/>
            <w:tcMar>
              <w:left w:w="86" w:type="dxa"/>
              <w:right w:w="86" w:type="dxa"/>
            </w:tcMar>
          </w:tcPr>
          <w:p w14:paraId="10B60FB6"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4. Подобряване управлението на знания, научните изследвания, образованието и комуникация</w:t>
            </w:r>
          </w:p>
          <w:p w14:paraId="7305DA17" w14:textId="33857B6E"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между заинтересованите страни за адаптиране</w:t>
            </w:r>
          </w:p>
        </w:tc>
        <w:tc>
          <w:tcPr>
            <w:tcW w:w="1456" w:type="dxa"/>
            <w:vMerge w:val="restart"/>
            <w:shd w:val="clear" w:color="000000" w:fill="BCD6EE"/>
            <w:tcMar>
              <w:left w:w="86" w:type="dxa"/>
              <w:right w:w="86" w:type="dxa"/>
            </w:tcMar>
          </w:tcPr>
          <w:p w14:paraId="428C9593" w14:textId="12A0EE92"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4.1 Информация - Осигуряване на институционално регулиран обмен на информация и данни съгласно задълженията по директивата INSPIRE</w:t>
            </w:r>
          </w:p>
        </w:tc>
        <w:tc>
          <w:tcPr>
            <w:tcW w:w="3568" w:type="dxa"/>
            <w:tcMar>
              <w:left w:w="58" w:type="dxa"/>
              <w:right w:w="58" w:type="dxa"/>
            </w:tcMar>
          </w:tcPr>
          <w:p w14:paraId="2652ED90" w14:textId="1E59B1DB"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4.1.1</w:t>
            </w:r>
            <w:r w:rsidRPr="00BC4B52">
              <w:rPr>
                <w:rFonts w:ascii="Calibri" w:hAnsi="Calibri" w:cs="Calibri"/>
                <w:color w:val="000000"/>
                <w:sz w:val="16"/>
                <w:szCs w:val="16"/>
                <w:lang w:val="bg-BG" w:eastAsia="en-GB"/>
              </w:rPr>
              <w:tab/>
              <w:t>Създаване на общи стандарти за типа, структурата, обхвата и формата на метаданните и данните, хармонизирани с ЕС на ниво град</w:t>
            </w:r>
          </w:p>
        </w:tc>
        <w:tc>
          <w:tcPr>
            <w:tcW w:w="810" w:type="dxa"/>
            <w:tcMar>
              <w:left w:w="58" w:type="dxa"/>
              <w:right w:w="58" w:type="dxa"/>
            </w:tcMar>
          </w:tcPr>
          <w:p w14:paraId="567079E3" w14:textId="21ACFA4F" w:rsidR="00B90D7B" w:rsidRPr="00BC4B52" w:rsidRDefault="00B90D7B"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,5</w:t>
            </w:r>
            <w:r w:rsidRPr="00BC4B52">
              <w:rPr>
                <w:rFonts w:ascii="Calibri" w:hAnsi="Calibri" w:cs="Calibri"/>
                <w:color w:val="000000"/>
                <w:sz w:val="16"/>
                <w:szCs w:val="16"/>
                <w:lang w:val="bg-BG" w:eastAsia="en-GB"/>
              </w:rPr>
              <w:t>0</w:t>
            </w:r>
          </w:p>
        </w:tc>
        <w:tc>
          <w:tcPr>
            <w:tcW w:w="1080" w:type="dxa"/>
            <w:tcMar>
              <w:left w:w="58" w:type="dxa"/>
              <w:right w:w="58" w:type="dxa"/>
            </w:tcMar>
          </w:tcPr>
          <w:p w14:paraId="3400EBBB" w14:textId="6948EBDB"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10" w:type="dxa"/>
            <w:shd w:val="clear" w:color="auto" w:fill="92D050"/>
            <w:tcMar>
              <w:left w:w="58" w:type="dxa"/>
              <w:right w:w="58" w:type="dxa"/>
            </w:tcMar>
          </w:tcPr>
          <w:p w14:paraId="22603EDA" w14:textId="1BBA0458"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10" w:type="dxa"/>
            <w:tcMar>
              <w:left w:w="58" w:type="dxa"/>
              <w:right w:w="58" w:type="dxa"/>
            </w:tcMar>
          </w:tcPr>
          <w:p w14:paraId="6157E378" w14:textId="6218B7FF"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 </w:t>
            </w:r>
          </w:p>
        </w:tc>
        <w:tc>
          <w:tcPr>
            <w:tcW w:w="2892" w:type="dxa"/>
            <w:tcMar>
              <w:left w:w="58" w:type="dxa"/>
              <w:right w:w="58" w:type="dxa"/>
            </w:tcMar>
          </w:tcPr>
          <w:p w14:paraId="03BE6E3B" w14:textId="620F70A4"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Въведени общи стандарти на ниво град и по този начин подкрепени изследвания на АИК </w:t>
            </w:r>
          </w:p>
        </w:tc>
        <w:tc>
          <w:tcPr>
            <w:tcW w:w="2545" w:type="dxa"/>
            <w:tcMar>
              <w:left w:w="58" w:type="dxa"/>
              <w:right w:w="58" w:type="dxa"/>
            </w:tcMar>
          </w:tcPr>
          <w:p w14:paraId="3B9775AC" w14:textId="7C6A043E"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показателите за климата на ниво град - температура и валежи</w:t>
            </w:r>
          </w:p>
        </w:tc>
        <w:tc>
          <w:tcPr>
            <w:tcW w:w="3023" w:type="dxa"/>
            <w:tcMar>
              <w:left w:w="58" w:type="dxa"/>
              <w:right w:w="58" w:type="dxa"/>
            </w:tcMar>
          </w:tcPr>
          <w:p w14:paraId="3C8A0FB7" w14:textId="316337D6"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информационно осигурените показатели за климата на ниво град - температура и валежи</w:t>
            </w:r>
          </w:p>
        </w:tc>
        <w:tc>
          <w:tcPr>
            <w:tcW w:w="990" w:type="dxa"/>
            <w:tcMar>
              <w:left w:w="58" w:type="dxa"/>
              <w:right w:w="58" w:type="dxa"/>
            </w:tcMar>
          </w:tcPr>
          <w:p w14:paraId="1789BD38" w14:textId="328A6E50"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ИАОС</w:t>
            </w:r>
          </w:p>
        </w:tc>
        <w:tc>
          <w:tcPr>
            <w:tcW w:w="1440" w:type="dxa"/>
            <w:tcMar>
              <w:left w:w="58" w:type="dxa"/>
              <w:right w:w="58" w:type="dxa"/>
            </w:tcMar>
          </w:tcPr>
          <w:p w14:paraId="1A2CC9BD" w14:textId="5011919E"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НИМХ</w:t>
            </w:r>
            <w:r w:rsidR="00A33EF7" w:rsidRPr="00BC4B52">
              <w:rPr>
                <w:rFonts w:ascii="Calibri" w:hAnsi="Calibri" w:cs="Calibri"/>
                <w:color w:val="000000"/>
                <w:sz w:val="16"/>
                <w:szCs w:val="16"/>
                <w:lang w:val="bg-BG" w:eastAsia="en-GB"/>
              </w:rPr>
              <w:t>-БАН</w:t>
            </w:r>
            <w:r w:rsidRPr="00BC4B52">
              <w:rPr>
                <w:rFonts w:ascii="Calibri" w:hAnsi="Calibri" w:cs="Calibri"/>
                <w:color w:val="000000"/>
                <w:sz w:val="16"/>
                <w:szCs w:val="16"/>
                <w:lang w:val="bg-BG" w:eastAsia="en-GB"/>
              </w:rPr>
              <w:t>, БАН, РИОСВ</w:t>
            </w:r>
          </w:p>
        </w:tc>
      </w:tr>
      <w:tr w:rsidR="00B90D7B" w:rsidRPr="00BC4B52" w14:paraId="5183F342" w14:textId="77777777" w:rsidTr="00844F1E">
        <w:trPr>
          <w:cantSplit/>
          <w:trHeight w:val="70"/>
        </w:trPr>
        <w:tc>
          <w:tcPr>
            <w:tcW w:w="1456" w:type="dxa"/>
            <w:vMerge/>
            <w:tcMar>
              <w:left w:w="86" w:type="dxa"/>
              <w:right w:w="86" w:type="dxa"/>
            </w:tcMar>
            <w:vAlign w:val="center"/>
          </w:tcPr>
          <w:p w14:paraId="26BC34BF"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1D4057D5"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4876550E" w14:textId="7FB6451F"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4.1.2</w:t>
            </w:r>
            <w:r w:rsidRPr="00BC4B52">
              <w:rPr>
                <w:rFonts w:ascii="Calibri" w:hAnsi="Calibri" w:cs="Calibri"/>
                <w:color w:val="000000"/>
                <w:sz w:val="16"/>
                <w:szCs w:val="16"/>
                <w:lang w:val="bg-BG" w:eastAsia="en-GB"/>
              </w:rPr>
              <w:tab/>
              <w:t>Обмен на информация с европейски страни и международни институции</w:t>
            </w:r>
          </w:p>
        </w:tc>
        <w:tc>
          <w:tcPr>
            <w:tcW w:w="810" w:type="dxa"/>
            <w:shd w:val="clear" w:color="auto" w:fill="auto"/>
            <w:tcMar>
              <w:left w:w="58" w:type="dxa"/>
              <w:right w:w="58" w:type="dxa"/>
            </w:tcMar>
          </w:tcPr>
          <w:p w14:paraId="7EA9C948" w14:textId="62129964"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80" w:type="dxa"/>
            <w:shd w:val="clear" w:color="auto" w:fill="auto"/>
            <w:tcMar>
              <w:left w:w="58" w:type="dxa"/>
              <w:right w:w="58" w:type="dxa"/>
            </w:tcMar>
          </w:tcPr>
          <w:p w14:paraId="529BCF22" w14:textId="7AF8A5F8"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 ЕСИФ</w:t>
            </w:r>
          </w:p>
        </w:tc>
        <w:tc>
          <w:tcPr>
            <w:tcW w:w="810" w:type="dxa"/>
            <w:shd w:val="clear" w:color="auto" w:fill="auto"/>
            <w:tcMar>
              <w:left w:w="58" w:type="dxa"/>
              <w:right w:w="58" w:type="dxa"/>
            </w:tcMar>
          </w:tcPr>
          <w:p w14:paraId="3E662E7B" w14:textId="258467CB"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810" w:type="dxa"/>
            <w:shd w:val="clear" w:color="auto" w:fill="auto"/>
            <w:tcMar>
              <w:left w:w="58" w:type="dxa"/>
              <w:right w:w="58" w:type="dxa"/>
            </w:tcMar>
          </w:tcPr>
          <w:p w14:paraId="71120A6F" w14:textId="71D1B66A"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5-10 години</w:t>
            </w:r>
          </w:p>
        </w:tc>
        <w:tc>
          <w:tcPr>
            <w:tcW w:w="2892" w:type="dxa"/>
            <w:shd w:val="clear" w:color="auto" w:fill="auto"/>
            <w:tcMar>
              <w:left w:w="58" w:type="dxa"/>
              <w:right w:w="58" w:type="dxa"/>
            </w:tcMar>
          </w:tcPr>
          <w:p w14:paraId="5C2737CA" w14:textId="380A4585"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По-надеждна база данни, създадена за прогнозиране на климатичните промени и бедствия, намалени щети и разходи за възстановяване при УРБ и след бедствие</w:t>
            </w:r>
          </w:p>
        </w:tc>
        <w:tc>
          <w:tcPr>
            <w:tcW w:w="2545" w:type="dxa"/>
            <w:shd w:val="clear" w:color="auto" w:fill="auto"/>
            <w:tcMar>
              <w:left w:w="58" w:type="dxa"/>
              <w:right w:w="58" w:type="dxa"/>
            </w:tcMar>
          </w:tcPr>
          <w:p w14:paraId="679416C6" w14:textId="618D5DA5"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международни контакти, установени в страната - 3</w:t>
            </w:r>
          </w:p>
        </w:tc>
        <w:tc>
          <w:tcPr>
            <w:tcW w:w="3023" w:type="dxa"/>
            <w:shd w:val="clear" w:color="auto" w:fill="auto"/>
            <w:tcMar>
              <w:left w:w="58" w:type="dxa"/>
              <w:right w:w="58" w:type="dxa"/>
            </w:tcMar>
          </w:tcPr>
          <w:p w14:paraId="373A9454" w14:textId="65F962ED"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установени нови международни контакти - 2</w:t>
            </w:r>
          </w:p>
        </w:tc>
        <w:tc>
          <w:tcPr>
            <w:tcW w:w="990" w:type="dxa"/>
            <w:shd w:val="clear" w:color="auto" w:fill="auto"/>
            <w:tcMar>
              <w:left w:w="58" w:type="dxa"/>
              <w:right w:w="58" w:type="dxa"/>
            </w:tcMar>
          </w:tcPr>
          <w:p w14:paraId="5D5931A8" w14:textId="7AC049EB"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ИАОС</w:t>
            </w:r>
          </w:p>
        </w:tc>
        <w:tc>
          <w:tcPr>
            <w:tcW w:w="1440" w:type="dxa"/>
            <w:shd w:val="clear" w:color="auto" w:fill="auto"/>
            <w:tcMar>
              <w:left w:w="58" w:type="dxa"/>
              <w:right w:w="58" w:type="dxa"/>
            </w:tcMar>
          </w:tcPr>
          <w:p w14:paraId="41D2DD63" w14:textId="587D9A2C"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НИМХ</w:t>
            </w:r>
            <w:r w:rsidR="00A33EF7" w:rsidRPr="00BC4B52">
              <w:rPr>
                <w:rFonts w:ascii="Calibri" w:hAnsi="Calibri" w:cs="Calibri"/>
                <w:color w:val="000000"/>
                <w:sz w:val="16"/>
                <w:szCs w:val="16"/>
                <w:lang w:val="bg-BG" w:eastAsia="en-GB"/>
              </w:rPr>
              <w:t>-БАН</w:t>
            </w:r>
            <w:r w:rsidRPr="00BC4B52">
              <w:rPr>
                <w:rFonts w:ascii="Calibri" w:hAnsi="Calibri" w:cs="Calibri"/>
                <w:color w:val="000000"/>
                <w:sz w:val="16"/>
                <w:szCs w:val="16"/>
                <w:lang w:val="bg-BG" w:eastAsia="en-GB"/>
              </w:rPr>
              <w:t>, БАН, РИОСВ</w:t>
            </w:r>
          </w:p>
        </w:tc>
      </w:tr>
      <w:tr w:rsidR="00B90D7B" w:rsidRPr="00BC4B52" w14:paraId="555574BF" w14:textId="77777777" w:rsidTr="00844F1E">
        <w:trPr>
          <w:cantSplit/>
          <w:trHeight w:val="85"/>
        </w:trPr>
        <w:tc>
          <w:tcPr>
            <w:tcW w:w="1456" w:type="dxa"/>
            <w:vMerge/>
            <w:tcMar>
              <w:left w:w="86" w:type="dxa"/>
              <w:right w:w="86" w:type="dxa"/>
            </w:tcMar>
            <w:vAlign w:val="center"/>
          </w:tcPr>
          <w:p w14:paraId="4E181214"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0C7A60B6"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tcMar>
              <w:left w:w="58" w:type="dxa"/>
              <w:right w:w="58" w:type="dxa"/>
            </w:tcMar>
          </w:tcPr>
          <w:p w14:paraId="4DDCD89E" w14:textId="77753E2A"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4.1.3</w:t>
            </w:r>
            <w:r w:rsidRPr="00BC4B52">
              <w:rPr>
                <w:rFonts w:ascii="Calibri" w:hAnsi="Calibri" w:cs="Calibri"/>
                <w:color w:val="000000"/>
                <w:sz w:val="16"/>
                <w:szCs w:val="16"/>
                <w:lang w:val="bg-BG" w:eastAsia="en-GB"/>
              </w:rPr>
              <w:tab/>
              <w:t>Осигуряване на свободен достъп до информация за широката общественост</w:t>
            </w:r>
          </w:p>
        </w:tc>
        <w:tc>
          <w:tcPr>
            <w:tcW w:w="810" w:type="dxa"/>
            <w:tcMar>
              <w:left w:w="58" w:type="dxa"/>
              <w:right w:w="58" w:type="dxa"/>
            </w:tcMar>
          </w:tcPr>
          <w:p w14:paraId="2C6F0F93" w14:textId="6A7B0929"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80" w:type="dxa"/>
            <w:tcMar>
              <w:left w:w="58" w:type="dxa"/>
              <w:right w:w="58" w:type="dxa"/>
            </w:tcMar>
          </w:tcPr>
          <w:p w14:paraId="3BB53CA4" w14:textId="6D694DC8"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10" w:type="dxa"/>
            <w:tcMar>
              <w:left w:w="58" w:type="dxa"/>
              <w:right w:w="58" w:type="dxa"/>
            </w:tcMar>
          </w:tcPr>
          <w:p w14:paraId="32E428EF" w14:textId="6FE75BB5"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10" w:type="dxa"/>
            <w:tcMar>
              <w:left w:w="58" w:type="dxa"/>
              <w:right w:w="58" w:type="dxa"/>
            </w:tcMar>
          </w:tcPr>
          <w:p w14:paraId="76032BFE" w14:textId="7C2BCAA5"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 </w:t>
            </w:r>
          </w:p>
        </w:tc>
        <w:tc>
          <w:tcPr>
            <w:tcW w:w="2892" w:type="dxa"/>
            <w:tcMar>
              <w:left w:w="58" w:type="dxa"/>
              <w:right w:w="58" w:type="dxa"/>
            </w:tcMar>
          </w:tcPr>
          <w:p w14:paraId="72BBA0F0" w14:textId="1A3425C6"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По-добре информирана широка общественост и по-висока степен на осведоменост за АИК, по-подходящо участие на обществеността </w:t>
            </w:r>
          </w:p>
        </w:tc>
        <w:tc>
          <w:tcPr>
            <w:tcW w:w="2545" w:type="dxa"/>
            <w:tcMar>
              <w:left w:w="58" w:type="dxa"/>
              <w:right w:w="58" w:type="dxa"/>
            </w:tcMar>
          </w:tcPr>
          <w:p w14:paraId="231A0629" w14:textId="7374F993"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Създадена АИК платформа с отворен достъп </w:t>
            </w:r>
          </w:p>
        </w:tc>
        <w:tc>
          <w:tcPr>
            <w:tcW w:w="3023" w:type="dxa"/>
            <w:tcMar>
              <w:left w:w="58" w:type="dxa"/>
              <w:right w:w="58" w:type="dxa"/>
            </w:tcMar>
          </w:tcPr>
          <w:p w14:paraId="386B06D2" w14:textId="7493EC78"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потребители годишно</w:t>
            </w:r>
          </w:p>
        </w:tc>
        <w:tc>
          <w:tcPr>
            <w:tcW w:w="990" w:type="dxa"/>
            <w:tcMar>
              <w:left w:w="58" w:type="dxa"/>
              <w:right w:w="58" w:type="dxa"/>
            </w:tcMar>
          </w:tcPr>
          <w:p w14:paraId="7CF17B67" w14:textId="5CC4A4D2"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440" w:type="dxa"/>
            <w:tcMar>
              <w:left w:w="58" w:type="dxa"/>
              <w:right w:w="58" w:type="dxa"/>
            </w:tcMar>
          </w:tcPr>
          <w:p w14:paraId="57182BCE" w14:textId="2B005562"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МРРБ, Общини, </w:t>
            </w:r>
            <w:r w:rsidR="001E734D" w:rsidRPr="00BC4B52">
              <w:rPr>
                <w:rFonts w:ascii="Calibri" w:hAnsi="Calibri" w:cs="Calibri"/>
                <w:color w:val="000000"/>
                <w:sz w:val="16"/>
                <w:szCs w:val="16"/>
                <w:lang w:val="bg-BG" w:eastAsia="en-GB"/>
              </w:rPr>
              <w:t xml:space="preserve">ИТ </w:t>
            </w:r>
            <w:r w:rsidRPr="00BC4B52">
              <w:rPr>
                <w:rFonts w:ascii="Calibri" w:hAnsi="Calibri" w:cs="Calibri"/>
                <w:color w:val="000000"/>
                <w:sz w:val="16"/>
                <w:szCs w:val="16"/>
                <w:lang w:val="bg-BG" w:eastAsia="en-GB"/>
              </w:rPr>
              <w:t>консултант</w:t>
            </w:r>
          </w:p>
        </w:tc>
      </w:tr>
      <w:tr w:rsidR="00B90D7B" w:rsidRPr="00BC4B52" w14:paraId="236F68C8" w14:textId="77777777" w:rsidTr="00844F1E">
        <w:trPr>
          <w:cantSplit/>
          <w:trHeight w:val="70"/>
        </w:trPr>
        <w:tc>
          <w:tcPr>
            <w:tcW w:w="1456" w:type="dxa"/>
            <w:vMerge/>
            <w:tcMar>
              <w:left w:w="86" w:type="dxa"/>
              <w:right w:w="86" w:type="dxa"/>
            </w:tcMar>
            <w:vAlign w:val="center"/>
          </w:tcPr>
          <w:p w14:paraId="4A6CA757"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val="restart"/>
            <w:shd w:val="clear" w:color="000000" w:fill="BCD6EE"/>
            <w:tcMar>
              <w:left w:w="86" w:type="dxa"/>
              <w:right w:w="86" w:type="dxa"/>
            </w:tcMar>
          </w:tcPr>
          <w:p w14:paraId="455C9A48" w14:textId="0908E7F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 xml:space="preserve">4.2 Научни изследвания - Осигуряване на обща дългосрочна </w:t>
            </w:r>
            <w:r w:rsidRPr="00BC4B52">
              <w:rPr>
                <w:rFonts w:ascii="Calibri" w:hAnsi="Calibri" w:cs="Calibri"/>
                <w:b/>
                <w:bCs/>
                <w:color w:val="000000"/>
                <w:sz w:val="16"/>
                <w:szCs w:val="16"/>
                <w:lang w:val="bg-BG" w:eastAsia="en-GB"/>
              </w:rPr>
              <w:lastRenderedPageBreak/>
              <w:t>визия и цели в градската среда за АИК изследвания чрез допълнение на Националната стратегия за развитие на научните изследвания</w:t>
            </w:r>
          </w:p>
        </w:tc>
        <w:tc>
          <w:tcPr>
            <w:tcW w:w="3568" w:type="dxa"/>
            <w:shd w:val="clear" w:color="auto" w:fill="auto"/>
            <w:tcMar>
              <w:left w:w="58" w:type="dxa"/>
              <w:right w:w="58" w:type="dxa"/>
            </w:tcMar>
          </w:tcPr>
          <w:p w14:paraId="0C97A8A8" w14:textId="60218512"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lastRenderedPageBreak/>
              <w:t>4.2.1</w:t>
            </w:r>
            <w:r w:rsidRPr="00BC4B52">
              <w:rPr>
                <w:rFonts w:ascii="Calibri" w:hAnsi="Calibri" w:cs="Calibri"/>
                <w:color w:val="000000"/>
                <w:sz w:val="16"/>
                <w:szCs w:val="16"/>
                <w:lang w:val="bg-BG" w:eastAsia="en-GB"/>
              </w:rPr>
              <w:tab/>
              <w:t>Определяне на приоритетните научни теми, свързани с града, откритите и зелените пространства, сградите, инфраструктурата, строителните материали и човешкото здраве, както и тяхната оценка за устойчивост</w:t>
            </w:r>
            <w:r w:rsidRPr="00BC4B52">
              <w:rPr>
                <w:lang w:val="bg-BG"/>
              </w:rPr>
              <w:t xml:space="preserve"> </w:t>
            </w:r>
            <w:r w:rsidRPr="00BC4B52">
              <w:rPr>
                <w:rFonts w:ascii="Calibri" w:hAnsi="Calibri" w:cs="Calibri"/>
                <w:color w:val="000000"/>
                <w:sz w:val="16"/>
                <w:szCs w:val="16"/>
                <w:lang w:val="bg-BG" w:eastAsia="en-GB"/>
              </w:rPr>
              <w:t>на риска</w:t>
            </w:r>
          </w:p>
        </w:tc>
        <w:tc>
          <w:tcPr>
            <w:tcW w:w="810" w:type="dxa"/>
            <w:shd w:val="clear" w:color="auto" w:fill="auto"/>
            <w:tcMar>
              <w:left w:w="58" w:type="dxa"/>
              <w:right w:w="58" w:type="dxa"/>
            </w:tcMar>
          </w:tcPr>
          <w:p w14:paraId="312DE91C" w14:textId="47D579BB" w:rsidR="00B90D7B" w:rsidRPr="00BC4B52" w:rsidRDefault="00B90D7B"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9</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25</w:t>
            </w:r>
          </w:p>
        </w:tc>
        <w:tc>
          <w:tcPr>
            <w:tcW w:w="1080" w:type="dxa"/>
            <w:shd w:val="clear" w:color="auto" w:fill="auto"/>
            <w:tcMar>
              <w:left w:w="58" w:type="dxa"/>
              <w:right w:w="58" w:type="dxa"/>
            </w:tcMar>
          </w:tcPr>
          <w:p w14:paraId="495493DD" w14:textId="5757A06E"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 ЕСИФ</w:t>
            </w:r>
          </w:p>
        </w:tc>
        <w:tc>
          <w:tcPr>
            <w:tcW w:w="810" w:type="dxa"/>
            <w:shd w:val="clear" w:color="auto" w:fill="92D050"/>
            <w:tcMar>
              <w:left w:w="58" w:type="dxa"/>
              <w:right w:w="58" w:type="dxa"/>
            </w:tcMar>
          </w:tcPr>
          <w:p w14:paraId="4CB96412" w14:textId="73C891DE"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10" w:type="dxa"/>
            <w:shd w:val="clear" w:color="auto" w:fill="auto"/>
            <w:tcMar>
              <w:left w:w="58" w:type="dxa"/>
              <w:right w:w="58" w:type="dxa"/>
            </w:tcMar>
          </w:tcPr>
          <w:p w14:paraId="7F40D7C2" w14:textId="01286624"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 </w:t>
            </w:r>
          </w:p>
        </w:tc>
        <w:tc>
          <w:tcPr>
            <w:tcW w:w="2892" w:type="dxa"/>
            <w:shd w:val="clear" w:color="auto" w:fill="auto"/>
            <w:tcMar>
              <w:left w:w="58" w:type="dxa"/>
              <w:right w:w="58" w:type="dxa"/>
            </w:tcMar>
          </w:tcPr>
          <w:p w14:paraId="75A229C8" w14:textId="73EF426A"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Актуализирана национална стратегия за развитие на научните изследвания (2017-2030 г.) по-добре фокусирана върху АИК на градската среда</w:t>
            </w:r>
          </w:p>
        </w:tc>
        <w:tc>
          <w:tcPr>
            <w:tcW w:w="2545" w:type="dxa"/>
            <w:shd w:val="clear" w:color="auto" w:fill="auto"/>
            <w:tcMar>
              <w:left w:w="58" w:type="dxa"/>
              <w:right w:w="58" w:type="dxa"/>
            </w:tcMar>
          </w:tcPr>
          <w:p w14:paraId="6929C4AE" w14:textId="25E5300D"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определени нови приоритети; Брой финансирани изследователски проекти</w:t>
            </w:r>
          </w:p>
        </w:tc>
        <w:tc>
          <w:tcPr>
            <w:tcW w:w="3023" w:type="dxa"/>
            <w:shd w:val="clear" w:color="auto" w:fill="auto"/>
            <w:tcMar>
              <w:left w:w="58" w:type="dxa"/>
              <w:right w:w="58" w:type="dxa"/>
            </w:tcMar>
          </w:tcPr>
          <w:p w14:paraId="6261C934" w14:textId="7777777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определени нови приоритети;</w:t>
            </w:r>
          </w:p>
          <w:p w14:paraId="673B0F37" w14:textId="5C70CA9F"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финансирани АИК проекти за научни изследвания</w:t>
            </w:r>
          </w:p>
        </w:tc>
        <w:tc>
          <w:tcPr>
            <w:tcW w:w="990" w:type="dxa"/>
            <w:shd w:val="clear" w:color="auto" w:fill="auto"/>
            <w:tcMar>
              <w:left w:w="58" w:type="dxa"/>
              <w:right w:w="58" w:type="dxa"/>
            </w:tcMar>
          </w:tcPr>
          <w:p w14:paraId="5FC396A9" w14:textId="7BDD75B2"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МОН</w:t>
            </w:r>
          </w:p>
        </w:tc>
        <w:tc>
          <w:tcPr>
            <w:tcW w:w="1440" w:type="dxa"/>
            <w:shd w:val="clear" w:color="auto" w:fill="auto"/>
            <w:tcMar>
              <w:left w:w="58" w:type="dxa"/>
              <w:right w:w="58" w:type="dxa"/>
            </w:tcMar>
          </w:tcPr>
          <w:p w14:paraId="6D77AE87" w14:textId="674A706E"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Университети</w:t>
            </w:r>
          </w:p>
        </w:tc>
      </w:tr>
      <w:tr w:rsidR="00B90D7B" w:rsidRPr="00BC4B52" w14:paraId="30E9C1BB" w14:textId="77777777" w:rsidTr="00844F1E">
        <w:trPr>
          <w:cantSplit/>
          <w:trHeight w:val="70"/>
        </w:trPr>
        <w:tc>
          <w:tcPr>
            <w:tcW w:w="1456" w:type="dxa"/>
            <w:vMerge/>
            <w:tcMar>
              <w:left w:w="86" w:type="dxa"/>
              <w:right w:w="86" w:type="dxa"/>
            </w:tcMar>
            <w:vAlign w:val="center"/>
          </w:tcPr>
          <w:p w14:paraId="04137E54"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7AE1FC6F"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4A9E16B3" w14:textId="6DC15913"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4.2.2</w:t>
            </w:r>
            <w:r w:rsidRPr="00BC4B52">
              <w:rPr>
                <w:rFonts w:ascii="Calibri" w:hAnsi="Calibri" w:cs="Calibri"/>
                <w:color w:val="000000"/>
                <w:sz w:val="16"/>
                <w:szCs w:val="16"/>
                <w:lang w:val="bg-BG" w:eastAsia="en-GB"/>
              </w:rPr>
              <w:tab/>
              <w:t>Подпомагане на иновациите в строителството, технологиите и услугите, свързани с АИК чрез финансирани проучвания от строителния бизнес</w:t>
            </w:r>
          </w:p>
        </w:tc>
        <w:tc>
          <w:tcPr>
            <w:tcW w:w="810" w:type="dxa"/>
            <w:shd w:val="clear" w:color="auto" w:fill="auto"/>
            <w:tcMar>
              <w:left w:w="58" w:type="dxa"/>
              <w:right w:w="58" w:type="dxa"/>
            </w:tcMar>
          </w:tcPr>
          <w:p w14:paraId="2DD9ABEB" w14:textId="185983ED"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80" w:type="dxa"/>
            <w:shd w:val="clear" w:color="auto" w:fill="auto"/>
            <w:tcMar>
              <w:left w:w="58" w:type="dxa"/>
              <w:right w:w="58" w:type="dxa"/>
            </w:tcMar>
          </w:tcPr>
          <w:p w14:paraId="12A51683" w14:textId="16CC7830"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 ЕСИФ</w:t>
            </w:r>
          </w:p>
        </w:tc>
        <w:tc>
          <w:tcPr>
            <w:tcW w:w="810" w:type="dxa"/>
            <w:shd w:val="clear" w:color="auto" w:fill="auto"/>
            <w:tcMar>
              <w:left w:w="58" w:type="dxa"/>
              <w:right w:w="58" w:type="dxa"/>
            </w:tcMar>
          </w:tcPr>
          <w:p w14:paraId="625D65A5" w14:textId="483E905C"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810" w:type="dxa"/>
            <w:shd w:val="clear" w:color="auto" w:fill="auto"/>
            <w:tcMar>
              <w:left w:w="58" w:type="dxa"/>
              <w:right w:w="58" w:type="dxa"/>
            </w:tcMar>
          </w:tcPr>
          <w:p w14:paraId="341164C7" w14:textId="439B6989"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5-10 години</w:t>
            </w:r>
          </w:p>
        </w:tc>
        <w:tc>
          <w:tcPr>
            <w:tcW w:w="2892" w:type="dxa"/>
            <w:shd w:val="clear" w:color="auto" w:fill="auto"/>
            <w:tcMar>
              <w:left w:w="58" w:type="dxa"/>
              <w:right w:w="58" w:type="dxa"/>
            </w:tcMar>
          </w:tcPr>
          <w:p w14:paraId="1A53E71C" w14:textId="12350BDB"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Утвърдено сътрудничество между строителния бизнес и приложната наука за по-устойчиви строителни материали и технологии</w:t>
            </w:r>
          </w:p>
        </w:tc>
        <w:tc>
          <w:tcPr>
            <w:tcW w:w="2545" w:type="dxa"/>
            <w:shd w:val="clear" w:color="auto" w:fill="auto"/>
            <w:tcMar>
              <w:left w:w="58" w:type="dxa"/>
              <w:right w:w="58" w:type="dxa"/>
            </w:tcMar>
          </w:tcPr>
          <w:p w14:paraId="1FD5D538" w14:textId="6941DA99"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възложените изследвания</w:t>
            </w:r>
          </w:p>
        </w:tc>
        <w:tc>
          <w:tcPr>
            <w:tcW w:w="3023" w:type="dxa"/>
            <w:shd w:val="clear" w:color="auto" w:fill="auto"/>
            <w:tcMar>
              <w:left w:w="58" w:type="dxa"/>
              <w:right w:w="58" w:type="dxa"/>
            </w:tcMar>
          </w:tcPr>
          <w:p w14:paraId="69619A16" w14:textId="33E9E0C1"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възложените изследвания</w:t>
            </w:r>
          </w:p>
        </w:tc>
        <w:tc>
          <w:tcPr>
            <w:tcW w:w="990" w:type="dxa"/>
            <w:shd w:val="clear" w:color="auto" w:fill="auto"/>
            <w:tcMar>
              <w:left w:w="58" w:type="dxa"/>
              <w:right w:w="58" w:type="dxa"/>
            </w:tcMar>
          </w:tcPr>
          <w:p w14:paraId="6061288A" w14:textId="76EB690E" w:rsidR="00B90D7B" w:rsidRPr="00BC4B52" w:rsidRDefault="0082589A"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КСБ</w:t>
            </w:r>
          </w:p>
        </w:tc>
        <w:tc>
          <w:tcPr>
            <w:tcW w:w="1440" w:type="dxa"/>
            <w:shd w:val="clear" w:color="auto" w:fill="auto"/>
            <w:tcMar>
              <w:left w:w="58" w:type="dxa"/>
              <w:right w:w="58" w:type="dxa"/>
            </w:tcMar>
          </w:tcPr>
          <w:p w14:paraId="0A5D1B37" w14:textId="0212988A"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Строителни фирми, лаборатории за строителни материали</w:t>
            </w:r>
          </w:p>
        </w:tc>
      </w:tr>
      <w:tr w:rsidR="00B90D7B" w:rsidRPr="00BC4B52" w14:paraId="4C6E9B1C" w14:textId="77777777" w:rsidTr="00844F1E">
        <w:trPr>
          <w:cantSplit/>
          <w:trHeight w:val="540"/>
        </w:trPr>
        <w:tc>
          <w:tcPr>
            <w:tcW w:w="1456" w:type="dxa"/>
            <w:vMerge/>
            <w:tcMar>
              <w:left w:w="86" w:type="dxa"/>
              <w:right w:w="86" w:type="dxa"/>
            </w:tcMar>
            <w:vAlign w:val="center"/>
          </w:tcPr>
          <w:p w14:paraId="12B9F7FB"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val="restart"/>
            <w:shd w:val="clear" w:color="000000" w:fill="BCD6EE"/>
            <w:tcMar>
              <w:left w:w="86" w:type="dxa"/>
              <w:right w:w="86" w:type="dxa"/>
            </w:tcMar>
          </w:tcPr>
          <w:p w14:paraId="036B11E2" w14:textId="2EEE96AA"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4.3 Образование - "Обучение на обучаващи" по АИК</w:t>
            </w:r>
          </w:p>
        </w:tc>
        <w:tc>
          <w:tcPr>
            <w:tcW w:w="3568" w:type="dxa"/>
            <w:shd w:val="clear" w:color="auto" w:fill="auto"/>
            <w:tcMar>
              <w:left w:w="58" w:type="dxa"/>
              <w:right w:w="58" w:type="dxa"/>
            </w:tcMar>
          </w:tcPr>
          <w:p w14:paraId="3D99B955" w14:textId="0EE6FE1B"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4.3.1</w:t>
            </w:r>
            <w:r w:rsidRPr="00BC4B52">
              <w:rPr>
                <w:rFonts w:ascii="Calibri" w:hAnsi="Calibri" w:cs="Calibri"/>
                <w:color w:val="000000"/>
                <w:sz w:val="16"/>
                <w:szCs w:val="16"/>
                <w:lang w:val="bg-BG" w:eastAsia="en-GB"/>
              </w:rPr>
              <w:tab/>
              <w:t>Организиране на подходящо по формат образование и обучение на всички нива - от политиците до обществеността, въз основа на оценката на образователните потребности</w:t>
            </w:r>
          </w:p>
        </w:tc>
        <w:tc>
          <w:tcPr>
            <w:tcW w:w="810" w:type="dxa"/>
            <w:shd w:val="clear" w:color="auto" w:fill="auto"/>
            <w:tcMar>
              <w:left w:w="58" w:type="dxa"/>
              <w:right w:w="58" w:type="dxa"/>
            </w:tcMar>
          </w:tcPr>
          <w:p w14:paraId="4D67CE7D" w14:textId="52FFF6BD" w:rsidR="00B90D7B" w:rsidRPr="00BC4B52" w:rsidRDefault="00B90D7B"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02</w:t>
            </w:r>
          </w:p>
        </w:tc>
        <w:tc>
          <w:tcPr>
            <w:tcW w:w="1080" w:type="dxa"/>
            <w:shd w:val="clear" w:color="auto" w:fill="auto"/>
            <w:tcMar>
              <w:left w:w="58" w:type="dxa"/>
              <w:right w:w="58" w:type="dxa"/>
            </w:tcMar>
          </w:tcPr>
          <w:p w14:paraId="22697EBC" w14:textId="26464A90"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 ЕСИФ</w:t>
            </w:r>
          </w:p>
        </w:tc>
        <w:tc>
          <w:tcPr>
            <w:tcW w:w="810" w:type="dxa"/>
            <w:shd w:val="clear" w:color="auto" w:fill="92D050"/>
            <w:tcMar>
              <w:left w:w="58" w:type="dxa"/>
              <w:right w:w="58" w:type="dxa"/>
            </w:tcMar>
          </w:tcPr>
          <w:p w14:paraId="442FA64C" w14:textId="378A5E92"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10" w:type="dxa"/>
            <w:tcMar>
              <w:left w:w="58" w:type="dxa"/>
              <w:right w:w="58" w:type="dxa"/>
            </w:tcMar>
          </w:tcPr>
          <w:p w14:paraId="730B8DB2" w14:textId="00920A86"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 </w:t>
            </w:r>
          </w:p>
        </w:tc>
        <w:tc>
          <w:tcPr>
            <w:tcW w:w="2892" w:type="dxa"/>
            <w:tcMar>
              <w:left w:w="58" w:type="dxa"/>
              <w:right w:w="58" w:type="dxa"/>
            </w:tcMar>
          </w:tcPr>
          <w:p w14:paraId="1D47C892" w14:textId="0AC6341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Оценка на нуждите от образование по АИК, разработване на програма (с 3 вида курсове) и повишаване на знанията </w:t>
            </w:r>
          </w:p>
        </w:tc>
        <w:tc>
          <w:tcPr>
            <w:tcW w:w="2545" w:type="dxa"/>
            <w:tcMar>
              <w:left w:w="58" w:type="dxa"/>
              <w:right w:w="58" w:type="dxa"/>
            </w:tcMar>
          </w:tcPr>
          <w:p w14:paraId="65E659E2" w14:textId="6E092557"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организирани курсове</w:t>
            </w:r>
          </w:p>
        </w:tc>
        <w:tc>
          <w:tcPr>
            <w:tcW w:w="3023" w:type="dxa"/>
            <w:tcMar>
              <w:left w:w="58" w:type="dxa"/>
              <w:right w:w="58" w:type="dxa"/>
            </w:tcMar>
          </w:tcPr>
          <w:p w14:paraId="511332EE" w14:textId="0C8561DA"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организирани курсове - 3 на година за различни целеви групи </w:t>
            </w:r>
          </w:p>
        </w:tc>
        <w:tc>
          <w:tcPr>
            <w:tcW w:w="990" w:type="dxa"/>
            <w:tcMar>
              <w:left w:w="58" w:type="dxa"/>
              <w:right w:w="58" w:type="dxa"/>
            </w:tcMar>
          </w:tcPr>
          <w:p w14:paraId="6895A9A7" w14:textId="656FCA2F"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УАСГ</w:t>
            </w:r>
          </w:p>
        </w:tc>
        <w:tc>
          <w:tcPr>
            <w:tcW w:w="1440" w:type="dxa"/>
            <w:tcMar>
              <w:left w:w="58" w:type="dxa"/>
              <w:right w:w="58" w:type="dxa"/>
            </w:tcMar>
          </w:tcPr>
          <w:p w14:paraId="509A59A9" w14:textId="4D81931F"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CАБ, МРРБ, други университети</w:t>
            </w:r>
          </w:p>
        </w:tc>
      </w:tr>
      <w:tr w:rsidR="00B90D7B" w:rsidRPr="00BC4B52" w14:paraId="6DDF9946" w14:textId="77777777" w:rsidTr="00844F1E">
        <w:trPr>
          <w:cantSplit/>
          <w:trHeight w:val="85"/>
        </w:trPr>
        <w:tc>
          <w:tcPr>
            <w:tcW w:w="1456" w:type="dxa"/>
            <w:vMerge/>
            <w:tcMar>
              <w:left w:w="86" w:type="dxa"/>
              <w:right w:w="86" w:type="dxa"/>
            </w:tcMar>
            <w:vAlign w:val="center"/>
          </w:tcPr>
          <w:p w14:paraId="4A415E88"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48D46DAF"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1880AA18" w14:textId="39B48EB0"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4.3.2</w:t>
            </w:r>
            <w:r w:rsidRPr="00BC4B52">
              <w:rPr>
                <w:rFonts w:ascii="Calibri" w:hAnsi="Calibri" w:cs="Calibri"/>
                <w:color w:val="000000"/>
                <w:sz w:val="16"/>
                <w:szCs w:val="16"/>
                <w:lang w:val="bg-BG" w:eastAsia="en-GB"/>
              </w:rPr>
              <w:tab/>
              <w:t xml:space="preserve">Създаване на съвместни мултидисциплинарни курсове за проектанти, архитекти, инженери, </w:t>
            </w:r>
            <w:proofErr w:type="spellStart"/>
            <w:r w:rsidRPr="00BC4B52">
              <w:rPr>
                <w:rFonts w:ascii="Calibri" w:hAnsi="Calibri" w:cs="Calibri"/>
                <w:color w:val="000000"/>
                <w:sz w:val="16"/>
                <w:szCs w:val="16"/>
                <w:lang w:val="bg-BG" w:eastAsia="en-GB"/>
              </w:rPr>
              <w:t>ландшафтни</w:t>
            </w:r>
            <w:proofErr w:type="spellEnd"/>
            <w:r w:rsidRPr="00BC4B52">
              <w:rPr>
                <w:rFonts w:ascii="Calibri" w:hAnsi="Calibri" w:cs="Calibri"/>
                <w:color w:val="000000"/>
                <w:sz w:val="16"/>
                <w:szCs w:val="16"/>
                <w:lang w:val="bg-BG" w:eastAsia="en-GB"/>
              </w:rPr>
              <w:t xml:space="preserve"> архитекти, еколози, икономисти, социолози и специалисти по финансово управление на ниво магистър</w:t>
            </w:r>
          </w:p>
        </w:tc>
        <w:tc>
          <w:tcPr>
            <w:tcW w:w="810" w:type="dxa"/>
            <w:shd w:val="clear" w:color="auto" w:fill="auto"/>
            <w:tcMar>
              <w:left w:w="58" w:type="dxa"/>
              <w:right w:w="58" w:type="dxa"/>
            </w:tcMar>
          </w:tcPr>
          <w:p w14:paraId="1B0A1431" w14:textId="581DDB1A"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80" w:type="dxa"/>
            <w:shd w:val="clear" w:color="auto" w:fill="auto"/>
            <w:tcMar>
              <w:left w:w="58" w:type="dxa"/>
              <w:right w:w="58" w:type="dxa"/>
            </w:tcMar>
          </w:tcPr>
          <w:p w14:paraId="6CB55B7D" w14:textId="0E19BC00"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 ЕСИФ</w:t>
            </w:r>
          </w:p>
        </w:tc>
        <w:tc>
          <w:tcPr>
            <w:tcW w:w="810" w:type="dxa"/>
            <w:tcMar>
              <w:left w:w="58" w:type="dxa"/>
              <w:right w:w="58" w:type="dxa"/>
            </w:tcMar>
          </w:tcPr>
          <w:p w14:paraId="0483B363" w14:textId="2A96173B"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10" w:type="dxa"/>
            <w:tcMar>
              <w:left w:w="58" w:type="dxa"/>
              <w:right w:w="58" w:type="dxa"/>
            </w:tcMar>
          </w:tcPr>
          <w:p w14:paraId="4B85A2DF" w14:textId="0FE40432"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 </w:t>
            </w:r>
          </w:p>
        </w:tc>
        <w:tc>
          <w:tcPr>
            <w:tcW w:w="2892" w:type="dxa"/>
            <w:tcMar>
              <w:left w:w="58" w:type="dxa"/>
              <w:right w:w="58" w:type="dxa"/>
            </w:tcMar>
          </w:tcPr>
          <w:p w14:paraId="60C630E8" w14:textId="3CBF61A2"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Повишени знания за климатичните промени и УРБ в градската среда във всички професионални области</w:t>
            </w:r>
          </w:p>
        </w:tc>
        <w:tc>
          <w:tcPr>
            <w:tcW w:w="2545" w:type="dxa"/>
            <w:tcMar>
              <w:left w:w="58" w:type="dxa"/>
              <w:right w:w="58" w:type="dxa"/>
            </w:tcMar>
          </w:tcPr>
          <w:p w14:paraId="2E4F23B3" w14:textId="530E05F5"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обучени студенти и завършили магистри</w:t>
            </w:r>
          </w:p>
        </w:tc>
        <w:tc>
          <w:tcPr>
            <w:tcW w:w="3023" w:type="dxa"/>
            <w:tcMar>
              <w:left w:w="58" w:type="dxa"/>
              <w:right w:w="58" w:type="dxa"/>
            </w:tcMar>
          </w:tcPr>
          <w:p w14:paraId="2D1967B0" w14:textId="2657BE11"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обучени студенти и завършили магистри  -  12 на година</w:t>
            </w:r>
          </w:p>
        </w:tc>
        <w:tc>
          <w:tcPr>
            <w:tcW w:w="990" w:type="dxa"/>
            <w:tcMar>
              <w:left w:w="58" w:type="dxa"/>
              <w:right w:w="58" w:type="dxa"/>
            </w:tcMar>
          </w:tcPr>
          <w:p w14:paraId="42ABA6BA" w14:textId="5C4CEEA0"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УАСГ</w:t>
            </w:r>
          </w:p>
        </w:tc>
        <w:tc>
          <w:tcPr>
            <w:tcW w:w="1440" w:type="dxa"/>
            <w:tcMar>
              <w:left w:w="58" w:type="dxa"/>
              <w:right w:w="58" w:type="dxa"/>
            </w:tcMar>
          </w:tcPr>
          <w:p w14:paraId="4E27F49A" w14:textId="46434BEB"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МОН, УНСС, СУ, ЛТУ</w:t>
            </w:r>
          </w:p>
        </w:tc>
      </w:tr>
      <w:tr w:rsidR="00B90D7B" w:rsidRPr="00BC4B52" w14:paraId="4AD03F9E" w14:textId="77777777" w:rsidTr="00844F1E">
        <w:trPr>
          <w:cantSplit/>
          <w:trHeight w:val="390"/>
        </w:trPr>
        <w:tc>
          <w:tcPr>
            <w:tcW w:w="1456" w:type="dxa"/>
            <w:vMerge/>
            <w:tcMar>
              <w:left w:w="86" w:type="dxa"/>
              <w:right w:w="86" w:type="dxa"/>
            </w:tcMar>
            <w:vAlign w:val="center"/>
          </w:tcPr>
          <w:p w14:paraId="360810C2"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6E77C5E7"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03F0308C" w14:textId="6C06BC22"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4.3.3</w:t>
            </w:r>
            <w:r w:rsidRPr="00BC4B52">
              <w:rPr>
                <w:rFonts w:ascii="Calibri" w:hAnsi="Calibri" w:cs="Calibri"/>
                <w:color w:val="000000"/>
                <w:sz w:val="16"/>
                <w:szCs w:val="16"/>
                <w:lang w:val="bg-BG" w:eastAsia="en-GB"/>
              </w:rPr>
              <w:tab/>
              <w:t>Осигуряване на ръководство и организиране на тематични докторантури</w:t>
            </w:r>
          </w:p>
        </w:tc>
        <w:tc>
          <w:tcPr>
            <w:tcW w:w="810" w:type="dxa"/>
            <w:shd w:val="clear" w:color="auto" w:fill="auto"/>
            <w:tcMar>
              <w:left w:w="58" w:type="dxa"/>
              <w:right w:w="58" w:type="dxa"/>
            </w:tcMar>
          </w:tcPr>
          <w:p w14:paraId="308327A1" w14:textId="2AA01845"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80" w:type="dxa"/>
            <w:shd w:val="clear" w:color="auto" w:fill="auto"/>
            <w:tcMar>
              <w:left w:w="58" w:type="dxa"/>
              <w:right w:w="58" w:type="dxa"/>
            </w:tcMar>
          </w:tcPr>
          <w:p w14:paraId="32940AE1" w14:textId="743288F1"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 ЕСИФ</w:t>
            </w:r>
          </w:p>
        </w:tc>
        <w:tc>
          <w:tcPr>
            <w:tcW w:w="810" w:type="dxa"/>
            <w:tcMar>
              <w:left w:w="58" w:type="dxa"/>
              <w:right w:w="58" w:type="dxa"/>
            </w:tcMar>
          </w:tcPr>
          <w:p w14:paraId="747226D6" w14:textId="491366E5"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810" w:type="dxa"/>
            <w:tcMar>
              <w:left w:w="58" w:type="dxa"/>
              <w:right w:w="58" w:type="dxa"/>
            </w:tcMar>
          </w:tcPr>
          <w:p w14:paraId="5A48DC6C" w14:textId="4A9CBCBD"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5-10 години</w:t>
            </w:r>
          </w:p>
        </w:tc>
        <w:tc>
          <w:tcPr>
            <w:tcW w:w="2892" w:type="dxa"/>
            <w:tcMar>
              <w:left w:w="58" w:type="dxa"/>
              <w:right w:w="58" w:type="dxa"/>
            </w:tcMar>
          </w:tcPr>
          <w:p w14:paraId="383CFEAA" w14:textId="25A975FA"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Изследвани приоритетни теми на АИК на градската среда и приложени резултати в сектора  </w:t>
            </w:r>
          </w:p>
        </w:tc>
        <w:tc>
          <w:tcPr>
            <w:tcW w:w="2545" w:type="dxa"/>
            <w:tcMar>
              <w:left w:w="58" w:type="dxa"/>
              <w:right w:w="58" w:type="dxa"/>
            </w:tcMar>
          </w:tcPr>
          <w:p w14:paraId="17029B06" w14:textId="67ECC96A"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докторантите по темата за АИК в градската среда</w:t>
            </w:r>
          </w:p>
        </w:tc>
        <w:tc>
          <w:tcPr>
            <w:tcW w:w="3023" w:type="dxa"/>
            <w:tcMar>
              <w:left w:w="58" w:type="dxa"/>
              <w:right w:w="58" w:type="dxa"/>
            </w:tcMar>
          </w:tcPr>
          <w:p w14:paraId="5A01F1CC" w14:textId="1E5304DC"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на докторантите по темата за АИК в градската среда</w:t>
            </w:r>
          </w:p>
        </w:tc>
        <w:tc>
          <w:tcPr>
            <w:tcW w:w="990" w:type="dxa"/>
            <w:tcMar>
              <w:left w:w="58" w:type="dxa"/>
              <w:right w:w="58" w:type="dxa"/>
            </w:tcMar>
          </w:tcPr>
          <w:p w14:paraId="17A5F6EE" w14:textId="5B4805EA"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MOН</w:t>
            </w:r>
          </w:p>
        </w:tc>
        <w:tc>
          <w:tcPr>
            <w:tcW w:w="1440" w:type="dxa"/>
            <w:tcMar>
              <w:left w:w="58" w:type="dxa"/>
              <w:right w:w="58" w:type="dxa"/>
            </w:tcMar>
          </w:tcPr>
          <w:p w14:paraId="54FEB771" w14:textId="29CACE4D"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УАСГ, УНСС, СУ, ЛТУ</w:t>
            </w:r>
          </w:p>
        </w:tc>
      </w:tr>
      <w:tr w:rsidR="00B90D7B" w:rsidRPr="00BC4B52" w14:paraId="5C1C8343" w14:textId="77777777" w:rsidTr="00844F1E">
        <w:trPr>
          <w:cantSplit/>
          <w:trHeight w:val="70"/>
        </w:trPr>
        <w:tc>
          <w:tcPr>
            <w:tcW w:w="1456" w:type="dxa"/>
            <w:vMerge/>
            <w:tcMar>
              <w:left w:w="86" w:type="dxa"/>
              <w:right w:w="86" w:type="dxa"/>
            </w:tcMar>
            <w:vAlign w:val="center"/>
          </w:tcPr>
          <w:p w14:paraId="32257ADF"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62E79B1F" w14:textId="77777777"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6A36D37E" w14:textId="4A00E0CB"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4.3.4</w:t>
            </w:r>
            <w:r w:rsidRPr="00BC4B52">
              <w:rPr>
                <w:rFonts w:ascii="Calibri" w:hAnsi="Calibri" w:cs="Calibri"/>
                <w:color w:val="000000"/>
                <w:sz w:val="16"/>
                <w:szCs w:val="16"/>
                <w:lang w:val="bg-BG" w:eastAsia="en-GB"/>
              </w:rPr>
              <w:tab/>
              <w:t xml:space="preserve">Разработване на интерактивна АИК платформа за дистанционно и отворено обучение в подкрепа на политици, администратори, професионалисти, неправителствени организации и обществеността със специални приложения за хората с увреждания </w:t>
            </w:r>
          </w:p>
        </w:tc>
        <w:tc>
          <w:tcPr>
            <w:tcW w:w="810" w:type="dxa"/>
            <w:shd w:val="clear" w:color="auto" w:fill="auto"/>
            <w:tcMar>
              <w:left w:w="58" w:type="dxa"/>
              <w:right w:w="58" w:type="dxa"/>
            </w:tcMar>
          </w:tcPr>
          <w:p w14:paraId="545C83CE" w14:textId="443513AB"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w:t>
            </w:r>
          </w:p>
        </w:tc>
        <w:tc>
          <w:tcPr>
            <w:tcW w:w="1080" w:type="dxa"/>
            <w:shd w:val="clear" w:color="auto" w:fill="auto"/>
            <w:tcMar>
              <w:left w:w="58" w:type="dxa"/>
              <w:right w:w="58" w:type="dxa"/>
            </w:tcMar>
          </w:tcPr>
          <w:p w14:paraId="7C39596A" w14:textId="15FD2440"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 ЕСИФ</w:t>
            </w:r>
          </w:p>
        </w:tc>
        <w:tc>
          <w:tcPr>
            <w:tcW w:w="810" w:type="dxa"/>
            <w:tcMar>
              <w:left w:w="58" w:type="dxa"/>
              <w:right w:w="58" w:type="dxa"/>
            </w:tcMar>
          </w:tcPr>
          <w:p w14:paraId="3F2820B5" w14:textId="480DEF27"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810" w:type="dxa"/>
            <w:tcMar>
              <w:left w:w="58" w:type="dxa"/>
              <w:right w:w="58" w:type="dxa"/>
            </w:tcMar>
          </w:tcPr>
          <w:p w14:paraId="017B9A7F" w14:textId="62DB8417"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5-10 години</w:t>
            </w:r>
          </w:p>
        </w:tc>
        <w:tc>
          <w:tcPr>
            <w:tcW w:w="2892" w:type="dxa"/>
            <w:tcMar>
              <w:left w:w="58" w:type="dxa"/>
              <w:right w:w="58" w:type="dxa"/>
            </w:tcMar>
          </w:tcPr>
          <w:p w14:paraId="7DE2AC56" w14:textId="07194433"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Повишена осведоменост относно климатичните промени в градската среда и по-добри решения за адаптиране и УРБ</w:t>
            </w:r>
          </w:p>
        </w:tc>
        <w:tc>
          <w:tcPr>
            <w:tcW w:w="2545" w:type="dxa"/>
            <w:tcMar>
              <w:left w:w="58" w:type="dxa"/>
              <w:right w:w="58" w:type="dxa"/>
            </w:tcMar>
          </w:tcPr>
          <w:p w14:paraId="7BFA53E7" w14:textId="6E62BED3"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Намалени разходи за климатичните промени и щети при бедствия</w:t>
            </w:r>
          </w:p>
        </w:tc>
        <w:tc>
          <w:tcPr>
            <w:tcW w:w="3023" w:type="dxa"/>
            <w:tcMar>
              <w:left w:w="58" w:type="dxa"/>
              <w:right w:w="58" w:type="dxa"/>
            </w:tcMar>
          </w:tcPr>
          <w:p w14:paraId="4D71C99E" w14:textId="6A0C60B0"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Намалени разходи за климатичните промени и щети при бедствия – процент от базовата година </w:t>
            </w:r>
          </w:p>
        </w:tc>
        <w:tc>
          <w:tcPr>
            <w:tcW w:w="990" w:type="dxa"/>
            <w:tcMar>
              <w:left w:w="58" w:type="dxa"/>
              <w:right w:w="58" w:type="dxa"/>
            </w:tcMar>
          </w:tcPr>
          <w:p w14:paraId="21508040" w14:textId="5499B4E2"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УАСГ</w:t>
            </w:r>
          </w:p>
        </w:tc>
        <w:tc>
          <w:tcPr>
            <w:tcW w:w="1440" w:type="dxa"/>
            <w:tcMar>
              <w:left w:w="58" w:type="dxa"/>
              <w:right w:w="58" w:type="dxa"/>
            </w:tcMar>
          </w:tcPr>
          <w:p w14:paraId="2854E687" w14:textId="1D027CEF"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МОН, УНСС, СУ, ЛТУ</w:t>
            </w:r>
          </w:p>
        </w:tc>
      </w:tr>
      <w:tr w:rsidR="00B90D7B" w:rsidRPr="00BC4B52" w14:paraId="0EF17EC5" w14:textId="77777777" w:rsidTr="00844F1E">
        <w:trPr>
          <w:cantSplit/>
          <w:trHeight w:val="300"/>
        </w:trPr>
        <w:tc>
          <w:tcPr>
            <w:tcW w:w="1456" w:type="dxa"/>
            <w:vMerge/>
            <w:tcMar>
              <w:left w:w="86" w:type="dxa"/>
              <w:right w:w="86" w:type="dxa"/>
            </w:tcMar>
            <w:vAlign w:val="center"/>
          </w:tcPr>
          <w:p w14:paraId="4CE48059" w14:textId="77777777" w:rsidR="00B90D7B" w:rsidRPr="00BC4B52" w:rsidRDefault="00B90D7B" w:rsidP="00B90D7B">
            <w:pPr>
              <w:spacing w:before="20" w:after="20" w:line="240" w:lineRule="auto"/>
              <w:jc w:val="left"/>
              <w:rPr>
                <w:rFonts w:ascii="Calibri" w:hAnsi="Calibri" w:cs="Calibri"/>
                <w:b/>
                <w:bCs/>
                <w:color w:val="FFFFFF"/>
                <w:sz w:val="16"/>
                <w:szCs w:val="16"/>
                <w:lang w:val="bg-BG" w:eastAsia="en-GB"/>
              </w:rPr>
            </w:pPr>
          </w:p>
        </w:tc>
        <w:tc>
          <w:tcPr>
            <w:tcW w:w="1456" w:type="dxa"/>
            <w:vMerge w:val="restart"/>
            <w:shd w:val="clear" w:color="000000" w:fill="BCD6EE"/>
            <w:tcMar>
              <w:left w:w="86" w:type="dxa"/>
              <w:right w:w="86" w:type="dxa"/>
            </w:tcMar>
          </w:tcPr>
          <w:p w14:paraId="751CBC75" w14:textId="4F513156" w:rsidR="00B90D7B" w:rsidRPr="00BC4B52" w:rsidRDefault="00B90D7B" w:rsidP="00B90D7B">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4.4 Партньорство - работа в партньорство и комуникация на знания</w:t>
            </w:r>
          </w:p>
        </w:tc>
        <w:tc>
          <w:tcPr>
            <w:tcW w:w="3568" w:type="dxa"/>
            <w:shd w:val="clear" w:color="auto" w:fill="auto"/>
            <w:tcMar>
              <w:left w:w="58" w:type="dxa"/>
              <w:right w:w="58" w:type="dxa"/>
            </w:tcMar>
          </w:tcPr>
          <w:p w14:paraId="6A76C472" w14:textId="0AC06C30"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w:t>
            </w:r>
            <w:proofErr w:type="spellStart"/>
            <w:r w:rsidRPr="00BC4B52">
              <w:rPr>
                <w:rFonts w:ascii="Calibri" w:hAnsi="Calibri" w:cs="Calibri"/>
                <w:color w:val="000000"/>
                <w:sz w:val="16"/>
                <w:szCs w:val="16"/>
                <w:lang w:val="bg-BG" w:eastAsia="en-GB"/>
              </w:rPr>
              <w:t>4</w:t>
            </w:r>
            <w:proofErr w:type="spellEnd"/>
            <w:r w:rsidRPr="00BC4B52">
              <w:rPr>
                <w:rFonts w:ascii="Calibri" w:hAnsi="Calibri" w:cs="Calibri"/>
                <w:color w:val="000000"/>
                <w:sz w:val="16"/>
                <w:szCs w:val="16"/>
                <w:lang w:val="bg-BG" w:eastAsia="en-GB"/>
              </w:rPr>
              <w:t>.1</w:t>
            </w:r>
            <w:r w:rsidRPr="00BC4B52">
              <w:rPr>
                <w:rFonts w:ascii="Calibri" w:hAnsi="Calibri" w:cs="Calibri"/>
                <w:color w:val="000000"/>
                <w:sz w:val="16"/>
                <w:szCs w:val="16"/>
                <w:lang w:val="bg-BG" w:eastAsia="en-GB"/>
              </w:rPr>
              <w:tab/>
              <w:t>Насърчаване на партньорството, изграждането на мрежи и сътрудничеството между различните възрастови, полови, етнически, професионални и социални групи, включително тези в неравностойно положение</w:t>
            </w:r>
          </w:p>
        </w:tc>
        <w:tc>
          <w:tcPr>
            <w:tcW w:w="810" w:type="dxa"/>
            <w:shd w:val="clear" w:color="auto" w:fill="auto"/>
            <w:tcMar>
              <w:left w:w="58" w:type="dxa"/>
              <w:right w:w="58" w:type="dxa"/>
            </w:tcMar>
          </w:tcPr>
          <w:p w14:paraId="695B31A3" w14:textId="42FF6480" w:rsidR="00B90D7B" w:rsidRPr="00BC4B52" w:rsidRDefault="00B90D7B" w:rsidP="004947B3">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03</w:t>
            </w:r>
          </w:p>
        </w:tc>
        <w:tc>
          <w:tcPr>
            <w:tcW w:w="1080" w:type="dxa"/>
            <w:shd w:val="clear" w:color="auto" w:fill="auto"/>
            <w:tcMar>
              <w:left w:w="58" w:type="dxa"/>
              <w:right w:w="58" w:type="dxa"/>
            </w:tcMar>
          </w:tcPr>
          <w:p w14:paraId="6A8C2D74" w14:textId="15BD0E2F"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810" w:type="dxa"/>
            <w:shd w:val="clear" w:color="auto" w:fill="92D050"/>
            <w:tcMar>
              <w:left w:w="58" w:type="dxa"/>
              <w:right w:w="58" w:type="dxa"/>
            </w:tcMar>
          </w:tcPr>
          <w:p w14:paraId="1EB8A2EB" w14:textId="77A3C73E"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10" w:type="dxa"/>
            <w:tcMar>
              <w:left w:w="58" w:type="dxa"/>
              <w:right w:w="58" w:type="dxa"/>
            </w:tcMar>
          </w:tcPr>
          <w:p w14:paraId="2C4EDACD" w14:textId="13B1730B"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 </w:t>
            </w:r>
          </w:p>
        </w:tc>
        <w:tc>
          <w:tcPr>
            <w:tcW w:w="2892" w:type="dxa"/>
            <w:tcMar>
              <w:left w:w="58" w:type="dxa"/>
              <w:right w:w="58" w:type="dxa"/>
            </w:tcMar>
          </w:tcPr>
          <w:p w14:paraId="682CC49C" w14:textId="5521BB00"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Идентифицирани проблеми, нужди и заинтересовани страни, подобрено сътрудничество, икономия от мащаба и на ресурси</w:t>
            </w:r>
          </w:p>
        </w:tc>
        <w:tc>
          <w:tcPr>
            <w:tcW w:w="2545" w:type="dxa"/>
            <w:tcMar>
              <w:left w:w="58" w:type="dxa"/>
              <w:right w:w="58" w:type="dxa"/>
            </w:tcMar>
          </w:tcPr>
          <w:p w14:paraId="187F8238" w14:textId="1B3C8A69"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Публикуван доклад с резултатите</w:t>
            </w:r>
          </w:p>
        </w:tc>
        <w:tc>
          <w:tcPr>
            <w:tcW w:w="3023" w:type="dxa"/>
            <w:tcMar>
              <w:left w:w="58" w:type="dxa"/>
              <w:right w:w="58" w:type="dxa"/>
            </w:tcMar>
          </w:tcPr>
          <w:p w14:paraId="6EB3673F" w14:textId="3696FB5C"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Публикуван доклад за резултатите - 1</w:t>
            </w:r>
          </w:p>
        </w:tc>
        <w:tc>
          <w:tcPr>
            <w:tcW w:w="990" w:type="dxa"/>
            <w:tcMar>
              <w:left w:w="58" w:type="dxa"/>
              <w:right w:w="58" w:type="dxa"/>
            </w:tcMar>
          </w:tcPr>
          <w:p w14:paraId="738CD1F9" w14:textId="24629B50" w:rsidR="00B90D7B" w:rsidRPr="00BC4B52" w:rsidRDefault="00BA332F"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440" w:type="dxa"/>
            <w:tcMar>
              <w:left w:w="58" w:type="dxa"/>
              <w:right w:w="58" w:type="dxa"/>
            </w:tcMar>
          </w:tcPr>
          <w:p w14:paraId="7C60217C" w14:textId="62594C3B" w:rsidR="00B90D7B" w:rsidRPr="00BC4B52" w:rsidRDefault="00BA332F"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МТСП, </w:t>
            </w:r>
            <w:r w:rsidR="00B90D7B" w:rsidRPr="00BC4B52">
              <w:rPr>
                <w:rFonts w:ascii="Calibri" w:hAnsi="Calibri" w:cs="Calibri"/>
                <w:color w:val="000000"/>
                <w:sz w:val="16"/>
                <w:szCs w:val="16"/>
                <w:lang w:val="bg-BG" w:eastAsia="en-GB"/>
              </w:rPr>
              <w:t>НПО</w:t>
            </w:r>
          </w:p>
        </w:tc>
      </w:tr>
      <w:tr w:rsidR="00B90D7B" w:rsidRPr="00BC4B52" w14:paraId="06427FCB" w14:textId="77777777" w:rsidTr="00844F1E">
        <w:trPr>
          <w:cantSplit/>
          <w:trHeight w:val="315"/>
        </w:trPr>
        <w:tc>
          <w:tcPr>
            <w:tcW w:w="1456" w:type="dxa"/>
            <w:vMerge/>
            <w:tcMar>
              <w:left w:w="86" w:type="dxa"/>
              <w:right w:w="86" w:type="dxa"/>
            </w:tcMar>
            <w:vAlign w:val="center"/>
          </w:tcPr>
          <w:p w14:paraId="6199149F" w14:textId="77777777" w:rsidR="00B90D7B" w:rsidRPr="00BC4B52" w:rsidRDefault="00B90D7B" w:rsidP="00B90D7B">
            <w:pPr>
              <w:spacing w:before="20" w:after="20" w:line="240" w:lineRule="auto"/>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48B8F56C" w14:textId="77777777" w:rsidR="00B90D7B" w:rsidRPr="00BC4B52" w:rsidRDefault="00B90D7B" w:rsidP="00B90D7B">
            <w:pPr>
              <w:spacing w:before="20" w:after="20" w:line="240" w:lineRule="auto"/>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7AAC0C05" w14:textId="4B30216C"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w:t>
            </w:r>
            <w:proofErr w:type="spellStart"/>
            <w:r w:rsidRPr="00BC4B52">
              <w:rPr>
                <w:rFonts w:ascii="Calibri" w:hAnsi="Calibri" w:cs="Calibri"/>
                <w:color w:val="000000"/>
                <w:sz w:val="16"/>
                <w:szCs w:val="16"/>
                <w:lang w:val="bg-BG" w:eastAsia="en-GB"/>
              </w:rPr>
              <w:t>4</w:t>
            </w:r>
            <w:proofErr w:type="spellEnd"/>
            <w:r w:rsidRPr="00BC4B52">
              <w:rPr>
                <w:rFonts w:ascii="Calibri" w:hAnsi="Calibri" w:cs="Calibri"/>
                <w:color w:val="000000"/>
                <w:sz w:val="16"/>
                <w:szCs w:val="16"/>
                <w:lang w:val="bg-BG" w:eastAsia="en-GB"/>
              </w:rPr>
              <w:t>.2</w:t>
            </w:r>
            <w:r w:rsidRPr="00BC4B52">
              <w:rPr>
                <w:rFonts w:ascii="Calibri" w:hAnsi="Calibri" w:cs="Calibri"/>
                <w:color w:val="000000"/>
                <w:sz w:val="16"/>
                <w:szCs w:val="16"/>
                <w:lang w:val="bg-BG" w:eastAsia="en-GB"/>
              </w:rPr>
              <w:tab/>
              <w:t>Организиране на социална мрежа за подкрепа на уязвими групи</w:t>
            </w:r>
          </w:p>
        </w:tc>
        <w:tc>
          <w:tcPr>
            <w:tcW w:w="810" w:type="dxa"/>
            <w:shd w:val="clear" w:color="auto" w:fill="auto"/>
            <w:tcMar>
              <w:left w:w="58" w:type="dxa"/>
              <w:right w:w="58" w:type="dxa"/>
            </w:tcMar>
          </w:tcPr>
          <w:p w14:paraId="35560936" w14:textId="74ED8F00"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80" w:type="dxa"/>
            <w:shd w:val="clear" w:color="auto" w:fill="auto"/>
            <w:tcMar>
              <w:left w:w="58" w:type="dxa"/>
              <w:right w:w="58" w:type="dxa"/>
            </w:tcMar>
          </w:tcPr>
          <w:p w14:paraId="40AC3DF3" w14:textId="3F1F610D"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Държавен бюджет, ЕСИФ, НПО  </w:t>
            </w:r>
          </w:p>
        </w:tc>
        <w:tc>
          <w:tcPr>
            <w:tcW w:w="810" w:type="dxa"/>
            <w:tcMar>
              <w:left w:w="58" w:type="dxa"/>
              <w:right w:w="58" w:type="dxa"/>
            </w:tcMar>
          </w:tcPr>
          <w:p w14:paraId="2AD16B3F" w14:textId="3B2A4990"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10" w:type="dxa"/>
            <w:tcMar>
              <w:left w:w="58" w:type="dxa"/>
              <w:right w:w="58" w:type="dxa"/>
            </w:tcMar>
          </w:tcPr>
          <w:p w14:paraId="3F0C0CCE" w14:textId="34E45DA5"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 </w:t>
            </w:r>
          </w:p>
        </w:tc>
        <w:tc>
          <w:tcPr>
            <w:tcW w:w="2892" w:type="dxa"/>
            <w:tcMar>
              <w:left w:w="58" w:type="dxa"/>
              <w:right w:w="58" w:type="dxa"/>
            </w:tcMar>
          </w:tcPr>
          <w:p w14:paraId="4C540829" w14:textId="0C6E6F4B"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Улеснена социална подкрепа за най-уязвимите групи</w:t>
            </w:r>
          </w:p>
        </w:tc>
        <w:tc>
          <w:tcPr>
            <w:tcW w:w="2545" w:type="dxa"/>
            <w:tcMar>
              <w:left w:w="58" w:type="dxa"/>
              <w:right w:w="58" w:type="dxa"/>
            </w:tcMar>
          </w:tcPr>
          <w:p w14:paraId="4EC9F81E" w14:textId="77777777" w:rsidR="00B90D7B" w:rsidRPr="00BC4B52" w:rsidRDefault="00B90D7B" w:rsidP="00B90D7B">
            <w:pPr>
              <w:spacing w:before="20" w:after="20" w:line="240" w:lineRule="auto"/>
              <w:rPr>
                <w:rFonts w:ascii="Calibri" w:hAnsi="Calibri" w:cs="Calibri"/>
                <w:color w:val="000000"/>
                <w:sz w:val="16"/>
                <w:szCs w:val="16"/>
                <w:lang w:val="bg-BG" w:eastAsia="en-GB"/>
              </w:rPr>
            </w:pPr>
          </w:p>
        </w:tc>
        <w:tc>
          <w:tcPr>
            <w:tcW w:w="3023" w:type="dxa"/>
            <w:tcMar>
              <w:left w:w="58" w:type="dxa"/>
              <w:right w:w="58" w:type="dxa"/>
            </w:tcMar>
          </w:tcPr>
          <w:p w14:paraId="35406DF7" w14:textId="1A87D460"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Изградени групи за социална помощ за най-уязвимите</w:t>
            </w:r>
          </w:p>
        </w:tc>
        <w:tc>
          <w:tcPr>
            <w:tcW w:w="990" w:type="dxa"/>
            <w:tcMar>
              <w:left w:w="58" w:type="dxa"/>
              <w:right w:w="58" w:type="dxa"/>
            </w:tcMar>
          </w:tcPr>
          <w:p w14:paraId="03C7791F" w14:textId="43614938"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МТСП</w:t>
            </w:r>
          </w:p>
        </w:tc>
        <w:tc>
          <w:tcPr>
            <w:tcW w:w="1440" w:type="dxa"/>
            <w:tcMar>
              <w:left w:w="58" w:type="dxa"/>
              <w:right w:w="58" w:type="dxa"/>
            </w:tcMar>
          </w:tcPr>
          <w:p w14:paraId="167E4C51" w14:textId="48E523A7"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Общини</w:t>
            </w:r>
          </w:p>
        </w:tc>
      </w:tr>
      <w:tr w:rsidR="00B90D7B" w:rsidRPr="00BC4B52" w14:paraId="6D6CF765" w14:textId="77777777" w:rsidTr="00844F1E">
        <w:trPr>
          <w:cantSplit/>
          <w:trHeight w:val="585"/>
        </w:trPr>
        <w:tc>
          <w:tcPr>
            <w:tcW w:w="1456" w:type="dxa"/>
            <w:vMerge/>
            <w:tcMar>
              <w:left w:w="86" w:type="dxa"/>
              <w:right w:w="86" w:type="dxa"/>
            </w:tcMar>
            <w:vAlign w:val="center"/>
          </w:tcPr>
          <w:p w14:paraId="402D4359" w14:textId="77777777" w:rsidR="00B90D7B" w:rsidRPr="00BC4B52" w:rsidRDefault="00B90D7B" w:rsidP="00B90D7B">
            <w:pPr>
              <w:spacing w:before="20" w:after="20" w:line="240" w:lineRule="auto"/>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237D7471" w14:textId="77777777" w:rsidR="00B90D7B" w:rsidRPr="00BC4B52" w:rsidRDefault="00B90D7B" w:rsidP="00B90D7B">
            <w:pPr>
              <w:spacing w:before="20" w:after="20" w:line="240" w:lineRule="auto"/>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1EE8D4FD" w14:textId="1C0A3A95"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w:t>
            </w:r>
            <w:proofErr w:type="spellStart"/>
            <w:r w:rsidRPr="00BC4B52">
              <w:rPr>
                <w:rFonts w:ascii="Calibri" w:hAnsi="Calibri" w:cs="Calibri"/>
                <w:color w:val="000000"/>
                <w:sz w:val="16"/>
                <w:szCs w:val="16"/>
                <w:lang w:val="bg-BG" w:eastAsia="en-GB"/>
              </w:rPr>
              <w:t>4</w:t>
            </w:r>
            <w:proofErr w:type="spellEnd"/>
            <w:r w:rsidRPr="00BC4B52">
              <w:rPr>
                <w:rFonts w:ascii="Calibri" w:hAnsi="Calibri" w:cs="Calibri"/>
                <w:color w:val="000000"/>
                <w:sz w:val="16"/>
                <w:szCs w:val="16"/>
                <w:lang w:val="bg-BG" w:eastAsia="en-GB"/>
              </w:rPr>
              <w:t>.3</w:t>
            </w:r>
            <w:r w:rsidRPr="00BC4B52">
              <w:rPr>
                <w:rFonts w:ascii="Calibri" w:hAnsi="Calibri" w:cs="Calibri"/>
                <w:color w:val="000000"/>
                <w:sz w:val="16"/>
                <w:szCs w:val="16"/>
                <w:lang w:val="bg-BG" w:eastAsia="en-GB"/>
              </w:rPr>
              <w:tab/>
              <w:t xml:space="preserve">Реализиране на публично-частни партньорства в подкрепа на УРБ и Единната спасителна система </w:t>
            </w:r>
          </w:p>
        </w:tc>
        <w:tc>
          <w:tcPr>
            <w:tcW w:w="810" w:type="dxa"/>
            <w:shd w:val="clear" w:color="auto" w:fill="auto"/>
            <w:tcMar>
              <w:left w:w="58" w:type="dxa"/>
              <w:right w:w="58" w:type="dxa"/>
            </w:tcMar>
          </w:tcPr>
          <w:p w14:paraId="653FC1C1" w14:textId="00510607"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80" w:type="dxa"/>
            <w:shd w:val="clear" w:color="auto" w:fill="auto"/>
            <w:tcMar>
              <w:left w:w="58" w:type="dxa"/>
              <w:right w:w="58" w:type="dxa"/>
            </w:tcMar>
          </w:tcPr>
          <w:p w14:paraId="59F8ECC4" w14:textId="059D9BBA"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Общински бюджет, частен</w:t>
            </w:r>
          </w:p>
        </w:tc>
        <w:tc>
          <w:tcPr>
            <w:tcW w:w="810" w:type="dxa"/>
            <w:tcMar>
              <w:left w:w="58" w:type="dxa"/>
              <w:right w:w="58" w:type="dxa"/>
            </w:tcMar>
          </w:tcPr>
          <w:p w14:paraId="3DA00B5F" w14:textId="656D3351"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810" w:type="dxa"/>
            <w:tcMar>
              <w:left w:w="58" w:type="dxa"/>
              <w:right w:w="58" w:type="dxa"/>
            </w:tcMar>
          </w:tcPr>
          <w:p w14:paraId="3FE11221" w14:textId="7ADFEB0C"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 &lt; 5 години </w:t>
            </w:r>
          </w:p>
        </w:tc>
        <w:tc>
          <w:tcPr>
            <w:tcW w:w="2892" w:type="dxa"/>
            <w:tcMar>
              <w:left w:w="58" w:type="dxa"/>
              <w:right w:w="58" w:type="dxa"/>
            </w:tcMar>
          </w:tcPr>
          <w:p w14:paraId="388154EE" w14:textId="411BE4DB"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Намалена финансова тежест върху държавните и общински бюджети и споделени отговорности</w:t>
            </w:r>
          </w:p>
        </w:tc>
        <w:tc>
          <w:tcPr>
            <w:tcW w:w="2545" w:type="dxa"/>
            <w:tcMar>
              <w:left w:w="58" w:type="dxa"/>
              <w:right w:w="58" w:type="dxa"/>
            </w:tcMar>
          </w:tcPr>
          <w:p w14:paraId="54A3F93D" w14:textId="402A47F4"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на </w:t>
            </w:r>
            <w:r w:rsidR="0047195C" w:rsidRPr="00BC4B52">
              <w:rPr>
                <w:rFonts w:ascii="Calibri" w:hAnsi="Calibri" w:cs="Calibri"/>
                <w:color w:val="000000"/>
                <w:sz w:val="16"/>
                <w:szCs w:val="16"/>
                <w:lang w:val="bg-BG" w:eastAsia="en-GB"/>
              </w:rPr>
              <w:t>публично-частните партньорства</w:t>
            </w:r>
            <w:r w:rsidRPr="00BC4B52">
              <w:rPr>
                <w:rFonts w:ascii="Calibri" w:hAnsi="Calibri" w:cs="Calibri"/>
                <w:color w:val="000000"/>
                <w:sz w:val="16"/>
                <w:szCs w:val="16"/>
                <w:lang w:val="bg-BG" w:eastAsia="en-GB"/>
              </w:rPr>
              <w:t>, установени на местно ниво</w:t>
            </w:r>
          </w:p>
        </w:tc>
        <w:tc>
          <w:tcPr>
            <w:tcW w:w="3023" w:type="dxa"/>
            <w:tcMar>
              <w:left w:w="58" w:type="dxa"/>
              <w:right w:w="58" w:type="dxa"/>
            </w:tcMar>
          </w:tcPr>
          <w:p w14:paraId="319D7DA4" w14:textId="31173DDF"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Брой на </w:t>
            </w:r>
            <w:r w:rsidR="0047195C" w:rsidRPr="00BC4B52">
              <w:rPr>
                <w:rFonts w:ascii="Calibri" w:hAnsi="Calibri" w:cs="Calibri"/>
                <w:color w:val="000000"/>
                <w:sz w:val="16"/>
                <w:szCs w:val="16"/>
                <w:lang w:val="bg-BG" w:eastAsia="en-GB"/>
              </w:rPr>
              <w:t>публично-частните партньорства</w:t>
            </w:r>
            <w:r w:rsidRPr="00BC4B52">
              <w:rPr>
                <w:rFonts w:ascii="Calibri" w:hAnsi="Calibri" w:cs="Calibri"/>
                <w:color w:val="000000"/>
                <w:sz w:val="16"/>
                <w:szCs w:val="16"/>
                <w:lang w:val="bg-BG" w:eastAsia="en-GB"/>
              </w:rPr>
              <w:t>, установени на местно ниво</w:t>
            </w:r>
          </w:p>
        </w:tc>
        <w:tc>
          <w:tcPr>
            <w:tcW w:w="990" w:type="dxa"/>
            <w:tcMar>
              <w:left w:w="58" w:type="dxa"/>
              <w:right w:w="58" w:type="dxa"/>
            </w:tcMar>
          </w:tcPr>
          <w:p w14:paraId="01E9C650" w14:textId="76D8200B"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Областни управители и кметове на общини</w:t>
            </w:r>
          </w:p>
        </w:tc>
        <w:tc>
          <w:tcPr>
            <w:tcW w:w="1440" w:type="dxa"/>
            <w:tcMar>
              <w:left w:w="58" w:type="dxa"/>
              <w:right w:w="58" w:type="dxa"/>
            </w:tcMar>
          </w:tcPr>
          <w:p w14:paraId="0069945A" w14:textId="5CD19376"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Областни и общински съвети за намаляване на риска от бедствия, частен сектор</w:t>
            </w:r>
          </w:p>
        </w:tc>
      </w:tr>
      <w:tr w:rsidR="00B90D7B" w:rsidRPr="00BC4B52" w14:paraId="1A0AB43A" w14:textId="77777777" w:rsidTr="00844F1E">
        <w:trPr>
          <w:cantSplit/>
          <w:trHeight w:val="300"/>
        </w:trPr>
        <w:tc>
          <w:tcPr>
            <w:tcW w:w="1456" w:type="dxa"/>
            <w:vMerge/>
            <w:tcMar>
              <w:left w:w="86" w:type="dxa"/>
              <w:right w:w="86" w:type="dxa"/>
            </w:tcMar>
            <w:vAlign w:val="center"/>
          </w:tcPr>
          <w:p w14:paraId="085BBF19" w14:textId="77777777" w:rsidR="00B90D7B" w:rsidRPr="00BC4B52" w:rsidRDefault="00B90D7B" w:rsidP="00B90D7B">
            <w:pPr>
              <w:spacing w:before="20" w:after="20" w:line="240" w:lineRule="auto"/>
              <w:rPr>
                <w:rFonts w:ascii="Calibri" w:hAnsi="Calibri" w:cs="Calibri"/>
                <w:b/>
                <w:bCs/>
                <w:color w:val="FFFFFF"/>
                <w:sz w:val="16"/>
                <w:szCs w:val="16"/>
                <w:lang w:val="bg-BG" w:eastAsia="en-GB"/>
              </w:rPr>
            </w:pPr>
          </w:p>
        </w:tc>
        <w:tc>
          <w:tcPr>
            <w:tcW w:w="1456" w:type="dxa"/>
            <w:vMerge/>
            <w:tcMar>
              <w:left w:w="86" w:type="dxa"/>
              <w:right w:w="86" w:type="dxa"/>
            </w:tcMar>
            <w:vAlign w:val="center"/>
          </w:tcPr>
          <w:p w14:paraId="42BECA78" w14:textId="77777777" w:rsidR="00B90D7B" w:rsidRPr="00BC4B52" w:rsidRDefault="00B90D7B" w:rsidP="00B90D7B">
            <w:pPr>
              <w:spacing w:before="20" w:after="20" w:line="240" w:lineRule="auto"/>
              <w:rPr>
                <w:rFonts w:ascii="Calibri" w:hAnsi="Calibri" w:cs="Calibri"/>
                <w:b/>
                <w:bCs/>
                <w:color w:val="000000"/>
                <w:sz w:val="16"/>
                <w:szCs w:val="16"/>
                <w:lang w:val="bg-BG" w:eastAsia="en-GB"/>
              </w:rPr>
            </w:pPr>
          </w:p>
        </w:tc>
        <w:tc>
          <w:tcPr>
            <w:tcW w:w="3568" w:type="dxa"/>
            <w:shd w:val="clear" w:color="auto" w:fill="auto"/>
            <w:tcMar>
              <w:left w:w="58" w:type="dxa"/>
              <w:right w:w="58" w:type="dxa"/>
            </w:tcMar>
          </w:tcPr>
          <w:p w14:paraId="2C6A33C3" w14:textId="45B096D9"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w:t>
            </w:r>
            <w:proofErr w:type="spellStart"/>
            <w:r w:rsidRPr="00BC4B52">
              <w:rPr>
                <w:rFonts w:ascii="Calibri" w:hAnsi="Calibri" w:cs="Calibri"/>
                <w:color w:val="000000"/>
                <w:sz w:val="16"/>
                <w:szCs w:val="16"/>
                <w:lang w:val="bg-BG" w:eastAsia="en-GB"/>
              </w:rPr>
              <w:t>4</w:t>
            </w:r>
            <w:proofErr w:type="spellEnd"/>
            <w:r w:rsidRPr="00BC4B52">
              <w:rPr>
                <w:rFonts w:ascii="Calibri" w:hAnsi="Calibri" w:cs="Calibri"/>
                <w:color w:val="000000"/>
                <w:sz w:val="16"/>
                <w:szCs w:val="16"/>
                <w:lang w:val="bg-BG" w:eastAsia="en-GB"/>
              </w:rPr>
              <w:t>.4</w:t>
            </w:r>
            <w:r w:rsidRPr="00BC4B52">
              <w:rPr>
                <w:rFonts w:ascii="Calibri" w:hAnsi="Calibri" w:cs="Calibri"/>
                <w:color w:val="000000"/>
                <w:sz w:val="16"/>
                <w:szCs w:val="16"/>
                <w:lang w:val="bg-BG" w:eastAsia="en-GB"/>
              </w:rPr>
              <w:tab/>
              <w:t xml:space="preserve">Работа с медиите за популяризиране на системата АИК </w:t>
            </w:r>
          </w:p>
        </w:tc>
        <w:tc>
          <w:tcPr>
            <w:tcW w:w="810" w:type="dxa"/>
            <w:shd w:val="clear" w:color="auto" w:fill="auto"/>
            <w:tcMar>
              <w:left w:w="58" w:type="dxa"/>
              <w:right w:w="58" w:type="dxa"/>
            </w:tcMar>
          </w:tcPr>
          <w:p w14:paraId="01509556" w14:textId="3550174C"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N/L</w:t>
            </w:r>
          </w:p>
        </w:tc>
        <w:tc>
          <w:tcPr>
            <w:tcW w:w="1080" w:type="dxa"/>
            <w:shd w:val="clear" w:color="auto" w:fill="auto"/>
            <w:tcMar>
              <w:left w:w="58" w:type="dxa"/>
              <w:right w:w="58" w:type="dxa"/>
            </w:tcMar>
          </w:tcPr>
          <w:p w14:paraId="0B7DC163" w14:textId="31308CF4"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 общински бюджет</w:t>
            </w:r>
          </w:p>
        </w:tc>
        <w:tc>
          <w:tcPr>
            <w:tcW w:w="810" w:type="dxa"/>
            <w:tcMar>
              <w:left w:w="58" w:type="dxa"/>
              <w:right w:w="58" w:type="dxa"/>
            </w:tcMar>
          </w:tcPr>
          <w:p w14:paraId="7270AED5" w14:textId="37CAE216"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810" w:type="dxa"/>
            <w:tcMar>
              <w:left w:w="58" w:type="dxa"/>
              <w:right w:w="58" w:type="dxa"/>
            </w:tcMar>
          </w:tcPr>
          <w:p w14:paraId="67F00BBD" w14:textId="0A6E62E6" w:rsidR="00B90D7B" w:rsidRPr="00BC4B52" w:rsidRDefault="00B90D7B"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5-10 години </w:t>
            </w:r>
          </w:p>
        </w:tc>
        <w:tc>
          <w:tcPr>
            <w:tcW w:w="2892" w:type="dxa"/>
            <w:tcMar>
              <w:left w:w="58" w:type="dxa"/>
              <w:right w:w="58" w:type="dxa"/>
            </w:tcMar>
          </w:tcPr>
          <w:p w14:paraId="7EFF3888" w14:textId="4A9CFE4D"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 информирано общество; АИК съобщения, визия и цели, ясно разпределени между различните обществени и комуникационни канали; повишен интерес сред бизнес общността; постигнати цели за прозрачност, отчетност и информация</w:t>
            </w:r>
          </w:p>
        </w:tc>
        <w:tc>
          <w:tcPr>
            <w:tcW w:w="2545" w:type="dxa"/>
            <w:tcMar>
              <w:left w:w="58" w:type="dxa"/>
              <w:right w:w="58" w:type="dxa"/>
            </w:tcMar>
          </w:tcPr>
          <w:p w14:paraId="2028C8AC" w14:textId="0E83B942"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медийни кампании, събития и / или публикации за АИК и УРБ</w:t>
            </w:r>
          </w:p>
        </w:tc>
        <w:tc>
          <w:tcPr>
            <w:tcW w:w="3023" w:type="dxa"/>
            <w:tcMar>
              <w:left w:w="58" w:type="dxa"/>
              <w:right w:w="58" w:type="dxa"/>
            </w:tcMar>
          </w:tcPr>
          <w:p w14:paraId="57A72D59" w14:textId="795F4891" w:rsidR="00B90D7B" w:rsidRPr="00BC4B52" w:rsidRDefault="00B90D7B" w:rsidP="00B90D7B">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Брой медийни кампании, събития, публикации за АИК и УРБ</w:t>
            </w:r>
          </w:p>
        </w:tc>
        <w:tc>
          <w:tcPr>
            <w:tcW w:w="990" w:type="dxa"/>
            <w:tcMar>
              <w:left w:w="58" w:type="dxa"/>
              <w:right w:w="58" w:type="dxa"/>
            </w:tcMar>
          </w:tcPr>
          <w:p w14:paraId="43839862" w14:textId="75ED21C7" w:rsidR="00B90D7B" w:rsidRPr="00BC4B52" w:rsidRDefault="00BA332F"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440" w:type="dxa"/>
            <w:tcMar>
              <w:left w:w="58" w:type="dxa"/>
              <w:right w:w="58" w:type="dxa"/>
            </w:tcMar>
          </w:tcPr>
          <w:p w14:paraId="2A79B468" w14:textId="2535C7B4" w:rsidR="00B90D7B" w:rsidRPr="00BC4B52" w:rsidRDefault="00BA332F" w:rsidP="00B90D7B">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w:t>
            </w:r>
            <w:r w:rsidR="00B90D7B" w:rsidRPr="00BC4B52">
              <w:rPr>
                <w:rFonts w:ascii="Calibri" w:hAnsi="Calibri" w:cs="Calibri"/>
                <w:color w:val="000000"/>
                <w:sz w:val="16"/>
                <w:szCs w:val="16"/>
                <w:lang w:val="bg-BG" w:eastAsia="en-GB"/>
              </w:rPr>
              <w:t xml:space="preserve">, </w:t>
            </w:r>
            <w:r w:rsidR="00501FFE" w:rsidRPr="00BC4B52">
              <w:rPr>
                <w:rFonts w:ascii="Calibri" w:hAnsi="Calibri" w:cs="Calibri"/>
                <w:color w:val="000000"/>
                <w:sz w:val="16"/>
                <w:szCs w:val="16"/>
                <w:lang w:val="bg-BG" w:eastAsia="en-GB"/>
              </w:rPr>
              <w:t>м</w:t>
            </w:r>
            <w:r w:rsidR="00B90D7B" w:rsidRPr="00BC4B52">
              <w:rPr>
                <w:rFonts w:ascii="Calibri" w:hAnsi="Calibri" w:cs="Calibri"/>
                <w:color w:val="000000"/>
                <w:sz w:val="16"/>
                <w:szCs w:val="16"/>
                <w:lang w:val="bg-BG" w:eastAsia="en-GB"/>
              </w:rPr>
              <w:t>едии и партньори, участващи в АИК за градска среда</w:t>
            </w:r>
          </w:p>
        </w:tc>
      </w:tr>
    </w:tbl>
    <w:p w14:paraId="27B0E29F" w14:textId="77777777" w:rsidR="005138C1" w:rsidRPr="00BC4B52" w:rsidRDefault="005138C1" w:rsidP="005138C1">
      <w:pPr>
        <w:rPr>
          <w:rFonts w:ascii="Calibri" w:hAnsi="Calibri" w:cs="Calibri"/>
          <w:lang w:val="bg-BG"/>
        </w:rPr>
      </w:pPr>
    </w:p>
    <w:p w14:paraId="47F2C787" w14:textId="77777777" w:rsidR="005138C1" w:rsidRPr="00BC4B52" w:rsidRDefault="005138C1" w:rsidP="005138C1">
      <w:pPr>
        <w:keepNext/>
        <w:keepLines/>
        <w:autoSpaceDE w:val="0"/>
        <w:autoSpaceDN w:val="0"/>
        <w:adjustRightInd w:val="0"/>
        <w:spacing w:before="200" w:line="240" w:lineRule="auto"/>
        <w:ind w:left="795" w:hanging="795"/>
        <w:outlineLvl w:val="1"/>
        <w:rPr>
          <w:rFonts w:ascii="Calibri" w:eastAsia="Times New Roman" w:hAnsi="Calibri" w:cs="Calibri"/>
          <w:b/>
          <w:color w:val="365F91"/>
          <w:sz w:val="28"/>
          <w:szCs w:val="26"/>
          <w:lang w:val="bg-BG"/>
        </w:rPr>
        <w:sectPr w:rsidR="005138C1" w:rsidRPr="00BC4B52" w:rsidSect="00593962">
          <w:type w:val="oddPage"/>
          <w:pgSz w:w="23811" w:h="16838" w:orient="landscape" w:code="8"/>
          <w:pgMar w:top="1411" w:right="1411" w:bottom="1411" w:left="1411" w:header="708" w:footer="708" w:gutter="0"/>
          <w:cols w:space="708"/>
          <w:docGrid w:linePitch="360"/>
        </w:sectPr>
      </w:pPr>
    </w:p>
    <w:p w14:paraId="47DD50BF" w14:textId="77777777" w:rsidR="005138C1" w:rsidRPr="00BC4B52" w:rsidRDefault="005138C1" w:rsidP="00844F1E">
      <w:pPr>
        <w:pStyle w:val="Heading2"/>
        <w:keepNext/>
        <w:keepLines/>
        <w:widowControl/>
        <w:spacing w:before="0" w:after="0" w:line="259" w:lineRule="auto"/>
        <w:jc w:val="left"/>
        <w:rPr>
          <w:rFonts w:cs="Calibri"/>
          <w:sz w:val="28"/>
          <w:lang w:val="bg-BG"/>
        </w:rPr>
      </w:pPr>
      <w:bookmarkStart w:id="500" w:name="_Toc530039462"/>
      <w:bookmarkStart w:id="501" w:name="_Toc530039731"/>
      <w:r w:rsidRPr="00BC4B52">
        <w:rPr>
          <w:rFonts w:cs="Calibri"/>
          <w:sz w:val="28"/>
          <w:lang w:val="bg-BG"/>
        </w:rPr>
        <w:lastRenderedPageBreak/>
        <w:t>План за действие – Сектор „Води“</w:t>
      </w:r>
      <w:bookmarkEnd w:id="500"/>
      <w:bookmarkEnd w:id="501"/>
    </w:p>
    <w:tbl>
      <w:tblPr>
        <w:tblW w:w="21161"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437"/>
        <w:gridCol w:w="1854"/>
        <w:gridCol w:w="3234"/>
        <w:gridCol w:w="781"/>
        <w:gridCol w:w="1326"/>
        <w:gridCol w:w="1282"/>
        <w:gridCol w:w="1492"/>
        <w:gridCol w:w="3249"/>
        <w:gridCol w:w="2181"/>
        <w:gridCol w:w="2012"/>
        <w:gridCol w:w="938"/>
        <w:gridCol w:w="1375"/>
      </w:tblGrid>
      <w:tr w:rsidR="005138C1" w:rsidRPr="00BC4B52" w14:paraId="592F14D1" w14:textId="77777777" w:rsidTr="005138C1">
        <w:trPr>
          <w:trHeight w:val="300"/>
          <w:tblHeader/>
          <w:jc w:val="center"/>
        </w:trPr>
        <w:tc>
          <w:tcPr>
            <w:tcW w:w="1437" w:type="dxa"/>
            <w:tcBorders>
              <w:top w:val="nil"/>
              <w:left w:val="nil"/>
              <w:right w:val="nil"/>
            </w:tcBorders>
            <w:tcMar>
              <w:left w:w="86" w:type="dxa"/>
              <w:right w:w="86" w:type="dxa"/>
            </w:tcMar>
          </w:tcPr>
          <w:p w14:paraId="106F8CE7"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1854" w:type="dxa"/>
            <w:tcBorders>
              <w:top w:val="nil"/>
              <w:left w:val="nil"/>
              <w:right w:val="nil"/>
            </w:tcBorders>
            <w:tcMar>
              <w:left w:w="86" w:type="dxa"/>
              <w:right w:w="86" w:type="dxa"/>
            </w:tcMar>
          </w:tcPr>
          <w:p w14:paraId="227D2168"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3234" w:type="dxa"/>
            <w:tcBorders>
              <w:top w:val="nil"/>
              <w:left w:val="nil"/>
              <w:right w:val="nil"/>
            </w:tcBorders>
            <w:tcMar>
              <w:left w:w="86" w:type="dxa"/>
              <w:right w:w="86" w:type="dxa"/>
            </w:tcMar>
          </w:tcPr>
          <w:p w14:paraId="3577620E"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781" w:type="dxa"/>
            <w:tcBorders>
              <w:top w:val="nil"/>
              <w:left w:val="nil"/>
              <w:right w:val="nil"/>
            </w:tcBorders>
            <w:tcMar>
              <w:left w:w="86" w:type="dxa"/>
              <w:right w:w="86" w:type="dxa"/>
            </w:tcMar>
          </w:tcPr>
          <w:p w14:paraId="3FF993AB"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1326" w:type="dxa"/>
            <w:tcBorders>
              <w:top w:val="nil"/>
              <w:left w:val="nil"/>
              <w:right w:val="nil"/>
            </w:tcBorders>
            <w:tcMar>
              <w:left w:w="86" w:type="dxa"/>
              <w:right w:w="86" w:type="dxa"/>
            </w:tcMar>
          </w:tcPr>
          <w:p w14:paraId="64A2E621"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1282" w:type="dxa"/>
            <w:tcBorders>
              <w:top w:val="nil"/>
              <w:left w:val="nil"/>
              <w:right w:val="nil"/>
            </w:tcBorders>
            <w:tcMar>
              <w:left w:w="86" w:type="dxa"/>
              <w:right w:w="86" w:type="dxa"/>
            </w:tcMar>
          </w:tcPr>
          <w:p w14:paraId="5863661D"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1492" w:type="dxa"/>
            <w:tcBorders>
              <w:top w:val="nil"/>
              <w:left w:val="nil"/>
              <w:right w:val="nil"/>
            </w:tcBorders>
          </w:tcPr>
          <w:p w14:paraId="7851567A"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3249" w:type="dxa"/>
            <w:tcBorders>
              <w:top w:val="nil"/>
              <w:left w:val="nil"/>
            </w:tcBorders>
            <w:tcMar>
              <w:left w:w="86" w:type="dxa"/>
              <w:right w:w="86" w:type="dxa"/>
            </w:tcMar>
          </w:tcPr>
          <w:p w14:paraId="636F6E65" w14:textId="77777777" w:rsidR="005138C1" w:rsidRPr="00BC4B52" w:rsidRDefault="005138C1" w:rsidP="005138C1">
            <w:pPr>
              <w:spacing w:after="0" w:line="240" w:lineRule="auto"/>
              <w:rPr>
                <w:rFonts w:ascii="Calibri" w:hAnsi="Calibri" w:cs="Calibri"/>
                <w:color w:val="000000"/>
                <w:sz w:val="16"/>
                <w:szCs w:val="16"/>
                <w:lang w:val="bg-BG" w:eastAsia="en-GB"/>
              </w:rPr>
            </w:pPr>
          </w:p>
        </w:tc>
        <w:tc>
          <w:tcPr>
            <w:tcW w:w="4193" w:type="dxa"/>
            <w:gridSpan w:val="2"/>
            <w:shd w:val="clear" w:color="000000" w:fill="A9D18D"/>
            <w:tcMar>
              <w:left w:w="86" w:type="dxa"/>
              <w:right w:w="86" w:type="dxa"/>
            </w:tcMar>
            <w:vAlign w:val="center"/>
          </w:tcPr>
          <w:p w14:paraId="44EAFE12" w14:textId="77777777" w:rsidR="005138C1" w:rsidRPr="00BC4B52" w:rsidRDefault="005138C1" w:rsidP="005138C1">
            <w:pPr>
              <w:spacing w:before="120" w:after="120" w:line="240" w:lineRule="auto"/>
              <w:jc w:val="center"/>
              <w:rPr>
                <w:rFonts w:ascii="Calibri" w:hAnsi="Calibri" w:cs="Calibri"/>
                <w:b/>
                <w:bCs/>
                <w:color w:val="000000"/>
                <w:sz w:val="18"/>
                <w:szCs w:val="18"/>
                <w:lang w:val="bg-BG" w:eastAsia="en-GB"/>
              </w:rPr>
            </w:pPr>
            <w:r w:rsidRPr="00BC4B52">
              <w:rPr>
                <w:rFonts w:ascii="Calibri" w:hAnsi="Calibri" w:cs="Calibri"/>
                <w:b/>
                <w:bCs/>
                <w:color w:val="000000"/>
                <w:sz w:val="18"/>
                <w:szCs w:val="18"/>
                <w:lang w:val="bg-BG" w:eastAsia="en-GB"/>
              </w:rPr>
              <w:t>Показатели за изпълнение</w:t>
            </w:r>
          </w:p>
        </w:tc>
        <w:tc>
          <w:tcPr>
            <w:tcW w:w="2313" w:type="dxa"/>
            <w:gridSpan w:val="2"/>
            <w:shd w:val="clear" w:color="000000" w:fill="A9D18D"/>
            <w:tcMar>
              <w:left w:w="86" w:type="dxa"/>
              <w:right w:w="86" w:type="dxa"/>
            </w:tcMar>
            <w:vAlign w:val="center"/>
          </w:tcPr>
          <w:p w14:paraId="0621C92A" w14:textId="77777777" w:rsidR="005138C1" w:rsidRPr="00BC4B52" w:rsidRDefault="005138C1" w:rsidP="005138C1">
            <w:pPr>
              <w:spacing w:before="120" w:after="120" w:line="240" w:lineRule="auto"/>
              <w:jc w:val="center"/>
              <w:rPr>
                <w:rFonts w:ascii="Calibri" w:hAnsi="Calibri" w:cs="Calibri"/>
                <w:b/>
                <w:bCs/>
                <w:color w:val="000000"/>
                <w:sz w:val="18"/>
                <w:szCs w:val="18"/>
                <w:lang w:val="bg-BG" w:eastAsia="en-GB"/>
              </w:rPr>
            </w:pPr>
            <w:r w:rsidRPr="00BC4B52">
              <w:rPr>
                <w:rFonts w:ascii="Calibri" w:hAnsi="Calibri" w:cs="Calibri"/>
                <w:b/>
                <w:bCs/>
                <w:color w:val="000000"/>
                <w:sz w:val="18"/>
                <w:szCs w:val="18"/>
                <w:lang w:val="bg-BG" w:eastAsia="en-GB"/>
              </w:rPr>
              <w:t>Отговорни институции</w:t>
            </w:r>
          </w:p>
        </w:tc>
      </w:tr>
      <w:tr w:rsidR="005138C1" w:rsidRPr="00BC4B52" w14:paraId="3C563238" w14:textId="77777777" w:rsidTr="00844F1E">
        <w:trPr>
          <w:trHeight w:val="64"/>
          <w:tblHeader/>
          <w:jc w:val="center"/>
        </w:trPr>
        <w:tc>
          <w:tcPr>
            <w:tcW w:w="1437" w:type="dxa"/>
            <w:shd w:val="clear" w:color="000000" w:fill="2F5497"/>
            <w:tcMar>
              <w:left w:w="86" w:type="dxa"/>
              <w:right w:w="86" w:type="dxa"/>
            </w:tcMar>
            <w:vAlign w:val="center"/>
          </w:tcPr>
          <w:p w14:paraId="7E3E777B"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Стратегическа цел</w:t>
            </w:r>
          </w:p>
        </w:tc>
        <w:tc>
          <w:tcPr>
            <w:tcW w:w="1854" w:type="dxa"/>
            <w:shd w:val="clear" w:color="000000" w:fill="2F5497"/>
            <w:tcMar>
              <w:left w:w="86" w:type="dxa"/>
              <w:right w:w="86" w:type="dxa"/>
            </w:tcMar>
            <w:vAlign w:val="center"/>
          </w:tcPr>
          <w:p w14:paraId="3D7A968E"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Оперативна цел </w:t>
            </w:r>
          </w:p>
        </w:tc>
        <w:tc>
          <w:tcPr>
            <w:tcW w:w="3234" w:type="dxa"/>
            <w:shd w:val="clear" w:color="000000" w:fill="2F5497"/>
            <w:tcMar>
              <w:left w:w="86" w:type="dxa"/>
              <w:right w:w="86" w:type="dxa"/>
            </w:tcMar>
            <w:vAlign w:val="center"/>
          </w:tcPr>
          <w:p w14:paraId="22EE9C94"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Дейности</w:t>
            </w:r>
          </w:p>
        </w:tc>
        <w:tc>
          <w:tcPr>
            <w:tcW w:w="781" w:type="dxa"/>
            <w:shd w:val="clear" w:color="000000" w:fill="2F5497"/>
            <w:tcMar>
              <w:left w:w="86" w:type="dxa"/>
              <w:right w:w="86" w:type="dxa"/>
            </w:tcMar>
            <w:vAlign w:val="center"/>
          </w:tcPr>
          <w:p w14:paraId="36F9AF2F"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(сума)</w:t>
            </w:r>
          </w:p>
        </w:tc>
        <w:tc>
          <w:tcPr>
            <w:tcW w:w="1326" w:type="dxa"/>
            <w:shd w:val="clear" w:color="000000" w:fill="2F5497"/>
            <w:tcMar>
              <w:left w:w="86" w:type="dxa"/>
              <w:right w:w="86" w:type="dxa"/>
            </w:tcMar>
            <w:vAlign w:val="center"/>
          </w:tcPr>
          <w:p w14:paraId="23C27A9D"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Бюджет (източник)</w:t>
            </w:r>
          </w:p>
        </w:tc>
        <w:tc>
          <w:tcPr>
            <w:tcW w:w="1282" w:type="dxa"/>
            <w:shd w:val="clear" w:color="000000" w:fill="2F5497"/>
            <w:tcMar>
              <w:left w:w="86" w:type="dxa"/>
              <w:right w:w="86" w:type="dxa"/>
            </w:tcMar>
            <w:vAlign w:val="center"/>
          </w:tcPr>
          <w:p w14:paraId="76E69905"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Приоритет </w:t>
            </w:r>
          </w:p>
        </w:tc>
        <w:tc>
          <w:tcPr>
            <w:tcW w:w="1492" w:type="dxa"/>
            <w:shd w:val="clear" w:color="000000" w:fill="2F5497"/>
            <w:vAlign w:val="center"/>
          </w:tcPr>
          <w:p w14:paraId="078959AB" w14:textId="77777777" w:rsidR="005138C1" w:rsidRPr="00BC4B52" w:rsidRDefault="005138C1" w:rsidP="00844F1E">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Продължителност</w:t>
            </w:r>
          </w:p>
        </w:tc>
        <w:tc>
          <w:tcPr>
            <w:tcW w:w="3249" w:type="dxa"/>
            <w:shd w:val="clear" w:color="000000" w:fill="2F5497"/>
            <w:tcMar>
              <w:left w:w="86" w:type="dxa"/>
              <w:right w:w="86" w:type="dxa"/>
            </w:tcMar>
            <w:vAlign w:val="center"/>
          </w:tcPr>
          <w:p w14:paraId="3B41AA8C"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Очаквани резултати</w:t>
            </w:r>
          </w:p>
        </w:tc>
        <w:tc>
          <w:tcPr>
            <w:tcW w:w="2181" w:type="dxa"/>
            <w:shd w:val="clear" w:color="000000" w:fill="2F5497"/>
            <w:tcMar>
              <w:left w:w="86" w:type="dxa"/>
              <w:right w:w="86" w:type="dxa"/>
            </w:tcMar>
            <w:vAlign w:val="center"/>
          </w:tcPr>
          <w:p w14:paraId="613883E4"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 Текущи</w:t>
            </w:r>
          </w:p>
        </w:tc>
        <w:tc>
          <w:tcPr>
            <w:tcW w:w="2012" w:type="dxa"/>
            <w:shd w:val="clear" w:color="000000" w:fill="2F5497"/>
            <w:tcMar>
              <w:left w:w="86" w:type="dxa"/>
              <w:right w:w="86" w:type="dxa"/>
            </w:tcMar>
            <w:vAlign w:val="center"/>
          </w:tcPr>
          <w:p w14:paraId="5028A329"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Целеви</w:t>
            </w:r>
          </w:p>
        </w:tc>
        <w:tc>
          <w:tcPr>
            <w:tcW w:w="938" w:type="dxa"/>
            <w:shd w:val="clear" w:color="000000" w:fill="2F5497"/>
            <w:tcMar>
              <w:left w:w="86" w:type="dxa"/>
              <w:right w:w="86" w:type="dxa"/>
            </w:tcMar>
            <w:vAlign w:val="center"/>
          </w:tcPr>
          <w:p w14:paraId="420833DC"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Водещ</w:t>
            </w:r>
          </w:p>
        </w:tc>
        <w:tc>
          <w:tcPr>
            <w:tcW w:w="1375" w:type="dxa"/>
            <w:shd w:val="clear" w:color="000000" w:fill="2F5497"/>
            <w:tcMar>
              <w:left w:w="86" w:type="dxa"/>
              <w:right w:w="86" w:type="dxa"/>
            </w:tcMar>
            <w:vAlign w:val="center"/>
          </w:tcPr>
          <w:p w14:paraId="4FBA6234" w14:textId="77777777" w:rsidR="005138C1" w:rsidRPr="00BC4B52" w:rsidRDefault="005138C1" w:rsidP="005138C1">
            <w:pPr>
              <w:spacing w:before="40" w:after="40" w:line="240" w:lineRule="auto"/>
              <w:jc w:val="center"/>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Партньори</w:t>
            </w:r>
          </w:p>
        </w:tc>
      </w:tr>
      <w:tr w:rsidR="00102CB1" w:rsidRPr="00BC4B52" w14:paraId="6FDB259F" w14:textId="77777777" w:rsidTr="00B90D7B">
        <w:trPr>
          <w:trHeight w:val="60"/>
          <w:jc w:val="center"/>
        </w:trPr>
        <w:tc>
          <w:tcPr>
            <w:tcW w:w="1437" w:type="dxa"/>
            <w:vMerge w:val="restart"/>
            <w:shd w:val="clear" w:color="000000" w:fill="203864"/>
            <w:tcMar>
              <w:left w:w="86" w:type="dxa"/>
              <w:right w:w="86" w:type="dxa"/>
            </w:tcMar>
          </w:tcPr>
          <w:p w14:paraId="51D15334" w14:textId="7A65F101" w:rsidR="00102CB1" w:rsidRPr="00BC4B52" w:rsidRDefault="00102CB1" w:rsidP="00102CB1">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1. Подобряване на управлението за адаптация</w:t>
            </w:r>
          </w:p>
        </w:tc>
        <w:tc>
          <w:tcPr>
            <w:tcW w:w="1854" w:type="dxa"/>
            <w:vMerge w:val="restart"/>
            <w:shd w:val="clear" w:color="000000" w:fill="BCD6EE"/>
            <w:tcMar>
              <w:left w:w="86" w:type="dxa"/>
              <w:right w:w="86" w:type="dxa"/>
            </w:tcMar>
          </w:tcPr>
          <w:p w14:paraId="6671C8F5" w14:textId="372D75B7" w:rsidR="00102CB1" w:rsidRPr="00BC4B52" w:rsidRDefault="00102CB1" w:rsidP="00102CB1">
            <w:pPr>
              <w:spacing w:before="20" w:after="20" w:line="240" w:lineRule="auto"/>
              <w:rPr>
                <w:rFonts w:ascii="Calibri" w:hAnsi="Calibri" w:cs="Calibri"/>
                <w:b/>
                <w:bCs/>
                <w:color w:val="000000"/>
                <w:sz w:val="16"/>
                <w:szCs w:val="16"/>
                <w:lang w:val="bg-BG" w:eastAsia="en-GB"/>
              </w:rPr>
            </w:pPr>
            <w:r w:rsidRPr="00BC4B52">
              <w:rPr>
                <w:rFonts w:ascii="Calibri" w:eastAsia="Times New Roman" w:hAnsi="Calibri" w:cs="Calibri"/>
                <w:b/>
                <w:bCs/>
                <w:color w:val="000000"/>
                <w:sz w:val="16"/>
                <w:szCs w:val="16"/>
                <w:lang w:val="bg-BG" w:eastAsia="en-GB"/>
              </w:rPr>
              <w:t xml:space="preserve">1.1 Адаптиране на правната рамка, с оглед превръщането </w:t>
            </w:r>
            <w:r w:rsidR="0002139B" w:rsidRPr="00BC4B52">
              <w:rPr>
                <w:rFonts w:ascii="Calibri" w:eastAsia="Times New Roman" w:hAnsi="Calibri" w:cs="Calibri"/>
                <w:b/>
                <w:bCs/>
                <w:color w:val="000000"/>
                <w:sz w:val="16"/>
                <w:szCs w:val="16"/>
                <w:lang w:val="bg-BG" w:eastAsia="en-GB"/>
              </w:rPr>
              <w:t>ѝ</w:t>
            </w:r>
            <w:r w:rsidRPr="00BC4B52">
              <w:rPr>
                <w:rFonts w:ascii="Calibri" w:eastAsia="Times New Roman" w:hAnsi="Calibri" w:cs="Calibri"/>
                <w:b/>
                <w:bCs/>
                <w:color w:val="000000"/>
                <w:sz w:val="16"/>
                <w:szCs w:val="16"/>
                <w:lang w:val="bg-BG" w:eastAsia="en-GB"/>
              </w:rPr>
              <w:t xml:space="preserve"> в инструмент за справяне с въздействието на климатичните промени</w:t>
            </w:r>
          </w:p>
        </w:tc>
        <w:tc>
          <w:tcPr>
            <w:tcW w:w="3234" w:type="dxa"/>
            <w:tcMar>
              <w:left w:w="86" w:type="dxa"/>
              <w:right w:w="86" w:type="dxa"/>
            </w:tcMar>
          </w:tcPr>
          <w:p w14:paraId="36373B64" w14:textId="6609AE71"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.1</w:t>
            </w:r>
            <w:r w:rsidRPr="00BC4B52">
              <w:rPr>
                <w:rFonts w:ascii="Calibri" w:hAnsi="Calibri" w:cs="Calibri"/>
                <w:color w:val="000000"/>
                <w:sz w:val="16"/>
                <w:szCs w:val="16"/>
                <w:lang w:val="bg-BG" w:eastAsia="en-GB"/>
              </w:rPr>
              <w:tab/>
            </w:r>
            <w:r w:rsidR="00333F5B" w:rsidRPr="00BC4B52">
              <w:rPr>
                <w:rFonts w:ascii="Calibri" w:hAnsi="Calibri" w:cs="Calibri"/>
                <w:color w:val="000000"/>
                <w:sz w:val="16"/>
                <w:szCs w:val="16"/>
                <w:lang w:val="bg-BG" w:eastAsia="en-GB"/>
              </w:rPr>
              <w:t>Изясняване на</w:t>
            </w:r>
            <w:r w:rsidRPr="00BC4B52">
              <w:rPr>
                <w:rFonts w:ascii="Calibri" w:hAnsi="Calibri" w:cs="Calibri"/>
                <w:color w:val="000000"/>
                <w:sz w:val="16"/>
                <w:szCs w:val="16"/>
                <w:lang w:val="bg-BG" w:eastAsia="en-GB"/>
              </w:rPr>
              <w:t xml:space="preserve"> ролите и отговорностите за АИК</w:t>
            </w:r>
          </w:p>
        </w:tc>
        <w:tc>
          <w:tcPr>
            <w:tcW w:w="781" w:type="dxa"/>
            <w:tcMar>
              <w:left w:w="86" w:type="dxa"/>
              <w:right w:w="86" w:type="dxa"/>
            </w:tcMar>
          </w:tcPr>
          <w:p w14:paraId="7FEE43BD" w14:textId="79D34C72"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20</w:t>
            </w:r>
          </w:p>
        </w:tc>
        <w:tc>
          <w:tcPr>
            <w:tcW w:w="1326" w:type="dxa"/>
            <w:tcMar>
              <w:left w:w="86" w:type="dxa"/>
              <w:right w:w="86" w:type="dxa"/>
            </w:tcMar>
          </w:tcPr>
          <w:p w14:paraId="72A9B6BF"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Държавен бюджет</w:t>
            </w:r>
          </w:p>
        </w:tc>
        <w:tc>
          <w:tcPr>
            <w:tcW w:w="1282" w:type="dxa"/>
            <w:shd w:val="clear" w:color="auto" w:fill="92D050"/>
            <w:tcMar>
              <w:left w:w="86" w:type="dxa"/>
              <w:right w:w="86" w:type="dxa"/>
            </w:tcMar>
          </w:tcPr>
          <w:p w14:paraId="73D4BEC9" w14:textId="5E328E8A"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492" w:type="dxa"/>
          </w:tcPr>
          <w:p w14:paraId="43A81988" w14:textId="77777777" w:rsidR="00102CB1" w:rsidRPr="00BC4B52" w:rsidRDefault="00102CB1" w:rsidP="00102CB1">
            <w:pPr>
              <w:spacing w:before="20" w:after="20" w:line="240" w:lineRule="auto"/>
              <w:rPr>
                <w:rFonts w:ascii="Calibri" w:hAnsi="Calibri" w:cs="Calibri"/>
                <w:color w:val="000000"/>
                <w:sz w:val="16"/>
                <w:szCs w:val="16"/>
                <w:lang w:val="bg-BG" w:eastAsia="en-GB"/>
              </w:rPr>
            </w:pPr>
          </w:p>
        </w:tc>
        <w:tc>
          <w:tcPr>
            <w:tcW w:w="3249" w:type="dxa"/>
            <w:tcMar>
              <w:left w:w="86" w:type="dxa"/>
              <w:right w:w="86" w:type="dxa"/>
            </w:tcMar>
          </w:tcPr>
          <w:p w14:paraId="22E861A1" w14:textId="77777777"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Подобрена координация между институциите</w:t>
            </w:r>
          </w:p>
        </w:tc>
        <w:tc>
          <w:tcPr>
            <w:tcW w:w="2181" w:type="dxa"/>
            <w:tcMar>
              <w:left w:w="86" w:type="dxa"/>
              <w:right w:w="86" w:type="dxa"/>
            </w:tcMar>
          </w:tcPr>
          <w:p w14:paraId="47F6348E" w14:textId="77777777"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Някои роли и отговорности са ясни</w:t>
            </w:r>
          </w:p>
        </w:tc>
        <w:tc>
          <w:tcPr>
            <w:tcW w:w="2012" w:type="dxa"/>
            <w:tcMar>
              <w:left w:w="86" w:type="dxa"/>
              <w:right w:w="86" w:type="dxa"/>
            </w:tcMar>
          </w:tcPr>
          <w:p w14:paraId="4B4B07F9" w14:textId="77777777"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Всички роли и отговорности са изяснени</w:t>
            </w:r>
          </w:p>
        </w:tc>
        <w:tc>
          <w:tcPr>
            <w:tcW w:w="938" w:type="dxa"/>
            <w:tcMar>
              <w:left w:w="86" w:type="dxa"/>
              <w:right w:w="86" w:type="dxa"/>
            </w:tcMar>
          </w:tcPr>
          <w:p w14:paraId="187DB3E0"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375" w:type="dxa"/>
            <w:tcMar>
              <w:left w:w="86" w:type="dxa"/>
              <w:right w:w="86" w:type="dxa"/>
            </w:tcMar>
          </w:tcPr>
          <w:p w14:paraId="296A58BD"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 ME, МЗХГ</w:t>
            </w:r>
          </w:p>
        </w:tc>
      </w:tr>
      <w:tr w:rsidR="00102CB1" w:rsidRPr="00BC4B52" w14:paraId="402CCF41" w14:textId="77777777" w:rsidTr="005138C1">
        <w:trPr>
          <w:trHeight w:val="60"/>
          <w:jc w:val="center"/>
        </w:trPr>
        <w:tc>
          <w:tcPr>
            <w:tcW w:w="1437" w:type="dxa"/>
            <w:vMerge/>
            <w:tcMar>
              <w:left w:w="86" w:type="dxa"/>
              <w:right w:w="86" w:type="dxa"/>
            </w:tcMar>
            <w:vAlign w:val="center"/>
          </w:tcPr>
          <w:p w14:paraId="453F323B" w14:textId="77777777" w:rsidR="00102CB1" w:rsidRPr="00BC4B52" w:rsidRDefault="00102CB1" w:rsidP="00102CB1">
            <w:pPr>
              <w:spacing w:before="20" w:after="20" w:line="240" w:lineRule="auto"/>
              <w:jc w:val="left"/>
              <w:rPr>
                <w:rFonts w:ascii="Calibri" w:hAnsi="Calibri" w:cs="Calibri"/>
                <w:b/>
                <w:bCs/>
                <w:color w:val="FFFFFF"/>
                <w:sz w:val="16"/>
                <w:szCs w:val="16"/>
                <w:lang w:val="bg-BG" w:eastAsia="en-GB"/>
              </w:rPr>
            </w:pPr>
          </w:p>
        </w:tc>
        <w:tc>
          <w:tcPr>
            <w:tcW w:w="1854" w:type="dxa"/>
            <w:vMerge/>
            <w:tcMar>
              <w:left w:w="86" w:type="dxa"/>
              <w:right w:w="86" w:type="dxa"/>
            </w:tcMar>
            <w:vAlign w:val="center"/>
          </w:tcPr>
          <w:p w14:paraId="2476E9D0" w14:textId="77777777" w:rsidR="00102CB1" w:rsidRPr="00BC4B52" w:rsidRDefault="00102CB1" w:rsidP="00102CB1">
            <w:pPr>
              <w:spacing w:before="20" w:after="20" w:line="240" w:lineRule="auto"/>
              <w:jc w:val="left"/>
              <w:rPr>
                <w:rFonts w:ascii="Calibri" w:hAnsi="Calibri" w:cs="Calibri"/>
                <w:b/>
                <w:bCs/>
                <w:color w:val="000000"/>
                <w:sz w:val="16"/>
                <w:szCs w:val="16"/>
                <w:lang w:val="bg-BG" w:eastAsia="en-GB"/>
              </w:rPr>
            </w:pPr>
          </w:p>
        </w:tc>
        <w:tc>
          <w:tcPr>
            <w:tcW w:w="3234" w:type="dxa"/>
            <w:tcMar>
              <w:left w:w="86" w:type="dxa"/>
              <w:right w:w="86" w:type="dxa"/>
            </w:tcMar>
          </w:tcPr>
          <w:p w14:paraId="00F48504" w14:textId="1C761166"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.2</w:t>
            </w:r>
            <w:r w:rsidRPr="00BC4B52">
              <w:rPr>
                <w:rFonts w:ascii="Calibri" w:hAnsi="Calibri" w:cs="Calibri"/>
                <w:color w:val="000000"/>
                <w:sz w:val="16"/>
                <w:szCs w:val="16"/>
                <w:lang w:val="bg-BG" w:eastAsia="en-GB"/>
              </w:rPr>
              <w:tab/>
              <w:t xml:space="preserve">Синхронизиране на периодите на планиране между </w:t>
            </w:r>
            <w:r w:rsidR="0002139B" w:rsidRPr="00BC4B52">
              <w:rPr>
                <w:rFonts w:ascii="Calibri" w:hAnsi="Calibri" w:cs="Calibri"/>
                <w:color w:val="000000"/>
                <w:sz w:val="16"/>
                <w:szCs w:val="16"/>
                <w:lang w:val="bg-BG" w:eastAsia="en-GB"/>
              </w:rPr>
              <w:t xml:space="preserve">генералните </w:t>
            </w:r>
            <w:proofErr w:type="spellStart"/>
            <w:r w:rsidRPr="00BC4B52">
              <w:rPr>
                <w:rFonts w:ascii="Calibri" w:hAnsi="Calibri" w:cs="Calibri"/>
                <w:color w:val="000000"/>
                <w:sz w:val="16"/>
                <w:szCs w:val="16"/>
                <w:lang w:val="bg-BG" w:eastAsia="en-GB"/>
              </w:rPr>
              <w:t>ВиК</w:t>
            </w:r>
            <w:proofErr w:type="spellEnd"/>
            <w:r w:rsidRPr="00BC4B52">
              <w:rPr>
                <w:rFonts w:ascii="Calibri" w:hAnsi="Calibri" w:cs="Calibri"/>
                <w:color w:val="000000"/>
                <w:sz w:val="16"/>
                <w:szCs w:val="16"/>
                <w:lang w:val="bg-BG" w:eastAsia="en-GB"/>
              </w:rPr>
              <w:t xml:space="preserve"> </w:t>
            </w:r>
            <w:r w:rsidR="0002139B" w:rsidRPr="00BC4B52">
              <w:rPr>
                <w:rFonts w:ascii="Calibri" w:hAnsi="Calibri" w:cs="Calibri"/>
                <w:color w:val="000000"/>
                <w:sz w:val="16"/>
                <w:szCs w:val="16"/>
                <w:lang w:val="bg-BG" w:eastAsia="en-GB"/>
              </w:rPr>
              <w:t>планове и ПУРБ / ПУРН</w:t>
            </w:r>
            <w:r w:rsidRPr="00BC4B52">
              <w:rPr>
                <w:rFonts w:ascii="Calibri" w:hAnsi="Calibri" w:cs="Calibri"/>
                <w:color w:val="000000"/>
                <w:sz w:val="16"/>
                <w:szCs w:val="16"/>
                <w:lang w:val="bg-BG" w:eastAsia="en-GB"/>
              </w:rPr>
              <w:t xml:space="preserve"> </w:t>
            </w:r>
          </w:p>
        </w:tc>
        <w:tc>
          <w:tcPr>
            <w:tcW w:w="781" w:type="dxa"/>
            <w:tcMar>
              <w:left w:w="86" w:type="dxa"/>
              <w:right w:w="86" w:type="dxa"/>
            </w:tcMar>
          </w:tcPr>
          <w:p w14:paraId="3F9FA3A0" w14:textId="47D67943"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15</w:t>
            </w:r>
          </w:p>
        </w:tc>
        <w:tc>
          <w:tcPr>
            <w:tcW w:w="1326" w:type="dxa"/>
            <w:tcMar>
              <w:left w:w="86" w:type="dxa"/>
              <w:right w:w="86" w:type="dxa"/>
            </w:tcMar>
          </w:tcPr>
          <w:p w14:paraId="6A54FB4E" w14:textId="77777777" w:rsidR="00102CB1" w:rsidRPr="00BC4B52" w:rsidRDefault="00102CB1" w:rsidP="00102CB1">
            <w:pPr>
              <w:jc w:val="center"/>
              <w:rPr>
                <w:rFonts w:ascii="Calibri" w:hAnsi="Calibri"/>
                <w:sz w:val="16"/>
                <w:szCs w:val="16"/>
                <w:lang w:val="bg-BG"/>
              </w:rPr>
            </w:pPr>
            <w:r w:rsidRPr="00BC4B52">
              <w:rPr>
                <w:rFonts w:ascii="Calibri" w:hAnsi="Calibri"/>
                <w:sz w:val="16"/>
                <w:szCs w:val="16"/>
                <w:lang w:val="bg-BG"/>
              </w:rPr>
              <w:t>Държавен бюджет</w:t>
            </w:r>
          </w:p>
        </w:tc>
        <w:tc>
          <w:tcPr>
            <w:tcW w:w="1282" w:type="dxa"/>
            <w:tcMar>
              <w:left w:w="86" w:type="dxa"/>
              <w:right w:w="86" w:type="dxa"/>
            </w:tcMar>
          </w:tcPr>
          <w:p w14:paraId="5939BDE5" w14:textId="2E69E32B"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492" w:type="dxa"/>
          </w:tcPr>
          <w:p w14:paraId="1736DCE0"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 години</w:t>
            </w:r>
          </w:p>
        </w:tc>
        <w:tc>
          <w:tcPr>
            <w:tcW w:w="3249" w:type="dxa"/>
            <w:tcMar>
              <w:left w:w="86" w:type="dxa"/>
              <w:right w:w="86" w:type="dxa"/>
            </w:tcMar>
          </w:tcPr>
          <w:p w14:paraId="2EC43952" w14:textId="7886428E"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ПУРБ и </w:t>
            </w:r>
            <w:r w:rsidR="0002139B" w:rsidRPr="00BC4B52">
              <w:rPr>
                <w:rFonts w:ascii="Calibri" w:hAnsi="Calibri" w:cs="Calibri"/>
                <w:color w:val="000000"/>
                <w:sz w:val="16"/>
                <w:szCs w:val="16"/>
                <w:lang w:val="bg-BG" w:eastAsia="en-GB"/>
              </w:rPr>
              <w:t xml:space="preserve">генералните </w:t>
            </w:r>
            <w:proofErr w:type="spellStart"/>
            <w:r w:rsidR="0002139B" w:rsidRPr="00BC4B52">
              <w:rPr>
                <w:rFonts w:ascii="Calibri" w:hAnsi="Calibri" w:cs="Calibri"/>
                <w:color w:val="000000"/>
                <w:sz w:val="16"/>
                <w:szCs w:val="16"/>
                <w:lang w:val="bg-BG" w:eastAsia="en-GB"/>
              </w:rPr>
              <w:t>ВиК</w:t>
            </w:r>
            <w:proofErr w:type="spellEnd"/>
            <w:r w:rsidR="0002139B" w:rsidRPr="00BC4B52">
              <w:rPr>
                <w:rFonts w:ascii="Calibri" w:hAnsi="Calibri" w:cs="Calibri"/>
                <w:color w:val="000000"/>
                <w:sz w:val="16"/>
                <w:szCs w:val="16"/>
                <w:lang w:val="bg-BG" w:eastAsia="en-GB"/>
              </w:rPr>
              <w:t xml:space="preserve"> планове</w:t>
            </w:r>
            <w:r w:rsidRPr="00BC4B52">
              <w:rPr>
                <w:rFonts w:ascii="Calibri" w:hAnsi="Calibri" w:cs="Calibri"/>
                <w:color w:val="000000"/>
                <w:sz w:val="16"/>
                <w:szCs w:val="16"/>
                <w:lang w:val="bg-BG" w:eastAsia="en-GB"/>
              </w:rPr>
              <w:t xml:space="preserve"> ефективно и ефикасно изпълнени</w:t>
            </w:r>
          </w:p>
        </w:tc>
        <w:tc>
          <w:tcPr>
            <w:tcW w:w="2181" w:type="dxa"/>
            <w:tcMar>
              <w:left w:w="86" w:type="dxa"/>
              <w:right w:w="86" w:type="dxa"/>
            </w:tcMar>
          </w:tcPr>
          <w:p w14:paraId="38D7BE41" w14:textId="77777777"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Различни периоди на планиране</w:t>
            </w:r>
          </w:p>
        </w:tc>
        <w:tc>
          <w:tcPr>
            <w:tcW w:w="2012" w:type="dxa"/>
            <w:tcMar>
              <w:left w:w="86" w:type="dxa"/>
              <w:right w:w="86" w:type="dxa"/>
            </w:tcMar>
          </w:tcPr>
          <w:p w14:paraId="47AA97AF" w14:textId="77777777"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Синхронизирани периоди на планиране </w:t>
            </w:r>
          </w:p>
        </w:tc>
        <w:tc>
          <w:tcPr>
            <w:tcW w:w="938" w:type="dxa"/>
            <w:tcMar>
              <w:left w:w="86" w:type="dxa"/>
              <w:right w:w="86" w:type="dxa"/>
            </w:tcMar>
          </w:tcPr>
          <w:p w14:paraId="7689E6C4"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w:t>
            </w:r>
          </w:p>
        </w:tc>
        <w:tc>
          <w:tcPr>
            <w:tcW w:w="1375" w:type="dxa"/>
            <w:tcMar>
              <w:left w:w="86" w:type="dxa"/>
              <w:right w:w="86" w:type="dxa"/>
            </w:tcMar>
          </w:tcPr>
          <w:p w14:paraId="2366F75F"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102CB1" w:rsidRPr="00BC4B52" w14:paraId="26981978" w14:textId="77777777" w:rsidTr="005138C1">
        <w:trPr>
          <w:trHeight w:val="60"/>
          <w:jc w:val="center"/>
        </w:trPr>
        <w:tc>
          <w:tcPr>
            <w:tcW w:w="1437" w:type="dxa"/>
            <w:vMerge/>
            <w:tcMar>
              <w:left w:w="86" w:type="dxa"/>
              <w:right w:w="86" w:type="dxa"/>
            </w:tcMar>
            <w:vAlign w:val="center"/>
          </w:tcPr>
          <w:p w14:paraId="1217BEFE" w14:textId="77777777" w:rsidR="00102CB1" w:rsidRPr="00BC4B52" w:rsidRDefault="00102CB1" w:rsidP="00102CB1">
            <w:pPr>
              <w:spacing w:before="20" w:after="20" w:line="240" w:lineRule="auto"/>
              <w:jc w:val="left"/>
              <w:rPr>
                <w:rFonts w:ascii="Calibri" w:hAnsi="Calibri" w:cs="Calibri"/>
                <w:b/>
                <w:bCs/>
                <w:color w:val="FFFFFF"/>
                <w:sz w:val="16"/>
                <w:szCs w:val="16"/>
                <w:lang w:val="bg-BG" w:eastAsia="en-GB"/>
              </w:rPr>
            </w:pPr>
          </w:p>
        </w:tc>
        <w:tc>
          <w:tcPr>
            <w:tcW w:w="1854" w:type="dxa"/>
            <w:vMerge/>
            <w:tcMar>
              <w:left w:w="86" w:type="dxa"/>
              <w:right w:w="86" w:type="dxa"/>
            </w:tcMar>
            <w:vAlign w:val="center"/>
          </w:tcPr>
          <w:p w14:paraId="3406C99A" w14:textId="77777777" w:rsidR="00102CB1" w:rsidRPr="00BC4B52" w:rsidRDefault="00102CB1" w:rsidP="00102CB1">
            <w:pPr>
              <w:spacing w:before="20" w:after="20" w:line="240" w:lineRule="auto"/>
              <w:jc w:val="left"/>
              <w:rPr>
                <w:rFonts w:ascii="Calibri" w:hAnsi="Calibri" w:cs="Calibri"/>
                <w:b/>
                <w:bCs/>
                <w:color w:val="000000"/>
                <w:sz w:val="16"/>
                <w:szCs w:val="16"/>
                <w:lang w:val="bg-BG" w:eastAsia="en-GB"/>
              </w:rPr>
            </w:pPr>
          </w:p>
        </w:tc>
        <w:tc>
          <w:tcPr>
            <w:tcW w:w="3234" w:type="dxa"/>
            <w:tcMar>
              <w:left w:w="86" w:type="dxa"/>
              <w:right w:w="86" w:type="dxa"/>
            </w:tcMar>
          </w:tcPr>
          <w:p w14:paraId="0370DCAF" w14:textId="77777777"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proofErr w:type="spellStart"/>
            <w:r w:rsidRPr="00BC4B52">
              <w:rPr>
                <w:rFonts w:ascii="Calibri" w:hAnsi="Calibri" w:cs="Calibri"/>
                <w:color w:val="000000"/>
                <w:sz w:val="16"/>
                <w:szCs w:val="16"/>
                <w:lang w:val="bg-BG" w:eastAsia="en-GB"/>
              </w:rPr>
              <w:t>1</w:t>
            </w:r>
            <w:proofErr w:type="spellEnd"/>
            <w:r w:rsidRPr="00BC4B52">
              <w:rPr>
                <w:rFonts w:ascii="Calibri" w:hAnsi="Calibri" w:cs="Calibri"/>
                <w:color w:val="000000"/>
                <w:sz w:val="16"/>
                <w:szCs w:val="16"/>
                <w:lang w:val="bg-BG" w:eastAsia="en-GB"/>
              </w:rPr>
              <w:t>.3</w:t>
            </w:r>
            <w:r w:rsidRPr="00BC4B52">
              <w:rPr>
                <w:rFonts w:ascii="Calibri" w:hAnsi="Calibri" w:cs="Calibri"/>
                <w:color w:val="000000"/>
                <w:sz w:val="16"/>
                <w:szCs w:val="16"/>
                <w:lang w:val="bg-BG" w:eastAsia="en-GB"/>
              </w:rPr>
              <w:tab/>
              <w:t>Въвеждане на икономически стимули за промяна на поведението</w:t>
            </w:r>
          </w:p>
        </w:tc>
        <w:tc>
          <w:tcPr>
            <w:tcW w:w="781" w:type="dxa"/>
            <w:tcMar>
              <w:left w:w="86" w:type="dxa"/>
              <w:right w:w="86" w:type="dxa"/>
            </w:tcMar>
          </w:tcPr>
          <w:p w14:paraId="1BCEE0D8" w14:textId="60C24B2E"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15</w:t>
            </w:r>
          </w:p>
        </w:tc>
        <w:tc>
          <w:tcPr>
            <w:tcW w:w="1326" w:type="dxa"/>
            <w:tcMar>
              <w:left w:w="86" w:type="dxa"/>
              <w:right w:w="86" w:type="dxa"/>
            </w:tcMar>
          </w:tcPr>
          <w:p w14:paraId="6A948BF1" w14:textId="77777777" w:rsidR="00102CB1" w:rsidRPr="00BC4B52" w:rsidRDefault="00102CB1" w:rsidP="00102CB1">
            <w:pPr>
              <w:jc w:val="center"/>
              <w:rPr>
                <w:rFonts w:ascii="Calibri" w:hAnsi="Calibri"/>
                <w:sz w:val="16"/>
                <w:szCs w:val="16"/>
                <w:lang w:val="bg-BG"/>
              </w:rPr>
            </w:pPr>
            <w:r w:rsidRPr="00BC4B52">
              <w:rPr>
                <w:rFonts w:ascii="Calibri" w:hAnsi="Calibri"/>
                <w:sz w:val="16"/>
                <w:szCs w:val="16"/>
                <w:lang w:val="bg-BG"/>
              </w:rPr>
              <w:t>Държавен бюджет</w:t>
            </w:r>
          </w:p>
        </w:tc>
        <w:tc>
          <w:tcPr>
            <w:tcW w:w="1282" w:type="dxa"/>
            <w:tcMar>
              <w:left w:w="86" w:type="dxa"/>
              <w:right w:w="86" w:type="dxa"/>
            </w:tcMar>
          </w:tcPr>
          <w:p w14:paraId="5FC995B5" w14:textId="47CF281E"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492" w:type="dxa"/>
          </w:tcPr>
          <w:p w14:paraId="538135F1"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 години</w:t>
            </w:r>
          </w:p>
        </w:tc>
        <w:tc>
          <w:tcPr>
            <w:tcW w:w="3249" w:type="dxa"/>
            <w:tcMar>
              <w:left w:w="86" w:type="dxa"/>
              <w:right w:w="86" w:type="dxa"/>
            </w:tcMar>
          </w:tcPr>
          <w:p w14:paraId="1EFF3BB0" w14:textId="77777777"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Приети по-ефективни технологии и практики, които водят до по-малко използване на вода и са по-малко замърсяващи водата; управляван риск от наводнения</w:t>
            </w:r>
          </w:p>
        </w:tc>
        <w:tc>
          <w:tcPr>
            <w:tcW w:w="2181" w:type="dxa"/>
            <w:tcMar>
              <w:left w:w="86" w:type="dxa"/>
              <w:right w:w="86" w:type="dxa"/>
            </w:tcMar>
          </w:tcPr>
          <w:p w14:paraId="40A1A04F" w14:textId="69E6EEFA"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Налице са икономически стимули за ценообразуване (</w:t>
            </w:r>
            <w:r w:rsidR="0002139B" w:rsidRPr="00BC4B52">
              <w:rPr>
                <w:rFonts w:ascii="Calibri" w:hAnsi="Calibri" w:cs="Calibri"/>
                <w:color w:val="000000"/>
                <w:sz w:val="16"/>
                <w:szCs w:val="16"/>
                <w:lang w:val="bg-BG" w:eastAsia="en-GB"/>
              </w:rPr>
              <w:t xml:space="preserve">тарифи за </w:t>
            </w:r>
            <w:proofErr w:type="spellStart"/>
            <w:r w:rsidR="0002139B" w:rsidRPr="00BC4B52">
              <w:rPr>
                <w:rFonts w:ascii="Calibri" w:hAnsi="Calibri" w:cs="Calibri"/>
                <w:color w:val="000000"/>
                <w:sz w:val="16"/>
                <w:szCs w:val="16"/>
                <w:lang w:val="bg-BG" w:eastAsia="en-GB"/>
              </w:rPr>
              <w:t>ВиК</w:t>
            </w:r>
            <w:proofErr w:type="spellEnd"/>
            <w:r w:rsidRPr="00BC4B52">
              <w:rPr>
                <w:rFonts w:ascii="Calibri" w:hAnsi="Calibri" w:cs="Calibri"/>
                <w:color w:val="000000"/>
                <w:sz w:val="16"/>
                <w:szCs w:val="16"/>
                <w:lang w:val="bg-BG" w:eastAsia="en-GB"/>
              </w:rPr>
              <w:t xml:space="preserve"> </w:t>
            </w:r>
            <w:r w:rsidR="0002139B" w:rsidRPr="00BC4B52">
              <w:rPr>
                <w:rFonts w:ascii="Calibri" w:hAnsi="Calibri" w:cs="Calibri"/>
                <w:color w:val="000000"/>
                <w:sz w:val="16"/>
                <w:szCs w:val="16"/>
                <w:lang w:val="bg-BG" w:eastAsia="en-GB"/>
              </w:rPr>
              <w:t xml:space="preserve">на </w:t>
            </w:r>
            <w:r w:rsidRPr="00BC4B52">
              <w:rPr>
                <w:rFonts w:ascii="Calibri" w:hAnsi="Calibri" w:cs="Calibri"/>
                <w:color w:val="000000"/>
                <w:sz w:val="16"/>
                <w:szCs w:val="16"/>
                <w:lang w:val="bg-BG" w:eastAsia="en-GB"/>
              </w:rPr>
              <w:t>базата на количества</w:t>
            </w:r>
            <w:r w:rsidR="0002139B"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използване на водата и замърсяване)</w:t>
            </w:r>
          </w:p>
        </w:tc>
        <w:tc>
          <w:tcPr>
            <w:tcW w:w="2012" w:type="dxa"/>
            <w:tcMar>
              <w:left w:w="86" w:type="dxa"/>
              <w:right w:w="86" w:type="dxa"/>
            </w:tcMar>
          </w:tcPr>
          <w:p w14:paraId="138FDA95" w14:textId="5B6AEBF9"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Въведени схеми за </w:t>
            </w:r>
            <w:r w:rsidR="0002139B" w:rsidRPr="00BC4B52">
              <w:rPr>
                <w:rFonts w:ascii="Calibri" w:hAnsi="Calibri" w:cs="Calibri"/>
                <w:color w:val="000000"/>
                <w:sz w:val="16"/>
                <w:szCs w:val="16"/>
                <w:lang w:val="bg-BG" w:eastAsia="en-GB"/>
              </w:rPr>
              <w:t>договаряне</w:t>
            </w:r>
            <w:r w:rsidRPr="00BC4B52">
              <w:rPr>
                <w:rFonts w:ascii="Calibri" w:hAnsi="Calibri" w:cs="Calibri"/>
                <w:color w:val="000000"/>
                <w:sz w:val="16"/>
                <w:szCs w:val="16"/>
                <w:lang w:val="bg-BG" w:eastAsia="en-GB"/>
              </w:rPr>
              <w:t>, сътрудничество и управление на риска</w:t>
            </w:r>
          </w:p>
        </w:tc>
        <w:tc>
          <w:tcPr>
            <w:tcW w:w="938" w:type="dxa"/>
            <w:tcMar>
              <w:left w:w="86" w:type="dxa"/>
              <w:right w:w="86" w:type="dxa"/>
            </w:tcMar>
          </w:tcPr>
          <w:p w14:paraId="10C13E7A"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375" w:type="dxa"/>
            <w:tcMar>
              <w:left w:w="86" w:type="dxa"/>
              <w:right w:w="86" w:type="dxa"/>
            </w:tcMar>
          </w:tcPr>
          <w:p w14:paraId="60869893"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 МФ, МЗХГ</w:t>
            </w:r>
          </w:p>
        </w:tc>
      </w:tr>
      <w:tr w:rsidR="00102CB1" w:rsidRPr="00BC4B52" w14:paraId="2FB3998B" w14:textId="77777777" w:rsidTr="005138C1">
        <w:trPr>
          <w:trHeight w:val="60"/>
          <w:jc w:val="center"/>
        </w:trPr>
        <w:tc>
          <w:tcPr>
            <w:tcW w:w="1437" w:type="dxa"/>
            <w:vMerge w:val="restart"/>
            <w:shd w:val="clear" w:color="000000" w:fill="203864"/>
            <w:tcMar>
              <w:left w:w="86" w:type="dxa"/>
              <w:right w:w="86" w:type="dxa"/>
            </w:tcMar>
          </w:tcPr>
          <w:p w14:paraId="3415D0CF" w14:textId="2FEB92AA" w:rsidR="00102CB1" w:rsidRPr="00BC4B52" w:rsidRDefault="00102CB1" w:rsidP="00102CB1">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2.</w:t>
            </w:r>
            <w:r w:rsidRPr="00BC4B52">
              <w:rPr>
                <w:lang w:val="bg-BG"/>
              </w:rPr>
              <w:t xml:space="preserve"> </w:t>
            </w:r>
            <w:r w:rsidRPr="00BC4B52">
              <w:rPr>
                <w:rFonts w:ascii="Calibri" w:hAnsi="Calibri" w:cs="Calibri"/>
                <w:b/>
                <w:bCs/>
                <w:color w:val="FFFFFF"/>
                <w:sz w:val="16"/>
                <w:szCs w:val="16"/>
                <w:lang w:val="bg-BG" w:eastAsia="en-GB"/>
              </w:rPr>
              <w:t>Укрепване  на  базата от знания и осведоменост за адапт</w:t>
            </w:r>
            <w:r w:rsidR="0002139B" w:rsidRPr="00BC4B52">
              <w:rPr>
                <w:rFonts w:ascii="Calibri" w:hAnsi="Calibri" w:cs="Calibri"/>
                <w:b/>
                <w:bCs/>
                <w:color w:val="FFFFFF"/>
                <w:sz w:val="16"/>
                <w:szCs w:val="16"/>
                <w:lang w:val="bg-BG" w:eastAsia="en-GB"/>
              </w:rPr>
              <w:t>ация към изменението на климата</w:t>
            </w:r>
          </w:p>
        </w:tc>
        <w:tc>
          <w:tcPr>
            <w:tcW w:w="1854" w:type="dxa"/>
            <w:vMerge w:val="restart"/>
            <w:shd w:val="clear" w:color="000000" w:fill="BCD6EE"/>
            <w:tcMar>
              <w:left w:w="86" w:type="dxa"/>
              <w:right w:w="86" w:type="dxa"/>
            </w:tcMar>
          </w:tcPr>
          <w:p w14:paraId="43F8623A" w14:textId="0DBC4E01" w:rsidR="00102CB1" w:rsidRPr="00BC4B52" w:rsidRDefault="00102CB1" w:rsidP="00102CB1">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2.1 Максимално използване на научноизследователски и образователни институции</w:t>
            </w:r>
          </w:p>
        </w:tc>
        <w:tc>
          <w:tcPr>
            <w:tcW w:w="3234" w:type="dxa"/>
            <w:tcMar>
              <w:left w:w="86" w:type="dxa"/>
              <w:right w:w="86" w:type="dxa"/>
            </w:tcMar>
          </w:tcPr>
          <w:p w14:paraId="2ADD1A6C" w14:textId="77777777"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2.1.1</w:t>
            </w:r>
            <w:r w:rsidRPr="00BC4B52">
              <w:rPr>
                <w:rFonts w:ascii="Calibri" w:hAnsi="Calibri" w:cs="Calibri"/>
                <w:color w:val="000000"/>
                <w:sz w:val="16"/>
                <w:szCs w:val="16"/>
                <w:lang w:val="bg-BG" w:eastAsia="en-GB"/>
              </w:rPr>
              <w:tab/>
              <w:t>Осигуряване на средства за изследвания на АИК и прилагане на иновации, свързани с АИК</w:t>
            </w:r>
          </w:p>
        </w:tc>
        <w:tc>
          <w:tcPr>
            <w:tcW w:w="781" w:type="dxa"/>
            <w:tcMar>
              <w:left w:w="86" w:type="dxa"/>
              <w:right w:w="86" w:type="dxa"/>
            </w:tcMar>
          </w:tcPr>
          <w:p w14:paraId="7F4B626B" w14:textId="3FCF6BFD"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25</w:t>
            </w:r>
          </w:p>
        </w:tc>
        <w:tc>
          <w:tcPr>
            <w:tcW w:w="1326" w:type="dxa"/>
            <w:tcMar>
              <w:left w:w="86" w:type="dxa"/>
              <w:right w:w="86" w:type="dxa"/>
            </w:tcMar>
          </w:tcPr>
          <w:p w14:paraId="0A0BA420" w14:textId="7B664A1D"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Фонд </w:t>
            </w:r>
            <w:r w:rsidR="00384DC1" w:rsidRPr="00BC4B52">
              <w:rPr>
                <w:rFonts w:ascii="Calibri" w:hAnsi="Calibri" w:cs="Calibri"/>
                <w:color w:val="000000"/>
                <w:sz w:val="16"/>
                <w:szCs w:val="16"/>
                <w:lang w:val="bg-BG" w:eastAsia="en-GB"/>
              </w:rPr>
              <w:t>„Н</w:t>
            </w:r>
            <w:r w:rsidRPr="00BC4B52">
              <w:rPr>
                <w:rFonts w:ascii="Calibri" w:hAnsi="Calibri" w:cs="Calibri"/>
                <w:color w:val="000000"/>
                <w:sz w:val="16"/>
                <w:szCs w:val="16"/>
                <w:lang w:val="bg-BG" w:eastAsia="en-GB"/>
              </w:rPr>
              <w:t>аучни изследвания</w:t>
            </w:r>
            <w:r w:rsidR="00384DC1"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 xml:space="preserve"> / частен сектор</w:t>
            </w:r>
          </w:p>
        </w:tc>
        <w:tc>
          <w:tcPr>
            <w:tcW w:w="1282" w:type="dxa"/>
            <w:tcMar>
              <w:left w:w="86" w:type="dxa"/>
              <w:right w:w="86" w:type="dxa"/>
            </w:tcMar>
          </w:tcPr>
          <w:p w14:paraId="7BA41FD6" w14:textId="2F3E529E"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492" w:type="dxa"/>
          </w:tcPr>
          <w:p w14:paraId="62664821"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 години</w:t>
            </w:r>
          </w:p>
        </w:tc>
        <w:tc>
          <w:tcPr>
            <w:tcW w:w="3249" w:type="dxa"/>
            <w:tcMar>
              <w:left w:w="86" w:type="dxa"/>
              <w:right w:w="86" w:type="dxa"/>
            </w:tcMar>
          </w:tcPr>
          <w:p w14:paraId="08EA0FB4" w14:textId="1E3629E2" w:rsidR="00102CB1" w:rsidRPr="00BC4B52" w:rsidRDefault="0002139B"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Най-новите </w:t>
            </w:r>
            <w:r w:rsidR="00102CB1" w:rsidRPr="00BC4B52">
              <w:rPr>
                <w:rFonts w:ascii="Calibri" w:hAnsi="Calibri" w:cs="Calibri"/>
                <w:color w:val="000000"/>
                <w:sz w:val="16"/>
                <w:szCs w:val="16"/>
                <w:lang w:val="bg-BG" w:eastAsia="en-GB"/>
              </w:rPr>
              <w:t>научноизследователски постижения, приложени на практика</w:t>
            </w:r>
          </w:p>
        </w:tc>
        <w:tc>
          <w:tcPr>
            <w:tcW w:w="2181" w:type="dxa"/>
            <w:tcMar>
              <w:left w:w="86" w:type="dxa"/>
              <w:right w:w="86" w:type="dxa"/>
            </w:tcMar>
          </w:tcPr>
          <w:p w14:paraId="16692D95" w14:textId="77777777"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По-ниско ниво на финансиране за изследвания в областта на АИК в сравнение с други страни от ЕС</w:t>
            </w:r>
          </w:p>
        </w:tc>
        <w:tc>
          <w:tcPr>
            <w:tcW w:w="2012" w:type="dxa"/>
            <w:tcMar>
              <w:left w:w="86" w:type="dxa"/>
              <w:right w:w="86" w:type="dxa"/>
            </w:tcMar>
          </w:tcPr>
          <w:p w14:paraId="5C0661A7" w14:textId="1EF17395"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Нивото на финансиране </w:t>
            </w:r>
            <w:r w:rsidR="0002139B" w:rsidRPr="00BC4B52">
              <w:rPr>
                <w:rFonts w:ascii="Calibri" w:hAnsi="Calibri" w:cs="Calibri"/>
                <w:color w:val="000000"/>
                <w:sz w:val="16"/>
                <w:szCs w:val="16"/>
                <w:lang w:val="bg-BG" w:eastAsia="en-GB"/>
              </w:rPr>
              <w:t>увеличено</w:t>
            </w:r>
            <w:r w:rsidRPr="00BC4B52">
              <w:rPr>
                <w:rFonts w:ascii="Calibri" w:hAnsi="Calibri" w:cs="Calibri"/>
                <w:color w:val="000000"/>
                <w:sz w:val="16"/>
                <w:szCs w:val="16"/>
                <w:lang w:val="bg-BG" w:eastAsia="en-GB"/>
              </w:rPr>
              <w:t xml:space="preserve"> до 1% от БВП</w:t>
            </w:r>
          </w:p>
        </w:tc>
        <w:tc>
          <w:tcPr>
            <w:tcW w:w="938" w:type="dxa"/>
            <w:tcMar>
              <w:left w:w="86" w:type="dxa"/>
              <w:right w:w="86" w:type="dxa"/>
            </w:tcMar>
          </w:tcPr>
          <w:p w14:paraId="7BDD2A2B" w14:textId="2FEBE29D" w:rsidR="00102CB1" w:rsidRPr="00BC4B52" w:rsidRDefault="00E7620F"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МОН</w:t>
            </w:r>
          </w:p>
        </w:tc>
        <w:tc>
          <w:tcPr>
            <w:tcW w:w="1375" w:type="dxa"/>
            <w:tcMar>
              <w:left w:w="86" w:type="dxa"/>
              <w:right w:w="86" w:type="dxa"/>
            </w:tcMar>
          </w:tcPr>
          <w:p w14:paraId="6EA7A00A"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MИ, МФ</w:t>
            </w:r>
          </w:p>
        </w:tc>
      </w:tr>
      <w:tr w:rsidR="00102CB1" w:rsidRPr="00BC4B52" w14:paraId="130BC390" w14:textId="77777777" w:rsidTr="005138C1">
        <w:trPr>
          <w:trHeight w:val="60"/>
          <w:jc w:val="center"/>
        </w:trPr>
        <w:tc>
          <w:tcPr>
            <w:tcW w:w="1437" w:type="dxa"/>
            <w:vMerge/>
            <w:tcMar>
              <w:left w:w="86" w:type="dxa"/>
              <w:right w:w="86" w:type="dxa"/>
            </w:tcMar>
            <w:vAlign w:val="center"/>
          </w:tcPr>
          <w:p w14:paraId="1816315B" w14:textId="77777777" w:rsidR="00102CB1" w:rsidRPr="00BC4B52" w:rsidRDefault="00102CB1" w:rsidP="00102CB1">
            <w:pPr>
              <w:spacing w:before="20" w:after="20" w:line="240" w:lineRule="auto"/>
              <w:jc w:val="left"/>
              <w:rPr>
                <w:rFonts w:ascii="Calibri" w:hAnsi="Calibri" w:cs="Calibri"/>
                <w:b/>
                <w:bCs/>
                <w:color w:val="FFFFFF"/>
                <w:sz w:val="16"/>
                <w:szCs w:val="16"/>
                <w:lang w:val="bg-BG" w:eastAsia="en-GB"/>
              </w:rPr>
            </w:pPr>
          </w:p>
        </w:tc>
        <w:tc>
          <w:tcPr>
            <w:tcW w:w="1854" w:type="dxa"/>
            <w:vMerge/>
            <w:tcMar>
              <w:left w:w="86" w:type="dxa"/>
              <w:right w:w="86" w:type="dxa"/>
            </w:tcMar>
            <w:vAlign w:val="center"/>
          </w:tcPr>
          <w:p w14:paraId="26702AF4" w14:textId="77777777" w:rsidR="00102CB1" w:rsidRPr="00BC4B52" w:rsidRDefault="00102CB1" w:rsidP="00102CB1">
            <w:pPr>
              <w:spacing w:before="20" w:after="20" w:line="240" w:lineRule="auto"/>
              <w:jc w:val="left"/>
              <w:rPr>
                <w:rFonts w:ascii="Calibri" w:hAnsi="Calibri" w:cs="Calibri"/>
                <w:b/>
                <w:bCs/>
                <w:color w:val="000000"/>
                <w:sz w:val="16"/>
                <w:szCs w:val="16"/>
                <w:lang w:val="bg-BG" w:eastAsia="en-GB"/>
              </w:rPr>
            </w:pPr>
          </w:p>
        </w:tc>
        <w:tc>
          <w:tcPr>
            <w:tcW w:w="3234" w:type="dxa"/>
            <w:tcMar>
              <w:left w:w="86" w:type="dxa"/>
              <w:right w:w="86" w:type="dxa"/>
            </w:tcMar>
          </w:tcPr>
          <w:p w14:paraId="382CA3A4" w14:textId="77777777" w:rsidR="00102CB1" w:rsidRPr="00BC4B52" w:rsidRDefault="00102CB1" w:rsidP="00102CB1">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2.1.2</w:t>
            </w:r>
            <w:r w:rsidRPr="00BC4B52">
              <w:rPr>
                <w:rFonts w:ascii="Calibri" w:hAnsi="Calibri" w:cs="Calibri"/>
                <w:sz w:val="16"/>
                <w:szCs w:val="16"/>
                <w:lang w:val="bg-BG" w:eastAsia="en-GB"/>
              </w:rPr>
              <w:tab/>
              <w:t xml:space="preserve">Осигуряване на научноизследователска подкрепа за </w:t>
            </w:r>
            <w:proofErr w:type="spellStart"/>
            <w:r w:rsidRPr="00BC4B52">
              <w:rPr>
                <w:rFonts w:ascii="Calibri" w:hAnsi="Calibri" w:cs="Calibri"/>
                <w:sz w:val="16"/>
                <w:szCs w:val="16"/>
                <w:lang w:val="bg-BG" w:eastAsia="en-GB"/>
              </w:rPr>
              <w:t>Басейнови</w:t>
            </w:r>
            <w:proofErr w:type="spellEnd"/>
            <w:r w:rsidRPr="00BC4B52">
              <w:rPr>
                <w:rFonts w:ascii="Calibri" w:hAnsi="Calibri" w:cs="Calibri"/>
                <w:sz w:val="16"/>
                <w:szCs w:val="16"/>
                <w:lang w:val="bg-BG" w:eastAsia="en-GB"/>
              </w:rPr>
              <w:t xml:space="preserve"> дирекции чрез рамкови споразумения</w:t>
            </w:r>
          </w:p>
        </w:tc>
        <w:tc>
          <w:tcPr>
            <w:tcW w:w="781" w:type="dxa"/>
            <w:tcMar>
              <w:left w:w="86" w:type="dxa"/>
              <w:right w:w="86" w:type="dxa"/>
            </w:tcMar>
          </w:tcPr>
          <w:p w14:paraId="238E8B9E" w14:textId="151BE04C" w:rsidR="00102CB1" w:rsidRPr="00BC4B52" w:rsidRDefault="00102CB1" w:rsidP="00102CB1">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0</w:t>
            </w:r>
            <w:r w:rsidR="004947B3" w:rsidRPr="00BC4B52">
              <w:rPr>
                <w:rFonts w:ascii="Calibri" w:hAnsi="Calibri" w:cs="Calibri"/>
                <w:sz w:val="16"/>
                <w:szCs w:val="16"/>
                <w:lang w:val="bg-BG" w:eastAsia="en-GB"/>
              </w:rPr>
              <w:t>,</w:t>
            </w:r>
            <w:r w:rsidRPr="00BC4B52">
              <w:rPr>
                <w:rFonts w:ascii="Calibri" w:hAnsi="Calibri" w:cs="Calibri"/>
                <w:sz w:val="16"/>
                <w:szCs w:val="16"/>
                <w:lang w:val="bg-BG" w:eastAsia="en-GB"/>
              </w:rPr>
              <w:t>13</w:t>
            </w:r>
          </w:p>
        </w:tc>
        <w:tc>
          <w:tcPr>
            <w:tcW w:w="1326" w:type="dxa"/>
            <w:tcMar>
              <w:left w:w="86" w:type="dxa"/>
              <w:right w:w="86" w:type="dxa"/>
            </w:tcMar>
          </w:tcPr>
          <w:p w14:paraId="2E8EF95A" w14:textId="77777777" w:rsidR="00102CB1" w:rsidRPr="00BC4B52" w:rsidRDefault="00102CB1" w:rsidP="00102CB1">
            <w:pPr>
              <w:jc w:val="center"/>
              <w:rPr>
                <w:rFonts w:ascii="Calibri" w:hAnsi="Calibri"/>
                <w:sz w:val="16"/>
                <w:szCs w:val="16"/>
                <w:lang w:val="bg-BG"/>
              </w:rPr>
            </w:pPr>
            <w:r w:rsidRPr="00BC4B52">
              <w:rPr>
                <w:rFonts w:ascii="Calibri" w:hAnsi="Calibri"/>
                <w:sz w:val="16"/>
                <w:szCs w:val="16"/>
                <w:lang w:val="bg-BG"/>
              </w:rPr>
              <w:t>Държавен бюджет</w:t>
            </w:r>
          </w:p>
        </w:tc>
        <w:tc>
          <w:tcPr>
            <w:tcW w:w="1282" w:type="dxa"/>
            <w:tcMar>
              <w:left w:w="86" w:type="dxa"/>
              <w:right w:w="86" w:type="dxa"/>
            </w:tcMar>
          </w:tcPr>
          <w:p w14:paraId="3E00BA14" w14:textId="27B012F1" w:rsidR="00102CB1" w:rsidRPr="00BC4B52" w:rsidRDefault="00102CB1" w:rsidP="00102CB1">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MT</w:t>
            </w:r>
          </w:p>
        </w:tc>
        <w:tc>
          <w:tcPr>
            <w:tcW w:w="1492" w:type="dxa"/>
          </w:tcPr>
          <w:p w14:paraId="3CEF5693" w14:textId="77777777" w:rsidR="00102CB1" w:rsidRPr="00BC4B52" w:rsidRDefault="00102CB1" w:rsidP="00102CB1">
            <w:pPr>
              <w:spacing w:before="20" w:after="20" w:line="240" w:lineRule="auto"/>
              <w:jc w:val="center"/>
              <w:rPr>
                <w:rFonts w:ascii="Calibri" w:hAnsi="Calibri" w:cs="Calibri"/>
                <w:sz w:val="16"/>
                <w:szCs w:val="16"/>
                <w:lang w:val="bg-BG" w:eastAsia="en-GB"/>
              </w:rPr>
            </w:pPr>
            <w:r w:rsidRPr="00BC4B52">
              <w:rPr>
                <w:rFonts w:ascii="Calibri" w:hAnsi="Calibri" w:cs="Calibri"/>
                <w:sz w:val="16"/>
                <w:szCs w:val="16"/>
                <w:lang w:val="bg-BG" w:eastAsia="en-GB"/>
              </w:rPr>
              <w:t>5 години</w:t>
            </w:r>
          </w:p>
        </w:tc>
        <w:tc>
          <w:tcPr>
            <w:tcW w:w="3249" w:type="dxa"/>
            <w:tcMar>
              <w:left w:w="86" w:type="dxa"/>
              <w:right w:w="86" w:type="dxa"/>
            </w:tcMar>
          </w:tcPr>
          <w:p w14:paraId="44D91FEA" w14:textId="77777777" w:rsidR="00102CB1" w:rsidRPr="00BC4B52" w:rsidRDefault="00102CB1" w:rsidP="00102CB1">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Подобрено качество на плановете и програмите, разработени от </w:t>
            </w:r>
            <w:proofErr w:type="spellStart"/>
            <w:r w:rsidRPr="00BC4B52">
              <w:rPr>
                <w:rFonts w:ascii="Calibri" w:hAnsi="Calibri" w:cs="Calibri"/>
                <w:sz w:val="16"/>
                <w:szCs w:val="16"/>
                <w:lang w:val="bg-BG" w:eastAsia="en-GB"/>
              </w:rPr>
              <w:t>Басейнови</w:t>
            </w:r>
            <w:proofErr w:type="spellEnd"/>
            <w:r w:rsidRPr="00BC4B52">
              <w:rPr>
                <w:rFonts w:ascii="Calibri" w:hAnsi="Calibri" w:cs="Calibri"/>
                <w:sz w:val="16"/>
                <w:szCs w:val="16"/>
                <w:lang w:val="bg-BG" w:eastAsia="en-GB"/>
              </w:rPr>
              <w:t xml:space="preserve"> дирекции</w:t>
            </w:r>
          </w:p>
        </w:tc>
        <w:tc>
          <w:tcPr>
            <w:tcW w:w="2181" w:type="dxa"/>
            <w:tcMar>
              <w:left w:w="86" w:type="dxa"/>
              <w:right w:w="86" w:type="dxa"/>
            </w:tcMar>
          </w:tcPr>
          <w:p w14:paraId="58AA3E08" w14:textId="07615F74" w:rsidR="00102CB1" w:rsidRPr="00BC4B52" w:rsidRDefault="0002139B" w:rsidP="00102CB1">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Налични</w:t>
            </w:r>
            <w:r w:rsidR="00102CB1" w:rsidRPr="00BC4B52">
              <w:rPr>
                <w:rFonts w:ascii="Calibri" w:hAnsi="Calibri" w:cs="Calibri"/>
                <w:sz w:val="16"/>
                <w:szCs w:val="16"/>
                <w:lang w:val="bg-BG" w:eastAsia="en-GB"/>
              </w:rPr>
              <w:t xml:space="preserve"> рамкови споразумения за научноизследователска подкрепа на </w:t>
            </w:r>
            <w:proofErr w:type="spellStart"/>
            <w:r w:rsidR="00102CB1" w:rsidRPr="00BC4B52">
              <w:rPr>
                <w:rFonts w:ascii="Calibri" w:hAnsi="Calibri" w:cs="Calibri"/>
                <w:sz w:val="16"/>
                <w:szCs w:val="16"/>
                <w:lang w:val="bg-BG" w:eastAsia="en-GB"/>
              </w:rPr>
              <w:t>Басейнови</w:t>
            </w:r>
            <w:proofErr w:type="spellEnd"/>
            <w:r w:rsidR="00102CB1" w:rsidRPr="00BC4B52">
              <w:rPr>
                <w:rFonts w:ascii="Calibri" w:hAnsi="Calibri" w:cs="Calibri"/>
                <w:sz w:val="16"/>
                <w:szCs w:val="16"/>
                <w:lang w:val="bg-BG" w:eastAsia="en-GB"/>
              </w:rPr>
              <w:t xml:space="preserve"> дирекции</w:t>
            </w:r>
          </w:p>
        </w:tc>
        <w:tc>
          <w:tcPr>
            <w:tcW w:w="2012" w:type="dxa"/>
            <w:tcMar>
              <w:left w:w="86" w:type="dxa"/>
              <w:right w:w="86" w:type="dxa"/>
            </w:tcMar>
          </w:tcPr>
          <w:p w14:paraId="161A9393" w14:textId="3298F7C4" w:rsidR="00102CB1" w:rsidRPr="00BC4B52" w:rsidRDefault="0002139B" w:rsidP="00102CB1">
            <w:pPr>
              <w:spacing w:before="20" w:after="20" w:line="240" w:lineRule="auto"/>
              <w:rPr>
                <w:rFonts w:ascii="Calibri" w:hAnsi="Calibri" w:cs="Calibri"/>
                <w:sz w:val="16"/>
                <w:szCs w:val="16"/>
                <w:lang w:val="bg-BG" w:eastAsia="en-GB"/>
              </w:rPr>
            </w:pPr>
            <w:r w:rsidRPr="00BC4B52">
              <w:rPr>
                <w:rFonts w:ascii="Calibri" w:hAnsi="Calibri" w:cs="Calibri"/>
                <w:sz w:val="16"/>
                <w:szCs w:val="16"/>
                <w:lang w:val="bg-BG" w:eastAsia="en-GB"/>
              </w:rPr>
              <w:t xml:space="preserve">Увеличен брой </w:t>
            </w:r>
            <w:r w:rsidR="00102CB1" w:rsidRPr="00BC4B52">
              <w:rPr>
                <w:rFonts w:ascii="Calibri" w:hAnsi="Calibri" w:cs="Calibri"/>
                <w:sz w:val="16"/>
                <w:szCs w:val="16"/>
                <w:lang w:val="bg-BG" w:eastAsia="en-GB"/>
              </w:rPr>
              <w:t xml:space="preserve">рамкови споразумения за подкрепа </w:t>
            </w:r>
            <w:r w:rsidRPr="00BC4B52">
              <w:rPr>
                <w:rFonts w:ascii="Calibri" w:hAnsi="Calibri" w:cs="Calibri"/>
                <w:sz w:val="16"/>
                <w:szCs w:val="16"/>
                <w:lang w:val="bg-BG" w:eastAsia="en-GB"/>
              </w:rPr>
              <w:t xml:space="preserve">чрез </w:t>
            </w:r>
            <w:r w:rsidR="00102CB1" w:rsidRPr="00BC4B52">
              <w:rPr>
                <w:rFonts w:ascii="Calibri" w:hAnsi="Calibri" w:cs="Calibri"/>
                <w:sz w:val="16"/>
                <w:szCs w:val="16"/>
                <w:lang w:val="bg-BG" w:eastAsia="en-GB"/>
              </w:rPr>
              <w:t>научни изследвания</w:t>
            </w:r>
          </w:p>
        </w:tc>
        <w:tc>
          <w:tcPr>
            <w:tcW w:w="938" w:type="dxa"/>
            <w:tcMar>
              <w:left w:w="86" w:type="dxa"/>
              <w:right w:w="86" w:type="dxa"/>
            </w:tcMar>
          </w:tcPr>
          <w:p w14:paraId="149C19A4" w14:textId="77777777" w:rsidR="00102CB1" w:rsidRPr="00BC4B52" w:rsidRDefault="00102CB1" w:rsidP="00102CB1">
            <w:pPr>
              <w:spacing w:before="20" w:after="20" w:line="240" w:lineRule="auto"/>
              <w:jc w:val="center"/>
              <w:rPr>
                <w:rFonts w:ascii="Calibri" w:hAnsi="Calibri" w:cs="Calibri"/>
                <w:sz w:val="16"/>
                <w:szCs w:val="16"/>
                <w:lang w:val="bg-BG" w:eastAsia="en-GB"/>
              </w:rPr>
            </w:pPr>
            <w:r w:rsidRPr="00BC4B52">
              <w:rPr>
                <w:rFonts w:ascii="Calibri" w:hAnsi="Calibri" w:cs="Calibri"/>
                <w:color w:val="000000"/>
                <w:sz w:val="16"/>
                <w:szCs w:val="16"/>
                <w:lang w:val="bg-BG" w:eastAsia="en-GB"/>
              </w:rPr>
              <w:t xml:space="preserve"> МОСВ</w:t>
            </w:r>
          </w:p>
        </w:tc>
        <w:tc>
          <w:tcPr>
            <w:tcW w:w="1375" w:type="dxa"/>
            <w:tcMar>
              <w:left w:w="86" w:type="dxa"/>
              <w:right w:w="86" w:type="dxa"/>
            </w:tcMar>
          </w:tcPr>
          <w:p w14:paraId="439054A3"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proofErr w:type="spellStart"/>
            <w:r w:rsidRPr="00BC4B52">
              <w:rPr>
                <w:rFonts w:ascii="Calibri" w:hAnsi="Calibri" w:cs="Calibri"/>
                <w:color w:val="000000"/>
                <w:sz w:val="16"/>
                <w:szCs w:val="16"/>
                <w:lang w:val="bg-BG" w:eastAsia="en-GB"/>
              </w:rPr>
              <w:t>Басейнови</w:t>
            </w:r>
            <w:proofErr w:type="spellEnd"/>
            <w:r w:rsidRPr="00BC4B52">
              <w:rPr>
                <w:rFonts w:ascii="Calibri" w:hAnsi="Calibri" w:cs="Calibri"/>
                <w:color w:val="000000"/>
                <w:sz w:val="16"/>
                <w:szCs w:val="16"/>
                <w:lang w:val="bg-BG" w:eastAsia="en-GB"/>
              </w:rPr>
              <w:t xml:space="preserve"> дирекции, изследователски и образователни институции</w:t>
            </w:r>
          </w:p>
        </w:tc>
      </w:tr>
      <w:tr w:rsidR="00102CB1" w:rsidRPr="00BC4B52" w14:paraId="18387C04" w14:textId="77777777" w:rsidTr="00B90D7B">
        <w:trPr>
          <w:trHeight w:val="60"/>
          <w:jc w:val="center"/>
        </w:trPr>
        <w:tc>
          <w:tcPr>
            <w:tcW w:w="1437" w:type="dxa"/>
            <w:vMerge/>
            <w:tcMar>
              <w:left w:w="86" w:type="dxa"/>
              <w:right w:w="86" w:type="dxa"/>
            </w:tcMar>
            <w:vAlign w:val="center"/>
          </w:tcPr>
          <w:p w14:paraId="455A36B1" w14:textId="77777777" w:rsidR="00102CB1" w:rsidRPr="00BC4B52" w:rsidRDefault="00102CB1" w:rsidP="00102CB1">
            <w:pPr>
              <w:spacing w:before="20" w:after="20" w:line="240" w:lineRule="auto"/>
              <w:jc w:val="left"/>
              <w:rPr>
                <w:rFonts w:ascii="Calibri" w:hAnsi="Calibri" w:cs="Calibri"/>
                <w:b/>
                <w:bCs/>
                <w:color w:val="FFFFFF"/>
                <w:sz w:val="16"/>
                <w:szCs w:val="16"/>
                <w:lang w:val="bg-BG" w:eastAsia="en-GB"/>
              </w:rPr>
            </w:pPr>
          </w:p>
        </w:tc>
        <w:tc>
          <w:tcPr>
            <w:tcW w:w="1854" w:type="dxa"/>
            <w:vMerge w:val="restart"/>
            <w:shd w:val="clear" w:color="000000" w:fill="BCD6EE"/>
            <w:tcMar>
              <w:left w:w="86" w:type="dxa"/>
              <w:right w:w="86" w:type="dxa"/>
            </w:tcMar>
          </w:tcPr>
          <w:p w14:paraId="30F0F3CD" w14:textId="57A83AD6" w:rsidR="00102CB1" w:rsidRPr="00BC4B52" w:rsidRDefault="00102CB1" w:rsidP="00102CB1">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2.2 Подобряване на осведомеността, образованието и обучението</w:t>
            </w:r>
          </w:p>
        </w:tc>
        <w:tc>
          <w:tcPr>
            <w:tcW w:w="3234" w:type="dxa"/>
            <w:tcMar>
              <w:left w:w="86" w:type="dxa"/>
              <w:right w:w="86" w:type="dxa"/>
            </w:tcMar>
          </w:tcPr>
          <w:p w14:paraId="26C5CE99" w14:textId="30C54F4A"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.1</w:t>
            </w:r>
            <w:r w:rsidRPr="00BC4B52">
              <w:rPr>
                <w:rFonts w:ascii="Calibri" w:hAnsi="Calibri" w:cs="Calibri"/>
                <w:color w:val="000000"/>
                <w:sz w:val="16"/>
                <w:szCs w:val="16"/>
                <w:lang w:val="bg-BG" w:eastAsia="en-GB"/>
              </w:rPr>
              <w:tab/>
              <w:t>Подготовка и разпространение на брошури и филми на АИК</w:t>
            </w:r>
          </w:p>
        </w:tc>
        <w:tc>
          <w:tcPr>
            <w:tcW w:w="781" w:type="dxa"/>
            <w:tcMar>
              <w:left w:w="86" w:type="dxa"/>
              <w:right w:w="86" w:type="dxa"/>
            </w:tcMar>
          </w:tcPr>
          <w:p w14:paraId="0D93963B" w14:textId="4F746208"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05</w:t>
            </w:r>
          </w:p>
        </w:tc>
        <w:tc>
          <w:tcPr>
            <w:tcW w:w="1326" w:type="dxa"/>
            <w:tcMar>
              <w:left w:w="86" w:type="dxa"/>
              <w:right w:w="86" w:type="dxa"/>
            </w:tcMar>
          </w:tcPr>
          <w:p w14:paraId="71F71652" w14:textId="4BCCF70B" w:rsidR="00102CB1" w:rsidRPr="00BC4B52" w:rsidRDefault="00102CB1" w:rsidP="00102CB1">
            <w:pPr>
              <w:jc w:val="center"/>
              <w:rPr>
                <w:rFonts w:ascii="Calibri" w:hAnsi="Calibri"/>
                <w:sz w:val="16"/>
                <w:szCs w:val="16"/>
                <w:lang w:val="bg-BG"/>
              </w:rPr>
            </w:pPr>
            <w:r w:rsidRPr="00BC4B52">
              <w:rPr>
                <w:rFonts w:ascii="Calibri" w:hAnsi="Calibri"/>
                <w:sz w:val="16"/>
                <w:szCs w:val="16"/>
                <w:lang w:val="bg-BG"/>
              </w:rPr>
              <w:t>Държавен бюджет</w:t>
            </w:r>
          </w:p>
        </w:tc>
        <w:tc>
          <w:tcPr>
            <w:tcW w:w="1282" w:type="dxa"/>
            <w:shd w:val="clear" w:color="auto" w:fill="92D050"/>
            <w:tcMar>
              <w:left w:w="86" w:type="dxa"/>
              <w:right w:w="86" w:type="dxa"/>
            </w:tcMar>
          </w:tcPr>
          <w:p w14:paraId="2F202D2B" w14:textId="35AAF461"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492" w:type="dxa"/>
          </w:tcPr>
          <w:p w14:paraId="00719B53" w14:textId="6AD01366"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година</w:t>
            </w:r>
          </w:p>
        </w:tc>
        <w:tc>
          <w:tcPr>
            <w:tcW w:w="3249" w:type="dxa"/>
            <w:tcMar>
              <w:left w:w="86" w:type="dxa"/>
              <w:right w:w="86" w:type="dxa"/>
            </w:tcMar>
          </w:tcPr>
          <w:p w14:paraId="21606452" w14:textId="4F03AC73"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Повишена обществена осведоменост</w:t>
            </w:r>
          </w:p>
        </w:tc>
        <w:tc>
          <w:tcPr>
            <w:tcW w:w="2181" w:type="dxa"/>
            <w:tcMar>
              <w:left w:w="86" w:type="dxa"/>
              <w:right w:w="86" w:type="dxa"/>
            </w:tcMar>
          </w:tcPr>
          <w:p w14:paraId="09F554DE" w14:textId="3165D6AC"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 xml:space="preserve">Една брошура за </w:t>
            </w:r>
            <w:r w:rsidR="00ED5AC5" w:rsidRPr="00BC4B52">
              <w:rPr>
                <w:rFonts w:ascii="Calibri" w:eastAsia="Times New Roman" w:hAnsi="Calibri" w:cs="Calibri"/>
                <w:color w:val="000000"/>
                <w:sz w:val="16"/>
                <w:szCs w:val="16"/>
                <w:lang w:val="bg-BG" w:eastAsia="en-GB"/>
              </w:rPr>
              <w:t>изменение на климата</w:t>
            </w:r>
            <w:r w:rsidRPr="00BC4B52">
              <w:rPr>
                <w:rFonts w:ascii="Calibri" w:eastAsia="Times New Roman" w:hAnsi="Calibri" w:cs="Calibri"/>
                <w:color w:val="000000"/>
                <w:sz w:val="16"/>
                <w:szCs w:val="16"/>
                <w:lang w:val="bg-BG" w:eastAsia="en-GB"/>
              </w:rPr>
              <w:t>, публикувана на уебсайта на НИМХ</w:t>
            </w:r>
            <w:r w:rsidR="00ED5AC5" w:rsidRPr="00BC4B52">
              <w:rPr>
                <w:rFonts w:ascii="Calibri" w:eastAsia="Times New Roman" w:hAnsi="Calibri" w:cs="Calibri"/>
                <w:color w:val="000000"/>
                <w:sz w:val="16"/>
                <w:szCs w:val="16"/>
                <w:lang w:val="bg-BG" w:eastAsia="en-GB"/>
              </w:rPr>
              <w:t>-БАН</w:t>
            </w:r>
          </w:p>
        </w:tc>
        <w:tc>
          <w:tcPr>
            <w:tcW w:w="2012" w:type="dxa"/>
            <w:tcMar>
              <w:left w:w="86" w:type="dxa"/>
              <w:right w:w="86" w:type="dxa"/>
            </w:tcMar>
          </w:tcPr>
          <w:p w14:paraId="23C574AC" w14:textId="2AE94E5E"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Разпространени 100</w:t>
            </w:r>
            <w:r w:rsidR="001F294B" w:rsidRPr="00BC4B52">
              <w:rPr>
                <w:rFonts w:ascii="Calibri" w:eastAsia="Times New Roman" w:hAnsi="Calibri" w:cs="Calibri"/>
                <w:color w:val="000000"/>
                <w:sz w:val="16"/>
                <w:szCs w:val="16"/>
                <w:lang w:val="bg-BG" w:eastAsia="en-GB"/>
              </w:rPr>
              <w:t xml:space="preserve"> </w:t>
            </w:r>
            <w:r w:rsidRPr="00BC4B52">
              <w:rPr>
                <w:rFonts w:ascii="Calibri" w:eastAsia="Times New Roman" w:hAnsi="Calibri" w:cs="Calibri"/>
                <w:color w:val="000000"/>
                <w:sz w:val="16"/>
                <w:szCs w:val="16"/>
                <w:lang w:val="bg-BG" w:eastAsia="en-GB"/>
              </w:rPr>
              <w:t xml:space="preserve">000 брошури за АИК и един филм </w:t>
            </w:r>
          </w:p>
        </w:tc>
        <w:tc>
          <w:tcPr>
            <w:tcW w:w="938" w:type="dxa"/>
            <w:tcMar>
              <w:left w:w="86" w:type="dxa"/>
              <w:right w:w="86" w:type="dxa"/>
            </w:tcMar>
          </w:tcPr>
          <w:p w14:paraId="6919A62A" w14:textId="14A72120"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375" w:type="dxa"/>
            <w:tcMar>
              <w:left w:w="86" w:type="dxa"/>
              <w:right w:w="86" w:type="dxa"/>
            </w:tcMar>
          </w:tcPr>
          <w:p w14:paraId="180879E1" w14:textId="456845C3"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Общини</w:t>
            </w:r>
          </w:p>
        </w:tc>
      </w:tr>
      <w:tr w:rsidR="00102CB1" w:rsidRPr="00BC4B52" w14:paraId="4BB25319" w14:textId="77777777" w:rsidTr="005138C1">
        <w:trPr>
          <w:trHeight w:val="60"/>
          <w:jc w:val="center"/>
        </w:trPr>
        <w:tc>
          <w:tcPr>
            <w:tcW w:w="1437" w:type="dxa"/>
            <w:vMerge/>
            <w:tcMar>
              <w:left w:w="86" w:type="dxa"/>
              <w:right w:w="86" w:type="dxa"/>
            </w:tcMar>
            <w:vAlign w:val="center"/>
          </w:tcPr>
          <w:p w14:paraId="49FA5FAC" w14:textId="77777777" w:rsidR="00102CB1" w:rsidRPr="00BC4B52" w:rsidRDefault="00102CB1" w:rsidP="00102CB1">
            <w:pPr>
              <w:spacing w:before="20" w:after="20" w:line="240" w:lineRule="auto"/>
              <w:jc w:val="left"/>
              <w:rPr>
                <w:rFonts w:ascii="Calibri" w:hAnsi="Calibri" w:cs="Calibri"/>
                <w:b/>
                <w:bCs/>
                <w:color w:val="FFFFFF"/>
                <w:sz w:val="16"/>
                <w:szCs w:val="16"/>
                <w:lang w:val="bg-BG" w:eastAsia="en-GB"/>
              </w:rPr>
            </w:pPr>
          </w:p>
        </w:tc>
        <w:tc>
          <w:tcPr>
            <w:tcW w:w="1854" w:type="dxa"/>
            <w:vMerge/>
            <w:tcMar>
              <w:left w:w="86" w:type="dxa"/>
              <w:right w:w="86" w:type="dxa"/>
            </w:tcMar>
            <w:vAlign w:val="center"/>
          </w:tcPr>
          <w:p w14:paraId="2535287F" w14:textId="77777777" w:rsidR="00102CB1" w:rsidRPr="00BC4B52" w:rsidRDefault="00102CB1" w:rsidP="00102CB1">
            <w:pPr>
              <w:spacing w:before="20" w:after="20" w:line="240" w:lineRule="auto"/>
              <w:jc w:val="left"/>
              <w:rPr>
                <w:rFonts w:ascii="Calibri" w:hAnsi="Calibri" w:cs="Calibri"/>
                <w:b/>
                <w:bCs/>
                <w:color w:val="000000"/>
                <w:sz w:val="16"/>
                <w:szCs w:val="16"/>
                <w:lang w:val="bg-BG" w:eastAsia="en-GB"/>
              </w:rPr>
            </w:pPr>
          </w:p>
        </w:tc>
        <w:tc>
          <w:tcPr>
            <w:tcW w:w="3234" w:type="dxa"/>
            <w:tcMar>
              <w:left w:w="86" w:type="dxa"/>
              <w:right w:w="86" w:type="dxa"/>
            </w:tcMar>
          </w:tcPr>
          <w:p w14:paraId="035F4FE8" w14:textId="1009C855"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.2</w:t>
            </w:r>
            <w:r w:rsidRPr="00BC4B52">
              <w:rPr>
                <w:rFonts w:ascii="Calibri" w:hAnsi="Calibri" w:cs="Calibri"/>
                <w:color w:val="000000"/>
                <w:sz w:val="16"/>
                <w:szCs w:val="16"/>
                <w:lang w:val="bg-BG" w:eastAsia="en-GB"/>
              </w:rPr>
              <w:tab/>
            </w:r>
            <w:r w:rsidR="0031174D" w:rsidRPr="00BC4B52">
              <w:rPr>
                <w:rFonts w:ascii="Calibri" w:hAnsi="Calibri" w:cs="Calibri"/>
                <w:color w:val="000000"/>
                <w:sz w:val="16"/>
                <w:szCs w:val="16"/>
                <w:lang w:val="bg-BG" w:eastAsia="en-GB"/>
              </w:rPr>
              <w:t xml:space="preserve">Подобряване </w:t>
            </w:r>
            <w:r w:rsidRPr="00BC4B52">
              <w:rPr>
                <w:rFonts w:ascii="Calibri" w:hAnsi="Calibri" w:cs="Calibri"/>
                <w:color w:val="000000"/>
                <w:sz w:val="16"/>
                <w:szCs w:val="16"/>
                <w:lang w:val="bg-BG" w:eastAsia="en-GB"/>
              </w:rPr>
              <w:t xml:space="preserve">на учебните планове за </w:t>
            </w:r>
            <w:r w:rsidR="0031174D" w:rsidRPr="00BC4B52">
              <w:rPr>
                <w:rFonts w:ascii="Calibri" w:hAnsi="Calibri" w:cs="Calibri"/>
                <w:color w:val="000000"/>
                <w:sz w:val="16"/>
                <w:szCs w:val="16"/>
                <w:lang w:val="bg-BG" w:eastAsia="en-GB"/>
              </w:rPr>
              <w:t xml:space="preserve">АИК за </w:t>
            </w:r>
            <w:r w:rsidRPr="00BC4B52">
              <w:rPr>
                <w:rFonts w:ascii="Calibri" w:hAnsi="Calibri" w:cs="Calibri"/>
                <w:color w:val="000000"/>
                <w:sz w:val="16"/>
                <w:szCs w:val="16"/>
                <w:lang w:val="bg-BG" w:eastAsia="en-GB"/>
              </w:rPr>
              <w:t>начално и средно образование</w:t>
            </w:r>
          </w:p>
        </w:tc>
        <w:tc>
          <w:tcPr>
            <w:tcW w:w="781" w:type="dxa"/>
            <w:tcMar>
              <w:left w:w="86" w:type="dxa"/>
              <w:right w:w="86" w:type="dxa"/>
            </w:tcMar>
          </w:tcPr>
          <w:p w14:paraId="7A891A7F" w14:textId="72DD9283"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05</w:t>
            </w:r>
          </w:p>
        </w:tc>
        <w:tc>
          <w:tcPr>
            <w:tcW w:w="1326" w:type="dxa"/>
            <w:tcMar>
              <w:left w:w="86" w:type="dxa"/>
              <w:right w:w="86" w:type="dxa"/>
            </w:tcMar>
          </w:tcPr>
          <w:p w14:paraId="78CA6235" w14:textId="77777777" w:rsidR="00102CB1" w:rsidRPr="00BC4B52" w:rsidRDefault="00102CB1" w:rsidP="00102CB1">
            <w:pPr>
              <w:jc w:val="center"/>
              <w:rPr>
                <w:rFonts w:ascii="Calibri" w:hAnsi="Calibri"/>
                <w:sz w:val="16"/>
                <w:szCs w:val="16"/>
                <w:lang w:val="bg-BG"/>
              </w:rPr>
            </w:pPr>
            <w:r w:rsidRPr="00BC4B52">
              <w:rPr>
                <w:rFonts w:ascii="Calibri" w:hAnsi="Calibri"/>
                <w:sz w:val="16"/>
                <w:szCs w:val="16"/>
                <w:lang w:val="bg-BG"/>
              </w:rPr>
              <w:t>Държавен бюджет</w:t>
            </w:r>
          </w:p>
        </w:tc>
        <w:tc>
          <w:tcPr>
            <w:tcW w:w="1282" w:type="dxa"/>
            <w:tcMar>
              <w:left w:w="86" w:type="dxa"/>
              <w:right w:w="86" w:type="dxa"/>
            </w:tcMar>
          </w:tcPr>
          <w:p w14:paraId="07269700" w14:textId="5F10BD48"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492" w:type="dxa"/>
          </w:tcPr>
          <w:p w14:paraId="6E7B8555"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 години</w:t>
            </w:r>
          </w:p>
        </w:tc>
        <w:tc>
          <w:tcPr>
            <w:tcW w:w="3249" w:type="dxa"/>
            <w:tcMar>
              <w:left w:w="86" w:type="dxa"/>
              <w:right w:w="86" w:type="dxa"/>
            </w:tcMar>
          </w:tcPr>
          <w:p w14:paraId="13B6FFC6" w14:textId="64F4EBAF" w:rsidR="00102CB1" w:rsidRPr="00BC4B52" w:rsidRDefault="0031174D"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Повишена ефективност на осведомяването относно </w:t>
            </w:r>
            <w:r w:rsidR="00102CB1" w:rsidRPr="00BC4B52">
              <w:rPr>
                <w:rFonts w:ascii="Calibri" w:hAnsi="Calibri" w:cs="Calibri"/>
                <w:color w:val="000000"/>
                <w:sz w:val="16"/>
                <w:szCs w:val="16"/>
                <w:lang w:val="bg-BG" w:eastAsia="en-GB"/>
              </w:rPr>
              <w:t>изменение</w:t>
            </w:r>
            <w:r w:rsidRPr="00BC4B52">
              <w:rPr>
                <w:rFonts w:ascii="Calibri" w:hAnsi="Calibri" w:cs="Calibri"/>
                <w:color w:val="000000"/>
                <w:sz w:val="16"/>
                <w:szCs w:val="16"/>
                <w:lang w:val="bg-BG" w:eastAsia="en-GB"/>
              </w:rPr>
              <w:t xml:space="preserve">то на климата сред </w:t>
            </w:r>
            <w:r w:rsidR="00102CB1" w:rsidRPr="00BC4B52">
              <w:rPr>
                <w:rFonts w:ascii="Calibri" w:hAnsi="Calibri" w:cs="Calibri"/>
                <w:color w:val="000000"/>
                <w:sz w:val="16"/>
                <w:szCs w:val="16"/>
                <w:lang w:val="bg-BG" w:eastAsia="en-GB"/>
              </w:rPr>
              <w:t xml:space="preserve">деца </w:t>
            </w:r>
          </w:p>
        </w:tc>
        <w:tc>
          <w:tcPr>
            <w:tcW w:w="2181" w:type="dxa"/>
            <w:tcMar>
              <w:left w:w="86" w:type="dxa"/>
              <w:right w:w="86" w:type="dxa"/>
            </w:tcMar>
          </w:tcPr>
          <w:p w14:paraId="6E7F0600" w14:textId="230289F1"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Съществуване на </w:t>
            </w:r>
            <w:r w:rsidR="0031174D" w:rsidRPr="00BC4B52">
              <w:rPr>
                <w:rFonts w:ascii="Calibri" w:hAnsi="Calibri" w:cs="Calibri"/>
                <w:color w:val="000000"/>
                <w:sz w:val="16"/>
                <w:szCs w:val="16"/>
                <w:lang w:val="bg-BG" w:eastAsia="en-GB"/>
              </w:rPr>
              <w:t xml:space="preserve">известно обучение </w:t>
            </w:r>
            <w:r w:rsidRPr="00BC4B52">
              <w:rPr>
                <w:rFonts w:ascii="Calibri" w:hAnsi="Calibri" w:cs="Calibri"/>
                <w:color w:val="000000"/>
                <w:sz w:val="16"/>
                <w:szCs w:val="16"/>
                <w:lang w:val="bg-BG" w:eastAsia="en-GB"/>
              </w:rPr>
              <w:t>в настоящите учебни програми</w:t>
            </w:r>
          </w:p>
        </w:tc>
        <w:tc>
          <w:tcPr>
            <w:tcW w:w="2012" w:type="dxa"/>
            <w:tcMar>
              <w:left w:w="86" w:type="dxa"/>
              <w:right w:w="86" w:type="dxa"/>
            </w:tcMar>
          </w:tcPr>
          <w:p w14:paraId="1A161B40" w14:textId="77777777"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Повишено присъствие на АИК в учебните програми</w:t>
            </w:r>
          </w:p>
        </w:tc>
        <w:tc>
          <w:tcPr>
            <w:tcW w:w="938" w:type="dxa"/>
            <w:tcMar>
              <w:left w:w="86" w:type="dxa"/>
              <w:right w:w="86" w:type="dxa"/>
            </w:tcMar>
          </w:tcPr>
          <w:p w14:paraId="5D20136E" w14:textId="3372B593" w:rsidR="00102CB1" w:rsidRPr="00BC4B52" w:rsidRDefault="00E7620F"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МОН</w:t>
            </w:r>
          </w:p>
        </w:tc>
        <w:tc>
          <w:tcPr>
            <w:tcW w:w="1375" w:type="dxa"/>
            <w:tcMar>
              <w:left w:w="86" w:type="dxa"/>
              <w:right w:w="86" w:type="dxa"/>
            </w:tcMar>
          </w:tcPr>
          <w:p w14:paraId="3296511B"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102CB1" w:rsidRPr="00BC4B52" w14:paraId="21E363EF" w14:textId="77777777" w:rsidTr="005138C1">
        <w:trPr>
          <w:trHeight w:val="60"/>
          <w:jc w:val="center"/>
        </w:trPr>
        <w:tc>
          <w:tcPr>
            <w:tcW w:w="1437" w:type="dxa"/>
            <w:vMerge/>
            <w:tcMar>
              <w:left w:w="86" w:type="dxa"/>
              <w:right w:w="86" w:type="dxa"/>
            </w:tcMar>
            <w:vAlign w:val="center"/>
          </w:tcPr>
          <w:p w14:paraId="132ABB34" w14:textId="77777777" w:rsidR="00102CB1" w:rsidRPr="00BC4B52" w:rsidRDefault="00102CB1" w:rsidP="00102CB1">
            <w:pPr>
              <w:spacing w:before="20" w:after="20" w:line="240" w:lineRule="auto"/>
              <w:jc w:val="left"/>
              <w:rPr>
                <w:rFonts w:ascii="Calibri" w:hAnsi="Calibri" w:cs="Calibri"/>
                <w:b/>
                <w:bCs/>
                <w:color w:val="FFFFFF"/>
                <w:sz w:val="16"/>
                <w:szCs w:val="16"/>
                <w:lang w:val="bg-BG" w:eastAsia="en-GB"/>
              </w:rPr>
            </w:pPr>
          </w:p>
        </w:tc>
        <w:tc>
          <w:tcPr>
            <w:tcW w:w="1854" w:type="dxa"/>
            <w:vMerge/>
            <w:tcMar>
              <w:left w:w="86" w:type="dxa"/>
              <w:right w:w="86" w:type="dxa"/>
            </w:tcMar>
            <w:vAlign w:val="center"/>
          </w:tcPr>
          <w:p w14:paraId="695C7A8D" w14:textId="77777777" w:rsidR="00102CB1" w:rsidRPr="00BC4B52" w:rsidRDefault="00102CB1" w:rsidP="00102CB1">
            <w:pPr>
              <w:spacing w:before="20" w:after="20" w:line="240" w:lineRule="auto"/>
              <w:jc w:val="left"/>
              <w:rPr>
                <w:rFonts w:ascii="Calibri" w:hAnsi="Calibri" w:cs="Calibri"/>
                <w:b/>
                <w:bCs/>
                <w:color w:val="000000"/>
                <w:sz w:val="16"/>
                <w:szCs w:val="16"/>
                <w:lang w:val="bg-BG" w:eastAsia="en-GB"/>
              </w:rPr>
            </w:pPr>
          </w:p>
        </w:tc>
        <w:tc>
          <w:tcPr>
            <w:tcW w:w="3234" w:type="dxa"/>
            <w:tcMar>
              <w:left w:w="86" w:type="dxa"/>
              <w:right w:w="86" w:type="dxa"/>
            </w:tcMar>
          </w:tcPr>
          <w:p w14:paraId="1BD66A10" w14:textId="77777777"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w:t>
            </w:r>
            <w:proofErr w:type="spellStart"/>
            <w:r w:rsidRPr="00BC4B52">
              <w:rPr>
                <w:rFonts w:ascii="Calibri" w:hAnsi="Calibri" w:cs="Calibri"/>
                <w:color w:val="000000"/>
                <w:sz w:val="16"/>
                <w:szCs w:val="16"/>
                <w:lang w:val="bg-BG" w:eastAsia="en-GB"/>
              </w:rPr>
              <w:t>2</w:t>
            </w:r>
            <w:proofErr w:type="spellEnd"/>
            <w:r w:rsidRPr="00BC4B52">
              <w:rPr>
                <w:rFonts w:ascii="Calibri" w:hAnsi="Calibri" w:cs="Calibri"/>
                <w:color w:val="000000"/>
                <w:sz w:val="16"/>
                <w:szCs w:val="16"/>
                <w:lang w:val="bg-BG" w:eastAsia="en-GB"/>
              </w:rPr>
              <w:t>.3</w:t>
            </w:r>
            <w:r w:rsidRPr="00BC4B52">
              <w:rPr>
                <w:rFonts w:ascii="Calibri" w:hAnsi="Calibri" w:cs="Calibri"/>
                <w:color w:val="000000"/>
                <w:sz w:val="16"/>
                <w:szCs w:val="16"/>
                <w:lang w:val="bg-BG" w:eastAsia="en-GB"/>
              </w:rPr>
              <w:tab/>
              <w:t xml:space="preserve">Подготовка и провеждане на АИК обучения на публичната администрация и </w:t>
            </w:r>
            <w:proofErr w:type="spellStart"/>
            <w:r w:rsidRPr="00BC4B52">
              <w:rPr>
                <w:rFonts w:ascii="Calibri" w:hAnsi="Calibri" w:cs="Calibri"/>
                <w:color w:val="000000"/>
                <w:sz w:val="16"/>
                <w:szCs w:val="16"/>
                <w:lang w:val="bg-BG" w:eastAsia="en-GB"/>
              </w:rPr>
              <w:t>ВиК</w:t>
            </w:r>
            <w:proofErr w:type="spellEnd"/>
            <w:r w:rsidRPr="00BC4B52">
              <w:rPr>
                <w:rFonts w:ascii="Calibri" w:hAnsi="Calibri" w:cs="Calibri"/>
                <w:color w:val="000000"/>
                <w:sz w:val="16"/>
                <w:szCs w:val="16"/>
                <w:lang w:val="bg-BG" w:eastAsia="en-GB"/>
              </w:rPr>
              <w:t xml:space="preserve"> оператори</w:t>
            </w:r>
          </w:p>
        </w:tc>
        <w:tc>
          <w:tcPr>
            <w:tcW w:w="781" w:type="dxa"/>
            <w:tcMar>
              <w:left w:w="86" w:type="dxa"/>
              <w:right w:w="86" w:type="dxa"/>
            </w:tcMar>
          </w:tcPr>
          <w:p w14:paraId="0BAF9E70" w14:textId="7E321925"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10</w:t>
            </w:r>
          </w:p>
        </w:tc>
        <w:tc>
          <w:tcPr>
            <w:tcW w:w="1326" w:type="dxa"/>
            <w:tcMar>
              <w:left w:w="86" w:type="dxa"/>
              <w:right w:w="86" w:type="dxa"/>
            </w:tcMar>
          </w:tcPr>
          <w:p w14:paraId="6B5DF21F" w14:textId="77777777" w:rsidR="00102CB1" w:rsidRPr="00BC4B52" w:rsidRDefault="00102CB1" w:rsidP="00102CB1">
            <w:pPr>
              <w:jc w:val="center"/>
              <w:rPr>
                <w:rFonts w:ascii="Calibri" w:hAnsi="Calibri"/>
                <w:sz w:val="16"/>
                <w:szCs w:val="16"/>
                <w:lang w:val="bg-BG"/>
              </w:rPr>
            </w:pPr>
            <w:r w:rsidRPr="00BC4B52">
              <w:rPr>
                <w:rFonts w:ascii="Calibri" w:hAnsi="Calibri"/>
                <w:sz w:val="16"/>
                <w:szCs w:val="16"/>
                <w:lang w:val="bg-BG"/>
              </w:rPr>
              <w:t>Държавен бюджет</w:t>
            </w:r>
          </w:p>
        </w:tc>
        <w:tc>
          <w:tcPr>
            <w:tcW w:w="1282" w:type="dxa"/>
            <w:tcMar>
              <w:left w:w="86" w:type="dxa"/>
              <w:right w:w="86" w:type="dxa"/>
            </w:tcMar>
          </w:tcPr>
          <w:p w14:paraId="0E1E7B63" w14:textId="77C56303"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492" w:type="dxa"/>
          </w:tcPr>
          <w:p w14:paraId="42703CA3" w14:textId="52AC85C5"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 години</w:t>
            </w:r>
          </w:p>
        </w:tc>
        <w:tc>
          <w:tcPr>
            <w:tcW w:w="3249" w:type="dxa"/>
            <w:tcMar>
              <w:left w:w="86" w:type="dxa"/>
              <w:right w:w="86" w:type="dxa"/>
            </w:tcMar>
          </w:tcPr>
          <w:p w14:paraId="66D3117A" w14:textId="3F94A757"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Повишена </w:t>
            </w:r>
            <w:r w:rsidR="0031174D" w:rsidRPr="00BC4B52">
              <w:rPr>
                <w:rFonts w:ascii="Calibri" w:hAnsi="Calibri" w:cs="Calibri"/>
                <w:color w:val="000000"/>
                <w:sz w:val="16"/>
                <w:szCs w:val="16"/>
                <w:lang w:val="bg-BG" w:eastAsia="en-GB"/>
              </w:rPr>
              <w:t xml:space="preserve">подготвеност </w:t>
            </w:r>
            <w:r w:rsidRPr="00BC4B52">
              <w:rPr>
                <w:rFonts w:ascii="Calibri" w:hAnsi="Calibri" w:cs="Calibri"/>
                <w:color w:val="000000"/>
                <w:sz w:val="16"/>
                <w:szCs w:val="16"/>
                <w:lang w:val="bg-BG" w:eastAsia="en-GB"/>
              </w:rPr>
              <w:t>на заинтересованите страни</w:t>
            </w:r>
          </w:p>
        </w:tc>
        <w:tc>
          <w:tcPr>
            <w:tcW w:w="2181" w:type="dxa"/>
            <w:tcMar>
              <w:left w:w="86" w:type="dxa"/>
              <w:right w:w="86" w:type="dxa"/>
            </w:tcMar>
          </w:tcPr>
          <w:p w14:paraId="4A527479" w14:textId="44E4871A" w:rsidR="00102CB1" w:rsidRPr="00BC4B52" w:rsidRDefault="0031174D"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Съществува </w:t>
            </w:r>
            <w:r w:rsidR="00102CB1" w:rsidRPr="00BC4B52">
              <w:rPr>
                <w:rFonts w:ascii="Calibri" w:hAnsi="Calibri" w:cs="Calibri"/>
                <w:color w:val="000000"/>
                <w:sz w:val="16"/>
                <w:szCs w:val="16"/>
                <w:lang w:val="bg-BG" w:eastAsia="en-GB"/>
              </w:rPr>
              <w:t>известно обучение</w:t>
            </w:r>
          </w:p>
        </w:tc>
        <w:tc>
          <w:tcPr>
            <w:tcW w:w="2012" w:type="dxa"/>
            <w:tcMar>
              <w:left w:w="86" w:type="dxa"/>
              <w:right w:w="86" w:type="dxa"/>
            </w:tcMar>
          </w:tcPr>
          <w:p w14:paraId="584B2929" w14:textId="748C0518"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Разработени 5 модула за обучение и обучени 1</w:t>
            </w:r>
            <w:r w:rsidR="0031174D" w:rsidRPr="00BC4B52">
              <w:rPr>
                <w:rFonts w:ascii="Calibri" w:hAnsi="Calibri" w:cs="Calibri"/>
                <w:color w:val="000000"/>
                <w:sz w:val="16"/>
                <w:szCs w:val="16"/>
                <w:lang w:val="bg-BG" w:eastAsia="en-GB"/>
              </w:rPr>
              <w:t xml:space="preserve"> </w:t>
            </w:r>
            <w:r w:rsidRPr="00BC4B52">
              <w:rPr>
                <w:rFonts w:ascii="Calibri" w:hAnsi="Calibri" w:cs="Calibri"/>
                <w:color w:val="000000"/>
                <w:sz w:val="16"/>
                <w:szCs w:val="16"/>
                <w:lang w:val="bg-BG" w:eastAsia="en-GB"/>
              </w:rPr>
              <w:t>000 участници</w:t>
            </w:r>
          </w:p>
        </w:tc>
        <w:tc>
          <w:tcPr>
            <w:tcW w:w="938" w:type="dxa"/>
            <w:tcMar>
              <w:left w:w="86" w:type="dxa"/>
              <w:right w:w="86" w:type="dxa"/>
            </w:tcMar>
          </w:tcPr>
          <w:p w14:paraId="5676F69D"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375" w:type="dxa"/>
            <w:tcMar>
              <w:left w:w="86" w:type="dxa"/>
              <w:right w:w="86" w:type="dxa"/>
            </w:tcMar>
          </w:tcPr>
          <w:p w14:paraId="2CDFD461"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 МЗХГ, ME, УАСГ</w:t>
            </w:r>
          </w:p>
        </w:tc>
      </w:tr>
      <w:tr w:rsidR="00102CB1" w:rsidRPr="00BC4B52" w14:paraId="4EA3889C" w14:textId="77777777" w:rsidTr="00B90D7B">
        <w:trPr>
          <w:trHeight w:val="60"/>
          <w:jc w:val="center"/>
        </w:trPr>
        <w:tc>
          <w:tcPr>
            <w:tcW w:w="1437" w:type="dxa"/>
            <w:vMerge/>
            <w:tcMar>
              <w:left w:w="86" w:type="dxa"/>
              <w:right w:w="86" w:type="dxa"/>
            </w:tcMar>
            <w:vAlign w:val="center"/>
          </w:tcPr>
          <w:p w14:paraId="2B7D815F" w14:textId="77777777" w:rsidR="00102CB1" w:rsidRPr="00BC4B52" w:rsidRDefault="00102CB1" w:rsidP="00102CB1">
            <w:pPr>
              <w:spacing w:before="20" w:after="20" w:line="240" w:lineRule="auto"/>
              <w:jc w:val="left"/>
              <w:rPr>
                <w:rFonts w:ascii="Calibri" w:hAnsi="Calibri" w:cs="Calibri"/>
                <w:b/>
                <w:bCs/>
                <w:color w:val="FFFFFF"/>
                <w:sz w:val="16"/>
                <w:szCs w:val="16"/>
                <w:lang w:val="bg-BG" w:eastAsia="en-GB"/>
              </w:rPr>
            </w:pPr>
          </w:p>
        </w:tc>
        <w:tc>
          <w:tcPr>
            <w:tcW w:w="1854" w:type="dxa"/>
            <w:vMerge w:val="restart"/>
            <w:shd w:val="clear" w:color="000000" w:fill="BCD6EE"/>
            <w:tcMar>
              <w:left w:w="86" w:type="dxa"/>
              <w:right w:w="86" w:type="dxa"/>
            </w:tcMar>
          </w:tcPr>
          <w:p w14:paraId="08D8E02C" w14:textId="7368D5D7" w:rsidR="00102CB1" w:rsidRPr="00BC4B52" w:rsidRDefault="00102CB1" w:rsidP="00102CB1">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2.3. Подобряване на мониторинга и гъвкавостта</w:t>
            </w:r>
          </w:p>
        </w:tc>
        <w:tc>
          <w:tcPr>
            <w:tcW w:w="3234" w:type="dxa"/>
            <w:tcMar>
              <w:left w:w="86" w:type="dxa"/>
              <w:right w:w="86" w:type="dxa"/>
            </w:tcMar>
          </w:tcPr>
          <w:p w14:paraId="031CB67B" w14:textId="0BDA7AF9"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2.3.1</w:t>
            </w:r>
            <w:r w:rsidRPr="00BC4B52">
              <w:rPr>
                <w:rFonts w:ascii="Calibri" w:hAnsi="Calibri" w:cs="Calibri"/>
                <w:color w:val="000000"/>
                <w:sz w:val="16"/>
                <w:szCs w:val="16"/>
                <w:lang w:val="bg-BG" w:eastAsia="en-GB"/>
              </w:rPr>
              <w:tab/>
              <w:t>Разширяване и надграждане на мрежите за мониторинг на валежите, водните ресурси и използването на водите, свързани с АИК</w:t>
            </w:r>
          </w:p>
        </w:tc>
        <w:tc>
          <w:tcPr>
            <w:tcW w:w="781" w:type="dxa"/>
            <w:tcMar>
              <w:left w:w="86" w:type="dxa"/>
              <w:right w:w="86" w:type="dxa"/>
            </w:tcMar>
          </w:tcPr>
          <w:p w14:paraId="7F912C86" w14:textId="6AD5C5AF"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50</w:t>
            </w:r>
          </w:p>
        </w:tc>
        <w:tc>
          <w:tcPr>
            <w:tcW w:w="1326" w:type="dxa"/>
            <w:tcMar>
              <w:left w:w="86" w:type="dxa"/>
              <w:right w:w="86" w:type="dxa"/>
            </w:tcMar>
          </w:tcPr>
          <w:p w14:paraId="7F661873" w14:textId="1222BF3A" w:rsidR="00102CB1" w:rsidRPr="00BC4B52" w:rsidRDefault="00102CB1" w:rsidP="00102CB1">
            <w:pPr>
              <w:jc w:val="center"/>
              <w:rPr>
                <w:rFonts w:ascii="Calibri" w:hAnsi="Calibri"/>
                <w:sz w:val="16"/>
                <w:szCs w:val="16"/>
                <w:lang w:val="bg-BG"/>
              </w:rPr>
            </w:pPr>
            <w:r w:rsidRPr="00BC4B52">
              <w:rPr>
                <w:rFonts w:ascii="Calibri" w:hAnsi="Calibri"/>
                <w:sz w:val="16"/>
                <w:szCs w:val="16"/>
                <w:lang w:val="bg-BG"/>
              </w:rPr>
              <w:t>Държавен бюджет</w:t>
            </w:r>
          </w:p>
        </w:tc>
        <w:tc>
          <w:tcPr>
            <w:tcW w:w="1282" w:type="dxa"/>
            <w:shd w:val="clear" w:color="auto" w:fill="92D050"/>
            <w:tcMar>
              <w:left w:w="86" w:type="dxa"/>
              <w:right w:w="86" w:type="dxa"/>
            </w:tcMar>
          </w:tcPr>
          <w:p w14:paraId="0AC4E9CB" w14:textId="02E7C499"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492" w:type="dxa"/>
          </w:tcPr>
          <w:p w14:paraId="3F49C785" w14:textId="3AAC5FF5"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 години</w:t>
            </w:r>
          </w:p>
        </w:tc>
        <w:tc>
          <w:tcPr>
            <w:tcW w:w="3249" w:type="dxa"/>
            <w:tcMar>
              <w:left w:w="86" w:type="dxa"/>
              <w:right w:w="86" w:type="dxa"/>
            </w:tcMar>
          </w:tcPr>
          <w:p w14:paraId="0C780AB1" w14:textId="37D7945C"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Достатъчно и надеждни данни от мониторинг на водата</w:t>
            </w:r>
          </w:p>
        </w:tc>
        <w:tc>
          <w:tcPr>
            <w:tcW w:w="2181" w:type="dxa"/>
            <w:tcMar>
              <w:left w:w="86" w:type="dxa"/>
              <w:right w:w="86" w:type="dxa"/>
            </w:tcMar>
          </w:tcPr>
          <w:p w14:paraId="743EE5D0" w14:textId="560FB4E8"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Някои станции за мониторинг са модернизирани</w:t>
            </w:r>
          </w:p>
        </w:tc>
        <w:tc>
          <w:tcPr>
            <w:tcW w:w="2012" w:type="dxa"/>
            <w:tcMar>
              <w:left w:w="86" w:type="dxa"/>
              <w:right w:w="86" w:type="dxa"/>
            </w:tcMar>
          </w:tcPr>
          <w:p w14:paraId="2C0361A3" w14:textId="02BF744D"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 xml:space="preserve">50% от съществуващите </w:t>
            </w:r>
            <w:proofErr w:type="spellStart"/>
            <w:r w:rsidRPr="00BC4B52">
              <w:rPr>
                <w:rFonts w:ascii="Calibri" w:eastAsia="Times New Roman" w:hAnsi="Calibri" w:cs="Calibri"/>
                <w:color w:val="000000"/>
                <w:sz w:val="16"/>
                <w:szCs w:val="16"/>
                <w:lang w:val="bg-BG" w:eastAsia="en-GB"/>
              </w:rPr>
              <w:t>мониторингови</w:t>
            </w:r>
            <w:proofErr w:type="spellEnd"/>
            <w:r w:rsidRPr="00BC4B52">
              <w:rPr>
                <w:rFonts w:ascii="Calibri" w:eastAsia="Times New Roman" w:hAnsi="Calibri" w:cs="Calibri"/>
                <w:color w:val="000000"/>
                <w:sz w:val="16"/>
                <w:szCs w:val="16"/>
                <w:lang w:val="bg-BG" w:eastAsia="en-GB"/>
              </w:rPr>
              <w:t xml:space="preserve"> станции са модернизирани; станциите за мониторинг са увеличени с 30%</w:t>
            </w:r>
          </w:p>
        </w:tc>
        <w:tc>
          <w:tcPr>
            <w:tcW w:w="938" w:type="dxa"/>
            <w:tcMar>
              <w:left w:w="86" w:type="dxa"/>
              <w:right w:w="86" w:type="dxa"/>
            </w:tcMar>
          </w:tcPr>
          <w:p w14:paraId="18C57479" w14:textId="17AE58F0"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375" w:type="dxa"/>
            <w:tcMar>
              <w:left w:w="86" w:type="dxa"/>
              <w:right w:w="86" w:type="dxa"/>
            </w:tcMar>
          </w:tcPr>
          <w:p w14:paraId="6A11F9A8" w14:textId="33A95C38" w:rsidR="00102CB1" w:rsidRPr="00BC4B52" w:rsidRDefault="00102CB1" w:rsidP="00102CB1">
            <w:pPr>
              <w:spacing w:before="20" w:after="20" w:line="240" w:lineRule="auto"/>
              <w:jc w:val="center"/>
              <w:rPr>
                <w:rFonts w:ascii="Calibri" w:hAnsi="Calibri" w:cs="Calibri"/>
                <w:color w:val="000000"/>
                <w:sz w:val="16"/>
                <w:szCs w:val="16"/>
                <w:lang w:val="bg-BG" w:eastAsia="en-GB"/>
              </w:rPr>
            </w:pPr>
            <w:proofErr w:type="spellStart"/>
            <w:r w:rsidRPr="00BC4B52">
              <w:rPr>
                <w:rFonts w:ascii="Calibri" w:hAnsi="Calibri" w:cs="Calibri"/>
                <w:color w:val="000000"/>
                <w:sz w:val="16"/>
                <w:szCs w:val="16"/>
                <w:lang w:val="bg-BG" w:eastAsia="en-GB"/>
              </w:rPr>
              <w:t>Басейнови</w:t>
            </w:r>
            <w:proofErr w:type="spellEnd"/>
            <w:r w:rsidRPr="00BC4B52">
              <w:rPr>
                <w:rFonts w:ascii="Calibri" w:hAnsi="Calibri" w:cs="Calibri"/>
                <w:color w:val="000000"/>
                <w:sz w:val="16"/>
                <w:szCs w:val="16"/>
                <w:lang w:val="bg-BG" w:eastAsia="en-GB"/>
              </w:rPr>
              <w:t xml:space="preserve"> дирекции, НИМХ</w:t>
            </w:r>
            <w:r w:rsidR="001F294B" w:rsidRPr="00BC4B52">
              <w:rPr>
                <w:rFonts w:ascii="Calibri" w:hAnsi="Calibri" w:cs="Calibri"/>
                <w:color w:val="000000"/>
                <w:sz w:val="16"/>
                <w:szCs w:val="16"/>
                <w:lang w:val="bg-BG" w:eastAsia="en-GB"/>
              </w:rPr>
              <w:t>-БАН</w:t>
            </w:r>
          </w:p>
        </w:tc>
      </w:tr>
      <w:tr w:rsidR="00102CB1" w:rsidRPr="00BC4B52" w14:paraId="758F68EC" w14:textId="77777777" w:rsidTr="00B90D7B">
        <w:trPr>
          <w:trHeight w:val="60"/>
          <w:jc w:val="center"/>
        </w:trPr>
        <w:tc>
          <w:tcPr>
            <w:tcW w:w="1437" w:type="dxa"/>
            <w:vMerge/>
            <w:tcMar>
              <w:left w:w="86" w:type="dxa"/>
              <w:right w:w="86" w:type="dxa"/>
            </w:tcMar>
            <w:vAlign w:val="center"/>
          </w:tcPr>
          <w:p w14:paraId="72BC95B2" w14:textId="77777777" w:rsidR="00102CB1" w:rsidRPr="00BC4B52" w:rsidRDefault="00102CB1" w:rsidP="00102CB1">
            <w:pPr>
              <w:spacing w:before="20" w:after="20" w:line="240" w:lineRule="auto"/>
              <w:jc w:val="left"/>
              <w:rPr>
                <w:rFonts w:ascii="Calibri" w:hAnsi="Calibri" w:cs="Calibri"/>
                <w:b/>
                <w:bCs/>
                <w:color w:val="FFFFFF"/>
                <w:sz w:val="16"/>
                <w:szCs w:val="16"/>
                <w:lang w:val="bg-BG" w:eastAsia="en-GB"/>
              </w:rPr>
            </w:pPr>
          </w:p>
        </w:tc>
        <w:tc>
          <w:tcPr>
            <w:tcW w:w="1854" w:type="dxa"/>
            <w:vMerge/>
            <w:tcMar>
              <w:left w:w="86" w:type="dxa"/>
              <w:right w:w="86" w:type="dxa"/>
            </w:tcMar>
            <w:vAlign w:val="center"/>
          </w:tcPr>
          <w:p w14:paraId="47C7C360" w14:textId="77777777" w:rsidR="00102CB1" w:rsidRPr="00BC4B52" w:rsidRDefault="00102CB1" w:rsidP="00102CB1">
            <w:pPr>
              <w:spacing w:before="20" w:after="20" w:line="240" w:lineRule="auto"/>
              <w:jc w:val="left"/>
              <w:rPr>
                <w:rFonts w:ascii="Calibri" w:hAnsi="Calibri" w:cs="Calibri"/>
                <w:b/>
                <w:bCs/>
                <w:color w:val="000000"/>
                <w:sz w:val="16"/>
                <w:szCs w:val="16"/>
                <w:lang w:val="bg-BG" w:eastAsia="en-GB"/>
              </w:rPr>
            </w:pPr>
          </w:p>
        </w:tc>
        <w:tc>
          <w:tcPr>
            <w:tcW w:w="3234" w:type="dxa"/>
            <w:tcMar>
              <w:left w:w="86" w:type="dxa"/>
              <w:right w:w="86" w:type="dxa"/>
            </w:tcMar>
          </w:tcPr>
          <w:p w14:paraId="559F2180" w14:textId="21320D81"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2.3.2</w:t>
            </w:r>
            <w:r w:rsidRPr="00BC4B52">
              <w:rPr>
                <w:rFonts w:ascii="Calibri" w:eastAsia="Times New Roman" w:hAnsi="Calibri" w:cs="Calibri"/>
                <w:color w:val="000000"/>
                <w:sz w:val="16"/>
                <w:szCs w:val="16"/>
                <w:lang w:val="bg-BG" w:eastAsia="en-GB"/>
              </w:rPr>
              <w:tab/>
              <w:t>Създаване на динамична, публична ГИС база данни</w:t>
            </w:r>
          </w:p>
        </w:tc>
        <w:tc>
          <w:tcPr>
            <w:tcW w:w="781" w:type="dxa"/>
            <w:tcMar>
              <w:left w:w="86" w:type="dxa"/>
              <w:right w:w="86" w:type="dxa"/>
            </w:tcMar>
          </w:tcPr>
          <w:p w14:paraId="54D50D5B" w14:textId="7626D448"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75</w:t>
            </w:r>
          </w:p>
        </w:tc>
        <w:tc>
          <w:tcPr>
            <w:tcW w:w="1326" w:type="dxa"/>
            <w:tcMar>
              <w:left w:w="86" w:type="dxa"/>
              <w:right w:w="86" w:type="dxa"/>
            </w:tcMar>
          </w:tcPr>
          <w:p w14:paraId="0C6E3E71" w14:textId="7DF6A57D" w:rsidR="00102CB1" w:rsidRPr="00BC4B52" w:rsidRDefault="00102CB1" w:rsidP="00102CB1">
            <w:pPr>
              <w:jc w:val="center"/>
              <w:rPr>
                <w:rFonts w:ascii="Calibri" w:hAnsi="Calibri"/>
                <w:sz w:val="16"/>
                <w:szCs w:val="16"/>
                <w:lang w:val="bg-BG"/>
              </w:rPr>
            </w:pPr>
            <w:r w:rsidRPr="00BC4B52">
              <w:rPr>
                <w:rFonts w:ascii="Calibri" w:hAnsi="Calibri"/>
                <w:sz w:val="16"/>
                <w:szCs w:val="16"/>
                <w:lang w:val="bg-BG"/>
              </w:rPr>
              <w:t>Държавен бюджет</w:t>
            </w:r>
          </w:p>
        </w:tc>
        <w:tc>
          <w:tcPr>
            <w:tcW w:w="1282" w:type="dxa"/>
            <w:shd w:val="clear" w:color="auto" w:fill="92D050"/>
            <w:tcMar>
              <w:left w:w="86" w:type="dxa"/>
              <w:right w:w="86" w:type="dxa"/>
            </w:tcMar>
          </w:tcPr>
          <w:p w14:paraId="7C5E3B7B" w14:textId="43A10379"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492" w:type="dxa"/>
          </w:tcPr>
          <w:p w14:paraId="461CD3FF" w14:textId="01EA05C3"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5 години</w:t>
            </w:r>
          </w:p>
        </w:tc>
        <w:tc>
          <w:tcPr>
            <w:tcW w:w="3249" w:type="dxa"/>
            <w:tcMar>
              <w:left w:w="86" w:type="dxa"/>
              <w:right w:w="86" w:type="dxa"/>
            </w:tcMar>
          </w:tcPr>
          <w:p w14:paraId="5AFDB048" w14:textId="30CA84DE"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Подобряване на вземането на решения в условия на несигурност</w:t>
            </w:r>
          </w:p>
        </w:tc>
        <w:tc>
          <w:tcPr>
            <w:tcW w:w="2181" w:type="dxa"/>
            <w:tcMar>
              <w:left w:w="86" w:type="dxa"/>
              <w:right w:w="86" w:type="dxa"/>
            </w:tcMar>
          </w:tcPr>
          <w:p w14:paraId="5160A168" w14:textId="1EEA3831"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Не съществува</w:t>
            </w:r>
          </w:p>
        </w:tc>
        <w:tc>
          <w:tcPr>
            <w:tcW w:w="2012" w:type="dxa"/>
            <w:tcMar>
              <w:left w:w="86" w:type="dxa"/>
              <w:right w:w="86" w:type="dxa"/>
            </w:tcMar>
          </w:tcPr>
          <w:p w14:paraId="031CF82A" w14:textId="670E0C22"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eastAsia="Times New Roman" w:hAnsi="Calibri" w:cs="Calibri"/>
                <w:color w:val="000000"/>
                <w:sz w:val="16"/>
                <w:szCs w:val="16"/>
                <w:lang w:val="bg-BG" w:eastAsia="en-GB"/>
              </w:rPr>
              <w:t>Оперативна обществено достъпна ГИС база данни</w:t>
            </w:r>
          </w:p>
        </w:tc>
        <w:tc>
          <w:tcPr>
            <w:tcW w:w="938" w:type="dxa"/>
            <w:tcMar>
              <w:left w:w="86" w:type="dxa"/>
              <w:right w:w="86" w:type="dxa"/>
            </w:tcMar>
          </w:tcPr>
          <w:p w14:paraId="09690D85" w14:textId="582BF6AD"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c>
          <w:tcPr>
            <w:tcW w:w="1375" w:type="dxa"/>
            <w:tcMar>
              <w:left w:w="86" w:type="dxa"/>
              <w:right w:w="86" w:type="dxa"/>
            </w:tcMar>
          </w:tcPr>
          <w:p w14:paraId="1E386BE1" w14:textId="533C9243" w:rsidR="00102CB1" w:rsidRPr="00BC4B52" w:rsidRDefault="00102CB1" w:rsidP="00102CB1">
            <w:pPr>
              <w:spacing w:before="20" w:after="20" w:line="240" w:lineRule="auto"/>
              <w:jc w:val="center"/>
              <w:rPr>
                <w:rFonts w:ascii="Calibri" w:hAnsi="Calibri" w:cs="Calibri"/>
                <w:color w:val="000000"/>
                <w:sz w:val="16"/>
                <w:szCs w:val="16"/>
                <w:lang w:val="bg-BG" w:eastAsia="en-GB"/>
              </w:rPr>
            </w:pPr>
            <w:proofErr w:type="spellStart"/>
            <w:r w:rsidRPr="00BC4B52">
              <w:rPr>
                <w:rFonts w:ascii="Calibri" w:hAnsi="Calibri" w:cs="Calibri"/>
                <w:color w:val="000000"/>
                <w:sz w:val="16"/>
                <w:szCs w:val="16"/>
                <w:lang w:val="bg-BG" w:eastAsia="en-GB"/>
              </w:rPr>
              <w:t>Басейнови</w:t>
            </w:r>
            <w:proofErr w:type="spellEnd"/>
            <w:r w:rsidRPr="00BC4B52">
              <w:rPr>
                <w:rFonts w:ascii="Calibri" w:hAnsi="Calibri" w:cs="Calibri"/>
                <w:color w:val="000000"/>
                <w:sz w:val="16"/>
                <w:szCs w:val="16"/>
                <w:lang w:val="bg-BG" w:eastAsia="en-GB"/>
              </w:rPr>
              <w:t xml:space="preserve"> дирекции, НИМХ</w:t>
            </w:r>
            <w:r w:rsidR="001F294B" w:rsidRPr="00BC4B52">
              <w:rPr>
                <w:rFonts w:ascii="Calibri" w:hAnsi="Calibri" w:cs="Calibri"/>
                <w:color w:val="000000"/>
                <w:sz w:val="16"/>
                <w:szCs w:val="16"/>
                <w:lang w:val="bg-BG" w:eastAsia="en-GB"/>
              </w:rPr>
              <w:t>-БАН</w:t>
            </w:r>
          </w:p>
        </w:tc>
      </w:tr>
      <w:tr w:rsidR="00102CB1" w:rsidRPr="00BC4B52" w14:paraId="596CA59E" w14:textId="77777777" w:rsidTr="00B90D7B">
        <w:trPr>
          <w:trHeight w:val="60"/>
          <w:jc w:val="center"/>
        </w:trPr>
        <w:tc>
          <w:tcPr>
            <w:tcW w:w="1437" w:type="dxa"/>
            <w:vMerge w:val="restart"/>
            <w:shd w:val="clear" w:color="000000" w:fill="203864"/>
            <w:tcMar>
              <w:left w:w="86" w:type="dxa"/>
              <w:right w:w="86" w:type="dxa"/>
            </w:tcMar>
          </w:tcPr>
          <w:p w14:paraId="19B920A8" w14:textId="09EBAF75" w:rsidR="00102CB1" w:rsidRPr="00BC4B52" w:rsidRDefault="00102CB1" w:rsidP="00102CB1">
            <w:pPr>
              <w:spacing w:before="20" w:after="20" w:line="240" w:lineRule="auto"/>
              <w:jc w:val="left"/>
              <w:rPr>
                <w:rFonts w:ascii="Calibri" w:hAnsi="Calibri" w:cs="Calibri"/>
                <w:b/>
                <w:bCs/>
                <w:color w:val="FFFFFF"/>
                <w:sz w:val="16"/>
                <w:szCs w:val="16"/>
                <w:lang w:val="bg-BG" w:eastAsia="en-GB"/>
              </w:rPr>
            </w:pPr>
            <w:r w:rsidRPr="00BC4B52">
              <w:rPr>
                <w:rFonts w:ascii="Calibri" w:hAnsi="Calibri" w:cs="Calibri"/>
                <w:b/>
                <w:bCs/>
                <w:color w:val="FFFFFF"/>
                <w:sz w:val="16"/>
                <w:szCs w:val="16"/>
                <w:lang w:val="bg-BG" w:eastAsia="en-GB"/>
              </w:rPr>
              <w:t xml:space="preserve">3. Подобряване на адаптивното управление </w:t>
            </w:r>
            <w:r w:rsidR="00FA210C" w:rsidRPr="00BC4B52">
              <w:rPr>
                <w:rFonts w:ascii="Calibri" w:hAnsi="Calibri" w:cs="Calibri"/>
                <w:b/>
                <w:bCs/>
                <w:color w:val="FFFFFF"/>
                <w:sz w:val="16"/>
                <w:szCs w:val="16"/>
                <w:lang w:val="bg-BG" w:eastAsia="en-GB"/>
              </w:rPr>
              <w:t xml:space="preserve">на </w:t>
            </w:r>
            <w:r w:rsidRPr="00BC4B52">
              <w:rPr>
                <w:rFonts w:ascii="Calibri" w:hAnsi="Calibri" w:cs="Calibri"/>
                <w:b/>
                <w:bCs/>
                <w:color w:val="FFFFFF"/>
                <w:sz w:val="16"/>
                <w:szCs w:val="16"/>
                <w:lang w:val="bg-BG" w:eastAsia="en-GB"/>
              </w:rPr>
              <w:t>водните инфраструктурни си</w:t>
            </w:r>
            <w:r w:rsidR="00FA210C" w:rsidRPr="00BC4B52">
              <w:rPr>
                <w:rFonts w:ascii="Calibri" w:hAnsi="Calibri" w:cs="Calibri"/>
                <w:b/>
                <w:bCs/>
                <w:color w:val="FFFFFF"/>
                <w:sz w:val="16"/>
                <w:szCs w:val="16"/>
                <w:lang w:val="bg-BG" w:eastAsia="en-GB"/>
              </w:rPr>
              <w:t>с</w:t>
            </w:r>
            <w:r w:rsidRPr="00BC4B52">
              <w:rPr>
                <w:rFonts w:ascii="Calibri" w:hAnsi="Calibri" w:cs="Calibri"/>
                <w:b/>
                <w:bCs/>
                <w:color w:val="FFFFFF"/>
                <w:sz w:val="16"/>
                <w:szCs w:val="16"/>
                <w:lang w:val="bg-BG" w:eastAsia="en-GB"/>
              </w:rPr>
              <w:t>теми</w:t>
            </w:r>
          </w:p>
        </w:tc>
        <w:tc>
          <w:tcPr>
            <w:tcW w:w="1854" w:type="dxa"/>
            <w:shd w:val="clear" w:color="000000" w:fill="BCD6EE"/>
            <w:tcMar>
              <w:left w:w="86" w:type="dxa"/>
              <w:right w:w="86" w:type="dxa"/>
            </w:tcMar>
          </w:tcPr>
          <w:p w14:paraId="6E269316" w14:textId="1A21EE98" w:rsidR="00102CB1" w:rsidRPr="00BC4B52" w:rsidRDefault="00102CB1" w:rsidP="00102CB1">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3.1 Адаптиране на проектирането и строителството</w:t>
            </w:r>
          </w:p>
        </w:tc>
        <w:tc>
          <w:tcPr>
            <w:tcW w:w="3234" w:type="dxa"/>
            <w:tcMar>
              <w:left w:w="86" w:type="dxa"/>
              <w:right w:w="86" w:type="dxa"/>
            </w:tcMar>
          </w:tcPr>
          <w:p w14:paraId="58E5ACD3" w14:textId="31B6D607"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3.1.1</w:t>
            </w:r>
            <w:r w:rsidRPr="00BC4B52">
              <w:rPr>
                <w:rFonts w:ascii="Calibri" w:hAnsi="Calibri" w:cs="Calibri"/>
                <w:color w:val="000000"/>
                <w:sz w:val="16"/>
                <w:szCs w:val="16"/>
                <w:lang w:val="bg-BG" w:eastAsia="en-GB"/>
              </w:rPr>
              <w:tab/>
              <w:t xml:space="preserve">Ревизиране и актуализиране на проектантски и </w:t>
            </w:r>
            <w:r w:rsidR="00FA210C" w:rsidRPr="00BC4B52">
              <w:rPr>
                <w:rFonts w:ascii="Calibri" w:hAnsi="Calibri" w:cs="Calibri"/>
                <w:color w:val="000000"/>
                <w:sz w:val="16"/>
                <w:szCs w:val="16"/>
                <w:lang w:val="bg-BG" w:eastAsia="en-GB"/>
              </w:rPr>
              <w:t xml:space="preserve">строителни </w:t>
            </w:r>
            <w:r w:rsidRPr="00BC4B52">
              <w:rPr>
                <w:rFonts w:ascii="Calibri" w:hAnsi="Calibri" w:cs="Calibri"/>
                <w:color w:val="000000"/>
                <w:sz w:val="16"/>
                <w:szCs w:val="16"/>
                <w:lang w:val="bg-BG" w:eastAsia="en-GB"/>
              </w:rPr>
              <w:t>норми</w:t>
            </w:r>
          </w:p>
        </w:tc>
        <w:tc>
          <w:tcPr>
            <w:tcW w:w="781" w:type="dxa"/>
            <w:tcMar>
              <w:left w:w="86" w:type="dxa"/>
              <w:right w:w="86" w:type="dxa"/>
            </w:tcMar>
          </w:tcPr>
          <w:p w14:paraId="7E2401FA" w14:textId="1403A509"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13</w:t>
            </w:r>
          </w:p>
        </w:tc>
        <w:tc>
          <w:tcPr>
            <w:tcW w:w="1326" w:type="dxa"/>
            <w:tcMar>
              <w:left w:w="86" w:type="dxa"/>
              <w:right w:w="86" w:type="dxa"/>
            </w:tcMar>
          </w:tcPr>
          <w:p w14:paraId="466CC02B" w14:textId="77777777" w:rsidR="00102CB1" w:rsidRPr="00BC4B52" w:rsidRDefault="00102CB1" w:rsidP="00102CB1">
            <w:pPr>
              <w:jc w:val="center"/>
              <w:rPr>
                <w:rFonts w:ascii="Calibri" w:hAnsi="Calibri"/>
                <w:sz w:val="16"/>
                <w:szCs w:val="16"/>
                <w:lang w:val="bg-BG"/>
              </w:rPr>
            </w:pPr>
            <w:r w:rsidRPr="00BC4B52">
              <w:rPr>
                <w:rFonts w:ascii="Calibri" w:hAnsi="Calibri"/>
                <w:sz w:val="16"/>
                <w:szCs w:val="16"/>
                <w:lang w:val="bg-BG"/>
              </w:rPr>
              <w:t>Държавен бюджет</w:t>
            </w:r>
          </w:p>
        </w:tc>
        <w:tc>
          <w:tcPr>
            <w:tcW w:w="1282" w:type="dxa"/>
            <w:shd w:val="clear" w:color="auto" w:fill="92D050"/>
            <w:tcMar>
              <w:left w:w="86" w:type="dxa"/>
              <w:right w:w="86" w:type="dxa"/>
            </w:tcMar>
          </w:tcPr>
          <w:p w14:paraId="5514FE46" w14:textId="4838C7EC"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ST</w:t>
            </w:r>
          </w:p>
        </w:tc>
        <w:tc>
          <w:tcPr>
            <w:tcW w:w="1492" w:type="dxa"/>
          </w:tcPr>
          <w:p w14:paraId="216B964D"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4 години</w:t>
            </w:r>
          </w:p>
        </w:tc>
        <w:tc>
          <w:tcPr>
            <w:tcW w:w="3249" w:type="dxa"/>
            <w:tcMar>
              <w:left w:w="86" w:type="dxa"/>
              <w:right w:w="86" w:type="dxa"/>
            </w:tcMar>
          </w:tcPr>
          <w:p w14:paraId="3771DDC4" w14:textId="2ABE5CFF" w:rsidR="00102CB1" w:rsidRPr="00BC4B52" w:rsidRDefault="00FA210C"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Осигуряване на проектиране </w:t>
            </w:r>
            <w:r w:rsidR="00102CB1" w:rsidRPr="00BC4B52">
              <w:rPr>
                <w:rFonts w:ascii="Calibri" w:hAnsi="Calibri" w:cs="Calibri"/>
                <w:color w:val="000000"/>
                <w:sz w:val="16"/>
                <w:szCs w:val="16"/>
                <w:lang w:val="bg-BG" w:eastAsia="en-GB"/>
              </w:rPr>
              <w:t xml:space="preserve">и изграждане на </w:t>
            </w:r>
            <w:proofErr w:type="spellStart"/>
            <w:r w:rsidRPr="00BC4B52">
              <w:rPr>
                <w:rFonts w:ascii="Calibri" w:hAnsi="Calibri" w:cs="Calibri"/>
                <w:color w:val="000000"/>
                <w:sz w:val="16"/>
                <w:szCs w:val="16"/>
                <w:lang w:val="bg-BG" w:eastAsia="en-GB"/>
              </w:rPr>
              <w:t>водностопански</w:t>
            </w:r>
            <w:proofErr w:type="spellEnd"/>
            <w:r w:rsidRPr="00BC4B52">
              <w:rPr>
                <w:rFonts w:ascii="Calibri" w:hAnsi="Calibri" w:cs="Calibri"/>
                <w:color w:val="000000"/>
                <w:sz w:val="16"/>
                <w:szCs w:val="16"/>
                <w:lang w:val="bg-BG" w:eastAsia="en-GB"/>
              </w:rPr>
              <w:t xml:space="preserve"> </w:t>
            </w:r>
            <w:r w:rsidR="00102CB1" w:rsidRPr="00BC4B52">
              <w:rPr>
                <w:rFonts w:ascii="Calibri" w:hAnsi="Calibri" w:cs="Calibri"/>
                <w:color w:val="000000"/>
                <w:sz w:val="16"/>
                <w:szCs w:val="16"/>
                <w:lang w:val="bg-BG" w:eastAsia="en-GB"/>
              </w:rPr>
              <w:t>системи</w:t>
            </w:r>
            <w:r w:rsidRPr="00BC4B52">
              <w:rPr>
                <w:rFonts w:ascii="Calibri" w:hAnsi="Calibri" w:cs="Calibri"/>
                <w:color w:val="000000"/>
                <w:sz w:val="16"/>
                <w:szCs w:val="16"/>
                <w:lang w:val="bg-BG" w:eastAsia="en-GB"/>
              </w:rPr>
              <w:t>, позволяващо адаптация към изменението на климата</w:t>
            </w:r>
          </w:p>
        </w:tc>
        <w:tc>
          <w:tcPr>
            <w:tcW w:w="2181" w:type="dxa"/>
            <w:tcMar>
              <w:left w:w="86" w:type="dxa"/>
              <w:right w:w="86" w:type="dxa"/>
            </w:tcMar>
          </w:tcPr>
          <w:p w14:paraId="26558138" w14:textId="49AE3CB2"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Някои норми с</w:t>
            </w:r>
            <w:r w:rsidR="00FA210C" w:rsidRPr="00BC4B52">
              <w:rPr>
                <w:rFonts w:ascii="Calibri" w:hAnsi="Calibri" w:cs="Calibri"/>
                <w:color w:val="000000"/>
                <w:sz w:val="16"/>
                <w:szCs w:val="16"/>
                <w:lang w:val="bg-BG" w:eastAsia="en-GB"/>
              </w:rPr>
              <w:t>а</w:t>
            </w:r>
            <w:r w:rsidRPr="00BC4B52">
              <w:rPr>
                <w:rFonts w:ascii="Calibri" w:hAnsi="Calibri" w:cs="Calibri"/>
                <w:color w:val="000000"/>
                <w:sz w:val="16"/>
                <w:szCs w:val="16"/>
                <w:lang w:val="bg-BG" w:eastAsia="en-GB"/>
              </w:rPr>
              <w:t xml:space="preserve"> актуализира</w:t>
            </w:r>
            <w:r w:rsidR="00FA210C" w:rsidRPr="00BC4B52">
              <w:rPr>
                <w:rFonts w:ascii="Calibri" w:hAnsi="Calibri" w:cs="Calibri"/>
                <w:color w:val="000000"/>
                <w:sz w:val="16"/>
                <w:szCs w:val="16"/>
                <w:lang w:val="bg-BG" w:eastAsia="en-GB"/>
              </w:rPr>
              <w:t>ни</w:t>
            </w:r>
          </w:p>
        </w:tc>
        <w:tc>
          <w:tcPr>
            <w:tcW w:w="2012" w:type="dxa"/>
            <w:tcMar>
              <w:left w:w="86" w:type="dxa"/>
              <w:right w:w="86" w:type="dxa"/>
            </w:tcMar>
          </w:tcPr>
          <w:p w14:paraId="394B1317" w14:textId="77777777"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Всички норми са  актуализирани</w:t>
            </w:r>
          </w:p>
        </w:tc>
        <w:tc>
          <w:tcPr>
            <w:tcW w:w="938" w:type="dxa"/>
            <w:tcMar>
              <w:left w:w="86" w:type="dxa"/>
              <w:right w:w="86" w:type="dxa"/>
            </w:tcMar>
          </w:tcPr>
          <w:p w14:paraId="102839B7"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w:t>
            </w:r>
          </w:p>
        </w:tc>
        <w:tc>
          <w:tcPr>
            <w:tcW w:w="1375" w:type="dxa"/>
            <w:tcMar>
              <w:left w:w="86" w:type="dxa"/>
              <w:right w:w="86" w:type="dxa"/>
            </w:tcMar>
          </w:tcPr>
          <w:p w14:paraId="723AEB95"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r w:rsidR="00102CB1" w:rsidRPr="00BC4B52" w14:paraId="7E788DFD" w14:textId="77777777" w:rsidTr="005138C1">
        <w:trPr>
          <w:trHeight w:val="60"/>
          <w:jc w:val="center"/>
        </w:trPr>
        <w:tc>
          <w:tcPr>
            <w:tcW w:w="1437" w:type="dxa"/>
            <w:vMerge/>
            <w:tcMar>
              <w:left w:w="86" w:type="dxa"/>
              <w:right w:w="86" w:type="dxa"/>
            </w:tcMar>
            <w:vAlign w:val="center"/>
          </w:tcPr>
          <w:p w14:paraId="381A8D38" w14:textId="77777777" w:rsidR="00102CB1" w:rsidRPr="00BC4B52" w:rsidRDefault="00102CB1" w:rsidP="00102CB1">
            <w:pPr>
              <w:spacing w:before="20" w:after="20" w:line="240" w:lineRule="auto"/>
              <w:jc w:val="left"/>
              <w:rPr>
                <w:rFonts w:ascii="Calibri" w:hAnsi="Calibri" w:cs="Calibri"/>
                <w:b/>
                <w:bCs/>
                <w:color w:val="FFFFFF"/>
                <w:sz w:val="16"/>
                <w:szCs w:val="16"/>
                <w:lang w:val="bg-BG" w:eastAsia="en-GB"/>
              </w:rPr>
            </w:pPr>
          </w:p>
        </w:tc>
        <w:tc>
          <w:tcPr>
            <w:tcW w:w="1854" w:type="dxa"/>
            <w:vMerge w:val="restart"/>
            <w:shd w:val="clear" w:color="000000" w:fill="BCD6EE"/>
            <w:tcMar>
              <w:left w:w="86" w:type="dxa"/>
              <w:right w:w="86" w:type="dxa"/>
            </w:tcMar>
          </w:tcPr>
          <w:p w14:paraId="6DA8699E" w14:textId="5E724EFB" w:rsidR="00102CB1" w:rsidRPr="00BC4B52" w:rsidRDefault="00102CB1" w:rsidP="00102CB1">
            <w:pPr>
              <w:spacing w:before="20" w:after="20" w:line="240" w:lineRule="auto"/>
              <w:jc w:val="left"/>
              <w:rPr>
                <w:rFonts w:ascii="Calibri" w:hAnsi="Calibri" w:cs="Calibri"/>
                <w:b/>
                <w:bCs/>
                <w:color w:val="000000"/>
                <w:sz w:val="16"/>
                <w:szCs w:val="16"/>
                <w:lang w:val="bg-BG" w:eastAsia="en-GB"/>
              </w:rPr>
            </w:pPr>
            <w:r w:rsidRPr="00BC4B52">
              <w:rPr>
                <w:rFonts w:ascii="Calibri" w:hAnsi="Calibri" w:cs="Calibri"/>
                <w:b/>
                <w:bCs/>
                <w:color w:val="000000"/>
                <w:sz w:val="16"/>
                <w:szCs w:val="16"/>
                <w:lang w:val="bg-BG" w:eastAsia="en-GB"/>
              </w:rPr>
              <w:t>3.2. Адаптиране на експлоатацията</w:t>
            </w:r>
          </w:p>
        </w:tc>
        <w:tc>
          <w:tcPr>
            <w:tcW w:w="3234" w:type="dxa"/>
            <w:tcMar>
              <w:left w:w="86" w:type="dxa"/>
              <w:right w:w="86" w:type="dxa"/>
            </w:tcMar>
          </w:tcPr>
          <w:p w14:paraId="70E8CF27" w14:textId="26A49A4C"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3.2.1</w:t>
            </w:r>
            <w:r w:rsidRPr="00BC4B52">
              <w:rPr>
                <w:rFonts w:ascii="Calibri" w:hAnsi="Calibri" w:cs="Calibri"/>
                <w:color w:val="000000"/>
                <w:sz w:val="16"/>
                <w:szCs w:val="16"/>
                <w:lang w:val="bg-BG" w:eastAsia="en-GB"/>
              </w:rPr>
              <w:tab/>
              <w:t>Разработване на методика и оценка на адаптивния капацитет на значима водна инфраструктура</w:t>
            </w:r>
          </w:p>
        </w:tc>
        <w:tc>
          <w:tcPr>
            <w:tcW w:w="781" w:type="dxa"/>
            <w:tcMar>
              <w:left w:w="86" w:type="dxa"/>
              <w:right w:w="86" w:type="dxa"/>
            </w:tcMar>
          </w:tcPr>
          <w:p w14:paraId="2E5FF5A4" w14:textId="06800829"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00</w:t>
            </w:r>
          </w:p>
        </w:tc>
        <w:tc>
          <w:tcPr>
            <w:tcW w:w="1326" w:type="dxa"/>
            <w:tcMar>
              <w:left w:w="86" w:type="dxa"/>
              <w:right w:w="86" w:type="dxa"/>
            </w:tcMar>
          </w:tcPr>
          <w:p w14:paraId="325F72C4"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Собственици на инфраструктура</w:t>
            </w:r>
          </w:p>
        </w:tc>
        <w:tc>
          <w:tcPr>
            <w:tcW w:w="1282" w:type="dxa"/>
            <w:tcMar>
              <w:left w:w="86" w:type="dxa"/>
              <w:right w:w="86" w:type="dxa"/>
            </w:tcMar>
          </w:tcPr>
          <w:p w14:paraId="12C2890C" w14:textId="3F2D1219"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492" w:type="dxa"/>
          </w:tcPr>
          <w:p w14:paraId="4C103B8B"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1 година</w:t>
            </w:r>
          </w:p>
        </w:tc>
        <w:tc>
          <w:tcPr>
            <w:tcW w:w="3249" w:type="dxa"/>
            <w:tcMar>
              <w:left w:w="86" w:type="dxa"/>
              <w:right w:w="86" w:type="dxa"/>
            </w:tcMar>
          </w:tcPr>
          <w:p w14:paraId="25C92774" w14:textId="3C5B62EA" w:rsidR="00102CB1" w:rsidRPr="00BC4B52" w:rsidRDefault="00FA210C"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Идентифициране на значима </w:t>
            </w:r>
            <w:r w:rsidR="00102CB1" w:rsidRPr="00BC4B52">
              <w:rPr>
                <w:rFonts w:ascii="Calibri" w:hAnsi="Calibri" w:cs="Calibri"/>
                <w:color w:val="000000"/>
                <w:sz w:val="16"/>
                <w:szCs w:val="16"/>
                <w:lang w:val="bg-BG" w:eastAsia="en-GB"/>
              </w:rPr>
              <w:t>водна инфраструктура, която се нуждае от подобрение</w:t>
            </w:r>
          </w:p>
        </w:tc>
        <w:tc>
          <w:tcPr>
            <w:tcW w:w="2181" w:type="dxa"/>
            <w:tcMar>
              <w:left w:w="86" w:type="dxa"/>
              <w:right w:w="86" w:type="dxa"/>
            </w:tcMar>
          </w:tcPr>
          <w:p w14:paraId="30FB4C75" w14:textId="18EE7437" w:rsidR="00102CB1" w:rsidRPr="00BC4B52" w:rsidRDefault="00FA210C"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Някои водни инфраструктурни обекти са оценени</w:t>
            </w:r>
          </w:p>
        </w:tc>
        <w:tc>
          <w:tcPr>
            <w:tcW w:w="2012" w:type="dxa"/>
            <w:tcMar>
              <w:left w:w="86" w:type="dxa"/>
              <w:right w:w="86" w:type="dxa"/>
            </w:tcMar>
          </w:tcPr>
          <w:p w14:paraId="33B0EAA3" w14:textId="0EED2738"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Разработена методика и оценка на 50% от </w:t>
            </w:r>
            <w:r w:rsidR="00FA210C" w:rsidRPr="00BC4B52">
              <w:rPr>
                <w:rFonts w:ascii="Calibri" w:hAnsi="Calibri" w:cs="Calibri"/>
                <w:color w:val="000000"/>
                <w:sz w:val="16"/>
                <w:szCs w:val="16"/>
                <w:lang w:val="bg-BG" w:eastAsia="en-GB"/>
              </w:rPr>
              <w:t xml:space="preserve">значимата </w:t>
            </w:r>
            <w:r w:rsidRPr="00BC4B52">
              <w:rPr>
                <w:rFonts w:ascii="Calibri" w:hAnsi="Calibri" w:cs="Calibri"/>
                <w:color w:val="000000"/>
                <w:sz w:val="16"/>
                <w:szCs w:val="16"/>
                <w:lang w:val="bg-BG" w:eastAsia="en-GB"/>
              </w:rPr>
              <w:t>водна инфраструктура</w:t>
            </w:r>
          </w:p>
        </w:tc>
        <w:tc>
          <w:tcPr>
            <w:tcW w:w="938" w:type="dxa"/>
            <w:tcMar>
              <w:left w:w="86" w:type="dxa"/>
              <w:right w:w="86" w:type="dxa"/>
            </w:tcMar>
          </w:tcPr>
          <w:p w14:paraId="252649A8"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МРРБ</w:t>
            </w:r>
          </w:p>
        </w:tc>
        <w:tc>
          <w:tcPr>
            <w:tcW w:w="1375" w:type="dxa"/>
            <w:tcMar>
              <w:left w:w="86" w:type="dxa"/>
              <w:right w:w="86" w:type="dxa"/>
            </w:tcMar>
          </w:tcPr>
          <w:p w14:paraId="48E46EB9"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 МЗХГ, ME, УАСГ</w:t>
            </w:r>
          </w:p>
        </w:tc>
      </w:tr>
      <w:tr w:rsidR="00102CB1" w:rsidRPr="00BC4B52" w14:paraId="3ED3FBE6" w14:textId="77777777" w:rsidTr="005138C1">
        <w:trPr>
          <w:trHeight w:val="60"/>
          <w:jc w:val="center"/>
        </w:trPr>
        <w:tc>
          <w:tcPr>
            <w:tcW w:w="1437" w:type="dxa"/>
            <w:vMerge/>
            <w:tcMar>
              <w:left w:w="86" w:type="dxa"/>
              <w:right w:w="86" w:type="dxa"/>
            </w:tcMar>
            <w:vAlign w:val="center"/>
          </w:tcPr>
          <w:p w14:paraId="71EC1A7E" w14:textId="77777777" w:rsidR="00102CB1" w:rsidRPr="00BC4B52" w:rsidRDefault="00102CB1" w:rsidP="00102CB1">
            <w:pPr>
              <w:spacing w:before="20" w:after="20" w:line="240" w:lineRule="auto"/>
              <w:rPr>
                <w:rFonts w:ascii="Calibri" w:hAnsi="Calibri" w:cs="Calibri"/>
                <w:b/>
                <w:bCs/>
                <w:color w:val="FFFFFF"/>
                <w:sz w:val="16"/>
                <w:szCs w:val="16"/>
                <w:lang w:val="bg-BG" w:eastAsia="en-GB"/>
              </w:rPr>
            </w:pPr>
          </w:p>
        </w:tc>
        <w:tc>
          <w:tcPr>
            <w:tcW w:w="1854" w:type="dxa"/>
            <w:vMerge/>
            <w:tcMar>
              <w:left w:w="86" w:type="dxa"/>
              <w:right w:w="86" w:type="dxa"/>
            </w:tcMar>
            <w:vAlign w:val="center"/>
          </w:tcPr>
          <w:p w14:paraId="09C15015" w14:textId="77777777" w:rsidR="00102CB1" w:rsidRPr="00BC4B52" w:rsidRDefault="00102CB1" w:rsidP="00102CB1">
            <w:pPr>
              <w:spacing w:before="20" w:after="20" w:line="240" w:lineRule="auto"/>
              <w:rPr>
                <w:rFonts w:ascii="Calibri" w:hAnsi="Calibri" w:cs="Calibri"/>
                <w:b/>
                <w:bCs/>
                <w:color w:val="000000"/>
                <w:sz w:val="16"/>
                <w:szCs w:val="16"/>
                <w:lang w:val="bg-BG" w:eastAsia="en-GB"/>
              </w:rPr>
            </w:pPr>
          </w:p>
        </w:tc>
        <w:tc>
          <w:tcPr>
            <w:tcW w:w="3234" w:type="dxa"/>
            <w:tcMar>
              <w:left w:w="86" w:type="dxa"/>
              <w:right w:w="86" w:type="dxa"/>
            </w:tcMar>
          </w:tcPr>
          <w:p w14:paraId="5829F64A" w14:textId="1B3B1A56"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3.2.2</w:t>
            </w:r>
            <w:r w:rsidRPr="00BC4B52">
              <w:rPr>
                <w:rFonts w:ascii="Calibri" w:hAnsi="Calibri" w:cs="Calibri"/>
                <w:color w:val="000000"/>
                <w:sz w:val="16"/>
                <w:szCs w:val="16"/>
                <w:lang w:val="bg-BG" w:eastAsia="en-GB"/>
              </w:rPr>
              <w:tab/>
              <w:t>Включване на мерките за АИК в планове</w:t>
            </w:r>
            <w:r w:rsidR="00715627" w:rsidRPr="00BC4B52">
              <w:rPr>
                <w:rFonts w:ascii="Calibri" w:hAnsi="Calibri" w:cs="Calibri"/>
                <w:color w:val="000000"/>
                <w:sz w:val="16"/>
                <w:szCs w:val="16"/>
                <w:lang w:val="bg-BG" w:eastAsia="en-GB"/>
              </w:rPr>
              <w:t>те</w:t>
            </w:r>
            <w:r w:rsidRPr="00BC4B52">
              <w:rPr>
                <w:rFonts w:ascii="Calibri" w:hAnsi="Calibri" w:cs="Calibri"/>
                <w:color w:val="000000"/>
                <w:sz w:val="16"/>
                <w:szCs w:val="16"/>
                <w:lang w:val="bg-BG" w:eastAsia="en-GB"/>
              </w:rPr>
              <w:t xml:space="preserve"> </w:t>
            </w:r>
            <w:r w:rsidR="00715627" w:rsidRPr="00BC4B52">
              <w:rPr>
                <w:rFonts w:ascii="Calibri" w:hAnsi="Calibri" w:cs="Calibri"/>
                <w:color w:val="000000"/>
                <w:sz w:val="16"/>
                <w:szCs w:val="16"/>
                <w:lang w:val="bg-BG" w:eastAsia="en-GB"/>
              </w:rPr>
              <w:t xml:space="preserve">за експлоатация </w:t>
            </w:r>
            <w:r w:rsidRPr="00BC4B52">
              <w:rPr>
                <w:rFonts w:ascii="Calibri" w:hAnsi="Calibri" w:cs="Calibri"/>
                <w:color w:val="000000"/>
                <w:sz w:val="16"/>
                <w:szCs w:val="16"/>
                <w:lang w:val="bg-BG" w:eastAsia="en-GB"/>
              </w:rPr>
              <w:t>на инфраструктурата</w:t>
            </w:r>
          </w:p>
        </w:tc>
        <w:tc>
          <w:tcPr>
            <w:tcW w:w="781" w:type="dxa"/>
            <w:tcMar>
              <w:left w:w="86" w:type="dxa"/>
              <w:right w:w="86" w:type="dxa"/>
            </w:tcMar>
          </w:tcPr>
          <w:p w14:paraId="5CDA6BB8" w14:textId="53B72219"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0</w:t>
            </w:r>
            <w:r w:rsidR="004947B3" w:rsidRPr="00BC4B52">
              <w:rPr>
                <w:rFonts w:ascii="Calibri" w:hAnsi="Calibri" w:cs="Calibri"/>
                <w:color w:val="000000"/>
                <w:sz w:val="16"/>
                <w:szCs w:val="16"/>
                <w:lang w:val="bg-BG" w:eastAsia="en-GB"/>
              </w:rPr>
              <w:t>,</w:t>
            </w:r>
            <w:r w:rsidRPr="00BC4B52">
              <w:rPr>
                <w:rFonts w:ascii="Calibri" w:hAnsi="Calibri" w:cs="Calibri"/>
                <w:color w:val="000000"/>
                <w:sz w:val="16"/>
                <w:szCs w:val="16"/>
                <w:lang w:val="bg-BG" w:eastAsia="en-GB"/>
              </w:rPr>
              <w:t>30</w:t>
            </w:r>
          </w:p>
        </w:tc>
        <w:tc>
          <w:tcPr>
            <w:tcW w:w="1326" w:type="dxa"/>
            <w:tcMar>
              <w:left w:w="86" w:type="dxa"/>
              <w:right w:w="86" w:type="dxa"/>
            </w:tcMar>
          </w:tcPr>
          <w:p w14:paraId="42634ED4"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Собственици на инфраструктура</w:t>
            </w:r>
          </w:p>
        </w:tc>
        <w:tc>
          <w:tcPr>
            <w:tcW w:w="1282" w:type="dxa"/>
            <w:tcMar>
              <w:left w:w="86" w:type="dxa"/>
              <w:right w:w="86" w:type="dxa"/>
            </w:tcMar>
          </w:tcPr>
          <w:p w14:paraId="76D404D0" w14:textId="3321842E"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MT</w:t>
            </w:r>
          </w:p>
        </w:tc>
        <w:tc>
          <w:tcPr>
            <w:tcW w:w="1492" w:type="dxa"/>
          </w:tcPr>
          <w:p w14:paraId="3EC98BAF"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2 години</w:t>
            </w:r>
          </w:p>
        </w:tc>
        <w:tc>
          <w:tcPr>
            <w:tcW w:w="3249" w:type="dxa"/>
            <w:tcMar>
              <w:left w:w="86" w:type="dxa"/>
              <w:right w:w="86" w:type="dxa"/>
            </w:tcMar>
          </w:tcPr>
          <w:p w14:paraId="5500969C" w14:textId="77777777" w:rsidR="00102CB1" w:rsidRPr="00BC4B52" w:rsidRDefault="00102CB1"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Адекватно и безопасно експлоатирани водни системи</w:t>
            </w:r>
          </w:p>
        </w:tc>
        <w:tc>
          <w:tcPr>
            <w:tcW w:w="2181" w:type="dxa"/>
            <w:tcMar>
              <w:left w:w="86" w:type="dxa"/>
              <w:right w:w="86" w:type="dxa"/>
            </w:tcMar>
          </w:tcPr>
          <w:p w14:paraId="129EB6F1" w14:textId="3B063C87" w:rsidR="00102CB1" w:rsidRPr="00BC4B52" w:rsidRDefault="00FA210C"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Малък брой експлоатационни </w:t>
            </w:r>
            <w:r w:rsidR="00102CB1" w:rsidRPr="00BC4B52">
              <w:rPr>
                <w:rFonts w:ascii="Calibri" w:hAnsi="Calibri" w:cs="Calibri"/>
                <w:color w:val="000000"/>
                <w:sz w:val="16"/>
                <w:szCs w:val="16"/>
                <w:lang w:val="bg-BG" w:eastAsia="en-GB"/>
              </w:rPr>
              <w:t>плана за действие включват АИК</w:t>
            </w:r>
          </w:p>
        </w:tc>
        <w:tc>
          <w:tcPr>
            <w:tcW w:w="2012" w:type="dxa"/>
            <w:tcMar>
              <w:left w:w="86" w:type="dxa"/>
              <w:right w:w="86" w:type="dxa"/>
            </w:tcMar>
          </w:tcPr>
          <w:p w14:paraId="6DDCEDFA" w14:textId="794CCED2" w:rsidR="00102CB1" w:rsidRPr="00BC4B52" w:rsidRDefault="00FA210C" w:rsidP="00102CB1">
            <w:pPr>
              <w:spacing w:before="20" w:after="20" w:line="240" w:lineRule="auto"/>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 xml:space="preserve">Експлоатационните </w:t>
            </w:r>
            <w:r w:rsidR="00102CB1" w:rsidRPr="00BC4B52">
              <w:rPr>
                <w:rFonts w:ascii="Calibri" w:hAnsi="Calibri" w:cs="Calibri"/>
                <w:color w:val="000000"/>
                <w:sz w:val="16"/>
                <w:szCs w:val="16"/>
                <w:lang w:val="bg-BG" w:eastAsia="en-GB"/>
              </w:rPr>
              <w:t>планове на оценените водни системи включват мерки по АИК</w:t>
            </w:r>
          </w:p>
        </w:tc>
        <w:tc>
          <w:tcPr>
            <w:tcW w:w="938" w:type="dxa"/>
            <w:tcMar>
              <w:left w:w="86" w:type="dxa"/>
              <w:right w:w="86" w:type="dxa"/>
            </w:tcMar>
          </w:tcPr>
          <w:p w14:paraId="4FA27306"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ME, МРРБ, МЗХГ</w:t>
            </w:r>
          </w:p>
        </w:tc>
        <w:tc>
          <w:tcPr>
            <w:tcW w:w="1375" w:type="dxa"/>
            <w:tcMar>
              <w:left w:w="86" w:type="dxa"/>
              <w:right w:w="86" w:type="dxa"/>
            </w:tcMar>
          </w:tcPr>
          <w:p w14:paraId="262399E7" w14:textId="77777777" w:rsidR="00102CB1" w:rsidRPr="00BC4B52" w:rsidRDefault="00102CB1" w:rsidP="00102CB1">
            <w:pPr>
              <w:spacing w:before="20" w:after="20" w:line="240" w:lineRule="auto"/>
              <w:jc w:val="center"/>
              <w:rPr>
                <w:rFonts w:ascii="Calibri" w:hAnsi="Calibri" w:cs="Calibri"/>
                <w:color w:val="000000"/>
                <w:sz w:val="16"/>
                <w:szCs w:val="16"/>
                <w:lang w:val="bg-BG" w:eastAsia="en-GB"/>
              </w:rPr>
            </w:pPr>
            <w:r w:rsidRPr="00BC4B52">
              <w:rPr>
                <w:rFonts w:ascii="Calibri" w:hAnsi="Calibri" w:cs="Calibri"/>
                <w:color w:val="000000"/>
                <w:sz w:val="16"/>
                <w:szCs w:val="16"/>
                <w:lang w:val="bg-BG" w:eastAsia="en-GB"/>
              </w:rPr>
              <w:t>МОСВ</w:t>
            </w:r>
          </w:p>
        </w:tc>
      </w:tr>
    </w:tbl>
    <w:p w14:paraId="65737D3F" w14:textId="77777777" w:rsidR="005138C1" w:rsidRPr="00BC4B52" w:rsidRDefault="005138C1" w:rsidP="005138C1">
      <w:pPr>
        <w:spacing w:after="120"/>
        <w:jc w:val="left"/>
        <w:outlineLvl w:val="0"/>
        <w:rPr>
          <w:rFonts w:ascii="Calibri" w:eastAsia="Times New Roman" w:hAnsi="Calibri" w:cs="Times New Roman"/>
          <w:b/>
          <w:bCs/>
          <w:color w:val="365F91"/>
          <w:kern w:val="36"/>
          <w:sz w:val="18"/>
          <w:szCs w:val="18"/>
          <w:lang w:val="bg-BG" w:eastAsia="bg-BG"/>
        </w:rPr>
        <w:sectPr w:rsidR="005138C1" w:rsidRPr="00BC4B52" w:rsidSect="002A58C5">
          <w:footerReference w:type="default" r:id="rId34"/>
          <w:pgSz w:w="23811" w:h="16838" w:orient="landscape" w:code="8"/>
          <w:pgMar w:top="1411" w:right="1411" w:bottom="1411" w:left="1411" w:header="708" w:footer="708" w:gutter="0"/>
          <w:cols w:space="708"/>
          <w:docGrid w:linePitch="360"/>
        </w:sectPr>
      </w:pPr>
    </w:p>
    <w:p w14:paraId="1A98B9CC" w14:textId="77777777" w:rsidR="005138C1" w:rsidRPr="00BC4B52" w:rsidRDefault="005138C1" w:rsidP="00844F1E">
      <w:pPr>
        <w:pStyle w:val="Heading1"/>
        <w:rPr>
          <w:sz w:val="32"/>
          <w:szCs w:val="32"/>
          <w:lang w:val="bg-BG"/>
        </w:rPr>
      </w:pPr>
      <w:bookmarkStart w:id="502" w:name="_Toc530039463"/>
      <w:bookmarkStart w:id="503" w:name="_Toc530039732"/>
      <w:r w:rsidRPr="00BC4B52">
        <w:rPr>
          <w:sz w:val="32"/>
          <w:szCs w:val="32"/>
          <w:lang w:val="bg-BG"/>
        </w:rPr>
        <w:lastRenderedPageBreak/>
        <w:t>Приложение 4. Списък на секторни доклади за оценка</w:t>
      </w:r>
      <w:bookmarkEnd w:id="502"/>
      <w:bookmarkEnd w:id="503"/>
    </w:p>
    <w:p w14:paraId="701C8DC4" w14:textId="77777777" w:rsidR="005138C1" w:rsidRPr="00BC4B52" w:rsidRDefault="005138C1" w:rsidP="005138C1">
      <w:pPr>
        <w:spacing w:line="276" w:lineRule="auto"/>
        <w:rPr>
          <w:lang w:val="bg-BG"/>
        </w:rPr>
      </w:pPr>
      <w:r w:rsidRPr="00BC4B52">
        <w:rPr>
          <w:lang w:val="bg-BG"/>
        </w:rPr>
        <w:t>Тази Стратегия и План за действие се основават на следните доклади за АИК, изготвени от Световната банка като част от проекта "Консултативни услуги за Национална стратегия за адаптиране към изменението на климата и План за действие".</w:t>
      </w:r>
    </w:p>
    <w:p w14:paraId="12777D0F" w14:textId="77777777" w:rsidR="005138C1" w:rsidRPr="00BC4B52" w:rsidRDefault="005138C1" w:rsidP="005138C1">
      <w:pPr>
        <w:numPr>
          <w:ilvl w:val="0"/>
          <w:numId w:val="34"/>
        </w:numPr>
        <w:spacing w:line="276" w:lineRule="auto"/>
        <w:ind w:left="714" w:hanging="357"/>
        <w:rPr>
          <w:rFonts w:eastAsia="Times New Roman" w:cs="Times New Roman"/>
          <w:szCs w:val="20"/>
          <w:lang w:val="bg-BG" w:eastAsia="x-none"/>
        </w:rPr>
      </w:pPr>
      <w:r w:rsidRPr="00BC4B52">
        <w:rPr>
          <w:rFonts w:eastAsia="Times New Roman" w:cs="Times New Roman"/>
          <w:szCs w:val="20"/>
          <w:lang w:val="bg-BG" w:eastAsia="x-none"/>
        </w:rPr>
        <w:t>Оценка на сектор „Селско стопанство“ (февруари 2018 г.)</w:t>
      </w:r>
    </w:p>
    <w:p w14:paraId="0D056ECF" w14:textId="77777777" w:rsidR="005138C1" w:rsidRPr="00BC4B52" w:rsidRDefault="005138C1" w:rsidP="005138C1">
      <w:pPr>
        <w:numPr>
          <w:ilvl w:val="0"/>
          <w:numId w:val="34"/>
        </w:numPr>
        <w:spacing w:line="276" w:lineRule="auto"/>
        <w:ind w:left="714" w:hanging="357"/>
        <w:rPr>
          <w:rFonts w:eastAsia="Times New Roman" w:cs="Times New Roman"/>
          <w:szCs w:val="20"/>
          <w:lang w:val="bg-BG" w:eastAsia="x-none"/>
        </w:rPr>
      </w:pPr>
      <w:r w:rsidRPr="00BC4B52">
        <w:rPr>
          <w:rFonts w:eastAsia="Times New Roman" w:cs="Times New Roman"/>
          <w:szCs w:val="20"/>
          <w:lang w:val="bg-BG" w:eastAsia="x-none"/>
        </w:rPr>
        <w:t>Оценка на сектор „Биологично разнообразие и екосистеми“ (февруари 2018 г.)</w:t>
      </w:r>
    </w:p>
    <w:p w14:paraId="2478C42E" w14:textId="77777777" w:rsidR="005138C1" w:rsidRPr="00BC4B52" w:rsidRDefault="005138C1" w:rsidP="005138C1">
      <w:pPr>
        <w:numPr>
          <w:ilvl w:val="0"/>
          <w:numId w:val="34"/>
        </w:numPr>
        <w:spacing w:line="276" w:lineRule="auto"/>
        <w:ind w:left="714" w:hanging="357"/>
        <w:rPr>
          <w:rFonts w:eastAsia="Times New Roman" w:cs="Times New Roman"/>
          <w:szCs w:val="20"/>
          <w:lang w:val="bg-BG" w:eastAsia="x-none"/>
        </w:rPr>
      </w:pPr>
      <w:r w:rsidRPr="00BC4B52">
        <w:rPr>
          <w:rFonts w:eastAsia="Times New Roman" w:cs="Times New Roman"/>
          <w:szCs w:val="20"/>
          <w:lang w:val="bg-BG" w:eastAsia="x-none"/>
        </w:rPr>
        <w:t>Оценка на сектор „Енергетика“ (февруари 2018 г.)</w:t>
      </w:r>
    </w:p>
    <w:p w14:paraId="480AEF67" w14:textId="77777777" w:rsidR="005138C1" w:rsidRPr="00BC4B52" w:rsidRDefault="005138C1" w:rsidP="005138C1">
      <w:pPr>
        <w:numPr>
          <w:ilvl w:val="0"/>
          <w:numId w:val="34"/>
        </w:numPr>
        <w:spacing w:line="276" w:lineRule="auto"/>
        <w:ind w:left="714" w:hanging="357"/>
        <w:rPr>
          <w:rFonts w:eastAsia="Times New Roman" w:cs="Times New Roman"/>
          <w:szCs w:val="20"/>
          <w:lang w:val="bg-BG" w:eastAsia="x-none"/>
        </w:rPr>
      </w:pPr>
      <w:r w:rsidRPr="00BC4B52">
        <w:rPr>
          <w:rFonts w:eastAsia="Times New Roman" w:cs="Times New Roman"/>
          <w:szCs w:val="20"/>
          <w:lang w:val="bg-BG" w:eastAsia="x-none"/>
        </w:rPr>
        <w:t>Оценка на сектор „Гори“ (февруари 2018 г.)</w:t>
      </w:r>
    </w:p>
    <w:p w14:paraId="668F2253" w14:textId="77777777" w:rsidR="005138C1" w:rsidRPr="00BC4B52" w:rsidRDefault="005138C1" w:rsidP="005138C1">
      <w:pPr>
        <w:numPr>
          <w:ilvl w:val="0"/>
          <w:numId w:val="34"/>
        </w:numPr>
        <w:spacing w:line="276" w:lineRule="auto"/>
        <w:ind w:left="714" w:hanging="357"/>
        <w:rPr>
          <w:rFonts w:eastAsia="Times New Roman" w:cs="Times New Roman"/>
          <w:szCs w:val="20"/>
          <w:lang w:val="bg-BG" w:eastAsia="x-none"/>
        </w:rPr>
      </w:pPr>
      <w:r w:rsidRPr="00BC4B52">
        <w:rPr>
          <w:rFonts w:eastAsia="Times New Roman" w:cs="Times New Roman"/>
          <w:szCs w:val="20"/>
          <w:lang w:val="bg-BG" w:eastAsia="x-none"/>
        </w:rPr>
        <w:t>Оценка на сектор „Човешко здраве“ (февруари 2018 г.)</w:t>
      </w:r>
    </w:p>
    <w:p w14:paraId="1C24B72D" w14:textId="77777777" w:rsidR="005138C1" w:rsidRPr="00BC4B52" w:rsidRDefault="005138C1" w:rsidP="005138C1">
      <w:pPr>
        <w:numPr>
          <w:ilvl w:val="0"/>
          <w:numId w:val="34"/>
        </w:numPr>
        <w:spacing w:line="276" w:lineRule="auto"/>
        <w:ind w:left="714" w:hanging="357"/>
        <w:rPr>
          <w:rFonts w:eastAsia="Times New Roman" w:cs="Times New Roman"/>
          <w:szCs w:val="20"/>
          <w:lang w:val="bg-BG" w:eastAsia="x-none"/>
        </w:rPr>
      </w:pPr>
      <w:r w:rsidRPr="00BC4B52">
        <w:rPr>
          <w:rFonts w:eastAsia="Times New Roman" w:cs="Times New Roman"/>
          <w:szCs w:val="20"/>
          <w:lang w:val="bg-BG" w:eastAsia="x-none"/>
        </w:rPr>
        <w:t>Оценка на сектор „Туризъм“ (февруари 2018 г.)</w:t>
      </w:r>
    </w:p>
    <w:p w14:paraId="4793F7D6" w14:textId="77777777" w:rsidR="005138C1" w:rsidRPr="00BC4B52" w:rsidRDefault="005138C1" w:rsidP="005138C1">
      <w:pPr>
        <w:numPr>
          <w:ilvl w:val="0"/>
          <w:numId w:val="34"/>
        </w:numPr>
        <w:spacing w:line="276" w:lineRule="auto"/>
        <w:ind w:left="714" w:hanging="357"/>
        <w:rPr>
          <w:rFonts w:eastAsia="Times New Roman" w:cs="Times New Roman"/>
          <w:szCs w:val="20"/>
          <w:lang w:val="bg-BG" w:eastAsia="x-none"/>
        </w:rPr>
      </w:pPr>
      <w:r w:rsidRPr="00BC4B52">
        <w:rPr>
          <w:rFonts w:eastAsia="Times New Roman" w:cs="Times New Roman"/>
          <w:szCs w:val="20"/>
          <w:lang w:val="bg-BG" w:eastAsia="x-none"/>
        </w:rPr>
        <w:t>Оценка на сектор „Транспорт“ (февруари 2018 г.)</w:t>
      </w:r>
    </w:p>
    <w:p w14:paraId="1297B951" w14:textId="77777777" w:rsidR="005138C1" w:rsidRPr="00BC4B52" w:rsidRDefault="005138C1" w:rsidP="005138C1">
      <w:pPr>
        <w:numPr>
          <w:ilvl w:val="0"/>
          <w:numId w:val="34"/>
        </w:numPr>
        <w:spacing w:line="276" w:lineRule="auto"/>
        <w:ind w:left="714" w:hanging="357"/>
        <w:rPr>
          <w:rFonts w:eastAsia="Times New Roman" w:cs="Times New Roman"/>
          <w:szCs w:val="20"/>
          <w:lang w:val="bg-BG" w:eastAsia="x-none"/>
        </w:rPr>
      </w:pPr>
      <w:r w:rsidRPr="00BC4B52">
        <w:rPr>
          <w:rFonts w:eastAsia="Times New Roman" w:cs="Times New Roman"/>
          <w:szCs w:val="20"/>
          <w:lang w:val="bg-BG" w:eastAsia="x-none"/>
        </w:rPr>
        <w:t>Оценка на сектор „Градска среда“ (февруари 2018 г.)</w:t>
      </w:r>
    </w:p>
    <w:p w14:paraId="61AD1378" w14:textId="77777777" w:rsidR="005138C1" w:rsidRPr="00BC4B52" w:rsidRDefault="005138C1" w:rsidP="005138C1">
      <w:pPr>
        <w:numPr>
          <w:ilvl w:val="0"/>
          <w:numId w:val="34"/>
        </w:numPr>
        <w:spacing w:line="276" w:lineRule="auto"/>
        <w:ind w:left="714" w:hanging="357"/>
        <w:rPr>
          <w:rFonts w:eastAsia="Times New Roman" w:cs="Times New Roman"/>
          <w:szCs w:val="20"/>
          <w:lang w:val="bg-BG" w:eastAsia="x-none"/>
        </w:rPr>
      </w:pPr>
      <w:r w:rsidRPr="00BC4B52">
        <w:rPr>
          <w:rFonts w:eastAsia="Times New Roman" w:cs="Times New Roman"/>
          <w:szCs w:val="20"/>
          <w:lang w:val="bg-BG" w:eastAsia="x-none"/>
        </w:rPr>
        <w:t>Оценка на сектор „Води“ (февруари 2018 г.)</w:t>
      </w:r>
    </w:p>
    <w:p w14:paraId="47D0C187" w14:textId="77777777" w:rsidR="005138C1" w:rsidRPr="00BC4B52" w:rsidRDefault="005138C1" w:rsidP="005138C1">
      <w:pPr>
        <w:numPr>
          <w:ilvl w:val="0"/>
          <w:numId w:val="34"/>
        </w:numPr>
        <w:spacing w:after="120" w:line="276" w:lineRule="auto"/>
        <w:ind w:left="714" w:hanging="357"/>
        <w:rPr>
          <w:rFonts w:eastAsia="Times New Roman" w:cs="Times New Roman"/>
          <w:szCs w:val="20"/>
          <w:lang w:val="bg-BG" w:eastAsia="x-none"/>
        </w:rPr>
      </w:pPr>
      <w:r w:rsidRPr="00BC4B52">
        <w:rPr>
          <w:rFonts w:eastAsia="Times New Roman" w:cs="Times New Roman"/>
          <w:szCs w:val="20"/>
          <w:lang w:val="bg-BG" w:eastAsia="x-none"/>
        </w:rPr>
        <w:t>Оценка на сектор „Управление на риска от бедствия“ (май 2018 г.)</w:t>
      </w:r>
    </w:p>
    <w:p w14:paraId="2E9D3734" w14:textId="77777777" w:rsidR="005138C1" w:rsidRPr="00BC4B52" w:rsidRDefault="005138C1" w:rsidP="005138C1">
      <w:pPr>
        <w:spacing w:line="276" w:lineRule="auto"/>
        <w:rPr>
          <w:lang w:val="bg-BG"/>
        </w:rPr>
      </w:pPr>
      <w:r w:rsidRPr="00BC4B52">
        <w:rPr>
          <w:lang w:val="bg-BG"/>
        </w:rPr>
        <w:t>Освен това:</w:t>
      </w:r>
    </w:p>
    <w:p w14:paraId="605B9397" w14:textId="77777777" w:rsidR="005138C1" w:rsidRPr="00BC4B52" w:rsidRDefault="005138C1" w:rsidP="005138C1">
      <w:pPr>
        <w:numPr>
          <w:ilvl w:val="0"/>
          <w:numId w:val="34"/>
        </w:numPr>
        <w:spacing w:line="276" w:lineRule="auto"/>
        <w:rPr>
          <w:rFonts w:eastAsia="Times New Roman" w:cs="Times New Roman"/>
          <w:szCs w:val="20"/>
          <w:lang w:val="bg-BG" w:eastAsia="x-none"/>
        </w:rPr>
      </w:pPr>
      <w:r w:rsidRPr="00BC4B52">
        <w:rPr>
          <w:rFonts w:eastAsia="Times New Roman" w:cs="Times New Roman"/>
          <w:szCs w:val="20"/>
          <w:lang w:val="bg-BG" w:eastAsia="x-none"/>
        </w:rPr>
        <w:t>Макроикономически последици от изменението на климата - анализ (май 2018 г.)</w:t>
      </w:r>
      <w:bookmarkEnd w:id="466"/>
      <w:bookmarkEnd w:id="467"/>
    </w:p>
    <w:sectPr w:rsidR="005138C1" w:rsidRPr="00BC4B52" w:rsidSect="004947B3">
      <w:footerReference w:type="default" r:id="rId35"/>
      <w:type w:val="evenPage"/>
      <w:pgSz w:w="11906" w:h="16838" w:code="9"/>
      <w:pgMar w:top="1412" w:right="1412" w:bottom="1412" w:left="1412"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7D27D0" w14:textId="77777777" w:rsidR="006E245E" w:rsidRDefault="006E245E" w:rsidP="008F4E27">
      <w:pPr>
        <w:spacing w:after="0" w:line="240" w:lineRule="auto"/>
      </w:pPr>
      <w:r>
        <w:separator/>
      </w:r>
    </w:p>
  </w:endnote>
  <w:endnote w:type="continuationSeparator" w:id="0">
    <w:p w14:paraId="710F464C" w14:textId="77777777" w:rsidR="006E245E" w:rsidRDefault="006E245E" w:rsidP="008F4E27">
      <w:pPr>
        <w:spacing w:after="0" w:line="240" w:lineRule="auto"/>
      </w:pPr>
      <w:r>
        <w:continuationSeparator/>
      </w:r>
    </w:p>
  </w:endnote>
  <w:endnote w:type="continuationNotice" w:id="1">
    <w:p w14:paraId="5521446F" w14:textId="77777777" w:rsidR="006E245E" w:rsidRDefault="006E24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EUAlbertina">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MyriadPro-Regular">
    <w:altName w:val="Sanpya"/>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6E9C8" w14:textId="77777777" w:rsidR="00425FC8" w:rsidRPr="00D22877" w:rsidRDefault="00425FC8" w:rsidP="002A4790">
    <w:pPr>
      <w:pStyle w:val="Footer"/>
      <w:spacing w:after="60"/>
      <w:jc w:val="center"/>
      <w:rPr>
        <w:rFonts w:ascii="Times New Roman" w:hAnsi="Times New Roman"/>
        <w:sz w:val="24"/>
        <w:szCs w:val="24"/>
      </w:rPr>
    </w:pPr>
    <w:r w:rsidRPr="00D22877">
      <w:rPr>
        <w:rFonts w:ascii="Times New Roman" w:hAnsi="Times New Roman"/>
        <w:sz w:val="24"/>
        <w:szCs w:val="24"/>
      </w:rPr>
      <w:tab/>
      <w:t xml:space="preserve">--------------------------------------- </w:t>
    </w:r>
    <w:hyperlink r:id="rId1" w:history="1">
      <w:r w:rsidRPr="00D22877">
        <w:rPr>
          <w:rFonts w:ascii="Times New Roman" w:hAnsi="Times New Roman"/>
          <w:color w:val="0000FF"/>
          <w:sz w:val="24"/>
          <w:szCs w:val="24"/>
          <w:u w:val="single"/>
        </w:rPr>
        <w:t>www.eufunds.bg</w:t>
      </w:r>
    </w:hyperlink>
    <w:r w:rsidRPr="00D22877">
      <w:rPr>
        <w:rFonts w:ascii="Times New Roman" w:hAnsi="Times New Roman"/>
        <w:sz w:val="24"/>
        <w:szCs w:val="24"/>
      </w:rPr>
      <w:t xml:space="preserve"> ---------------------------------------</w:t>
    </w:r>
    <w:r w:rsidRPr="00D22877">
      <w:rPr>
        <w:rFonts w:ascii="Times New Roman" w:hAnsi="Times New Roman"/>
        <w:sz w:val="24"/>
        <w:szCs w:val="24"/>
      </w:rPr>
      <w:tab/>
    </w:r>
    <w:r w:rsidRPr="00D22877">
      <w:rPr>
        <w:rFonts w:ascii="Times New Roman" w:hAnsi="Times New Roman"/>
        <w:sz w:val="24"/>
        <w:szCs w:val="24"/>
      </w:rPr>
      <w:fldChar w:fldCharType="begin"/>
    </w:r>
    <w:r w:rsidRPr="00D22877">
      <w:rPr>
        <w:rFonts w:ascii="Times New Roman" w:hAnsi="Times New Roman"/>
        <w:sz w:val="24"/>
        <w:szCs w:val="24"/>
      </w:rPr>
      <w:instrText xml:space="preserve"> PAGE   \* MERGEFORMAT </w:instrText>
    </w:r>
    <w:r w:rsidRPr="00D22877">
      <w:rPr>
        <w:rFonts w:ascii="Times New Roman" w:hAnsi="Times New Roman"/>
        <w:sz w:val="24"/>
        <w:szCs w:val="24"/>
      </w:rPr>
      <w:fldChar w:fldCharType="separate"/>
    </w:r>
    <w:r w:rsidR="00D52FAF">
      <w:rPr>
        <w:rFonts w:ascii="Times New Roman" w:hAnsi="Times New Roman"/>
        <w:noProof/>
        <w:sz w:val="24"/>
        <w:szCs w:val="24"/>
      </w:rPr>
      <w:t>5</w:t>
    </w:r>
    <w:r w:rsidRPr="00D22877">
      <w:rPr>
        <w:rFonts w:ascii="Times New Roman" w:hAnsi="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15205" w14:textId="77777777" w:rsidR="00425FC8" w:rsidRPr="0064740E" w:rsidRDefault="00425FC8" w:rsidP="0064740E">
    <w:pPr>
      <w:pStyle w:val="Footer"/>
      <w:jc w:val="center"/>
    </w:pPr>
    <w:r>
      <w:tab/>
      <w:t>---------------</w:t>
    </w:r>
    <w:r w:rsidRPr="00740709">
      <w:t xml:space="preserve">------------------------ </w:t>
    </w:r>
    <w:hyperlink r:id="rId1" w:history="1">
      <w:r w:rsidRPr="00740709">
        <w:rPr>
          <w:color w:val="0000FF"/>
          <w:u w:val="single"/>
        </w:rPr>
        <w:t>www.eufunds.bg</w:t>
      </w:r>
    </w:hyperlink>
    <w:r>
      <w:t xml:space="preserve"> ---------------------</w:t>
    </w:r>
    <w:r w:rsidRPr="00740709">
      <w:t>------------------</w:t>
    </w:r>
    <w:r>
      <w:tab/>
    </w:r>
    <w:r w:rsidRPr="00395558">
      <w:rPr>
        <w:szCs w:val="24"/>
      </w:rPr>
      <w:fldChar w:fldCharType="begin"/>
    </w:r>
    <w:r w:rsidRPr="00395558">
      <w:rPr>
        <w:szCs w:val="24"/>
      </w:rPr>
      <w:instrText xml:space="preserve"> PAGE   \* MERGEFORMAT </w:instrText>
    </w:r>
    <w:r w:rsidRPr="00395558">
      <w:rPr>
        <w:szCs w:val="24"/>
      </w:rPr>
      <w:fldChar w:fldCharType="separate"/>
    </w:r>
    <w:r w:rsidR="00D52FAF">
      <w:rPr>
        <w:noProof/>
        <w:szCs w:val="24"/>
      </w:rPr>
      <w:t>59</w:t>
    </w:r>
    <w:r w:rsidRPr="00395558">
      <w:rPr>
        <w:noProof/>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E154D" w14:textId="77777777" w:rsidR="00425FC8" w:rsidRPr="00B548BE" w:rsidRDefault="00425FC8" w:rsidP="003220B9">
    <w:pPr>
      <w:pStyle w:val="Footer"/>
      <w:spacing w:after="60"/>
      <w:jc w:val="center"/>
      <w:rPr>
        <w:rFonts w:ascii="Times New Roman" w:hAnsi="Times New Roman"/>
        <w:sz w:val="24"/>
        <w:szCs w:val="24"/>
      </w:rPr>
    </w:pPr>
    <w:r w:rsidRPr="00B548BE">
      <w:rPr>
        <w:rFonts w:ascii="Times New Roman" w:hAnsi="Times New Roman"/>
        <w:sz w:val="24"/>
        <w:szCs w:val="24"/>
      </w:rPr>
      <w:tab/>
      <w:t xml:space="preserve">--------------------------------------- </w:t>
    </w:r>
    <w:hyperlink r:id="rId1" w:history="1">
      <w:r w:rsidRPr="00B548BE">
        <w:rPr>
          <w:rFonts w:ascii="Times New Roman" w:hAnsi="Times New Roman"/>
          <w:color w:val="0000FF"/>
          <w:sz w:val="24"/>
          <w:szCs w:val="24"/>
          <w:u w:val="single"/>
        </w:rPr>
        <w:t>www.eufunds.bg</w:t>
      </w:r>
    </w:hyperlink>
    <w:r w:rsidRPr="00B548BE">
      <w:rPr>
        <w:rFonts w:ascii="Times New Roman" w:hAnsi="Times New Roman"/>
        <w:sz w:val="24"/>
        <w:szCs w:val="24"/>
      </w:rPr>
      <w:t xml:space="preserve"> ---------------------------------------</w:t>
    </w:r>
    <w:r w:rsidRPr="00B548BE">
      <w:rPr>
        <w:rFonts w:ascii="Times New Roman" w:hAnsi="Times New Roman"/>
        <w:sz w:val="24"/>
        <w:szCs w:val="24"/>
      </w:rPr>
      <w:tab/>
    </w:r>
    <w:r w:rsidRPr="00B548BE">
      <w:rPr>
        <w:rFonts w:ascii="Times New Roman" w:hAnsi="Times New Roman"/>
        <w:sz w:val="24"/>
        <w:szCs w:val="24"/>
      </w:rPr>
      <w:fldChar w:fldCharType="begin"/>
    </w:r>
    <w:r w:rsidRPr="00B548BE">
      <w:rPr>
        <w:rFonts w:ascii="Times New Roman" w:hAnsi="Times New Roman"/>
        <w:sz w:val="24"/>
        <w:szCs w:val="24"/>
      </w:rPr>
      <w:instrText xml:space="preserve"> PAGE   \* MERGEFORMAT </w:instrText>
    </w:r>
    <w:r w:rsidRPr="00B548BE">
      <w:rPr>
        <w:rFonts w:ascii="Times New Roman" w:hAnsi="Times New Roman"/>
        <w:sz w:val="24"/>
        <w:szCs w:val="24"/>
      </w:rPr>
      <w:fldChar w:fldCharType="separate"/>
    </w:r>
    <w:r w:rsidR="00D52FAF">
      <w:rPr>
        <w:rFonts w:ascii="Times New Roman" w:hAnsi="Times New Roman"/>
        <w:noProof/>
        <w:sz w:val="24"/>
        <w:szCs w:val="24"/>
      </w:rPr>
      <w:t>154</w:t>
    </w:r>
    <w:r w:rsidRPr="00B548BE">
      <w:rPr>
        <w:rFonts w:ascii="Times New Roman" w:hAnsi="Times New Roman"/>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7B168" w14:textId="77777777" w:rsidR="00425FC8" w:rsidRPr="0064740E" w:rsidRDefault="00425FC8" w:rsidP="0064740E">
    <w:pPr>
      <w:pStyle w:val="Footer"/>
      <w:jc w:val="center"/>
    </w:pPr>
    <w:r>
      <w:tab/>
      <w:t>---------------</w:t>
    </w:r>
    <w:r w:rsidRPr="00740709">
      <w:t xml:space="preserve">------------------------ </w:t>
    </w:r>
    <w:hyperlink r:id="rId1" w:history="1">
      <w:r w:rsidRPr="00740709">
        <w:rPr>
          <w:color w:val="0000FF"/>
          <w:u w:val="single"/>
        </w:rPr>
        <w:t>www.eufunds.bg</w:t>
      </w:r>
    </w:hyperlink>
    <w:r>
      <w:t xml:space="preserve"> ---------------------</w:t>
    </w:r>
    <w:r w:rsidRPr="00740709">
      <w:t>------------------</w:t>
    </w:r>
    <w:r>
      <w:tab/>
    </w:r>
    <w:r w:rsidRPr="00395558">
      <w:rPr>
        <w:szCs w:val="24"/>
      </w:rPr>
      <w:fldChar w:fldCharType="begin"/>
    </w:r>
    <w:r w:rsidRPr="00395558">
      <w:rPr>
        <w:szCs w:val="24"/>
      </w:rPr>
      <w:instrText xml:space="preserve"> PAGE   \* MERGEFORMAT </w:instrText>
    </w:r>
    <w:r w:rsidRPr="00395558">
      <w:rPr>
        <w:szCs w:val="24"/>
      </w:rPr>
      <w:fldChar w:fldCharType="separate"/>
    </w:r>
    <w:r w:rsidR="00D52FAF">
      <w:rPr>
        <w:noProof/>
        <w:szCs w:val="24"/>
      </w:rPr>
      <w:t>197</w:t>
    </w:r>
    <w:r w:rsidRPr="00395558">
      <w:rPr>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FD249" w14:textId="77777777" w:rsidR="00425FC8" w:rsidRPr="0064740E" w:rsidRDefault="00425FC8" w:rsidP="0064740E">
    <w:pPr>
      <w:pStyle w:val="Footer"/>
      <w:jc w:val="center"/>
    </w:pPr>
    <w:r>
      <w:tab/>
      <w:t>---------------</w:t>
    </w:r>
    <w:r w:rsidRPr="00740709">
      <w:t xml:space="preserve">------------------------ </w:t>
    </w:r>
    <w:hyperlink r:id="rId1" w:history="1">
      <w:r w:rsidRPr="00740709">
        <w:rPr>
          <w:color w:val="0000FF"/>
          <w:u w:val="single"/>
        </w:rPr>
        <w:t>www.eufunds.bg</w:t>
      </w:r>
    </w:hyperlink>
    <w:r>
      <w:t xml:space="preserve"> ---------------------</w:t>
    </w:r>
    <w:r w:rsidRPr="00740709">
      <w:t>------------------</w:t>
    </w:r>
    <w:r>
      <w:tab/>
    </w:r>
    <w:r w:rsidRPr="00395558">
      <w:rPr>
        <w:szCs w:val="24"/>
      </w:rPr>
      <w:fldChar w:fldCharType="begin"/>
    </w:r>
    <w:r w:rsidRPr="00395558">
      <w:rPr>
        <w:szCs w:val="24"/>
      </w:rPr>
      <w:instrText xml:space="preserve"> PAGE   \* MERGEFORMAT </w:instrText>
    </w:r>
    <w:r w:rsidRPr="00395558">
      <w:rPr>
        <w:szCs w:val="24"/>
      </w:rPr>
      <w:fldChar w:fldCharType="separate"/>
    </w:r>
    <w:r w:rsidR="00D52FAF">
      <w:rPr>
        <w:noProof/>
        <w:szCs w:val="24"/>
      </w:rPr>
      <w:t>198</w:t>
    </w:r>
    <w:r w:rsidRPr="00395558">
      <w:rPr>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72103" w14:textId="77777777" w:rsidR="00425FC8" w:rsidRPr="0064740E" w:rsidRDefault="00425FC8" w:rsidP="0064740E">
    <w:pPr>
      <w:pStyle w:val="Footer"/>
      <w:jc w:val="center"/>
    </w:pPr>
    <w:r>
      <w:tab/>
      <w:t>---------------</w:t>
    </w:r>
    <w:r w:rsidRPr="00740709">
      <w:t xml:space="preserve">------------------------ </w:t>
    </w:r>
    <w:hyperlink r:id="rId1" w:history="1">
      <w:r w:rsidRPr="00740709">
        <w:rPr>
          <w:color w:val="0000FF"/>
          <w:u w:val="single"/>
        </w:rPr>
        <w:t>www.eufunds.bg</w:t>
      </w:r>
    </w:hyperlink>
    <w:r>
      <w:t xml:space="preserve"> ---------------------</w:t>
    </w:r>
    <w:r w:rsidRPr="00740709">
      <w:t>------------------</w:t>
    </w:r>
    <w:r>
      <w:tab/>
    </w:r>
    <w:r w:rsidRPr="00395558">
      <w:rPr>
        <w:szCs w:val="24"/>
      </w:rPr>
      <w:fldChar w:fldCharType="begin"/>
    </w:r>
    <w:r w:rsidRPr="00395558">
      <w:rPr>
        <w:szCs w:val="24"/>
      </w:rPr>
      <w:instrText xml:space="preserve"> PAGE   \* MERGEFORMAT </w:instrText>
    </w:r>
    <w:r w:rsidRPr="00395558">
      <w:rPr>
        <w:szCs w:val="24"/>
      </w:rPr>
      <w:fldChar w:fldCharType="separate"/>
    </w:r>
    <w:r w:rsidR="00D52FAF">
      <w:rPr>
        <w:noProof/>
        <w:szCs w:val="24"/>
      </w:rPr>
      <w:t>200</w:t>
    </w:r>
    <w:r w:rsidRPr="00395558">
      <w:rPr>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296C3" w14:textId="77777777" w:rsidR="006E245E" w:rsidRDefault="006E245E" w:rsidP="008F4E27">
      <w:pPr>
        <w:spacing w:after="0" w:line="240" w:lineRule="auto"/>
      </w:pPr>
      <w:r>
        <w:separator/>
      </w:r>
    </w:p>
  </w:footnote>
  <w:footnote w:type="continuationSeparator" w:id="0">
    <w:p w14:paraId="4A655E61" w14:textId="77777777" w:rsidR="006E245E" w:rsidRDefault="006E245E" w:rsidP="008F4E27">
      <w:pPr>
        <w:spacing w:after="0" w:line="240" w:lineRule="auto"/>
      </w:pPr>
      <w:r>
        <w:continuationSeparator/>
      </w:r>
    </w:p>
  </w:footnote>
  <w:footnote w:type="continuationNotice" w:id="1">
    <w:p w14:paraId="68668247" w14:textId="77777777" w:rsidR="006E245E" w:rsidRDefault="006E245E">
      <w:pPr>
        <w:spacing w:after="0" w:line="240" w:lineRule="auto"/>
      </w:pPr>
    </w:p>
  </w:footnote>
  <w:footnote w:id="2">
    <w:p w14:paraId="1461E5A7" w14:textId="474DC5A4" w:rsidR="00425FC8" w:rsidRPr="00844F1E" w:rsidRDefault="00425FC8" w:rsidP="006F47F3">
      <w:pPr>
        <w:pStyle w:val="FootnoteText"/>
        <w:rPr>
          <w:lang w:val="bg-BG"/>
        </w:rPr>
      </w:pPr>
      <w:r w:rsidRPr="00D73606">
        <w:rPr>
          <w:rStyle w:val="FootnoteReference"/>
          <w:lang w:val="bg-BG"/>
        </w:rPr>
        <w:footnoteRef/>
      </w:r>
      <w:r w:rsidRPr="00844F1E">
        <w:rPr>
          <w:lang w:val="bg-BG"/>
        </w:rPr>
        <w:t xml:space="preserve"> Европейска платформа за адаптиране към климата (</w:t>
      </w:r>
      <w:proofErr w:type="spellStart"/>
      <w:r w:rsidRPr="00844F1E">
        <w:rPr>
          <w:lang w:val="bg-BG"/>
        </w:rPr>
        <w:t>Climate</w:t>
      </w:r>
      <w:proofErr w:type="spellEnd"/>
      <w:r w:rsidRPr="00844F1E">
        <w:rPr>
          <w:lang w:val="bg-BG"/>
        </w:rPr>
        <w:t xml:space="preserve"> ADAPT): </w:t>
      </w:r>
      <w:hyperlink r:id="rId1" w:history="1">
        <w:r w:rsidRPr="00844F1E">
          <w:rPr>
            <w:rStyle w:val="Hyperlink"/>
            <w:rFonts w:cs="Calibri"/>
            <w:color w:val="auto"/>
            <w:lang w:val="bg-BG"/>
          </w:rPr>
          <w:t>http://climate-adapt.eea.europa.eu/</w:t>
        </w:r>
      </w:hyperlink>
      <w:r w:rsidRPr="00844F1E">
        <w:rPr>
          <w:lang w:val="bg-BG"/>
        </w:rPr>
        <w:t xml:space="preserve"> </w:t>
      </w:r>
    </w:p>
  </w:footnote>
  <w:footnote w:id="3">
    <w:p w14:paraId="0AB3EE85" w14:textId="77777777" w:rsidR="00425FC8" w:rsidRPr="00844F1E" w:rsidRDefault="00425FC8" w:rsidP="006F47F3">
      <w:pPr>
        <w:pStyle w:val="FootnoteText"/>
        <w:rPr>
          <w:lang w:val="bg-BG"/>
        </w:rPr>
      </w:pPr>
      <w:r w:rsidRPr="00844F1E">
        <w:rPr>
          <w:rStyle w:val="FootnoteReference"/>
          <w:lang w:val="bg-BG"/>
        </w:rPr>
        <w:footnoteRef/>
      </w:r>
      <w:r w:rsidRPr="00844F1E">
        <w:rPr>
          <w:lang w:val="bg-BG"/>
        </w:rPr>
        <w:t xml:space="preserve"> </w:t>
      </w:r>
      <w:r w:rsidRPr="00B06732">
        <w:rPr>
          <w:lang w:val="bg-BG"/>
        </w:rPr>
        <w:t xml:space="preserve">Дефинициите се базират на </w:t>
      </w:r>
      <w:r w:rsidRPr="00844F1E">
        <w:rPr>
          <w:lang w:val="bg-BG"/>
        </w:rPr>
        <w:t>WGII AR5 (IPCC 2014</w:t>
      </w:r>
      <w:r w:rsidRPr="00B06732">
        <w:rPr>
          <w:lang w:val="bg-BG"/>
        </w:rPr>
        <w:t xml:space="preserve"> г.</w:t>
      </w:r>
      <w:r w:rsidRPr="00844F1E">
        <w:rPr>
          <w:lang w:val="bg-BG"/>
        </w:rPr>
        <w:t>)</w:t>
      </w:r>
    </w:p>
  </w:footnote>
  <w:footnote w:id="4">
    <w:p w14:paraId="33D2164B" w14:textId="7A74D372" w:rsidR="00425FC8" w:rsidRPr="00844F1E" w:rsidRDefault="00425FC8" w:rsidP="006F47F3">
      <w:pPr>
        <w:pStyle w:val="FootnoteText"/>
        <w:rPr>
          <w:lang w:val="bg-BG"/>
        </w:rPr>
      </w:pPr>
      <w:r w:rsidRPr="00844F1E">
        <w:rPr>
          <w:rStyle w:val="FootnoteReference"/>
          <w:lang w:val="bg-BG"/>
        </w:rPr>
        <w:footnoteRef/>
      </w:r>
      <w:r w:rsidRPr="00844F1E">
        <w:rPr>
          <w:lang w:val="bg-BG"/>
        </w:rPr>
        <w:t xml:space="preserve"> </w:t>
      </w:r>
      <w:r w:rsidRPr="00B06732">
        <w:rPr>
          <w:lang w:val="bg-BG"/>
        </w:rPr>
        <w:t xml:space="preserve">НСИ; </w:t>
      </w:r>
      <w:proofErr w:type="spellStart"/>
      <w:r w:rsidRPr="00B06732">
        <w:rPr>
          <w:lang w:val="bg-BG"/>
        </w:rPr>
        <w:t>Евростат</w:t>
      </w:r>
      <w:proofErr w:type="spellEnd"/>
      <w:r w:rsidRPr="00B06732">
        <w:rPr>
          <w:lang w:val="bg-BG"/>
        </w:rPr>
        <w:t>.</w:t>
      </w:r>
    </w:p>
  </w:footnote>
  <w:footnote w:id="5">
    <w:p w14:paraId="1DAE1B02" w14:textId="77777777" w:rsidR="00425FC8" w:rsidRPr="00844F1E" w:rsidRDefault="00425FC8" w:rsidP="006F47F3">
      <w:pPr>
        <w:pStyle w:val="FootnoteText"/>
        <w:rPr>
          <w:lang w:val="bg-BG"/>
        </w:rPr>
      </w:pPr>
      <w:r w:rsidRPr="00844F1E">
        <w:rPr>
          <w:rStyle w:val="FootnoteReference"/>
          <w:lang w:val="bg-BG"/>
        </w:rPr>
        <w:footnoteRef/>
      </w:r>
      <w:r w:rsidRPr="00844F1E">
        <w:rPr>
          <w:lang w:val="bg-BG"/>
        </w:rPr>
        <w:t xml:space="preserve"> </w:t>
      </w:r>
      <w:r w:rsidRPr="00B06732">
        <w:rPr>
          <w:lang w:val="bg-BG"/>
        </w:rPr>
        <w:t>Световен съвет за пътуване и туризъм</w:t>
      </w:r>
    </w:p>
  </w:footnote>
  <w:footnote w:id="6">
    <w:p w14:paraId="3B4ED473" w14:textId="77777777" w:rsidR="00425FC8" w:rsidRPr="00844F1E" w:rsidRDefault="00425FC8" w:rsidP="006F47F3">
      <w:pPr>
        <w:pStyle w:val="FootnoteText"/>
        <w:rPr>
          <w:lang w:val="bg-BG"/>
        </w:rPr>
      </w:pPr>
      <w:r w:rsidRPr="00844F1E">
        <w:rPr>
          <w:rStyle w:val="FootnoteReference"/>
          <w:lang w:val="bg-BG"/>
        </w:rPr>
        <w:footnoteRef/>
      </w:r>
      <w:r w:rsidRPr="00844F1E">
        <w:rPr>
          <w:lang w:val="bg-BG"/>
        </w:rPr>
        <w:t xml:space="preserve"> </w:t>
      </w:r>
      <w:r w:rsidRPr="00B06732">
        <w:rPr>
          <w:lang w:val="bg-BG"/>
        </w:rPr>
        <w:t>Хидромелиорацията включва напоява</w:t>
      </w:r>
      <w:r w:rsidRPr="00B97D61">
        <w:rPr>
          <w:lang w:val="bg-BG"/>
        </w:rPr>
        <w:t>не на селскостопански култури, отводняване на земеделска земя и защита от наводнения на земеделска земя.</w:t>
      </w:r>
    </w:p>
    <w:p w14:paraId="5A390682" w14:textId="77777777" w:rsidR="00425FC8" w:rsidRPr="00844F1E" w:rsidRDefault="00425FC8" w:rsidP="006F47F3">
      <w:pPr>
        <w:pStyle w:val="FootnoteText"/>
        <w:rPr>
          <w:lang w:val="bg-BG"/>
        </w:rPr>
      </w:pPr>
      <w:r w:rsidRPr="00844F1E">
        <w:rPr>
          <w:lang w:val="bg-BG"/>
        </w:rPr>
        <w:t xml:space="preserve"> </w:t>
      </w:r>
    </w:p>
  </w:footnote>
  <w:footnote w:id="7">
    <w:p w14:paraId="58BB950C" w14:textId="77777777" w:rsidR="00425FC8" w:rsidRPr="00B97D61" w:rsidRDefault="00425FC8" w:rsidP="006F3225">
      <w:pPr>
        <w:rPr>
          <w:lang w:val="bg-BG"/>
        </w:rPr>
      </w:pPr>
      <w:r w:rsidRPr="00844F1E">
        <w:rPr>
          <w:rStyle w:val="FootnoteReference"/>
          <w:szCs w:val="18"/>
          <w:lang w:val="bg-BG"/>
        </w:rPr>
        <w:footnoteRef/>
      </w:r>
      <w:r w:rsidRPr="00844F1E">
        <w:rPr>
          <w:rFonts w:cs="Times New Roman"/>
          <w:sz w:val="18"/>
          <w:szCs w:val="18"/>
          <w:lang w:val="bg-BG"/>
        </w:rPr>
        <w:t xml:space="preserve"> </w:t>
      </w:r>
      <w:r w:rsidRPr="00B06732">
        <w:rPr>
          <w:rFonts w:cs="Times New Roman"/>
          <w:sz w:val="18"/>
          <w:szCs w:val="18"/>
          <w:lang w:val="bg-BG"/>
        </w:rPr>
        <w:t xml:space="preserve">Екосистемите променят микроклимата на своето местонахождение чрез процеса на </w:t>
      </w:r>
      <w:proofErr w:type="spellStart"/>
      <w:r w:rsidRPr="00B06732">
        <w:rPr>
          <w:rFonts w:cs="Times New Roman"/>
          <w:sz w:val="18"/>
          <w:szCs w:val="18"/>
          <w:lang w:val="bg-BG"/>
        </w:rPr>
        <w:t>евапотранспирация</w:t>
      </w:r>
      <w:proofErr w:type="spellEnd"/>
      <w:r w:rsidRPr="00B06732">
        <w:rPr>
          <w:rFonts w:cs="Times New Roman"/>
          <w:sz w:val="18"/>
          <w:szCs w:val="18"/>
          <w:lang w:val="bg-BG"/>
        </w:rPr>
        <w:t>, смесването на аромати и пречистването на въздуха. Т</w:t>
      </w:r>
      <w:r w:rsidRPr="00B97D61">
        <w:rPr>
          <w:rFonts w:cs="Times New Roman"/>
          <w:sz w:val="18"/>
          <w:szCs w:val="18"/>
          <w:lang w:val="bg-BG"/>
        </w:rPr>
        <w:t xml:space="preserve">ези регулиращи услуги се използват, например, за намаляване ефекта на топлинните острови и подобряване на жизнената среда в урбанизираната зелена инфраструктура.  </w:t>
      </w:r>
    </w:p>
  </w:footnote>
  <w:footnote w:id="8">
    <w:p w14:paraId="2F51D5D0" w14:textId="77777777" w:rsidR="00425FC8" w:rsidRPr="00B97D61" w:rsidRDefault="00425FC8" w:rsidP="00D52FAF">
      <w:pPr>
        <w:pStyle w:val="FootnoteText"/>
        <w:rPr>
          <w:lang w:val="bg-BG"/>
        </w:rPr>
      </w:pPr>
      <w:r w:rsidRPr="00844F1E">
        <w:rPr>
          <w:rStyle w:val="FootnoteReference"/>
          <w:lang w:val="bg-BG"/>
        </w:rPr>
        <w:footnoteRef/>
      </w:r>
      <w:r w:rsidRPr="00B06732">
        <w:rPr>
          <w:lang w:val="bg-BG"/>
        </w:rPr>
        <w:t xml:space="preserve"> Моделът </w:t>
      </w:r>
      <w:r w:rsidRPr="00844F1E">
        <w:rPr>
          <w:lang w:val="bg-BG"/>
        </w:rPr>
        <w:t>CGE</w:t>
      </w:r>
      <w:r w:rsidRPr="00B06732">
        <w:rPr>
          <w:lang w:val="bg-BG"/>
        </w:rPr>
        <w:t xml:space="preserve"> е разработен като е използвано моделирането и базата данни на  Проекта за анал</w:t>
      </w:r>
      <w:r w:rsidRPr="00B97D61">
        <w:rPr>
          <w:lang w:val="bg-BG"/>
        </w:rPr>
        <w:t>из на глобалната търговия (</w:t>
      </w:r>
      <w:r w:rsidRPr="00844F1E">
        <w:rPr>
          <w:lang w:val="bg-BG"/>
        </w:rPr>
        <w:t>GTAP</w:t>
      </w:r>
      <w:r w:rsidRPr="00B06732">
        <w:rPr>
          <w:lang w:val="bg-BG"/>
        </w:rPr>
        <w:t xml:space="preserve">)  В последствие той е пригоден към българския контекст като е разработен модул за водите и </w:t>
      </w:r>
      <w:proofErr w:type="spellStart"/>
      <w:r w:rsidRPr="00B06732">
        <w:rPr>
          <w:lang w:val="bg-BG"/>
        </w:rPr>
        <w:t>земеползването</w:t>
      </w:r>
      <w:proofErr w:type="spellEnd"/>
      <w:r w:rsidRPr="00B06732">
        <w:rPr>
          <w:lang w:val="bg-BG"/>
        </w:rPr>
        <w:t xml:space="preserve">, за да се даде възможност за оценка на въздействието на изменението на климата на начален етап, както от гледна точка </w:t>
      </w:r>
      <w:r w:rsidRPr="00B97D61">
        <w:rPr>
          <w:lang w:val="bg-BG"/>
        </w:rPr>
        <w:t xml:space="preserve">на сектора, така и от географска гледна точка (на базата на четирите района за </w:t>
      </w:r>
      <w:proofErr w:type="spellStart"/>
      <w:r w:rsidRPr="00B97D61">
        <w:rPr>
          <w:lang w:val="bg-BG"/>
        </w:rPr>
        <w:t>басейново</w:t>
      </w:r>
      <w:proofErr w:type="spellEnd"/>
      <w:r w:rsidRPr="00B97D61">
        <w:rPr>
          <w:lang w:val="bg-BG"/>
        </w:rPr>
        <w:t xml:space="preserve"> управление в България.). </w:t>
      </w:r>
    </w:p>
  </w:footnote>
  <w:footnote w:id="9">
    <w:p w14:paraId="718447FA" w14:textId="77777777" w:rsidR="00425FC8" w:rsidRPr="00B97D61" w:rsidRDefault="00425FC8" w:rsidP="00D52FAF">
      <w:pPr>
        <w:pStyle w:val="FootnoteText"/>
        <w:rPr>
          <w:lang w:val="bg-BG"/>
        </w:rPr>
      </w:pPr>
      <w:r w:rsidRPr="00844F1E">
        <w:rPr>
          <w:rStyle w:val="FootnoteReference"/>
          <w:lang w:val="bg-BG"/>
        </w:rPr>
        <w:footnoteRef/>
      </w:r>
      <w:r w:rsidRPr="00B06732">
        <w:rPr>
          <w:lang w:val="bg-BG"/>
        </w:rPr>
        <w:t xml:space="preserve"> Моделът представя въздействията на изменението на климата в секторите, които са приети за най-уязвими към изменението на климата според </w:t>
      </w:r>
      <w:r w:rsidRPr="00B97D61">
        <w:rPr>
          <w:i/>
          <w:lang w:val="bg-BG"/>
        </w:rPr>
        <w:t>оценка на уязвимостта на българската икономика от 2014 г.</w:t>
      </w:r>
      <w:r w:rsidRPr="00B97D61">
        <w:rPr>
          <w:lang w:val="bg-BG"/>
        </w:rPr>
        <w:t>: вода (офлайн моделиране), селско стопанство (моделиране чрез функциите на увреждане) и туризъм (моделиране чрез функциите на увреждане).</w:t>
      </w:r>
    </w:p>
  </w:footnote>
  <w:footnote w:id="10">
    <w:p w14:paraId="7ACA4398" w14:textId="77777777" w:rsidR="00425FC8" w:rsidRPr="00844F1E" w:rsidRDefault="00425FC8" w:rsidP="00553D8C">
      <w:pPr>
        <w:pStyle w:val="FootnoteText"/>
        <w:rPr>
          <w:lang w:val="bg-BG"/>
        </w:rPr>
      </w:pPr>
      <w:r w:rsidRPr="00844F1E">
        <w:rPr>
          <w:rStyle w:val="FootnoteReference"/>
          <w:lang w:val="bg-BG"/>
        </w:rPr>
        <w:footnoteRef/>
      </w:r>
      <w:r w:rsidRPr="00844F1E">
        <w:rPr>
          <w:lang w:val="bg-BG"/>
        </w:rPr>
        <w:t xml:space="preserve"> </w:t>
      </w:r>
      <w:r w:rsidRPr="00B06732">
        <w:rPr>
          <w:lang w:val="bg-BG"/>
        </w:rPr>
        <w:t>Директива 2009/147/ЕО на Европейския парламент и на Съвета от</w:t>
      </w:r>
      <w:r w:rsidRPr="00B97D61">
        <w:rPr>
          <w:lang w:val="bg-BG"/>
        </w:rPr>
        <w:t xml:space="preserve"> 30 ноември 2009 година относно опазването на дивите птици (Директива за птиците).</w:t>
      </w:r>
    </w:p>
  </w:footnote>
  <w:footnote w:id="11">
    <w:p w14:paraId="3C900F23" w14:textId="77777777" w:rsidR="00425FC8" w:rsidRPr="00844F1E" w:rsidRDefault="00425FC8" w:rsidP="00553D8C">
      <w:pPr>
        <w:pStyle w:val="FootnoteText"/>
        <w:rPr>
          <w:lang w:val="bg-BG"/>
        </w:rPr>
      </w:pPr>
      <w:r w:rsidRPr="00B06732">
        <w:rPr>
          <w:rStyle w:val="FootnoteReference"/>
          <w:lang w:val="bg-BG"/>
        </w:rPr>
        <w:footnoteRef/>
      </w:r>
      <w:r w:rsidRPr="00B06732">
        <w:rPr>
          <w:lang w:val="bg-BG"/>
        </w:rPr>
        <w:t xml:space="preserve"> Директива 92/43/ЕИО от 21 май 1992 година за опазване на естествените местообитания и на дивата флора и фауна (Директива за местообитанията)</w:t>
      </w:r>
    </w:p>
  </w:footnote>
  <w:footnote w:id="12">
    <w:p w14:paraId="7DA1815C" w14:textId="77777777" w:rsidR="00425FC8" w:rsidRPr="00844F1E" w:rsidRDefault="00425FC8" w:rsidP="00553D8C">
      <w:pPr>
        <w:pStyle w:val="FootnoteText"/>
        <w:rPr>
          <w:lang w:val="bg-BG"/>
        </w:rPr>
      </w:pPr>
      <w:r w:rsidRPr="00844F1E">
        <w:rPr>
          <w:rStyle w:val="FootnoteReference"/>
          <w:lang w:val="bg-BG"/>
        </w:rPr>
        <w:footnoteRef/>
      </w:r>
      <w:r w:rsidRPr="00B06732">
        <w:rPr>
          <w:lang w:val="bg-BG"/>
        </w:rPr>
        <w:t xml:space="preserve"> През октомври 2015 г. инициа</w:t>
      </w:r>
      <w:r w:rsidRPr="00B97D61">
        <w:rPr>
          <w:lang w:val="bg-BG"/>
        </w:rPr>
        <w:t xml:space="preserve">тивата </w:t>
      </w:r>
      <w:proofErr w:type="spellStart"/>
      <w:r w:rsidRPr="00844F1E">
        <w:rPr>
          <w:lang w:val="bg-BG"/>
        </w:rPr>
        <w:t>Mayors</w:t>
      </w:r>
      <w:proofErr w:type="spellEnd"/>
      <w:r w:rsidRPr="00B06732">
        <w:rPr>
          <w:lang w:val="bg-BG"/>
        </w:rPr>
        <w:t xml:space="preserve"> </w:t>
      </w:r>
      <w:proofErr w:type="spellStart"/>
      <w:r w:rsidRPr="00844F1E">
        <w:rPr>
          <w:lang w:val="bg-BG"/>
        </w:rPr>
        <w:t>Adapt</w:t>
      </w:r>
      <w:proofErr w:type="spellEnd"/>
      <w:r w:rsidRPr="00B06732">
        <w:rPr>
          <w:lang w:val="bg-BG"/>
        </w:rPr>
        <w:t xml:space="preserve"> официално се сля с Конвента на кметовете за създаване на новия Конвент на кметовете за климат и енергетика. Новият Конвент се занимава и със смекчаването, и с адаптирането.</w:t>
      </w:r>
    </w:p>
  </w:footnote>
  <w:footnote w:id="13">
    <w:p w14:paraId="37ECA9D9" w14:textId="77777777" w:rsidR="00425FC8" w:rsidRPr="00844F1E" w:rsidRDefault="00425FC8" w:rsidP="00553D8C">
      <w:pPr>
        <w:pStyle w:val="FootnoteText"/>
        <w:rPr>
          <w:lang w:val="bg-BG"/>
        </w:rPr>
      </w:pPr>
      <w:r w:rsidRPr="00844F1E">
        <w:rPr>
          <w:rStyle w:val="FootnoteReference"/>
          <w:lang w:val="bg-BG"/>
        </w:rPr>
        <w:footnoteRef/>
      </w:r>
      <w:r w:rsidRPr="00844F1E">
        <w:rPr>
          <w:lang w:val="bg-BG"/>
        </w:rPr>
        <w:t xml:space="preserve"> </w:t>
      </w:r>
      <w:r w:rsidRPr="00B06732">
        <w:rPr>
          <w:lang w:val="bg-BG"/>
        </w:rPr>
        <w:t>Общата стратегия за управление и развитие на хидромелиорациит</w:t>
      </w:r>
      <w:r w:rsidRPr="00B97D61">
        <w:rPr>
          <w:lang w:val="bg-BG"/>
        </w:rPr>
        <w:t>е и защита от вредното въздействие на водите установява нова рамка за законови и институционални реформи и очертава как секторът на хидромелиорацията трябва да управлява инфраструктурата.</w:t>
      </w:r>
    </w:p>
  </w:footnote>
  <w:footnote w:id="14">
    <w:p w14:paraId="6CE10989" w14:textId="2B4855E3" w:rsidR="00425FC8" w:rsidRPr="00844F1E" w:rsidRDefault="00425FC8" w:rsidP="00B6682A">
      <w:pPr>
        <w:shd w:val="clear" w:color="auto" w:fill="FEFEFE"/>
        <w:spacing w:after="0" w:line="240" w:lineRule="auto"/>
        <w:rPr>
          <w:lang w:val="bg-BG"/>
        </w:rPr>
      </w:pPr>
      <w:r w:rsidRPr="00844F1E">
        <w:rPr>
          <w:rStyle w:val="FootnoteReference"/>
          <w:szCs w:val="18"/>
          <w:lang w:val="bg-BG"/>
        </w:rPr>
        <w:footnoteRef/>
      </w:r>
      <w:r w:rsidRPr="00B06732">
        <w:rPr>
          <w:sz w:val="18"/>
          <w:szCs w:val="18"/>
          <w:lang w:val="bg-BG"/>
        </w:rPr>
        <w:t xml:space="preserve"> </w:t>
      </w:r>
      <w:r w:rsidRPr="00B97D61">
        <w:rPr>
          <w:rStyle w:val="FootnoteTextChar"/>
          <w:rFonts w:eastAsia="Calibri" w:cs="Calibri"/>
          <w:lang w:val="bg-BG" w:eastAsia="en-US"/>
        </w:rPr>
        <w:t xml:space="preserve">Законът за защита от бедствия (2011 г.) засяга защитата на живота и здравето на населението, околната среда и имуществото. Законът очертава разпоредбите, свързани с дейностите по превенция, действията в случай на бедствие, за помощ и възстановяване, финансово и техническо обезпечаване на защитата от бедствия, дейностите на </w:t>
      </w:r>
      <w:r w:rsidR="002D66B7">
        <w:rPr>
          <w:rStyle w:val="FootnoteTextChar"/>
          <w:rFonts w:eastAsia="Calibri" w:cs="Calibri"/>
          <w:lang w:val="bg-BG" w:eastAsia="en-US"/>
        </w:rPr>
        <w:t>компетентните органи</w:t>
      </w:r>
      <w:r w:rsidRPr="00B97D61">
        <w:rPr>
          <w:rStyle w:val="FootnoteTextChar"/>
          <w:rFonts w:eastAsia="Calibri" w:cs="Calibri"/>
          <w:lang w:val="bg-BG" w:eastAsia="en-US"/>
        </w:rPr>
        <w:t xml:space="preserve">. </w:t>
      </w:r>
    </w:p>
  </w:footnote>
  <w:footnote w:id="15">
    <w:p w14:paraId="2B5BE0BF" w14:textId="011AC12E" w:rsidR="00425FC8" w:rsidRPr="00D52FAF" w:rsidRDefault="00425FC8" w:rsidP="00553D8C">
      <w:pPr>
        <w:pStyle w:val="FootnoteText"/>
        <w:rPr>
          <w:lang w:val="bg-BG"/>
        </w:rPr>
      </w:pPr>
      <w:r>
        <w:rPr>
          <w:rStyle w:val="FootnoteReference"/>
        </w:rPr>
        <w:footnoteRef/>
      </w:r>
      <w:r>
        <w:t xml:space="preserve"> </w:t>
      </w:r>
      <w:proofErr w:type="spellStart"/>
      <w:r w:rsidRPr="006F47F3">
        <w:t>Към</w:t>
      </w:r>
      <w:proofErr w:type="spellEnd"/>
      <w:r w:rsidRPr="006F47F3">
        <w:t xml:space="preserve"> </w:t>
      </w:r>
      <w:proofErr w:type="spellStart"/>
      <w:r w:rsidRPr="006F47F3">
        <w:t>септември</w:t>
      </w:r>
      <w:proofErr w:type="spellEnd"/>
      <w:r w:rsidRPr="006F47F3">
        <w:t xml:space="preserve"> 2018 г. </w:t>
      </w:r>
      <w:proofErr w:type="spellStart"/>
      <w:r w:rsidRPr="006F47F3">
        <w:t>България</w:t>
      </w:r>
      <w:proofErr w:type="spellEnd"/>
      <w:r w:rsidRPr="006F47F3">
        <w:t xml:space="preserve"> е </w:t>
      </w:r>
      <w:proofErr w:type="spellStart"/>
      <w:r w:rsidRPr="006F47F3">
        <w:t>опред</w:t>
      </w:r>
      <w:proofErr w:type="spellEnd"/>
      <w:r>
        <w:rPr>
          <w:lang w:val="bg-BG"/>
        </w:rPr>
        <w:t>е</w:t>
      </w:r>
      <w:proofErr w:type="spellStart"/>
      <w:r w:rsidRPr="006F47F3">
        <w:t>лена</w:t>
      </w:r>
      <w:proofErr w:type="spellEnd"/>
      <w:r w:rsidRPr="006F47F3">
        <w:t xml:space="preserve"> </w:t>
      </w:r>
      <w:proofErr w:type="spellStart"/>
      <w:r w:rsidRPr="006F47F3">
        <w:t>като</w:t>
      </w:r>
      <w:proofErr w:type="spellEnd"/>
      <w:r w:rsidRPr="006F47F3">
        <w:t xml:space="preserve"> </w:t>
      </w:r>
      <w:proofErr w:type="spellStart"/>
      <w:r w:rsidRPr="006F47F3">
        <w:t>страната</w:t>
      </w:r>
      <w:proofErr w:type="spellEnd"/>
      <w:r w:rsidRPr="006F47F3">
        <w:t xml:space="preserve"> с </w:t>
      </w:r>
      <w:proofErr w:type="spellStart"/>
      <w:r w:rsidRPr="006F47F3">
        <w:t>най-голям</w:t>
      </w:r>
      <w:proofErr w:type="spellEnd"/>
      <w:r w:rsidRPr="006F47F3">
        <w:t xml:space="preserve"> </w:t>
      </w:r>
      <w:proofErr w:type="spellStart"/>
      <w:r w:rsidRPr="006F47F3">
        <w:t>напредък</w:t>
      </w:r>
      <w:proofErr w:type="spellEnd"/>
      <w:r w:rsidRPr="006F47F3">
        <w:t xml:space="preserve"> в ЕС в </w:t>
      </w:r>
      <w:proofErr w:type="spellStart"/>
      <w:r w:rsidRPr="006F47F3">
        <w:t>картирането</w:t>
      </w:r>
      <w:proofErr w:type="spellEnd"/>
      <w:r w:rsidRPr="006F47F3">
        <w:t xml:space="preserve"> и </w:t>
      </w:r>
      <w:proofErr w:type="spellStart"/>
      <w:r w:rsidRPr="006F47F3">
        <w:t>оценката</w:t>
      </w:r>
      <w:proofErr w:type="spellEnd"/>
      <w:r w:rsidRPr="006F47F3">
        <w:t xml:space="preserve"> </w:t>
      </w:r>
      <w:proofErr w:type="spellStart"/>
      <w:r w:rsidRPr="006F47F3">
        <w:t>на</w:t>
      </w:r>
      <w:proofErr w:type="spellEnd"/>
      <w:r w:rsidRPr="006F47F3">
        <w:t xml:space="preserve"> </w:t>
      </w:r>
      <w:proofErr w:type="spellStart"/>
      <w:r w:rsidRPr="006F47F3">
        <w:t>екосистемите</w:t>
      </w:r>
      <w:proofErr w:type="spellEnd"/>
    </w:p>
  </w:footnote>
  <w:footnote w:id="16">
    <w:p w14:paraId="1037C93B" w14:textId="77777777" w:rsidR="00425FC8" w:rsidRPr="00844F1E" w:rsidRDefault="00425FC8" w:rsidP="00553D8C">
      <w:pPr>
        <w:pStyle w:val="FootnoteText"/>
        <w:rPr>
          <w:lang w:val="bg-BG"/>
        </w:rPr>
      </w:pPr>
      <w:r w:rsidRPr="00844F1E">
        <w:rPr>
          <w:rStyle w:val="FootnoteReference"/>
          <w:lang w:val="bg-BG"/>
        </w:rPr>
        <w:footnoteRef/>
      </w:r>
      <w:r w:rsidRPr="00844F1E">
        <w:rPr>
          <w:lang w:val="bg-BG"/>
        </w:rPr>
        <w:t xml:space="preserve"> https://www.eca.europa.eu/en/Pages/DocItem.aspx?did=39853</w:t>
      </w:r>
    </w:p>
  </w:footnote>
  <w:footnote w:id="17">
    <w:p w14:paraId="472F84AC" w14:textId="77777777" w:rsidR="00425FC8" w:rsidRPr="00844F1E" w:rsidRDefault="00425FC8" w:rsidP="00553D8C">
      <w:pPr>
        <w:pStyle w:val="FootnoteText"/>
        <w:rPr>
          <w:lang w:val="bg-BG"/>
        </w:rPr>
      </w:pPr>
      <w:r w:rsidRPr="00844F1E">
        <w:rPr>
          <w:rStyle w:val="FootnoteReference"/>
          <w:lang w:val="bg-BG"/>
        </w:rPr>
        <w:footnoteRef/>
      </w:r>
      <w:r w:rsidRPr="00844F1E">
        <w:rPr>
          <w:lang w:val="bg-BG"/>
        </w:rPr>
        <w:t xml:space="preserve"> http://data.consilium.europa.eu/doc/document/ST-7495-2017-INIT/en/pdf</w:t>
      </w:r>
    </w:p>
  </w:footnote>
  <w:footnote w:id="18">
    <w:p w14:paraId="050182B8" w14:textId="77777777" w:rsidR="00425FC8" w:rsidRPr="00844F1E" w:rsidRDefault="00425FC8" w:rsidP="00553D8C">
      <w:pPr>
        <w:pStyle w:val="FootnoteText"/>
        <w:rPr>
          <w:lang w:val="bg-BG"/>
        </w:rPr>
      </w:pPr>
      <w:r w:rsidRPr="00844F1E">
        <w:rPr>
          <w:rStyle w:val="FootnoteReference"/>
          <w:lang w:val="bg-BG"/>
        </w:rPr>
        <w:footnoteRef/>
      </w:r>
      <w:r w:rsidRPr="00844F1E">
        <w:rPr>
          <w:lang w:val="bg-BG"/>
        </w:rPr>
        <w:t xml:space="preserve"> https://publications.europa.eu/en/publication-detail/-/publication/1df19257-aef9-11e7-837e-01aa75ed71a1</w:t>
      </w:r>
    </w:p>
  </w:footnote>
  <w:footnote w:id="19">
    <w:p w14:paraId="26008438" w14:textId="77777777" w:rsidR="00425FC8" w:rsidRPr="00844F1E" w:rsidRDefault="00425FC8" w:rsidP="00553D8C">
      <w:pPr>
        <w:pStyle w:val="FootnoteText"/>
        <w:rPr>
          <w:lang w:val="bg-BG"/>
        </w:rPr>
      </w:pPr>
      <w:r w:rsidRPr="00844F1E">
        <w:rPr>
          <w:rStyle w:val="FootnoteReference"/>
          <w:lang w:val="bg-BG"/>
        </w:rPr>
        <w:footnoteRef/>
      </w:r>
      <w:r w:rsidRPr="00844F1E">
        <w:rPr>
          <w:lang w:val="bg-BG"/>
        </w:rPr>
        <w:t xml:space="preserve"> </w:t>
      </w:r>
      <w:r w:rsidRPr="00B06732">
        <w:rPr>
          <w:lang w:val="bg-BG"/>
        </w:rPr>
        <w:t>Работен документ на Комисията</w:t>
      </w:r>
      <w:r w:rsidRPr="00844F1E">
        <w:rPr>
          <w:lang w:val="bg-BG"/>
        </w:rPr>
        <w:t xml:space="preserve"> (SWD 2013) 134 </w:t>
      </w:r>
      <w:r w:rsidRPr="00B06732">
        <w:rPr>
          <w:lang w:val="bg-BG"/>
        </w:rPr>
        <w:t xml:space="preserve">окончателен от </w:t>
      </w:r>
      <w:r w:rsidRPr="00844F1E">
        <w:rPr>
          <w:lang w:val="bg-BG"/>
        </w:rPr>
        <w:t xml:space="preserve">16 </w:t>
      </w:r>
      <w:r w:rsidRPr="00B06732">
        <w:rPr>
          <w:lang w:val="bg-BG"/>
        </w:rPr>
        <w:t>април</w:t>
      </w:r>
      <w:r w:rsidRPr="00844F1E">
        <w:rPr>
          <w:lang w:val="bg-BG"/>
        </w:rPr>
        <w:t xml:space="preserve"> 2013</w:t>
      </w:r>
      <w:r w:rsidRPr="00B06732">
        <w:rPr>
          <w:lang w:val="bg-BG"/>
        </w:rPr>
        <w:t xml:space="preserve"> г.</w:t>
      </w:r>
    </w:p>
  </w:footnote>
  <w:footnote w:id="20">
    <w:p w14:paraId="7CDD14BC" w14:textId="3EDEC914" w:rsidR="00425FC8" w:rsidRPr="00844F1E" w:rsidRDefault="00425FC8" w:rsidP="00553D8C">
      <w:pPr>
        <w:pStyle w:val="FootnoteText"/>
        <w:rPr>
          <w:lang w:val="bg-BG"/>
        </w:rPr>
      </w:pPr>
      <w:r w:rsidRPr="00844F1E">
        <w:rPr>
          <w:rStyle w:val="FootnoteReference"/>
          <w:sz w:val="16"/>
          <w:szCs w:val="16"/>
          <w:lang w:val="bg-BG"/>
        </w:rPr>
        <w:footnoteRef/>
      </w:r>
      <w:r w:rsidRPr="00844F1E">
        <w:rPr>
          <w:lang w:val="bg-BG"/>
        </w:rPr>
        <w:t xml:space="preserve"> ННС на вариант за адаптация се определя от сегашната стойност на очакваните ползи и разходи. Ако ННС е по-голяма от нула, това показва, че инвестицията е ефективна и допълнителните ползи от адаптирането надвишават допълнителните разходи за ресурсите. Ако ННС е &lt;0 или П/Р е &lt;1, тогава мерките за адаптиране не добавят никаква нетна полза за сектора. Ако ННС е&gt; 0 или П/Р е&gt; 1, то добавя положителни ползи. Положителната стойност на ННС потвърждава, че инвестициите за адаптиране са ефективни. Съотношението полза-разходи (П/Р) е съотношението на настоящата стойност на ползите към настоящата стойност на разходите. Когато съотношението П/Р е повече от едно, настоящата стойност на ползите е по-голяма от сегашната стойност на разходите</w:t>
      </w:r>
      <w:r w:rsidRPr="00844F1E">
        <w:rPr>
          <w:sz w:val="24"/>
          <w:lang w:val="bg-BG"/>
        </w:rPr>
        <w:t xml:space="preserve"> </w:t>
      </w:r>
      <w:r w:rsidRPr="00844F1E">
        <w:rPr>
          <w:lang w:val="bg-BG"/>
        </w:rPr>
        <w:t>при дадена опция.</w:t>
      </w:r>
    </w:p>
  </w:footnote>
  <w:footnote w:id="21">
    <w:p w14:paraId="48715992" w14:textId="77777777" w:rsidR="00425FC8" w:rsidRPr="00844F1E" w:rsidRDefault="00425FC8" w:rsidP="00553D8C">
      <w:pPr>
        <w:pStyle w:val="FootnoteText"/>
        <w:rPr>
          <w:lang w:val="bg-BG"/>
        </w:rPr>
      </w:pPr>
      <w:r w:rsidRPr="00844F1E">
        <w:rPr>
          <w:rStyle w:val="FootnoteReference"/>
          <w:lang w:val="bg-BG"/>
        </w:rPr>
        <w:footnoteRef/>
      </w:r>
      <w:r w:rsidRPr="00844F1E">
        <w:rPr>
          <w:lang w:val="bg-BG"/>
        </w:rPr>
        <w:t xml:space="preserve"> https://ec.europa.eu/commission/news/long-term-eu-budget-2021-2027-2018-jun-01_en</w:t>
      </w:r>
    </w:p>
  </w:footnote>
  <w:footnote w:id="22">
    <w:p w14:paraId="3F8617D2" w14:textId="77777777" w:rsidR="00425FC8" w:rsidRPr="00844F1E" w:rsidRDefault="00425FC8" w:rsidP="00553D8C">
      <w:pPr>
        <w:pStyle w:val="FootnoteText"/>
        <w:rPr>
          <w:lang w:val="bg-BG"/>
        </w:rPr>
      </w:pPr>
      <w:r w:rsidRPr="00844F1E">
        <w:rPr>
          <w:rStyle w:val="FootnoteReference"/>
          <w:lang w:val="bg-BG"/>
        </w:rPr>
        <w:footnoteRef/>
      </w:r>
      <w:r w:rsidRPr="00844F1E">
        <w:rPr>
          <w:lang w:val="bg-BG"/>
        </w:rPr>
        <w:t xml:space="preserve"> https://publications.europa.eu/en/publication-detail/-/publication/1df19257-aef9-11e7-837e-01aa75ed71a1</w:t>
      </w:r>
    </w:p>
  </w:footnote>
  <w:footnote w:id="23">
    <w:p w14:paraId="164CAEB4" w14:textId="77777777" w:rsidR="00425FC8" w:rsidRPr="00844F1E" w:rsidRDefault="00425FC8" w:rsidP="00553D8C">
      <w:pPr>
        <w:pStyle w:val="FootnoteText"/>
        <w:rPr>
          <w:lang w:val="bg-BG"/>
        </w:rPr>
      </w:pPr>
      <w:r w:rsidRPr="00844F1E">
        <w:rPr>
          <w:rStyle w:val="FootnoteReference"/>
          <w:lang w:val="bg-BG"/>
        </w:rPr>
        <w:footnoteRef/>
      </w:r>
      <w:r w:rsidRPr="00844F1E">
        <w:rPr>
          <w:lang w:val="bg-BG"/>
        </w:rPr>
        <w:t xml:space="preserve"> http://climate-adapt.eea.europa.eu/knowledge/tools/adaptation-support-tool/step-4/prioritise-and-select</w:t>
      </w:r>
    </w:p>
  </w:footnote>
  <w:footnote w:id="24">
    <w:p w14:paraId="16D6F9F2" w14:textId="77777777" w:rsidR="00425FC8" w:rsidRPr="00B97D61" w:rsidRDefault="00425FC8" w:rsidP="00553D8C">
      <w:pPr>
        <w:pStyle w:val="FootnoteText"/>
        <w:rPr>
          <w:lang w:val="bg-BG"/>
        </w:rPr>
      </w:pPr>
      <w:r w:rsidRPr="00844F1E">
        <w:rPr>
          <w:rStyle w:val="FootnoteReference"/>
          <w:lang w:val="bg-BG"/>
        </w:rPr>
        <w:footnoteRef/>
      </w:r>
      <w:r w:rsidRPr="00844F1E">
        <w:rPr>
          <w:lang w:val="bg-BG"/>
        </w:rPr>
        <w:t xml:space="preserve"> </w:t>
      </w:r>
      <w:r w:rsidRPr="00B06732">
        <w:rPr>
          <w:lang w:val="bg-BG"/>
        </w:rPr>
        <w:t>Окончателният компромисен текст на Регламента относно управлението на Енергийния съюз беше одобрен от Европейс</w:t>
      </w:r>
      <w:r w:rsidRPr="00B97D61">
        <w:rPr>
          <w:lang w:val="bg-BG"/>
        </w:rPr>
        <w:t xml:space="preserve">кия парламент, Съвета и Комисията в рамките на </w:t>
      </w:r>
      <w:proofErr w:type="spellStart"/>
      <w:r w:rsidRPr="00B97D61">
        <w:rPr>
          <w:lang w:val="bg-BG"/>
        </w:rPr>
        <w:t>триалога</w:t>
      </w:r>
      <w:proofErr w:type="spellEnd"/>
      <w:r w:rsidRPr="00B97D61">
        <w:rPr>
          <w:lang w:val="bg-BG"/>
        </w:rPr>
        <w:t xml:space="preserve"> на 20 юни 2018 г., като предстои официалното му приемане от страна на </w:t>
      </w:r>
      <w:proofErr w:type="spellStart"/>
      <w:r w:rsidRPr="00B97D61">
        <w:rPr>
          <w:lang w:val="bg-BG"/>
        </w:rPr>
        <w:t>съзаконодателите</w:t>
      </w:r>
      <w:proofErr w:type="spellEnd"/>
      <w:r w:rsidRPr="00B97D61">
        <w:rPr>
          <w:lang w:val="bg-BG"/>
        </w:rPr>
        <w:t xml:space="preserve"> (Парламента и Съвета). След като бъде официално приет, Регламентът ще бъде публикуван в Официален вестник на ЕС и ще влезе в сила 20 дни след публикуването му.</w:t>
      </w:r>
    </w:p>
  </w:footnote>
  <w:footnote w:id="25">
    <w:p w14:paraId="503F887D" w14:textId="77777777" w:rsidR="00425FC8" w:rsidRPr="00B97D61" w:rsidRDefault="00425FC8" w:rsidP="00553D8C">
      <w:pPr>
        <w:pStyle w:val="FootnoteText"/>
        <w:rPr>
          <w:lang w:val="bg-BG"/>
        </w:rPr>
      </w:pPr>
      <w:r w:rsidRPr="00844F1E">
        <w:rPr>
          <w:rStyle w:val="FootnoteReference"/>
          <w:lang w:val="bg-BG"/>
        </w:rPr>
        <w:footnoteRef/>
      </w:r>
      <w:r w:rsidRPr="00B06732">
        <w:rPr>
          <w:lang w:val="bg-BG"/>
        </w:rPr>
        <w:t xml:space="preserve"> </w:t>
      </w:r>
      <w:r w:rsidRPr="00B97D61">
        <w:rPr>
          <w:lang w:val="bg-BG"/>
        </w:rPr>
        <w:t>Регламент (ЕС) № 525/2013 на Европейския парламент и на Съвета от 21</w:t>
      </w:r>
      <w:r w:rsidRPr="00844F1E">
        <w:rPr>
          <w:lang w:val="bg-BG"/>
        </w:rPr>
        <w:t> </w:t>
      </w:r>
      <w:r w:rsidRPr="00B06732">
        <w:rPr>
          <w:lang w:val="bg-BG"/>
        </w:rPr>
        <w:t>май 2013 година относно механизма за мониторинг и докладване на емисиите на парникови газове и за докладване на друга информация, свързана</w:t>
      </w:r>
      <w:r w:rsidRPr="00B97D61">
        <w:rPr>
          <w:lang w:val="bg-BG"/>
        </w:rPr>
        <w:t xml:space="preserve"> с изменението на климата, на национално равнище и на равнището на Съюза.</w:t>
      </w:r>
    </w:p>
  </w:footnote>
  <w:footnote w:id="26">
    <w:p w14:paraId="3063F981" w14:textId="77777777" w:rsidR="00425FC8" w:rsidRPr="00B06732" w:rsidRDefault="00425FC8" w:rsidP="00553D8C">
      <w:pPr>
        <w:pStyle w:val="FootnoteText"/>
        <w:rPr>
          <w:lang w:val="bg-BG"/>
        </w:rPr>
      </w:pPr>
      <w:r w:rsidRPr="00844F1E">
        <w:rPr>
          <w:rStyle w:val="FootnoteReference"/>
          <w:lang w:val="bg-BG"/>
        </w:rPr>
        <w:footnoteRef/>
      </w:r>
      <w:r w:rsidRPr="00B06732">
        <w:rPr>
          <w:lang w:val="bg-BG"/>
        </w:rPr>
        <w:t xml:space="preserve"> </w:t>
      </w:r>
      <w:hyperlink r:id="rId2" w:history="1">
        <w:r w:rsidRPr="00844F1E">
          <w:rPr>
            <w:rStyle w:val="Hyperlink"/>
            <w:color w:val="auto"/>
            <w:lang w:val="bg-BG"/>
          </w:rPr>
          <w:t>http://ec.europa.eu/eurostat/portal/page/portal/eurostat/home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F680E" w14:textId="26005048" w:rsidR="00425FC8" w:rsidRPr="00412FE7" w:rsidRDefault="00425FC8" w:rsidP="005C0150">
    <w:pPr>
      <w:pStyle w:val="Header"/>
      <w:ind w:left="-720" w:right="-720"/>
      <w:jc w:val="center"/>
      <w:rPr>
        <w:rFonts w:ascii="Times New Roman" w:hAnsi="Times New Roman"/>
      </w:rPr>
    </w:pPr>
    <w:r>
      <w:rPr>
        <w:rFonts w:ascii="Times New Roman" w:hAnsi="Times New Roman"/>
        <w:b/>
        <w:i/>
      </w:rPr>
      <w:t>Принос към</w:t>
    </w:r>
    <w:r w:rsidRPr="005C0150">
      <w:rPr>
        <w:rFonts w:ascii="Times New Roman" w:hAnsi="Times New Roman"/>
        <w:b/>
        <w:i/>
      </w:rPr>
      <w:t xml:space="preserve"> Национална стратегия за адапт</w:t>
    </w:r>
    <w:r>
      <w:rPr>
        <w:rFonts w:ascii="Times New Roman" w:hAnsi="Times New Roman"/>
        <w:b/>
        <w:i/>
      </w:rPr>
      <w:t>ация</w:t>
    </w:r>
    <w:r w:rsidRPr="005C0150">
      <w:rPr>
        <w:rFonts w:ascii="Times New Roman" w:hAnsi="Times New Roman"/>
        <w:b/>
        <w:i/>
      </w:rPr>
      <w:t xml:space="preserve"> към изменението на климата</w:t>
    </w:r>
    <w:r w:rsidRPr="00412FE7">
      <w:rPr>
        <w:rFonts w:ascii="Times New Roman" w:eastAsia="Calibri" w:hAnsi="Times New Roman" w:cs="Arial"/>
        <w:b/>
        <w:i/>
        <w:sz w:val="24"/>
        <w:szCs w:val="22"/>
        <w:lang w:val="en-US"/>
      </w:rPr>
      <w:t xml:space="preserve"> </w:t>
    </w:r>
    <w:r w:rsidRPr="00412FE7">
      <w:rPr>
        <w:rFonts w:ascii="Times New Roman" w:hAnsi="Times New Roman"/>
        <w:b/>
        <w:i/>
        <w:lang w:val="en-US"/>
      </w:rPr>
      <w:t xml:space="preserve">и </w:t>
    </w:r>
    <w:proofErr w:type="spellStart"/>
    <w:r w:rsidRPr="00412FE7">
      <w:rPr>
        <w:rFonts w:ascii="Times New Roman" w:hAnsi="Times New Roman"/>
        <w:b/>
        <w:i/>
        <w:lang w:val="en-US"/>
      </w:rPr>
      <w:t>План</w:t>
    </w:r>
    <w:proofErr w:type="spellEnd"/>
    <w:r w:rsidRPr="00412FE7">
      <w:rPr>
        <w:rFonts w:ascii="Times New Roman" w:hAnsi="Times New Roman"/>
        <w:b/>
        <w:i/>
        <w:lang w:val="en-US"/>
      </w:rPr>
      <w:t xml:space="preserve"> </w:t>
    </w:r>
    <w:proofErr w:type="spellStart"/>
    <w:r w:rsidRPr="00412FE7">
      <w:rPr>
        <w:rFonts w:ascii="Times New Roman" w:hAnsi="Times New Roman"/>
        <w:b/>
        <w:i/>
        <w:lang w:val="en-US"/>
      </w:rPr>
      <w:t>за</w:t>
    </w:r>
    <w:proofErr w:type="spellEnd"/>
    <w:r w:rsidRPr="00412FE7">
      <w:rPr>
        <w:rFonts w:ascii="Times New Roman" w:hAnsi="Times New Roman"/>
        <w:b/>
        <w:i/>
        <w:lang w:val="en-US"/>
      </w:rPr>
      <w:t xml:space="preserve"> </w:t>
    </w:r>
    <w:proofErr w:type="spellStart"/>
    <w:r w:rsidRPr="00412FE7">
      <w:rPr>
        <w:rFonts w:ascii="Times New Roman" w:hAnsi="Times New Roman"/>
        <w:b/>
        <w:i/>
        <w:lang w:val="en-US"/>
      </w:rPr>
      <w:t>действие</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DA4E7" w14:textId="1564E6B6" w:rsidR="00425FC8" w:rsidRPr="00E573E5" w:rsidRDefault="00425FC8" w:rsidP="00E573E5">
    <w:pPr>
      <w:tabs>
        <w:tab w:val="center" w:pos="4536"/>
        <w:tab w:val="right" w:pos="9072"/>
      </w:tabs>
      <w:spacing w:after="0" w:line="240" w:lineRule="auto"/>
      <w:jc w:val="left"/>
      <w:rPr>
        <w:rFonts w:eastAsia="Times New Roman"/>
      </w:rPr>
    </w:pPr>
    <w:r>
      <w:rPr>
        <w:noProof/>
        <w:lang w:val="bg-BG" w:eastAsia="bg-BG"/>
      </w:rPr>
      <w:drawing>
        <wp:anchor distT="0" distB="0" distL="114300" distR="114300" simplePos="0" relativeHeight="251657728" behindDoc="1" locked="0" layoutInCell="1" allowOverlap="1" wp14:anchorId="5A8801F5" wp14:editId="6648E422">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lang w:val="bg-BG" w:eastAsia="bg-BG"/>
      </w:rPr>
      <w:drawing>
        <wp:inline distT="0" distB="0" distL="0" distR="0" wp14:anchorId="2EBFEFDE" wp14:editId="6E612868">
          <wp:extent cx="1143000" cy="895350"/>
          <wp:effectExtent l="0" t="0" r="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noFill/>
                  <a:ln>
                    <a:noFill/>
                  </a:ln>
                </pic:spPr>
              </pic:pic>
            </a:graphicData>
          </a:graphic>
        </wp:inline>
      </w:drawing>
    </w:r>
    <w:r w:rsidRPr="00E573E5">
      <w:rPr>
        <w:rFonts w:eastAsia="Times New Roman"/>
      </w:rPr>
      <w:tab/>
    </w:r>
    <w:r w:rsidRPr="00E573E5">
      <w:rPr>
        <w:rFonts w:eastAsia="Times New Roma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6FF38" w14:textId="57A578BC" w:rsidR="00425FC8" w:rsidRPr="00425F50" w:rsidRDefault="00425FC8" w:rsidP="00425F50">
    <w:pPr>
      <w:pStyle w:val="Header"/>
      <w:ind w:left="-720" w:right="-720"/>
      <w:jc w:val="center"/>
      <w:rPr>
        <w:rFonts w:ascii="Times New Roman" w:hAnsi="Times New Roman"/>
      </w:rPr>
    </w:pPr>
    <w:r>
      <w:rPr>
        <w:rFonts w:ascii="Times New Roman" w:hAnsi="Times New Roman"/>
        <w:b/>
        <w:i/>
      </w:rPr>
      <w:t>Принос към Н</w:t>
    </w:r>
    <w:r w:rsidRPr="005C0150">
      <w:rPr>
        <w:rFonts w:ascii="Times New Roman" w:hAnsi="Times New Roman"/>
        <w:b/>
        <w:i/>
      </w:rPr>
      <w:t>ационална стратегия за адапт</w:t>
    </w:r>
    <w:r>
      <w:rPr>
        <w:rFonts w:ascii="Times New Roman" w:hAnsi="Times New Roman"/>
        <w:b/>
        <w:i/>
      </w:rPr>
      <w:t xml:space="preserve">ация </w:t>
    </w:r>
    <w:r w:rsidRPr="005C0150">
      <w:rPr>
        <w:rFonts w:ascii="Times New Roman" w:hAnsi="Times New Roman"/>
        <w:b/>
        <w:i/>
      </w:rPr>
      <w:t>към изменението на климата</w:t>
    </w:r>
    <w:r>
      <w:rPr>
        <w:rFonts w:ascii="Times New Roman" w:hAnsi="Times New Roman"/>
        <w:b/>
        <w:i/>
      </w:rPr>
      <w:t xml:space="preserve"> </w:t>
    </w:r>
    <w:r w:rsidRPr="005C0150">
      <w:rPr>
        <w:rFonts w:ascii="Times New Roman" w:hAnsi="Times New Roman"/>
        <w:b/>
        <w:i/>
      </w:rPr>
      <w:t>и План за действие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C08"/>
    <w:multiLevelType w:val="hybridMultilevel"/>
    <w:tmpl w:val="17D24A44"/>
    <w:lvl w:ilvl="0" w:tplc="04020001">
      <w:start w:val="1"/>
      <w:numFmt w:val="bullet"/>
      <w:lvlText w:val=""/>
      <w:lvlJc w:val="left"/>
      <w:pPr>
        <w:ind w:left="1117" w:hanging="360"/>
      </w:pPr>
      <w:rPr>
        <w:rFonts w:ascii="Symbol" w:hAnsi="Symbol" w:hint="default"/>
      </w:rPr>
    </w:lvl>
    <w:lvl w:ilvl="1" w:tplc="04020003" w:tentative="1">
      <w:start w:val="1"/>
      <w:numFmt w:val="bullet"/>
      <w:lvlText w:val="o"/>
      <w:lvlJc w:val="left"/>
      <w:pPr>
        <w:ind w:left="1837" w:hanging="360"/>
      </w:pPr>
      <w:rPr>
        <w:rFonts w:ascii="Courier New" w:hAnsi="Courier New" w:hint="default"/>
      </w:rPr>
    </w:lvl>
    <w:lvl w:ilvl="2" w:tplc="04020005" w:tentative="1">
      <w:start w:val="1"/>
      <w:numFmt w:val="bullet"/>
      <w:lvlText w:val=""/>
      <w:lvlJc w:val="left"/>
      <w:pPr>
        <w:ind w:left="2557" w:hanging="360"/>
      </w:pPr>
      <w:rPr>
        <w:rFonts w:ascii="Wingdings" w:hAnsi="Wingdings" w:hint="default"/>
      </w:rPr>
    </w:lvl>
    <w:lvl w:ilvl="3" w:tplc="04020001" w:tentative="1">
      <w:start w:val="1"/>
      <w:numFmt w:val="bullet"/>
      <w:lvlText w:val=""/>
      <w:lvlJc w:val="left"/>
      <w:pPr>
        <w:ind w:left="3277" w:hanging="360"/>
      </w:pPr>
      <w:rPr>
        <w:rFonts w:ascii="Symbol" w:hAnsi="Symbol" w:hint="default"/>
      </w:rPr>
    </w:lvl>
    <w:lvl w:ilvl="4" w:tplc="04020003" w:tentative="1">
      <w:start w:val="1"/>
      <w:numFmt w:val="bullet"/>
      <w:lvlText w:val="o"/>
      <w:lvlJc w:val="left"/>
      <w:pPr>
        <w:ind w:left="3997" w:hanging="360"/>
      </w:pPr>
      <w:rPr>
        <w:rFonts w:ascii="Courier New" w:hAnsi="Courier New" w:hint="default"/>
      </w:rPr>
    </w:lvl>
    <w:lvl w:ilvl="5" w:tplc="04020005" w:tentative="1">
      <w:start w:val="1"/>
      <w:numFmt w:val="bullet"/>
      <w:lvlText w:val=""/>
      <w:lvlJc w:val="left"/>
      <w:pPr>
        <w:ind w:left="4717" w:hanging="360"/>
      </w:pPr>
      <w:rPr>
        <w:rFonts w:ascii="Wingdings" w:hAnsi="Wingdings" w:hint="default"/>
      </w:rPr>
    </w:lvl>
    <w:lvl w:ilvl="6" w:tplc="04020001" w:tentative="1">
      <w:start w:val="1"/>
      <w:numFmt w:val="bullet"/>
      <w:lvlText w:val=""/>
      <w:lvlJc w:val="left"/>
      <w:pPr>
        <w:ind w:left="5437" w:hanging="360"/>
      </w:pPr>
      <w:rPr>
        <w:rFonts w:ascii="Symbol" w:hAnsi="Symbol" w:hint="default"/>
      </w:rPr>
    </w:lvl>
    <w:lvl w:ilvl="7" w:tplc="04020003" w:tentative="1">
      <w:start w:val="1"/>
      <w:numFmt w:val="bullet"/>
      <w:lvlText w:val="o"/>
      <w:lvlJc w:val="left"/>
      <w:pPr>
        <w:ind w:left="6157" w:hanging="360"/>
      </w:pPr>
      <w:rPr>
        <w:rFonts w:ascii="Courier New" w:hAnsi="Courier New" w:hint="default"/>
      </w:rPr>
    </w:lvl>
    <w:lvl w:ilvl="8" w:tplc="04020005" w:tentative="1">
      <w:start w:val="1"/>
      <w:numFmt w:val="bullet"/>
      <w:lvlText w:val=""/>
      <w:lvlJc w:val="left"/>
      <w:pPr>
        <w:ind w:left="6877" w:hanging="360"/>
      </w:pPr>
      <w:rPr>
        <w:rFonts w:ascii="Wingdings" w:hAnsi="Wingdings" w:hint="default"/>
      </w:rPr>
    </w:lvl>
  </w:abstractNum>
  <w:abstractNum w:abstractNumId="1">
    <w:nsid w:val="01AC5246"/>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A1F87"/>
    <w:multiLevelType w:val="hybridMultilevel"/>
    <w:tmpl w:val="82A8D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BC0681"/>
    <w:multiLevelType w:val="hybridMultilevel"/>
    <w:tmpl w:val="57F23BDC"/>
    <w:lvl w:ilvl="0" w:tplc="08090001">
      <w:start w:val="1"/>
      <w:numFmt w:val="bullet"/>
      <w:lvlText w:val=""/>
      <w:lvlJc w:val="left"/>
      <w:pPr>
        <w:ind w:left="688" w:hanging="360"/>
      </w:pPr>
      <w:rPr>
        <w:rFonts w:ascii="Symbol" w:hAnsi="Symbol" w:hint="default"/>
      </w:rPr>
    </w:lvl>
    <w:lvl w:ilvl="1" w:tplc="08090003" w:tentative="1">
      <w:start w:val="1"/>
      <w:numFmt w:val="bullet"/>
      <w:lvlText w:val="o"/>
      <w:lvlJc w:val="left"/>
      <w:pPr>
        <w:ind w:left="1408" w:hanging="360"/>
      </w:pPr>
      <w:rPr>
        <w:rFonts w:ascii="Courier New" w:hAnsi="Courier New" w:hint="default"/>
      </w:rPr>
    </w:lvl>
    <w:lvl w:ilvl="2" w:tplc="08090005" w:tentative="1">
      <w:start w:val="1"/>
      <w:numFmt w:val="bullet"/>
      <w:lvlText w:val=""/>
      <w:lvlJc w:val="left"/>
      <w:pPr>
        <w:ind w:left="2128" w:hanging="360"/>
      </w:pPr>
      <w:rPr>
        <w:rFonts w:ascii="Wingdings" w:hAnsi="Wingdings" w:hint="default"/>
      </w:rPr>
    </w:lvl>
    <w:lvl w:ilvl="3" w:tplc="08090001" w:tentative="1">
      <w:start w:val="1"/>
      <w:numFmt w:val="bullet"/>
      <w:lvlText w:val=""/>
      <w:lvlJc w:val="left"/>
      <w:pPr>
        <w:ind w:left="2848" w:hanging="360"/>
      </w:pPr>
      <w:rPr>
        <w:rFonts w:ascii="Symbol" w:hAnsi="Symbol" w:hint="default"/>
      </w:rPr>
    </w:lvl>
    <w:lvl w:ilvl="4" w:tplc="08090003" w:tentative="1">
      <w:start w:val="1"/>
      <w:numFmt w:val="bullet"/>
      <w:lvlText w:val="o"/>
      <w:lvlJc w:val="left"/>
      <w:pPr>
        <w:ind w:left="3568" w:hanging="360"/>
      </w:pPr>
      <w:rPr>
        <w:rFonts w:ascii="Courier New" w:hAnsi="Courier New" w:hint="default"/>
      </w:rPr>
    </w:lvl>
    <w:lvl w:ilvl="5" w:tplc="08090005" w:tentative="1">
      <w:start w:val="1"/>
      <w:numFmt w:val="bullet"/>
      <w:lvlText w:val=""/>
      <w:lvlJc w:val="left"/>
      <w:pPr>
        <w:ind w:left="4288" w:hanging="360"/>
      </w:pPr>
      <w:rPr>
        <w:rFonts w:ascii="Wingdings" w:hAnsi="Wingdings" w:hint="default"/>
      </w:rPr>
    </w:lvl>
    <w:lvl w:ilvl="6" w:tplc="08090001" w:tentative="1">
      <w:start w:val="1"/>
      <w:numFmt w:val="bullet"/>
      <w:lvlText w:val=""/>
      <w:lvlJc w:val="left"/>
      <w:pPr>
        <w:ind w:left="5008" w:hanging="360"/>
      </w:pPr>
      <w:rPr>
        <w:rFonts w:ascii="Symbol" w:hAnsi="Symbol" w:hint="default"/>
      </w:rPr>
    </w:lvl>
    <w:lvl w:ilvl="7" w:tplc="08090003" w:tentative="1">
      <w:start w:val="1"/>
      <w:numFmt w:val="bullet"/>
      <w:lvlText w:val="o"/>
      <w:lvlJc w:val="left"/>
      <w:pPr>
        <w:ind w:left="5728" w:hanging="360"/>
      </w:pPr>
      <w:rPr>
        <w:rFonts w:ascii="Courier New" w:hAnsi="Courier New" w:hint="default"/>
      </w:rPr>
    </w:lvl>
    <w:lvl w:ilvl="8" w:tplc="08090005" w:tentative="1">
      <w:start w:val="1"/>
      <w:numFmt w:val="bullet"/>
      <w:lvlText w:val=""/>
      <w:lvlJc w:val="left"/>
      <w:pPr>
        <w:ind w:left="6448" w:hanging="360"/>
      </w:pPr>
      <w:rPr>
        <w:rFonts w:ascii="Wingdings" w:hAnsi="Wingdings" w:hint="default"/>
      </w:rPr>
    </w:lvl>
  </w:abstractNum>
  <w:abstractNum w:abstractNumId="4">
    <w:nsid w:val="03214217"/>
    <w:multiLevelType w:val="hybridMultilevel"/>
    <w:tmpl w:val="E2128400"/>
    <w:lvl w:ilvl="0" w:tplc="EAF8D5E8">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5233501"/>
    <w:multiLevelType w:val="multilevel"/>
    <w:tmpl w:val="262231EC"/>
    <w:lvl w:ilvl="0">
      <w:start w:val="3"/>
      <w:numFmt w:val="decimal"/>
      <w:lvlText w:val="%1."/>
      <w:lvlJc w:val="left"/>
      <w:pPr>
        <w:ind w:left="630" w:hanging="63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05966E94"/>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B106D7"/>
    <w:multiLevelType w:val="hybridMultilevel"/>
    <w:tmpl w:val="408E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6342AEA"/>
    <w:multiLevelType w:val="hybridMultilevel"/>
    <w:tmpl w:val="084A41B2"/>
    <w:lvl w:ilvl="0" w:tplc="2A86E4D2">
      <w:numFmt w:val="bullet"/>
      <w:lvlText w:val="-"/>
      <w:lvlJc w:val="left"/>
      <w:pPr>
        <w:ind w:left="360" w:hanging="360"/>
      </w:pPr>
      <w:rPr>
        <w:rFonts w:ascii="Calibri" w:eastAsia="Calibri" w:hAnsi="Calibri" w:cs="Calibri" w:hint="default"/>
        <w:i/>
        <w:color w:val="000000"/>
        <w:sz w:val="24"/>
        <w:szCs w:val="24"/>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6453A4D"/>
    <w:multiLevelType w:val="hybridMultilevel"/>
    <w:tmpl w:val="98C40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7254AF2"/>
    <w:multiLevelType w:val="hybridMultilevel"/>
    <w:tmpl w:val="EBCCA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746E73"/>
    <w:multiLevelType w:val="hybridMultilevel"/>
    <w:tmpl w:val="E2128400"/>
    <w:lvl w:ilvl="0" w:tplc="EAF8D5E8">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A080400"/>
    <w:multiLevelType w:val="hybridMultilevel"/>
    <w:tmpl w:val="4EB293E0"/>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3">
    <w:nsid w:val="0AEA6002"/>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137522"/>
    <w:multiLevelType w:val="hybridMultilevel"/>
    <w:tmpl w:val="83F6078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D0A67FA"/>
    <w:multiLevelType w:val="hybridMultilevel"/>
    <w:tmpl w:val="A0068300"/>
    <w:lvl w:ilvl="0" w:tplc="8940D4C0">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0D413B6B"/>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44171D"/>
    <w:multiLevelType w:val="multilevel"/>
    <w:tmpl w:val="E8303596"/>
    <w:lvl w:ilvl="0">
      <w:start w:val="4"/>
      <w:numFmt w:val="decimal"/>
      <w:lvlText w:val="%1."/>
      <w:lvlJc w:val="left"/>
      <w:pPr>
        <w:ind w:left="630" w:hanging="630"/>
      </w:pPr>
      <w:rPr>
        <w:rFonts w:cs="Times New Roman" w:hint="default"/>
      </w:rPr>
    </w:lvl>
    <w:lvl w:ilvl="1">
      <w:start w:val="1"/>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0E47761F"/>
    <w:multiLevelType w:val="multilevel"/>
    <w:tmpl w:val="5A12BB5E"/>
    <w:lvl w:ilvl="0">
      <w:start w:val="2"/>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sz w:val="26"/>
        <w:szCs w:val="26"/>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0E9D5AF2"/>
    <w:multiLevelType w:val="hybridMultilevel"/>
    <w:tmpl w:val="41A4C154"/>
    <w:lvl w:ilvl="0" w:tplc="04020003">
      <w:start w:val="1"/>
      <w:numFmt w:val="bullet"/>
      <w:lvlText w:val="o"/>
      <w:lvlJc w:val="left"/>
      <w:pPr>
        <w:ind w:left="1800" w:hanging="360"/>
      </w:pPr>
      <w:rPr>
        <w:rFonts w:ascii="Courier New" w:hAnsi="Courier New" w:hint="default"/>
      </w:rPr>
    </w:lvl>
    <w:lvl w:ilvl="1" w:tplc="04020003" w:tentative="1">
      <w:start w:val="1"/>
      <w:numFmt w:val="bullet"/>
      <w:lvlText w:val="o"/>
      <w:lvlJc w:val="left"/>
      <w:pPr>
        <w:ind w:left="2520" w:hanging="360"/>
      </w:pPr>
      <w:rPr>
        <w:rFonts w:ascii="Courier New" w:hAnsi="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20">
    <w:nsid w:val="0F0E4EAB"/>
    <w:multiLevelType w:val="hybridMultilevel"/>
    <w:tmpl w:val="944A3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0F265978"/>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00116B7"/>
    <w:multiLevelType w:val="hybridMultilevel"/>
    <w:tmpl w:val="2388A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05E2B7C"/>
    <w:multiLevelType w:val="hybridMultilevel"/>
    <w:tmpl w:val="F152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F92FB2"/>
    <w:multiLevelType w:val="hybridMultilevel"/>
    <w:tmpl w:val="0ABE5F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230680C"/>
    <w:multiLevelType w:val="hybridMultilevel"/>
    <w:tmpl w:val="E2128400"/>
    <w:lvl w:ilvl="0" w:tplc="EAF8D5E8">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38D41CB"/>
    <w:multiLevelType w:val="hybridMultilevel"/>
    <w:tmpl w:val="CD20E18E"/>
    <w:lvl w:ilvl="0" w:tplc="08090001">
      <w:start w:val="1"/>
      <w:numFmt w:val="bullet"/>
      <w:lvlText w:val=""/>
      <w:lvlJc w:val="left"/>
      <w:pPr>
        <w:ind w:left="688" w:hanging="360"/>
      </w:pPr>
      <w:rPr>
        <w:rFonts w:ascii="Symbol" w:hAnsi="Symbol" w:hint="default"/>
      </w:rPr>
    </w:lvl>
    <w:lvl w:ilvl="1" w:tplc="08090003" w:tentative="1">
      <w:start w:val="1"/>
      <w:numFmt w:val="bullet"/>
      <w:lvlText w:val="o"/>
      <w:lvlJc w:val="left"/>
      <w:pPr>
        <w:ind w:left="1408" w:hanging="360"/>
      </w:pPr>
      <w:rPr>
        <w:rFonts w:ascii="Courier New" w:hAnsi="Courier New" w:hint="default"/>
      </w:rPr>
    </w:lvl>
    <w:lvl w:ilvl="2" w:tplc="08090005" w:tentative="1">
      <w:start w:val="1"/>
      <w:numFmt w:val="bullet"/>
      <w:lvlText w:val=""/>
      <w:lvlJc w:val="left"/>
      <w:pPr>
        <w:ind w:left="2128" w:hanging="360"/>
      </w:pPr>
      <w:rPr>
        <w:rFonts w:ascii="Wingdings" w:hAnsi="Wingdings" w:hint="default"/>
      </w:rPr>
    </w:lvl>
    <w:lvl w:ilvl="3" w:tplc="08090001" w:tentative="1">
      <w:start w:val="1"/>
      <w:numFmt w:val="bullet"/>
      <w:lvlText w:val=""/>
      <w:lvlJc w:val="left"/>
      <w:pPr>
        <w:ind w:left="2848" w:hanging="360"/>
      </w:pPr>
      <w:rPr>
        <w:rFonts w:ascii="Symbol" w:hAnsi="Symbol" w:hint="default"/>
      </w:rPr>
    </w:lvl>
    <w:lvl w:ilvl="4" w:tplc="08090003" w:tentative="1">
      <w:start w:val="1"/>
      <w:numFmt w:val="bullet"/>
      <w:lvlText w:val="o"/>
      <w:lvlJc w:val="left"/>
      <w:pPr>
        <w:ind w:left="3568" w:hanging="360"/>
      </w:pPr>
      <w:rPr>
        <w:rFonts w:ascii="Courier New" w:hAnsi="Courier New" w:hint="default"/>
      </w:rPr>
    </w:lvl>
    <w:lvl w:ilvl="5" w:tplc="08090005" w:tentative="1">
      <w:start w:val="1"/>
      <w:numFmt w:val="bullet"/>
      <w:lvlText w:val=""/>
      <w:lvlJc w:val="left"/>
      <w:pPr>
        <w:ind w:left="4288" w:hanging="360"/>
      </w:pPr>
      <w:rPr>
        <w:rFonts w:ascii="Wingdings" w:hAnsi="Wingdings" w:hint="default"/>
      </w:rPr>
    </w:lvl>
    <w:lvl w:ilvl="6" w:tplc="08090001" w:tentative="1">
      <w:start w:val="1"/>
      <w:numFmt w:val="bullet"/>
      <w:lvlText w:val=""/>
      <w:lvlJc w:val="left"/>
      <w:pPr>
        <w:ind w:left="5008" w:hanging="360"/>
      </w:pPr>
      <w:rPr>
        <w:rFonts w:ascii="Symbol" w:hAnsi="Symbol" w:hint="default"/>
      </w:rPr>
    </w:lvl>
    <w:lvl w:ilvl="7" w:tplc="08090003" w:tentative="1">
      <w:start w:val="1"/>
      <w:numFmt w:val="bullet"/>
      <w:lvlText w:val="o"/>
      <w:lvlJc w:val="left"/>
      <w:pPr>
        <w:ind w:left="5728" w:hanging="360"/>
      </w:pPr>
      <w:rPr>
        <w:rFonts w:ascii="Courier New" w:hAnsi="Courier New" w:hint="default"/>
      </w:rPr>
    </w:lvl>
    <w:lvl w:ilvl="8" w:tplc="08090005" w:tentative="1">
      <w:start w:val="1"/>
      <w:numFmt w:val="bullet"/>
      <w:lvlText w:val=""/>
      <w:lvlJc w:val="left"/>
      <w:pPr>
        <w:ind w:left="6448" w:hanging="360"/>
      </w:pPr>
      <w:rPr>
        <w:rFonts w:ascii="Wingdings" w:hAnsi="Wingdings" w:hint="default"/>
      </w:rPr>
    </w:lvl>
  </w:abstractNum>
  <w:abstractNum w:abstractNumId="27">
    <w:nsid w:val="144B3041"/>
    <w:multiLevelType w:val="hybridMultilevel"/>
    <w:tmpl w:val="F7CC0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4D6037B"/>
    <w:multiLevelType w:val="hybridMultilevel"/>
    <w:tmpl w:val="61127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5F757A9"/>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65E59B2"/>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722242D"/>
    <w:multiLevelType w:val="hybridMultilevel"/>
    <w:tmpl w:val="B4F6E0C2"/>
    <w:lvl w:ilvl="0" w:tplc="A9940E04">
      <w:start w:val="1"/>
      <w:numFmt w:val="decimal"/>
      <w:pStyle w:val="TableTitle"/>
      <w:lvlText w:val="Table %1."/>
      <w:lvlJc w:val="left"/>
      <w:pPr>
        <w:ind w:left="2912" w:hanging="360"/>
      </w:pPr>
      <w:rPr>
        <w:rFonts w:cs="Times New Roman" w:hint="default"/>
      </w:rPr>
    </w:lvl>
    <w:lvl w:ilvl="1" w:tplc="08090019" w:tentative="1">
      <w:start w:val="1"/>
      <w:numFmt w:val="lowerLetter"/>
      <w:lvlText w:val="%2."/>
      <w:lvlJc w:val="left"/>
      <w:pPr>
        <w:ind w:left="3992" w:hanging="360"/>
      </w:pPr>
      <w:rPr>
        <w:rFonts w:cs="Times New Roman"/>
      </w:rPr>
    </w:lvl>
    <w:lvl w:ilvl="2" w:tplc="0809001B" w:tentative="1">
      <w:start w:val="1"/>
      <w:numFmt w:val="lowerRoman"/>
      <w:lvlText w:val="%3."/>
      <w:lvlJc w:val="right"/>
      <w:pPr>
        <w:ind w:left="4712" w:hanging="180"/>
      </w:pPr>
      <w:rPr>
        <w:rFonts w:cs="Times New Roman"/>
      </w:rPr>
    </w:lvl>
    <w:lvl w:ilvl="3" w:tplc="0809000F" w:tentative="1">
      <w:start w:val="1"/>
      <w:numFmt w:val="decimal"/>
      <w:lvlText w:val="%4."/>
      <w:lvlJc w:val="left"/>
      <w:pPr>
        <w:ind w:left="5432" w:hanging="360"/>
      </w:pPr>
      <w:rPr>
        <w:rFonts w:cs="Times New Roman"/>
      </w:rPr>
    </w:lvl>
    <w:lvl w:ilvl="4" w:tplc="08090019" w:tentative="1">
      <w:start w:val="1"/>
      <w:numFmt w:val="lowerLetter"/>
      <w:lvlText w:val="%5."/>
      <w:lvlJc w:val="left"/>
      <w:pPr>
        <w:ind w:left="6152" w:hanging="360"/>
      </w:pPr>
      <w:rPr>
        <w:rFonts w:cs="Times New Roman"/>
      </w:rPr>
    </w:lvl>
    <w:lvl w:ilvl="5" w:tplc="0809001B" w:tentative="1">
      <w:start w:val="1"/>
      <w:numFmt w:val="lowerRoman"/>
      <w:lvlText w:val="%6."/>
      <w:lvlJc w:val="right"/>
      <w:pPr>
        <w:ind w:left="6872" w:hanging="180"/>
      </w:pPr>
      <w:rPr>
        <w:rFonts w:cs="Times New Roman"/>
      </w:rPr>
    </w:lvl>
    <w:lvl w:ilvl="6" w:tplc="0809000F" w:tentative="1">
      <w:start w:val="1"/>
      <w:numFmt w:val="decimal"/>
      <w:lvlText w:val="%7."/>
      <w:lvlJc w:val="left"/>
      <w:pPr>
        <w:ind w:left="7592" w:hanging="360"/>
      </w:pPr>
      <w:rPr>
        <w:rFonts w:cs="Times New Roman"/>
      </w:rPr>
    </w:lvl>
    <w:lvl w:ilvl="7" w:tplc="08090019" w:tentative="1">
      <w:start w:val="1"/>
      <w:numFmt w:val="lowerLetter"/>
      <w:lvlText w:val="%8."/>
      <w:lvlJc w:val="left"/>
      <w:pPr>
        <w:ind w:left="8312" w:hanging="360"/>
      </w:pPr>
      <w:rPr>
        <w:rFonts w:cs="Times New Roman"/>
      </w:rPr>
    </w:lvl>
    <w:lvl w:ilvl="8" w:tplc="0809001B" w:tentative="1">
      <w:start w:val="1"/>
      <w:numFmt w:val="lowerRoman"/>
      <w:lvlText w:val="%9."/>
      <w:lvlJc w:val="right"/>
      <w:pPr>
        <w:ind w:left="9032" w:hanging="180"/>
      </w:pPr>
      <w:rPr>
        <w:rFonts w:cs="Times New Roman"/>
      </w:rPr>
    </w:lvl>
  </w:abstractNum>
  <w:abstractNum w:abstractNumId="32">
    <w:nsid w:val="17386A6A"/>
    <w:multiLevelType w:val="multilevel"/>
    <w:tmpl w:val="71ECFEB0"/>
    <w:lvl w:ilvl="0">
      <w:start w:val="5"/>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3">
    <w:nsid w:val="181A4E23"/>
    <w:multiLevelType w:val="hybridMultilevel"/>
    <w:tmpl w:val="8B70EE92"/>
    <w:lvl w:ilvl="0" w:tplc="C6CC02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8397DC7"/>
    <w:multiLevelType w:val="hybridMultilevel"/>
    <w:tmpl w:val="E2128400"/>
    <w:lvl w:ilvl="0" w:tplc="EAF8D5E8">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8CB63C5"/>
    <w:multiLevelType w:val="hybridMultilevel"/>
    <w:tmpl w:val="AEF8F1C4"/>
    <w:lvl w:ilvl="0" w:tplc="EAF8D5E8">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1A0E4B6E"/>
    <w:multiLevelType w:val="hybridMultilevel"/>
    <w:tmpl w:val="E0F25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D8B1DD0"/>
    <w:multiLevelType w:val="multilevel"/>
    <w:tmpl w:val="8D8007B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Heading31"/>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8">
    <w:nsid w:val="1DB2657A"/>
    <w:multiLevelType w:val="hybridMultilevel"/>
    <w:tmpl w:val="B7F82AA8"/>
    <w:lvl w:ilvl="0" w:tplc="04020003">
      <w:start w:val="1"/>
      <w:numFmt w:val="bullet"/>
      <w:lvlText w:val="o"/>
      <w:lvlJc w:val="left"/>
      <w:pPr>
        <w:ind w:left="1800" w:hanging="360"/>
      </w:pPr>
      <w:rPr>
        <w:rFonts w:ascii="Courier New" w:hAnsi="Courier New" w:hint="default"/>
      </w:rPr>
    </w:lvl>
    <w:lvl w:ilvl="1" w:tplc="04020003" w:tentative="1">
      <w:start w:val="1"/>
      <w:numFmt w:val="bullet"/>
      <w:lvlText w:val="o"/>
      <w:lvlJc w:val="left"/>
      <w:pPr>
        <w:ind w:left="2520" w:hanging="360"/>
      </w:pPr>
      <w:rPr>
        <w:rFonts w:ascii="Courier New" w:hAnsi="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39">
    <w:nsid w:val="1E4A3E88"/>
    <w:multiLevelType w:val="hybridMultilevel"/>
    <w:tmpl w:val="58AA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1EBB13EE"/>
    <w:multiLevelType w:val="hybridMultilevel"/>
    <w:tmpl w:val="BA70C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1F1C22A6"/>
    <w:multiLevelType w:val="hybridMultilevel"/>
    <w:tmpl w:val="E2128400"/>
    <w:lvl w:ilvl="0" w:tplc="EAF8D5E8">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1F6D3FBD"/>
    <w:multiLevelType w:val="hybridMultilevel"/>
    <w:tmpl w:val="FF06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FA07342"/>
    <w:multiLevelType w:val="hybridMultilevel"/>
    <w:tmpl w:val="A25874AC"/>
    <w:lvl w:ilvl="0" w:tplc="8EE690BC">
      <w:start w:val="1"/>
      <w:numFmt w:val="bullet"/>
      <w:lvlText w:val=""/>
      <w:lvlJc w:val="left"/>
      <w:pPr>
        <w:ind w:left="1117" w:hanging="360"/>
      </w:pPr>
      <w:rPr>
        <w:rFonts w:ascii="Wingdings" w:hAnsi="Wingdings" w:hint="default"/>
        <w:color w:val="auto"/>
        <w:sz w:val="24"/>
        <w:szCs w:val="24"/>
      </w:rPr>
    </w:lvl>
    <w:lvl w:ilvl="1" w:tplc="04020003" w:tentative="1">
      <w:start w:val="1"/>
      <w:numFmt w:val="bullet"/>
      <w:lvlText w:val="o"/>
      <w:lvlJc w:val="left"/>
      <w:pPr>
        <w:ind w:left="1837" w:hanging="360"/>
      </w:pPr>
      <w:rPr>
        <w:rFonts w:ascii="Courier New" w:hAnsi="Courier New" w:hint="default"/>
      </w:rPr>
    </w:lvl>
    <w:lvl w:ilvl="2" w:tplc="04020005" w:tentative="1">
      <w:start w:val="1"/>
      <w:numFmt w:val="bullet"/>
      <w:lvlText w:val=""/>
      <w:lvlJc w:val="left"/>
      <w:pPr>
        <w:ind w:left="2557" w:hanging="360"/>
      </w:pPr>
      <w:rPr>
        <w:rFonts w:ascii="Wingdings" w:hAnsi="Wingdings" w:hint="default"/>
      </w:rPr>
    </w:lvl>
    <w:lvl w:ilvl="3" w:tplc="04020001" w:tentative="1">
      <w:start w:val="1"/>
      <w:numFmt w:val="bullet"/>
      <w:lvlText w:val=""/>
      <w:lvlJc w:val="left"/>
      <w:pPr>
        <w:ind w:left="3277" w:hanging="360"/>
      </w:pPr>
      <w:rPr>
        <w:rFonts w:ascii="Symbol" w:hAnsi="Symbol" w:hint="default"/>
      </w:rPr>
    </w:lvl>
    <w:lvl w:ilvl="4" w:tplc="04020003" w:tentative="1">
      <w:start w:val="1"/>
      <w:numFmt w:val="bullet"/>
      <w:lvlText w:val="o"/>
      <w:lvlJc w:val="left"/>
      <w:pPr>
        <w:ind w:left="3997" w:hanging="360"/>
      </w:pPr>
      <w:rPr>
        <w:rFonts w:ascii="Courier New" w:hAnsi="Courier New" w:hint="default"/>
      </w:rPr>
    </w:lvl>
    <w:lvl w:ilvl="5" w:tplc="04020005" w:tentative="1">
      <w:start w:val="1"/>
      <w:numFmt w:val="bullet"/>
      <w:lvlText w:val=""/>
      <w:lvlJc w:val="left"/>
      <w:pPr>
        <w:ind w:left="4717" w:hanging="360"/>
      </w:pPr>
      <w:rPr>
        <w:rFonts w:ascii="Wingdings" w:hAnsi="Wingdings" w:hint="default"/>
      </w:rPr>
    </w:lvl>
    <w:lvl w:ilvl="6" w:tplc="04020001" w:tentative="1">
      <w:start w:val="1"/>
      <w:numFmt w:val="bullet"/>
      <w:lvlText w:val=""/>
      <w:lvlJc w:val="left"/>
      <w:pPr>
        <w:ind w:left="5437" w:hanging="360"/>
      </w:pPr>
      <w:rPr>
        <w:rFonts w:ascii="Symbol" w:hAnsi="Symbol" w:hint="default"/>
      </w:rPr>
    </w:lvl>
    <w:lvl w:ilvl="7" w:tplc="04020003" w:tentative="1">
      <w:start w:val="1"/>
      <w:numFmt w:val="bullet"/>
      <w:lvlText w:val="o"/>
      <w:lvlJc w:val="left"/>
      <w:pPr>
        <w:ind w:left="6157" w:hanging="360"/>
      </w:pPr>
      <w:rPr>
        <w:rFonts w:ascii="Courier New" w:hAnsi="Courier New" w:hint="default"/>
      </w:rPr>
    </w:lvl>
    <w:lvl w:ilvl="8" w:tplc="04020005" w:tentative="1">
      <w:start w:val="1"/>
      <w:numFmt w:val="bullet"/>
      <w:lvlText w:val=""/>
      <w:lvlJc w:val="left"/>
      <w:pPr>
        <w:ind w:left="6877" w:hanging="360"/>
      </w:pPr>
      <w:rPr>
        <w:rFonts w:ascii="Wingdings" w:hAnsi="Wingdings" w:hint="default"/>
      </w:rPr>
    </w:lvl>
  </w:abstractNum>
  <w:abstractNum w:abstractNumId="44">
    <w:nsid w:val="1FCB7583"/>
    <w:multiLevelType w:val="hybridMultilevel"/>
    <w:tmpl w:val="E648F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FD97495"/>
    <w:multiLevelType w:val="multilevel"/>
    <w:tmpl w:val="791811D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1FDF58EB"/>
    <w:multiLevelType w:val="hybridMultilevel"/>
    <w:tmpl w:val="B0D8D8EE"/>
    <w:lvl w:ilvl="0" w:tplc="DC26623C">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1572F88"/>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18A5826"/>
    <w:multiLevelType w:val="hybridMultilevel"/>
    <w:tmpl w:val="FBFA40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22002374"/>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4087BEB"/>
    <w:multiLevelType w:val="hybridMultilevel"/>
    <w:tmpl w:val="7AB02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4F210BB"/>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5626191"/>
    <w:multiLevelType w:val="hybridMultilevel"/>
    <w:tmpl w:val="9386F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63A38EF"/>
    <w:multiLevelType w:val="hybridMultilevel"/>
    <w:tmpl w:val="D0CC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75C3B83"/>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7EE1958"/>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7FA4E4A"/>
    <w:multiLevelType w:val="multilevel"/>
    <w:tmpl w:val="E8303596"/>
    <w:lvl w:ilvl="0">
      <w:start w:val="4"/>
      <w:numFmt w:val="decimal"/>
      <w:lvlText w:val="%1."/>
      <w:lvlJc w:val="left"/>
      <w:pPr>
        <w:ind w:left="630" w:hanging="63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7">
    <w:nsid w:val="297E0BE8"/>
    <w:multiLevelType w:val="multilevel"/>
    <w:tmpl w:val="F9E0998C"/>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2A467A2A"/>
    <w:multiLevelType w:val="hybridMultilevel"/>
    <w:tmpl w:val="5E6CC84A"/>
    <w:lvl w:ilvl="0" w:tplc="E654E1EA">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9">
    <w:nsid w:val="2A971C84"/>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D48621B"/>
    <w:multiLevelType w:val="hybridMultilevel"/>
    <w:tmpl w:val="DD5E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2E93769C"/>
    <w:multiLevelType w:val="hybridMultilevel"/>
    <w:tmpl w:val="3B627668"/>
    <w:lvl w:ilvl="0" w:tplc="04020003">
      <w:start w:val="1"/>
      <w:numFmt w:val="bullet"/>
      <w:lvlText w:val="o"/>
      <w:lvlJc w:val="left"/>
      <w:pPr>
        <w:ind w:left="1477" w:hanging="360"/>
      </w:pPr>
      <w:rPr>
        <w:rFonts w:ascii="Courier New" w:hAnsi="Courier New" w:hint="default"/>
      </w:rPr>
    </w:lvl>
    <w:lvl w:ilvl="1" w:tplc="04020003" w:tentative="1">
      <w:start w:val="1"/>
      <w:numFmt w:val="bullet"/>
      <w:lvlText w:val="o"/>
      <w:lvlJc w:val="left"/>
      <w:pPr>
        <w:ind w:left="2197" w:hanging="360"/>
      </w:pPr>
      <w:rPr>
        <w:rFonts w:ascii="Courier New" w:hAnsi="Courier New" w:hint="default"/>
      </w:rPr>
    </w:lvl>
    <w:lvl w:ilvl="2" w:tplc="04020005" w:tentative="1">
      <w:start w:val="1"/>
      <w:numFmt w:val="bullet"/>
      <w:lvlText w:val=""/>
      <w:lvlJc w:val="left"/>
      <w:pPr>
        <w:ind w:left="2917" w:hanging="360"/>
      </w:pPr>
      <w:rPr>
        <w:rFonts w:ascii="Wingdings" w:hAnsi="Wingdings" w:hint="default"/>
      </w:rPr>
    </w:lvl>
    <w:lvl w:ilvl="3" w:tplc="04020001" w:tentative="1">
      <w:start w:val="1"/>
      <w:numFmt w:val="bullet"/>
      <w:lvlText w:val=""/>
      <w:lvlJc w:val="left"/>
      <w:pPr>
        <w:ind w:left="3637" w:hanging="360"/>
      </w:pPr>
      <w:rPr>
        <w:rFonts w:ascii="Symbol" w:hAnsi="Symbol" w:hint="default"/>
      </w:rPr>
    </w:lvl>
    <w:lvl w:ilvl="4" w:tplc="04020003" w:tentative="1">
      <w:start w:val="1"/>
      <w:numFmt w:val="bullet"/>
      <w:lvlText w:val="o"/>
      <w:lvlJc w:val="left"/>
      <w:pPr>
        <w:ind w:left="4357" w:hanging="360"/>
      </w:pPr>
      <w:rPr>
        <w:rFonts w:ascii="Courier New" w:hAnsi="Courier New" w:hint="default"/>
      </w:rPr>
    </w:lvl>
    <w:lvl w:ilvl="5" w:tplc="04020005" w:tentative="1">
      <w:start w:val="1"/>
      <w:numFmt w:val="bullet"/>
      <w:lvlText w:val=""/>
      <w:lvlJc w:val="left"/>
      <w:pPr>
        <w:ind w:left="5077" w:hanging="360"/>
      </w:pPr>
      <w:rPr>
        <w:rFonts w:ascii="Wingdings" w:hAnsi="Wingdings" w:hint="default"/>
      </w:rPr>
    </w:lvl>
    <w:lvl w:ilvl="6" w:tplc="04020001" w:tentative="1">
      <w:start w:val="1"/>
      <w:numFmt w:val="bullet"/>
      <w:lvlText w:val=""/>
      <w:lvlJc w:val="left"/>
      <w:pPr>
        <w:ind w:left="5797" w:hanging="360"/>
      </w:pPr>
      <w:rPr>
        <w:rFonts w:ascii="Symbol" w:hAnsi="Symbol" w:hint="default"/>
      </w:rPr>
    </w:lvl>
    <w:lvl w:ilvl="7" w:tplc="04020003" w:tentative="1">
      <w:start w:val="1"/>
      <w:numFmt w:val="bullet"/>
      <w:lvlText w:val="o"/>
      <w:lvlJc w:val="left"/>
      <w:pPr>
        <w:ind w:left="6517" w:hanging="360"/>
      </w:pPr>
      <w:rPr>
        <w:rFonts w:ascii="Courier New" w:hAnsi="Courier New" w:hint="default"/>
      </w:rPr>
    </w:lvl>
    <w:lvl w:ilvl="8" w:tplc="04020005" w:tentative="1">
      <w:start w:val="1"/>
      <w:numFmt w:val="bullet"/>
      <w:lvlText w:val=""/>
      <w:lvlJc w:val="left"/>
      <w:pPr>
        <w:ind w:left="7237" w:hanging="360"/>
      </w:pPr>
      <w:rPr>
        <w:rFonts w:ascii="Wingdings" w:hAnsi="Wingdings" w:hint="default"/>
      </w:rPr>
    </w:lvl>
  </w:abstractNum>
  <w:abstractNum w:abstractNumId="62">
    <w:nsid w:val="2F0C2713"/>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F3969BA"/>
    <w:multiLevelType w:val="hybridMultilevel"/>
    <w:tmpl w:val="9FEED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FBC0CD1"/>
    <w:multiLevelType w:val="hybridMultilevel"/>
    <w:tmpl w:val="9A4E1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2FD66CF5"/>
    <w:multiLevelType w:val="multilevel"/>
    <w:tmpl w:val="8A241CB0"/>
    <w:lvl w:ilvl="0">
      <w:start w:val="1"/>
      <w:numFmt w:val="decimal"/>
      <w:lvlText w:val="%1"/>
      <w:lvlJc w:val="left"/>
      <w:pPr>
        <w:ind w:left="555" w:hanging="555"/>
      </w:pPr>
      <w:rPr>
        <w:rFonts w:cs="Times New Roman" w:hint="default"/>
      </w:rPr>
    </w:lvl>
    <w:lvl w:ilvl="1">
      <w:start w:val="2"/>
      <w:numFmt w:val="decimal"/>
      <w:lvlText w:val="%1.%2"/>
      <w:lvlJc w:val="left"/>
      <w:pPr>
        <w:ind w:left="1095" w:hanging="555"/>
      </w:pPr>
      <w:rPr>
        <w:rFonts w:cs="Times New Roman" w:hint="default"/>
      </w:rPr>
    </w:lvl>
    <w:lvl w:ilvl="2">
      <w:start w:val="1"/>
      <w:numFmt w:val="decimal"/>
      <w:pStyle w:val="Heading3"/>
      <w:lvlText w:val="%1.%2.%3"/>
      <w:lvlJc w:val="left"/>
      <w:pPr>
        <w:ind w:left="1146"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120" w:hanging="1800"/>
      </w:pPr>
      <w:rPr>
        <w:rFonts w:cs="Times New Roman" w:hint="default"/>
      </w:rPr>
    </w:lvl>
  </w:abstractNum>
  <w:abstractNum w:abstractNumId="66">
    <w:nsid w:val="302A7C29"/>
    <w:multiLevelType w:val="hybridMultilevel"/>
    <w:tmpl w:val="F156EFAE"/>
    <w:lvl w:ilvl="0" w:tplc="4E9E8676">
      <w:start w:val="1"/>
      <w:numFmt w:val="bullet"/>
      <w:lvlText w:val=""/>
      <w:lvlJc w:val="left"/>
      <w:pPr>
        <w:ind w:left="1080" w:hanging="360"/>
      </w:pPr>
      <w:rPr>
        <w:rFonts w:ascii="Wingdings" w:hAnsi="Wingdings"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309917F6"/>
    <w:multiLevelType w:val="hybridMultilevel"/>
    <w:tmpl w:val="6B74D0EA"/>
    <w:lvl w:ilvl="0" w:tplc="04020003">
      <w:start w:val="1"/>
      <w:numFmt w:val="bullet"/>
      <w:lvlText w:val="o"/>
      <w:lvlJc w:val="left"/>
      <w:pPr>
        <w:ind w:left="1440" w:hanging="360"/>
      </w:pPr>
      <w:rPr>
        <w:rFonts w:ascii="Courier New" w:hAnsi="Courier New"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8">
    <w:nsid w:val="309A4FEB"/>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622999"/>
    <w:multiLevelType w:val="hybridMultilevel"/>
    <w:tmpl w:val="089ED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358023E9"/>
    <w:multiLevelType w:val="hybridMultilevel"/>
    <w:tmpl w:val="CB669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35AC3B0D"/>
    <w:multiLevelType w:val="hybridMultilevel"/>
    <w:tmpl w:val="6214E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35E30A5E"/>
    <w:multiLevelType w:val="hybridMultilevel"/>
    <w:tmpl w:val="D85E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36C436C6"/>
    <w:multiLevelType w:val="hybridMultilevel"/>
    <w:tmpl w:val="0CD6D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38705653"/>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A1E5723"/>
    <w:multiLevelType w:val="hybridMultilevel"/>
    <w:tmpl w:val="1FFE9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3DFA50F4"/>
    <w:multiLevelType w:val="hybridMultilevel"/>
    <w:tmpl w:val="E2128400"/>
    <w:lvl w:ilvl="0" w:tplc="EAF8D5E8">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3F783262"/>
    <w:multiLevelType w:val="hybridMultilevel"/>
    <w:tmpl w:val="4130389E"/>
    <w:lvl w:ilvl="0" w:tplc="04020003">
      <w:start w:val="1"/>
      <w:numFmt w:val="bullet"/>
      <w:lvlText w:val="o"/>
      <w:lvlJc w:val="left"/>
      <w:pPr>
        <w:ind w:left="1477" w:hanging="360"/>
      </w:pPr>
      <w:rPr>
        <w:rFonts w:ascii="Courier New" w:hAnsi="Courier New" w:hint="default"/>
      </w:rPr>
    </w:lvl>
    <w:lvl w:ilvl="1" w:tplc="04020003" w:tentative="1">
      <w:start w:val="1"/>
      <w:numFmt w:val="bullet"/>
      <w:lvlText w:val="o"/>
      <w:lvlJc w:val="left"/>
      <w:pPr>
        <w:ind w:left="2197" w:hanging="360"/>
      </w:pPr>
      <w:rPr>
        <w:rFonts w:ascii="Courier New" w:hAnsi="Courier New" w:hint="default"/>
      </w:rPr>
    </w:lvl>
    <w:lvl w:ilvl="2" w:tplc="04020005" w:tentative="1">
      <w:start w:val="1"/>
      <w:numFmt w:val="bullet"/>
      <w:lvlText w:val=""/>
      <w:lvlJc w:val="left"/>
      <w:pPr>
        <w:ind w:left="2917" w:hanging="360"/>
      </w:pPr>
      <w:rPr>
        <w:rFonts w:ascii="Wingdings" w:hAnsi="Wingdings" w:hint="default"/>
      </w:rPr>
    </w:lvl>
    <w:lvl w:ilvl="3" w:tplc="04020001" w:tentative="1">
      <w:start w:val="1"/>
      <w:numFmt w:val="bullet"/>
      <w:lvlText w:val=""/>
      <w:lvlJc w:val="left"/>
      <w:pPr>
        <w:ind w:left="3637" w:hanging="360"/>
      </w:pPr>
      <w:rPr>
        <w:rFonts w:ascii="Symbol" w:hAnsi="Symbol" w:hint="default"/>
      </w:rPr>
    </w:lvl>
    <w:lvl w:ilvl="4" w:tplc="04020003" w:tentative="1">
      <w:start w:val="1"/>
      <w:numFmt w:val="bullet"/>
      <w:lvlText w:val="o"/>
      <w:lvlJc w:val="left"/>
      <w:pPr>
        <w:ind w:left="4357" w:hanging="360"/>
      </w:pPr>
      <w:rPr>
        <w:rFonts w:ascii="Courier New" w:hAnsi="Courier New" w:hint="default"/>
      </w:rPr>
    </w:lvl>
    <w:lvl w:ilvl="5" w:tplc="04020005" w:tentative="1">
      <w:start w:val="1"/>
      <w:numFmt w:val="bullet"/>
      <w:lvlText w:val=""/>
      <w:lvlJc w:val="left"/>
      <w:pPr>
        <w:ind w:left="5077" w:hanging="360"/>
      </w:pPr>
      <w:rPr>
        <w:rFonts w:ascii="Wingdings" w:hAnsi="Wingdings" w:hint="default"/>
      </w:rPr>
    </w:lvl>
    <w:lvl w:ilvl="6" w:tplc="04020001" w:tentative="1">
      <w:start w:val="1"/>
      <w:numFmt w:val="bullet"/>
      <w:lvlText w:val=""/>
      <w:lvlJc w:val="left"/>
      <w:pPr>
        <w:ind w:left="5797" w:hanging="360"/>
      </w:pPr>
      <w:rPr>
        <w:rFonts w:ascii="Symbol" w:hAnsi="Symbol" w:hint="default"/>
      </w:rPr>
    </w:lvl>
    <w:lvl w:ilvl="7" w:tplc="04020003" w:tentative="1">
      <w:start w:val="1"/>
      <w:numFmt w:val="bullet"/>
      <w:lvlText w:val="o"/>
      <w:lvlJc w:val="left"/>
      <w:pPr>
        <w:ind w:left="6517" w:hanging="360"/>
      </w:pPr>
      <w:rPr>
        <w:rFonts w:ascii="Courier New" w:hAnsi="Courier New" w:hint="default"/>
      </w:rPr>
    </w:lvl>
    <w:lvl w:ilvl="8" w:tplc="04020005" w:tentative="1">
      <w:start w:val="1"/>
      <w:numFmt w:val="bullet"/>
      <w:lvlText w:val=""/>
      <w:lvlJc w:val="left"/>
      <w:pPr>
        <w:ind w:left="7237" w:hanging="360"/>
      </w:pPr>
      <w:rPr>
        <w:rFonts w:ascii="Wingdings" w:hAnsi="Wingdings" w:hint="default"/>
      </w:rPr>
    </w:lvl>
  </w:abstractNum>
  <w:abstractNum w:abstractNumId="78">
    <w:nsid w:val="40B46B89"/>
    <w:multiLevelType w:val="hybridMultilevel"/>
    <w:tmpl w:val="75D03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2BB4434"/>
    <w:multiLevelType w:val="hybridMultilevel"/>
    <w:tmpl w:val="9BF697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42F02B16"/>
    <w:multiLevelType w:val="hybridMultilevel"/>
    <w:tmpl w:val="33384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37A66F1"/>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39F7172"/>
    <w:multiLevelType w:val="hybridMultilevel"/>
    <w:tmpl w:val="BEF673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43D618C8"/>
    <w:multiLevelType w:val="hybridMultilevel"/>
    <w:tmpl w:val="D2EA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5A518E9"/>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5F33E80"/>
    <w:multiLevelType w:val="hybridMultilevel"/>
    <w:tmpl w:val="0E2AB27C"/>
    <w:lvl w:ilvl="0" w:tplc="04020003">
      <w:start w:val="1"/>
      <w:numFmt w:val="bullet"/>
      <w:lvlText w:val="o"/>
      <w:lvlJc w:val="left"/>
      <w:pPr>
        <w:ind w:left="1800" w:hanging="360"/>
      </w:pPr>
      <w:rPr>
        <w:rFonts w:ascii="Courier New" w:hAnsi="Courier New" w:hint="default"/>
      </w:rPr>
    </w:lvl>
    <w:lvl w:ilvl="1" w:tplc="04020003" w:tentative="1">
      <w:start w:val="1"/>
      <w:numFmt w:val="bullet"/>
      <w:lvlText w:val="o"/>
      <w:lvlJc w:val="left"/>
      <w:pPr>
        <w:ind w:left="2520" w:hanging="360"/>
      </w:pPr>
      <w:rPr>
        <w:rFonts w:ascii="Courier New" w:hAnsi="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86">
    <w:nsid w:val="46754191"/>
    <w:multiLevelType w:val="hybridMultilevel"/>
    <w:tmpl w:val="1F50C12C"/>
    <w:lvl w:ilvl="0" w:tplc="2A86E4D2">
      <w:numFmt w:val="bullet"/>
      <w:lvlText w:val="-"/>
      <w:lvlJc w:val="left"/>
      <w:pPr>
        <w:ind w:left="1080" w:hanging="360"/>
      </w:pPr>
      <w:rPr>
        <w:rFonts w:ascii="Calibri" w:eastAsia="Calibri" w:hAnsi="Calibri" w:cs="Calibri"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47973F64"/>
    <w:multiLevelType w:val="multilevel"/>
    <w:tmpl w:val="66B0FCD8"/>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nsid w:val="48757DDA"/>
    <w:multiLevelType w:val="hybridMultilevel"/>
    <w:tmpl w:val="F454D66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9">
    <w:nsid w:val="49D66C7C"/>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B997E78"/>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FB47BF9"/>
    <w:multiLevelType w:val="hybridMultilevel"/>
    <w:tmpl w:val="9D64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4FFE7B7D"/>
    <w:multiLevelType w:val="hybridMultilevel"/>
    <w:tmpl w:val="E23C928C"/>
    <w:lvl w:ilvl="0" w:tplc="93C8D2AE">
      <w:start w:val="1"/>
      <w:numFmt w:val="bullet"/>
      <w:pStyle w:val="Heading51"/>
      <w:lvlText w:val=""/>
      <w:lvlJc w:val="left"/>
      <w:pPr>
        <w:ind w:left="1224" w:hanging="360"/>
      </w:pPr>
      <w:rPr>
        <w:rFonts w:ascii="Wingdings" w:hAnsi="Wingdings" w:hint="default"/>
        <w:sz w:val="20"/>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3">
    <w:nsid w:val="504E108A"/>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1324374"/>
    <w:multiLevelType w:val="hybridMultilevel"/>
    <w:tmpl w:val="16EA6A56"/>
    <w:lvl w:ilvl="0" w:tplc="031ECEBC">
      <w:start w:val="1"/>
      <w:numFmt w:val="upperRoman"/>
      <w:pStyle w:val="WBNormalNumbered"/>
      <w:lvlText w:val="%1."/>
      <w:lvlJc w:val="left"/>
      <w:pPr>
        <w:ind w:left="720" w:hanging="360"/>
      </w:pPr>
      <w:rPr>
        <w:rFonts w:cs="Times New Roman" w:hint="default"/>
        <w:b/>
        <w:sz w:val="24"/>
        <w:szCs w:val="24"/>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95">
    <w:nsid w:val="5283323A"/>
    <w:multiLevelType w:val="hybridMultilevel"/>
    <w:tmpl w:val="EB084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52862C5F"/>
    <w:multiLevelType w:val="hybridMultilevel"/>
    <w:tmpl w:val="BB345E42"/>
    <w:lvl w:ilvl="0" w:tplc="0409000F">
      <w:start w:val="1"/>
      <w:numFmt w:val="decimal"/>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55C23EFE"/>
    <w:multiLevelType w:val="hybridMultilevel"/>
    <w:tmpl w:val="E2128400"/>
    <w:lvl w:ilvl="0" w:tplc="EAF8D5E8">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5610705C"/>
    <w:multiLevelType w:val="hybridMultilevel"/>
    <w:tmpl w:val="940C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63615C5"/>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6926D5A"/>
    <w:multiLevelType w:val="hybridMultilevel"/>
    <w:tmpl w:val="B1EE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58713431"/>
    <w:multiLevelType w:val="hybridMultilevel"/>
    <w:tmpl w:val="A69EA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nsid w:val="598928DA"/>
    <w:multiLevelType w:val="hybridMultilevel"/>
    <w:tmpl w:val="F7FC0654"/>
    <w:lvl w:ilvl="0" w:tplc="1AE2BE52">
      <w:start w:val="1"/>
      <w:numFmt w:val="bullet"/>
      <w:lvlText w:val=""/>
      <w:lvlJc w:val="left"/>
      <w:pPr>
        <w:ind w:left="360" w:hanging="360"/>
      </w:pPr>
      <w:rPr>
        <w:rFonts w:ascii="Symbol" w:hAnsi="Symbol" w:hint="default"/>
        <w:color w:val="000000"/>
        <w:sz w:val="18"/>
        <w:szCs w:val="18"/>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nsid w:val="5A7E57F3"/>
    <w:multiLevelType w:val="hybridMultilevel"/>
    <w:tmpl w:val="A29CC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5EE25DB0"/>
    <w:multiLevelType w:val="hybridMultilevel"/>
    <w:tmpl w:val="F9FE4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F074AEE"/>
    <w:multiLevelType w:val="hybridMultilevel"/>
    <w:tmpl w:val="92D68CDA"/>
    <w:lvl w:ilvl="0" w:tplc="0330860E">
      <w:start w:val="1"/>
      <w:numFmt w:val="bullet"/>
      <w:pStyle w:val="BulletNormal"/>
      <w:lvlText w:val=""/>
      <w:lvlJc w:val="left"/>
      <w:pPr>
        <w:ind w:left="720" w:hanging="360"/>
      </w:pPr>
      <w:rPr>
        <w:rFonts w:ascii="Symbol" w:hAnsi="Symbol" w:hint="default"/>
        <w:color w:val="auto"/>
        <w:sz w:val="20"/>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6">
    <w:nsid w:val="5F075D13"/>
    <w:multiLevelType w:val="hybridMultilevel"/>
    <w:tmpl w:val="B9AA1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nsid w:val="5FEB7776"/>
    <w:multiLevelType w:val="hybridMultilevel"/>
    <w:tmpl w:val="6902E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0322DB8"/>
    <w:multiLevelType w:val="hybridMultilevel"/>
    <w:tmpl w:val="419A14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6161014F"/>
    <w:multiLevelType w:val="hybridMultilevel"/>
    <w:tmpl w:val="CF7EC01A"/>
    <w:lvl w:ilvl="0" w:tplc="EAF8D5E8">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61D03098"/>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1DE3D0B"/>
    <w:multiLevelType w:val="hybridMultilevel"/>
    <w:tmpl w:val="0E46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25E7307"/>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6E47486"/>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828153D"/>
    <w:multiLevelType w:val="hybridMultilevel"/>
    <w:tmpl w:val="B2DAC154"/>
    <w:lvl w:ilvl="0" w:tplc="3DEE41C2">
      <w:start w:val="1"/>
      <w:numFmt w:val="decimal"/>
      <w:pStyle w:val="Bullet"/>
      <w:lvlText w:val="%1."/>
      <w:lvlJc w:val="left"/>
      <w:pPr>
        <w:ind w:left="360" w:hanging="360"/>
      </w:pPr>
      <w:rPr>
        <w:rFonts w:ascii="Times New Roman" w:hAnsi="Times New Roman" w:cs="Times New Roman" w:hint="default"/>
        <w:b w:val="0"/>
        <w:i w:val="0"/>
        <w:color w:val="auto"/>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nsid w:val="682D6591"/>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9B51ECA"/>
    <w:multiLevelType w:val="hybridMultilevel"/>
    <w:tmpl w:val="AD701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AC84917"/>
    <w:multiLevelType w:val="hybridMultilevel"/>
    <w:tmpl w:val="94586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6AE51B10"/>
    <w:multiLevelType w:val="hybridMultilevel"/>
    <w:tmpl w:val="D5D85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6DEF287F"/>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E4F2A1C"/>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EFF7404"/>
    <w:multiLevelType w:val="hybridMultilevel"/>
    <w:tmpl w:val="5A503CC8"/>
    <w:lvl w:ilvl="0" w:tplc="5E1CC99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6F810520"/>
    <w:multiLevelType w:val="hybridMultilevel"/>
    <w:tmpl w:val="B2BC4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70472A30"/>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0E37670"/>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1534788"/>
    <w:multiLevelType w:val="hybridMultilevel"/>
    <w:tmpl w:val="ED126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71535E26"/>
    <w:multiLevelType w:val="multilevel"/>
    <w:tmpl w:val="7406A688"/>
    <w:lvl w:ilvl="0">
      <w:start w:val="1"/>
      <w:numFmt w:val="decimal"/>
      <w:lvlText w:val="%1."/>
      <w:lvlJc w:val="left"/>
      <w:pPr>
        <w:ind w:left="795" w:hanging="795"/>
      </w:pPr>
      <w:rPr>
        <w:rFonts w:cs="Times New Roman" w:hint="default"/>
      </w:rPr>
    </w:lvl>
    <w:lvl w:ilvl="1">
      <w:start w:val="1"/>
      <w:numFmt w:val="decimal"/>
      <w:pStyle w:val="Heading2WB1"/>
      <w:lvlText w:val="%1.%2."/>
      <w:lvlJc w:val="left"/>
      <w:pPr>
        <w:ind w:left="795" w:hanging="795"/>
      </w:pPr>
      <w:rPr>
        <w:rFonts w:cs="Times New Roman" w:hint="default"/>
      </w:rPr>
    </w:lvl>
    <w:lvl w:ilvl="2">
      <w:start w:val="1"/>
      <w:numFmt w:val="decimal"/>
      <w:lvlText w:val="%1.%2.%3."/>
      <w:lvlJc w:val="left"/>
      <w:pPr>
        <w:ind w:left="795" w:hanging="795"/>
      </w:pPr>
      <w:rPr>
        <w:rFonts w:cs="Times New Roman" w:hint="default"/>
        <w:b/>
        <w:sz w:val="26"/>
        <w:szCs w:val="26"/>
      </w:rPr>
    </w:lvl>
    <w:lvl w:ilvl="3">
      <w:start w:val="1"/>
      <w:numFmt w:val="decimal"/>
      <w:lvlText w:val="%1.%2.%3.%4."/>
      <w:lvlJc w:val="left"/>
      <w:pPr>
        <w:ind w:left="795" w:hanging="795"/>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7">
    <w:nsid w:val="716A4386"/>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29E560B"/>
    <w:multiLevelType w:val="multilevel"/>
    <w:tmpl w:val="3D66F852"/>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9">
    <w:nsid w:val="730A25DF"/>
    <w:multiLevelType w:val="hybridMultilevel"/>
    <w:tmpl w:val="35F67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73AC5FC0"/>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3B529CE"/>
    <w:multiLevelType w:val="hybridMultilevel"/>
    <w:tmpl w:val="12FE1D66"/>
    <w:lvl w:ilvl="0" w:tplc="2A86E4D2">
      <w:numFmt w:val="bullet"/>
      <w:lvlText w:val="-"/>
      <w:lvlJc w:val="left"/>
      <w:pPr>
        <w:ind w:left="360" w:hanging="360"/>
      </w:pPr>
      <w:rPr>
        <w:rFonts w:ascii="Calibri" w:eastAsia="Calibri" w:hAnsi="Calibri" w:cs="Calibri" w:hint="default"/>
        <w:i/>
        <w:color w:val="000000"/>
        <w:sz w:val="24"/>
        <w:szCs w:val="24"/>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7521506A"/>
    <w:multiLevelType w:val="hybridMultilevel"/>
    <w:tmpl w:val="6F28D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66E2267"/>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7861E0F"/>
    <w:multiLevelType w:val="hybridMultilevel"/>
    <w:tmpl w:val="C19AC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78164706"/>
    <w:multiLevelType w:val="hybridMultilevel"/>
    <w:tmpl w:val="E7F8D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nsid w:val="7A001A79"/>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C6E6131"/>
    <w:multiLevelType w:val="hybridMultilevel"/>
    <w:tmpl w:val="AC084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DED3E75"/>
    <w:multiLevelType w:val="hybridMultilevel"/>
    <w:tmpl w:val="6B30B284"/>
    <w:lvl w:ilvl="0" w:tplc="5E1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E9D1DBF"/>
    <w:multiLevelType w:val="hybridMultilevel"/>
    <w:tmpl w:val="C310F06E"/>
    <w:lvl w:ilvl="0" w:tplc="2A86E4D2">
      <w:numFmt w:val="bullet"/>
      <w:lvlText w:val="-"/>
      <w:lvlJc w:val="left"/>
      <w:pPr>
        <w:ind w:left="1440" w:hanging="360"/>
      </w:pPr>
      <w:rPr>
        <w:rFonts w:ascii="Calibri" w:eastAsia="Times New Roman" w:hAnsi="Calibri" w:hint="default"/>
        <w: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nsid w:val="7EF25F12"/>
    <w:multiLevelType w:val="hybridMultilevel"/>
    <w:tmpl w:val="99C6B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F441DB2"/>
    <w:multiLevelType w:val="hybridMultilevel"/>
    <w:tmpl w:val="B7303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4"/>
  </w:num>
  <w:num w:numId="2">
    <w:abstractNumId w:val="105"/>
  </w:num>
  <w:num w:numId="3">
    <w:abstractNumId w:val="31"/>
  </w:num>
  <w:num w:numId="4">
    <w:abstractNumId w:val="114"/>
  </w:num>
  <w:num w:numId="5">
    <w:abstractNumId w:val="126"/>
  </w:num>
  <w:num w:numId="6">
    <w:abstractNumId w:val="37"/>
  </w:num>
  <w:num w:numId="7">
    <w:abstractNumId w:val="92"/>
  </w:num>
  <w:num w:numId="8">
    <w:abstractNumId w:val="95"/>
  </w:num>
  <w:num w:numId="9">
    <w:abstractNumId w:val="53"/>
  </w:num>
  <w:num w:numId="10">
    <w:abstractNumId w:val="125"/>
  </w:num>
  <w:num w:numId="11">
    <w:abstractNumId w:val="14"/>
  </w:num>
  <w:num w:numId="12">
    <w:abstractNumId w:val="39"/>
  </w:num>
  <w:num w:numId="13">
    <w:abstractNumId w:val="3"/>
  </w:num>
  <w:num w:numId="14">
    <w:abstractNumId w:val="60"/>
  </w:num>
  <w:num w:numId="15">
    <w:abstractNumId w:val="26"/>
  </w:num>
  <w:num w:numId="16">
    <w:abstractNumId w:val="50"/>
  </w:num>
  <w:num w:numId="17">
    <w:abstractNumId w:val="7"/>
  </w:num>
  <w:num w:numId="18">
    <w:abstractNumId w:val="9"/>
  </w:num>
  <w:num w:numId="19">
    <w:abstractNumId w:val="40"/>
  </w:num>
  <w:num w:numId="20">
    <w:abstractNumId w:val="118"/>
  </w:num>
  <w:num w:numId="21">
    <w:abstractNumId w:val="80"/>
  </w:num>
  <w:num w:numId="22">
    <w:abstractNumId w:val="83"/>
  </w:num>
  <w:num w:numId="23">
    <w:abstractNumId w:val="91"/>
  </w:num>
  <w:num w:numId="24">
    <w:abstractNumId w:val="28"/>
  </w:num>
  <w:num w:numId="25">
    <w:abstractNumId w:val="64"/>
  </w:num>
  <w:num w:numId="26">
    <w:abstractNumId w:val="20"/>
  </w:num>
  <w:num w:numId="27">
    <w:abstractNumId w:val="71"/>
  </w:num>
  <w:num w:numId="28">
    <w:abstractNumId w:val="101"/>
  </w:num>
  <w:num w:numId="29">
    <w:abstractNumId w:val="106"/>
  </w:num>
  <w:num w:numId="30">
    <w:abstractNumId w:val="73"/>
  </w:num>
  <w:num w:numId="31">
    <w:abstractNumId w:val="78"/>
  </w:num>
  <w:num w:numId="32">
    <w:abstractNumId w:val="15"/>
  </w:num>
  <w:num w:numId="33">
    <w:abstractNumId w:val="2"/>
  </w:num>
  <w:num w:numId="34">
    <w:abstractNumId w:val="117"/>
  </w:num>
  <w:num w:numId="35">
    <w:abstractNumId w:val="116"/>
  </w:num>
  <w:num w:numId="36">
    <w:abstractNumId w:val="22"/>
  </w:num>
  <w:num w:numId="37">
    <w:abstractNumId w:val="104"/>
  </w:num>
  <w:num w:numId="38">
    <w:abstractNumId w:val="75"/>
  </w:num>
  <w:num w:numId="39">
    <w:abstractNumId w:val="36"/>
  </w:num>
  <w:num w:numId="40">
    <w:abstractNumId w:val="65"/>
  </w:num>
  <w:num w:numId="41">
    <w:abstractNumId w:val="18"/>
  </w:num>
  <w:num w:numId="42">
    <w:abstractNumId w:val="32"/>
  </w:num>
  <w:num w:numId="43">
    <w:abstractNumId w:val="111"/>
  </w:num>
  <w:num w:numId="44">
    <w:abstractNumId w:val="52"/>
  </w:num>
  <w:num w:numId="45">
    <w:abstractNumId w:val="100"/>
  </w:num>
  <w:num w:numId="46">
    <w:abstractNumId w:val="141"/>
  </w:num>
  <w:num w:numId="47">
    <w:abstractNumId w:val="27"/>
  </w:num>
  <w:num w:numId="48">
    <w:abstractNumId w:val="70"/>
  </w:num>
  <w:num w:numId="49">
    <w:abstractNumId w:val="103"/>
  </w:num>
  <w:num w:numId="50">
    <w:abstractNumId w:val="108"/>
  </w:num>
  <w:num w:numId="51">
    <w:abstractNumId w:val="107"/>
  </w:num>
  <w:num w:numId="52">
    <w:abstractNumId w:val="137"/>
  </w:num>
  <w:num w:numId="53">
    <w:abstractNumId w:val="17"/>
  </w:num>
  <w:num w:numId="54">
    <w:abstractNumId w:val="56"/>
  </w:num>
  <w:num w:numId="55">
    <w:abstractNumId w:val="5"/>
  </w:num>
  <w:num w:numId="56">
    <w:abstractNumId w:val="102"/>
  </w:num>
  <w:num w:numId="57">
    <w:abstractNumId w:val="79"/>
  </w:num>
  <w:num w:numId="58">
    <w:abstractNumId w:val="69"/>
  </w:num>
  <w:num w:numId="59">
    <w:abstractNumId w:val="24"/>
  </w:num>
  <w:num w:numId="60">
    <w:abstractNumId w:val="12"/>
  </w:num>
  <w:num w:numId="61">
    <w:abstractNumId w:val="23"/>
  </w:num>
  <w:num w:numId="62">
    <w:abstractNumId w:val="42"/>
  </w:num>
  <w:num w:numId="63">
    <w:abstractNumId w:val="98"/>
  </w:num>
  <w:num w:numId="64">
    <w:abstractNumId w:val="10"/>
  </w:num>
  <w:num w:numId="65">
    <w:abstractNumId w:val="85"/>
  </w:num>
  <w:num w:numId="66">
    <w:abstractNumId w:val="88"/>
  </w:num>
  <w:num w:numId="67">
    <w:abstractNumId w:val="67"/>
  </w:num>
  <w:num w:numId="68">
    <w:abstractNumId w:val="38"/>
  </w:num>
  <w:num w:numId="69">
    <w:abstractNumId w:val="19"/>
  </w:num>
  <w:num w:numId="70">
    <w:abstractNumId w:val="0"/>
  </w:num>
  <w:num w:numId="71">
    <w:abstractNumId w:val="43"/>
  </w:num>
  <w:num w:numId="72">
    <w:abstractNumId w:val="77"/>
  </w:num>
  <w:num w:numId="73">
    <w:abstractNumId w:val="61"/>
  </w:num>
  <w:num w:numId="74">
    <w:abstractNumId w:val="139"/>
  </w:num>
  <w:num w:numId="75">
    <w:abstractNumId w:val="66"/>
  </w:num>
  <w:num w:numId="76">
    <w:abstractNumId w:val="63"/>
  </w:num>
  <w:num w:numId="77">
    <w:abstractNumId w:val="86"/>
  </w:num>
  <w:num w:numId="78">
    <w:abstractNumId w:val="25"/>
  </w:num>
  <w:num w:numId="79">
    <w:abstractNumId w:val="109"/>
  </w:num>
  <w:num w:numId="80">
    <w:abstractNumId w:val="34"/>
  </w:num>
  <w:num w:numId="81">
    <w:abstractNumId w:val="41"/>
  </w:num>
  <w:num w:numId="82">
    <w:abstractNumId w:val="4"/>
  </w:num>
  <w:num w:numId="83">
    <w:abstractNumId w:val="76"/>
  </w:num>
  <w:num w:numId="84">
    <w:abstractNumId w:val="97"/>
  </w:num>
  <w:num w:numId="85">
    <w:abstractNumId w:val="96"/>
  </w:num>
  <w:num w:numId="86">
    <w:abstractNumId w:val="11"/>
  </w:num>
  <w:num w:numId="87">
    <w:abstractNumId w:val="128"/>
  </w:num>
  <w:num w:numId="88">
    <w:abstractNumId w:val="8"/>
  </w:num>
  <w:num w:numId="89">
    <w:abstractNumId w:val="131"/>
  </w:num>
  <w:num w:numId="90">
    <w:abstractNumId w:val="87"/>
  </w:num>
  <w:num w:numId="91">
    <w:abstractNumId w:val="46"/>
  </w:num>
  <w:num w:numId="92">
    <w:abstractNumId w:val="45"/>
  </w:num>
  <w:num w:numId="93">
    <w:abstractNumId w:val="44"/>
  </w:num>
  <w:num w:numId="94">
    <w:abstractNumId w:val="72"/>
  </w:num>
  <w:num w:numId="95">
    <w:abstractNumId w:val="122"/>
  </w:num>
  <w:num w:numId="96">
    <w:abstractNumId w:val="134"/>
  </w:num>
  <w:num w:numId="97">
    <w:abstractNumId w:val="48"/>
  </w:num>
  <w:num w:numId="98">
    <w:abstractNumId w:val="129"/>
  </w:num>
  <w:num w:numId="99">
    <w:abstractNumId w:val="57"/>
  </w:num>
  <w:num w:numId="100">
    <w:abstractNumId w:val="114"/>
    <w:lvlOverride w:ilvl="0">
      <w:startOverride w:val="364"/>
    </w:lvlOverride>
  </w:num>
  <w:num w:numId="101">
    <w:abstractNumId w:val="121"/>
  </w:num>
  <w:num w:numId="102">
    <w:abstractNumId w:val="82"/>
  </w:num>
  <w:num w:numId="103">
    <w:abstractNumId w:val="132"/>
  </w:num>
  <w:num w:numId="104">
    <w:abstractNumId w:val="140"/>
  </w:num>
  <w:num w:numId="105">
    <w:abstractNumId w:val="35"/>
  </w:num>
  <w:num w:numId="106">
    <w:abstractNumId w:val="135"/>
  </w:num>
  <w:num w:numId="107">
    <w:abstractNumId w:val="58"/>
  </w:num>
  <w:num w:numId="108">
    <w:abstractNumId w:val="114"/>
  </w:num>
  <w:num w:numId="109">
    <w:abstractNumId w:val="114"/>
  </w:num>
  <w:num w:numId="110">
    <w:abstractNumId w:val="123"/>
  </w:num>
  <w:num w:numId="111">
    <w:abstractNumId w:val="6"/>
  </w:num>
  <w:num w:numId="112">
    <w:abstractNumId w:val="136"/>
  </w:num>
  <w:num w:numId="113">
    <w:abstractNumId w:val="62"/>
  </w:num>
  <w:num w:numId="114">
    <w:abstractNumId w:val="89"/>
  </w:num>
  <w:num w:numId="115">
    <w:abstractNumId w:val="90"/>
  </w:num>
  <w:num w:numId="116">
    <w:abstractNumId w:val="47"/>
  </w:num>
  <w:num w:numId="117">
    <w:abstractNumId w:val="130"/>
  </w:num>
  <w:num w:numId="118">
    <w:abstractNumId w:val="120"/>
  </w:num>
  <w:num w:numId="119">
    <w:abstractNumId w:val="55"/>
  </w:num>
  <w:num w:numId="120">
    <w:abstractNumId w:val="1"/>
  </w:num>
  <w:num w:numId="121">
    <w:abstractNumId w:val="84"/>
  </w:num>
  <w:num w:numId="122">
    <w:abstractNumId w:val="115"/>
  </w:num>
  <w:num w:numId="123">
    <w:abstractNumId w:val="119"/>
  </w:num>
  <w:num w:numId="124">
    <w:abstractNumId w:val="93"/>
  </w:num>
  <w:num w:numId="125">
    <w:abstractNumId w:val="112"/>
  </w:num>
  <w:num w:numId="126">
    <w:abstractNumId w:val="138"/>
  </w:num>
  <w:num w:numId="127">
    <w:abstractNumId w:val="110"/>
  </w:num>
  <w:num w:numId="128">
    <w:abstractNumId w:val="113"/>
  </w:num>
  <w:num w:numId="129">
    <w:abstractNumId w:val="68"/>
  </w:num>
  <w:num w:numId="130">
    <w:abstractNumId w:val="74"/>
  </w:num>
  <w:num w:numId="131">
    <w:abstractNumId w:val="49"/>
  </w:num>
  <w:num w:numId="132">
    <w:abstractNumId w:val="81"/>
  </w:num>
  <w:num w:numId="133">
    <w:abstractNumId w:val="59"/>
  </w:num>
  <w:num w:numId="134">
    <w:abstractNumId w:val="124"/>
  </w:num>
  <w:num w:numId="135">
    <w:abstractNumId w:val="99"/>
  </w:num>
  <w:num w:numId="136">
    <w:abstractNumId w:val="54"/>
  </w:num>
  <w:num w:numId="137">
    <w:abstractNumId w:val="29"/>
  </w:num>
  <w:num w:numId="138">
    <w:abstractNumId w:val="13"/>
  </w:num>
  <w:num w:numId="139">
    <w:abstractNumId w:val="51"/>
  </w:num>
  <w:num w:numId="140">
    <w:abstractNumId w:val="127"/>
  </w:num>
  <w:num w:numId="141">
    <w:abstractNumId w:val="33"/>
  </w:num>
  <w:num w:numId="142">
    <w:abstractNumId w:val="133"/>
  </w:num>
  <w:num w:numId="143">
    <w:abstractNumId w:val="16"/>
  </w:num>
  <w:num w:numId="144">
    <w:abstractNumId w:val="30"/>
  </w:num>
  <w:num w:numId="145">
    <w:abstractNumId w:val="21"/>
  </w:num>
  <w:num w:numId="146">
    <w:abstractNumId w:val="114"/>
  </w:num>
  <w:num w:numId="147">
    <w:abstractNumId w:val="114"/>
  </w:num>
  <w:num w:numId="148">
    <w:abstractNumId w:val="65"/>
  </w:num>
  <w:num w:numId="149">
    <w:abstractNumId w:val="65"/>
  </w:num>
  <w:num w:numId="150">
    <w:abstractNumId w:val="65"/>
  </w:num>
  <w:num w:numId="151">
    <w:abstractNumId w:val="65"/>
  </w:num>
  <w:num w:numId="152">
    <w:abstractNumId w:val="65"/>
  </w:num>
  <w:num w:numId="153">
    <w:abstractNumId w:val="65"/>
  </w:num>
  <w:num w:numId="154">
    <w:abstractNumId w:val="65"/>
  </w:num>
  <w:num w:numId="155">
    <w:abstractNumId w:val="65"/>
  </w:num>
  <w:num w:numId="156">
    <w:abstractNumId w:val="65"/>
  </w:num>
  <w:num w:numId="157">
    <w:abstractNumId w:val="65"/>
  </w:num>
  <w:num w:numId="158">
    <w:abstractNumId w:val="65"/>
  </w:num>
  <w:num w:numId="159">
    <w:abstractNumId w:val="65"/>
  </w:num>
  <w:num w:numId="160">
    <w:abstractNumId w:val="114"/>
  </w:num>
  <w:num w:numId="161">
    <w:abstractNumId w:val="65"/>
  </w:num>
  <w:num w:numId="162">
    <w:abstractNumId w:val="65"/>
  </w:num>
  <w:num w:numId="163">
    <w:abstractNumId w:val="65"/>
  </w:num>
  <w:num w:numId="164">
    <w:abstractNumId w:val="65"/>
  </w:num>
  <w:num w:numId="165">
    <w:abstractNumId w:val="65"/>
  </w:num>
  <w:num w:numId="166">
    <w:abstractNumId w:val="65"/>
  </w:num>
  <w:num w:numId="167">
    <w:abstractNumId w:val="65"/>
  </w:num>
  <w:num w:numId="168">
    <w:abstractNumId w:val="65"/>
  </w:num>
  <w:num w:numId="169">
    <w:abstractNumId w:val="65"/>
  </w:num>
  <w:num w:numId="170">
    <w:abstractNumId w:val="65"/>
  </w:num>
  <w:num w:numId="171">
    <w:abstractNumId w:val="65"/>
  </w:num>
  <w:numIdMacAtCleanup w:val="1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mitar Nikolaev Nachev">
    <w15:presenceInfo w15:providerId="AD" w15:userId="S-1-5-21-88094858-919529-1617787245-647009"/>
  </w15:person>
  <w15:person w15:author="msreg@abv.bg">
    <w15:presenceInfo w15:providerId="Windows Live" w15:userId="7a6b8e34134e02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trackRevisions/>
  <w:defaultTabStop w:val="397"/>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E27"/>
    <w:rsid w:val="00002BB9"/>
    <w:rsid w:val="00003584"/>
    <w:rsid w:val="00003920"/>
    <w:rsid w:val="00003AE1"/>
    <w:rsid w:val="00003E1E"/>
    <w:rsid w:val="00004078"/>
    <w:rsid w:val="00004BCD"/>
    <w:rsid w:val="00004EEF"/>
    <w:rsid w:val="00005014"/>
    <w:rsid w:val="000069A4"/>
    <w:rsid w:val="00006FE6"/>
    <w:rsid w:val="0000784A"/>
    <w:rsid w:val="00007D09"/>
    <w:rsid w:val="00010823"/>
    <w:rsid w:val="000110C4"/>
    <w:rsid w:val="000114D5"/>
    <w:rsid w:val="000118A0"/>
    <w:rsid w:val="00012833"/>
    <w:rsid w:val="00012942"/>
    <w:rsid w:val="000131B2"/>
    <w:rsid w:val="000133B6"/>
    <w:rsid w:val="000135BF"/>
    <w:rsid w:val="000135CB"/>
    <w:rsid w:val="00013702"/>
    <w:rsid w:val="000139D6"/>
    <w:rsid w:val="00013B18"/>
    <w:rsid w:val="00013E04"/>
    <w:rsid w:val="0001501D"/>
    <w:rsid w:val="000156E1"/>
    <w:rsid w:val="000157DC"/>
    <w:rsid w:val="000160D7"/>
    <w:rsid w:val="000175E7"/>
    <w:rsid w:val="00017798"/>
    <w:rsid w:val="00017D64"/>
    <w:rsid w:val="00017DBB"/>
    <w:rsid w:val="00020160"/>
    <w:rsid w:val="0002139B"/>
    <w:rsid w:val="00021739"/>
    <w:rsid w:val="00021AB2"/>
    <w:rsid w:val="00021DAA"/>
    <w:rsid w:val="0002209E"/>
    <w:rsid w:val="00022947"/>
    <w:rsid w:val="00022D55"/>
    <w:rsid w:val="000233E1"/>
    <w:rsid w:val="0002489E"/>
    <w:rsid w:val="00025C35"/>
    <w:rsid w:val="000264ED"/>
    <w:rsid w:val="00026E50"/>
    <w:rsid w:val="00026FA7"/>
    <w:rsid w:val="0002742E"/>
    <w:rsid w:val="00027B12"/>
    <w:rsid w:val="00030195"/>
    <w:rsid w:val="00030278"/>
    <w:rsid w:val="000303D7"/>
    <w:rsid w:val="00030A22"/>
    <w:rsid w:val="00030C44"/>
    <w:rsid w:val="00030DBA"/>
    <w:rsid w:val="0003199C"/>
    <w:rsid w:val="00031F85"/>
    <w:rsid w:val="00032111"/>
    <w:rsid w:val="00032684"/>
    <w:rsid w:val="000338CF"/>
    <w:rsid w:val="00033EFF"/>
    <w:rsid w:val="0003406C"/>
    <w:rsid w:val="0003497C"/>
    <w:rsid w:val="00034E9D"/>
    <w:rsid w:val="000350F8"/>
    <w:rsid w:val="000350FB"/>
    <w:rsid w:val="0003531E"/>
    <w:rsid w:val="0003571F"/>
    <w:rsid w:val="00035B79"/>
    <w:rsid w:val="00036551"/>
    <w:rsid w:val="000367E5"/>
    <w:rsid w:val="000369B7"/>
    <w:rsid w:val="00036C91"/>
    <w:rsid w:val="000378D7"/>
    <w:rsid w:val="00037BB0"/>
    <w:rsid w:val="00040793"/>
    <w:rsid w:val="00040B1E"/>
    <w:rsid w:val="00040D59"/>
    <w:rsid w:val="000418A0"/>
    <w:rsid w:val="00041C67"/>
    <w:rsid w:val="00041CF7"/>
    <w:rsid w:val="00041FA4"/>
    <w:rsid w:val="00042DC3"/>
    <w:rsid w:val="000435AE"/>
    <w:rsid w:val="00043D07"/>
    <w:rsid w:val="0004423F"/>
    <w:rsid w:val="000444ED"/>
    <w:rsid w:val="00045208"/>
    <w:rsid w:val="000455A9"/>
    <w:rsid w:val="0004585D"/>
    <w:rsid w:val="00045FBE"/>
    <w:rsid w:val="000464AD"/>
    <w:rsid w:val="00046F60"/>
    <w:rsid w:val="00050607"/>
    <w:rsid w:val="00050BAA"/>
    <w:rsid w:val="00050C13"/>
    <w:rsid w:val="00051585"/>
    <w:rsid w:val="00051AB4"/>
    <w:rsid w:val="00051AD6"/>
    <w:rsid w:val="00051C76"/>
    <w:rsid w:val="00051DAA"/>
    <w:rsid w:val="00052200"/>
    <w:rsid w:val="00052492"/>
    <w:rsid w:val="000525B0"/>
    <w:rsid w:val="00052A60"/>
    <w:rsid w:val="00052E10"/>
    <w:rsid w:val="00052EED"/>
    <w:rsid w:val="00054055"/>
    <w:rsid w:val="00054FF6"/>
    <w:rsid w:val="00055413"/>
    <w:rsid w:val="000557D7"/>
    <w:rsid w:val="0005667B"/>
    <w:rsid w:val="0005700D"/>
    <w:rsid w:val="000570DA"/>
    <w:rsid w:val="00057994"/>
    <w:rsid w:val="0006076F"/>
    <w:rsid w:val="00060D9F"/>
    <w:rsid w:val="000617E9"/>
    <w:rsid w:val="00061BB2"/>
    <w:rsid w:val="00061C78"/>
    <w:rsid w:val="00061DA0"/>
    <w:rsid w:val="00062511"/>
    <w:rsid w:val="00063491"/>
    <w:rsid w:val="000637BF"/>
    <w:rsid w:val="00063B1A"/>
    <w:rsid w:val="00063D3C"/>
    <w:rsid w:val="000641C3"/>
    <w:rsid w:val="000650DC"/>
    <w:rsid w:val="00065987"/>
    <w:rsid w:val="00065AE9"/>
    <w:rsid w:val="0006679B"/>
    <w:rsid w:val="00066813"/>
    <w:rsid w:val="0006742D"/>
    <w:rsid w:val="00067501"/>
    <w:rsid w:val="00067611"/>
    <w:rsid w:val="0006799E"/>
    <w:rsid w:val="00067C19"/>
    <w:rsid w:val="0007015A"/>
    <w:rsid w:val="00070980"/>
    <w:rsid w:val="00071FE7"/>
    <w:rsid w:val="00072607"/>
    <w:rsid w:val="00072A6B"/>
    <w:rsid w:val="00072AAD"/>
    <w:rsid w:val="00072CF6"/>
    <w:rsid w:val="00073426"/>
    <w:rsid w:val="00073481"/>
    <w:rsid w:val="000736DE"/>
    <w:rsid w:val="000739C4"/>
    <w:rsid w:val="00073CDF"/>
    <w:rsid w:val="0007428F"/>
    <w:rsid w:val="000744BA"/>
    <w:rsid w:val="000746AB"/>
    <w:rsid w:val="00074D15"/>
    <w:rsid w:val="00075101"/>
    <w:rsid w:val="0007639F"/>
    <w:rsid w:val="00076539"/>
    <w:rsid w:val="000766C1"/>
    <w:rsid w:val="000772F4"/>
    <w:rsid w:val="00077433"/>
    <w:rsid w:val="00077865"/>
    <w:rsid w:val="00077FFD"/>
    <w:rsid w:val="00080391"/>
    <w:rsid w:val="00081061"/>
    <w:rsid w:val="0008116D"/>
    <w:rsid w:val="000822B8"/>
    <w:rsid w:val="00082621"/>
    <w:rsid w:val="0008296C"/>
    <w:rsid w:val="00082C3F"/>
    <w:rsid w:val="000839A5"/>
    <w:rsid w:val="00083AFF"/>
    <w:rsid w:val="00084110"/>
    <w:rsid w:val="00084330"/>
    <w:rsid w:val="00085E3F"/>
    <w:rsid w:val="0008608F"/>
    <w:rsid w:val="0008798B"/>
    <w:rsid w:val="00087C3B"/>
    <w:rsid w:val="00090114"/>
    <w:rsid w:val="00090ECB"/>
    <w:rsid w:val="00091B13"/>
    <w:rsid w:val="00091FAC"/>
    <w:rsid w:val="00092279"/>
    <w:rsid w:val="0009236F"/>
    <w:rsid w:val="0009250D"/>
    <w:rsid w:val="00092762"/>
    <w:rsid w:val="00092C96"/>
    <w:rsid w:val="00094693"/>
    <w:rsid w:val="00094933"/>
    <w:rsid w:val="00094EF8"/>
    <w:rsid w:val="000951C5"/>
    <w:rsid w:val="000957AE"/>
    <w:rsid w:val="00095893"/>
    <w:rsid w:val="00095BC5"/>
    <w:rsid w:val="00095C43"/>
    <w:rsid w:val="00095E39"/>
    <w:rsid w:val="000961AC"/>
    <w:rsid w:val="000963D6"/>
    <w:rsid w:val="00096BA6"/>
    <w:rsid w:val="00096FDF"/>
    <w:rsid w:val="000973F9"/>
    <w:rsid w:val="00097C9D"/>
    <w:rsid w:val="00097D22"/>
    <w:rsid w:val="000A145A"/>
    <w:rsid w:val="000A15E9"/>
    <w:rsid w:val="000A1771"/>
    <w:rsid w:val="000A237E"/>
    <w:rsid w:val="000A2538"/>
    <w:rsid w:val="000A263F"/>
    <w:rsid w:val="000A2782"/>
    <w:rsid w:val="000A2B24"/>
    <w:rsid w:val="000A2D57"/>
    <w:rsid w:val="000A2DAF"/>
    <w:rsid w:val="000A32E8"/>
    <w:rsid w:val="000A365D"/>
    <w:rsid w:val="000A37D3"/>
    <w:rsid w:val="000A53F6"/>
    <w:rsid w:val="000A5F95"/>
    <w:rsid w:val="000A6225"/>
    <w:rsid w:val="000A62E7"/>
    <w:rsid w:val="000A74B7"/>
    <w:rsid w:val="000A74C5"/>
    <w:rsid w:val="000A7535"/>
    <w:rsid w:val="000A782F"/>
    <w:rsid w:val="000A7BCC"/>
    <w:rsid w:val="000A7DCD"/>
    <w:rsid w:val="000B053C"/>
    <w:rsid w:val="000B0912"/>
    <w:rsid w:val="000B09A2"/>
    <w:rsid w:val="000B0B8D"/>
    <w:rsid w:val="000B0DE1"/>
    <w:rsid w:val="000B1BD8"/>
    <w:rsid w:val="000B1EFD"/>
    <w:rsid w:val="000B2131"/>
    <w:rsid w:val="000B25C5"/>
    <w:rsid w:val="000B30EE"/>
    <w:rsid w:val="000B30FF"/>
    <w:rsid w:val="000B3BF2"/>
    <w:rsid w:val="000B4012"/>
    <w:rsid w:val="000B4472"/>
    <w:rsid w:val="000B486C"/>
    <w:rsid w:val="000B511A"/>
    <w:rsid w:val="000B54AB"/>
    <w:rsid w:val="000B57A4"/>
    <w:rsid w:val="000B5BCA"/>
    <w:rsid w:val="000B69DC"/>
    <w:rsid w:val="000B6AB0"/>
    <w:rsid w:val="000B6DCB"/>
    <w:rsid w:val="000B6EC3"/>
    <w:rsid w:val="000B71FD"/>
    <w:rsid w:val="000B79AE"/>
    <w:rsid w:val="000B7F2E"/>
    <w:rsid w:val="000B7F72"/>
    <w:rsid w:val="000C11FB"/>
    <w:rsid w:val="000C20BD"/>
    <w:rsid w:val="000C2542"/>
    <w:rsid w:val="000C2939"/>
    <w:rsid w:val="000C2FDE"/>
    <w:rsid w:val="000C31BA"/>
    <w:rsid w:val="000C382C"/>
    <w:rsid w:val="000C3F42"/>
    <w:rsid w:val="000C42AE"/>
    <w:rsid w:val="000C4A8B"/>
    <w:rsid w:val="000C53C9"/>
    <w:rsid w:val="000C5877"/>
    <w:rsid w:val="000C5899"/>
    <w:rsid w:val="000C5D9C"/>
    <w:rsid w:val="000C6362"/>
    <w:rsid w:val="000C68F3"/>
    <w:rsid w:val="000C6EAC"/>
    <w:rsid w:val="000C7193"/>
    <w:rsid w:val="000D0FD0"/>
    <w:rsid w:val="000D1F21"/>
    <w:rsid w:val="000D2CA8"/>
    <w:rsid w:val="000D37C1"/>
    <w:rsid w:val="000D41A6"/>
    <w:rsid w:val="000D54DB"/>
    <w:rsid w:val="000D5B35"/>
    <w:rsid w:val="000D661E"/>
    <w:rsid w:val="000D71D0"/>
    <w:rsid w:val="000D7920"/>
    <w:rsid w:val="000D7954"/>
    <w:rsid w:val="000D7C8C"/>
    <w:rsid w:val="000E091E"/>
    <w:rsid w:val="000E13DF"/>
    <w:rsid w:val="000E18A3"/>
    <w:rsid w:val="000E2204"/>
    <w:rsid w:val="000E2592"/>
    <w:rsid w:val="000E26A7"/>
    <w:rsid w:val="000E38EB"/>
    <w:rsid w:val="000E4485"/>
    <w:rsid w:val="000E45BA"/>
    <w:rsid w:val="000E4C11"/>
    <w:rsid w:val="000E4D9E"/>
    <w:rsid w:val="000E50A2"/>
    <w:rsid w:val="000E6C1E"/>
    <w:rsid w:val="000E6C40"/>
    <w:rsid w:val="000E7626"/>
    <w:rsid w:val="000F0315"/>
    <w:rsid w:val="000F057D"/>
    <w:rsid w:val="000F06D5"/>
    <w:rsid w:val="000F0885"/>
    <w:rsid w:val="000F0ED7"/>
    <w:rsid w:val="000F1156"/>
    <w:rsid w:val="000F1882"/>
    <w:rsid w:val="000F2261"/>
    <w:rsid w:val="000F260B"/>
    <w:rsid w:val="000F292E"/>
    <w:rsid w:val="000F3A72"/>
    <w:rsid w:val="000F3CEE"/>
    <w:rsid w:val="000F4D6B"/>
    <w:rsid w:val="000F533A"/>
    <w:rsid w:val="000F5356"/>
    <w:rsid w:val="000F5B30"/>
    <w:rsid w:val="000F6118"/>
    <w:rsid w:val="000F61D0"/>
    <w:rsid w:val="000F7C1D"/>
    <w:rsid w:val="00100E83"/>
    <w:rsid w:val="001010AB"/>
    <w:rsid w:val="001010D5"/>
    <w:rsid w:val="00101657"/>
    <w:rsid w:val="001016F2"/>
    <w:rsid w:val="001017BE"/>
    <w:rsid w:val="00101B4E"/>
    <w:rsid w:val="00101FF1"/>
    <w:rsid w:val="0010225B"/>
    <w:rsid w:val="0010262A"/>
    <w:rsid w:val="00102CB1"/>
    <w:rsid w:val="00102F85"/>
    <w:rsid w:val="00103558"/>
    <w:rsid w:val="00103B5E"/>
    <w:rsid w:val="00103E54"/>
    <w:rsid w:val="00104BFE"/>
    <w:rsid w:val="00104ED0"/>
    <w:rsid w:val="001072E6"/>
    <w:rsid w:val="00110245"/>
    <w:rsid w:val="00110BEF"/>
    <w:rsid w:val="0011105F"/>
    <w:rsid w:val="00111AFC"/>
    <w:rsid w:val="0011210B"/>
    <w:rsid w:val="0011217C"/>
    <w:rsid w:val="001122D9"/>
    <w:rsid w:val="00112A17"/>
    <w:rsid w:val="00112D1A"/>
    <w:rsid w:val="00114AAF"/>
    <w:rsid w:val="00114F88"/>
    <w:rsid w:val="0011518D"/>
    <w:rsid w:val="00115A41"/>
    <w:rsid w:val="001164B9"/>
    <w:rsid w:val="00116692"/>
    <w:rsid w:val="00116BA9"/>
    <w:rsid w:val="00116BC0"/>
    <w:rsid w:val="00116FBE"/>
    <w:rsid w:val="0011748B"/>
    <w:rsid w:val="001174DA"/>
    <w:rsid w:val="00117F6D"/>
    <w:rsid w:val="0012005C"/>
    <w:rsid w:val="00120091"/>
    <w:rsid w:val="001204F7"/>
    <w:rsid w:val="0012231C"/>
    <w:rsid w:val="00123137"/>
    <w:rsid w:val="00123797"/>
    <w:rsid w:val="00123A3D"/>
    <w:rsid w:val="001247CE"/>
    <w:rsid w:val="00124876"/>
    <w:rsid w:val="00124E02"/>
    <w:rsid w:val="001255AF"/>
    <w:rsid w:val="00125D21"/>
    <w:rsid w:val="0012608F"/>
    <w:rsid w:val="001265D2"/>
    <w:rsid w:val="00126BF3"/>
    <w:rsid w:val="001306FE"/>
    <w:rsid w:val="00130AE3"/>
    <w:rsid w:val="00130D93"/>
    <w:rsid w:val="00130EA6"/>
    <w:rsid w:val="0013178C"/>
    <w:rsid w:val="0013191B"/>
    <w:rsid w:val="00131E45"/>
    <w:rsid w:val="001330F6"/>
    <w:rsid w:val="0013385E"/>
    <w:rsid w:val="00133A31"/>
    <w:rsid w:val="001344BD"/>
    <w:rsid w:val="00134746"/>
    <w:rsid w:val="00134B23"/>
    <w:rsid w:val="00136653"/>
    <w:rsid w:val="00136B1C"/>
    <w:rsid w:val="00136B85"/>
    <w:rsid w:val="00136F6C"/>
    <w:rsid w:val="0013745F"/>
    <w:rsid w:val="00137931"/>
    <w:rsid w:val="00137A34"/>
    <w:rsid w:val="00140990"/>
    <w:rsid w:val="00141D98"/>
    <w:rsid w:val="00142406"/>
    <w:rsid w:val="00142B6B"/>
    <w:rsid w:val="00142CB6"/>
    <w:rsid w:val="001437BB"/>
    <w:rsid w:val="00143DE6"/>
    <w:rsid w:val="00143E71"/>
    <w:rsid w:val="00145B8A"/>
    <w:rsid w:val="00145D20"/>
    <w:rsid w:val="00146383"/>
    <w:rsid w:val="001469E8"/>
    <w:rsid w:val="00147127"/>
    <w:rsid w:val="00147AC5"/>
    <w:rsid w:val="00150A58"/>
    <w:rsid w:val="00151089"/>
    <w:rsid w:val="0015129C"/>
    <w:rsid w:val="0015151A"/>
    <w:rsid w:val="00151D33"/>
    <w:rsid w:val="00151F6E"/>
    <w:rsid w:val="00152420"/>
    <w:rsid w:val="001529E6"/>
    <w:rsid w:val="00152ADA"/>
    <w:rsid w:val="0015314A"/>
    <w:rsid w:val="00153175"/>
    <w:rsid w:val="0015319F"/>
    <w:rsid w:val="00153963"/>
    <w:rsid w:val="00153991"/>
    <w:rsid w:val="00153E20"/>
    <w:rsid w:val="0015480C"/>
    <w:rsid w:val="00154908"/>
    <w:rsid w:val="00154D9E"/>
    <w:rsid w:val="00155F40"/>
    <w:rsid w:val="001564AA"/>
    <w:rsid w:val="001566AA"/>
    <w:rsid w:val="00156BEE"/>
    <w:rsid w:val="00157065"/>
    <w:rsid w:val="0015783E"/>
    <w:rsid w:val="00157873"/>
    <w:rsid w:val="001602E6"/>
    <w:rsid w:val="00160827"/>
    <w:rsid w:val="00160DCE"/>
    <w:rsid w:val="0016123D"/>
    <w:rsid w:val="0016173F"/>
    <w:rsid w:val="00161A10"/>
    <w:rsid w:val="00162373"/>
    <w:rsid w:val="00163037"/>
    <w:rsid w:val="00163649"/>
    <w:rsid w:val="001640DA"/>
    <w:rsid w:val="001646FB"/>
    <w:rsid w:val="00165CE2"/>
    <w:rsid w:val="00166879"/>
    <w:rsid w:val="001676DA"/>
    <w:rsid w:val="00167801"/>
    <w:rsid w:val="0016798D"/>
    <w:rsid w:val="00167D5C"/>
    <w:rsid w:val="001701C9"/>
    <w:rsid w:val="00170A8A"/>
    <w:rsid w:val="00170F1F"/>
    <w:rsid w:val="00171021"/>
    <w:rsid w:val="00171B0A"/>
    <w:rsid w:val="00171D03"/>
    <w:rsid w:val="001727CF"/>
    <w:rsid w:val="00172CC4"/>
    <w:rsid w:val="00173251"/>
    <w:rsid w:val="001736A5"/>
    <w:rsid w:val="00173843"/>
    <w:rsid w:val="001739BD"/>
    <w:rsid w:val="001742F2"/>
    <w:rsid w:val="00174A72"/>
    <w:rsid w:val="0017539F"/>
    <w:rsid w:val="00175AB4"/>
    <w:rsid w:val="00175FE5"/>
    <w:rsid w:val="0017618E"/>
    <w:rsid w:val="00176264"/>
    <w:rsid w:val="001763DD"/>
    <w:rsid w:val="001769D1"/>
    <w:rsid w:val="00176C71"/>
    <w:rsid w:val="00177DF6"/>
    <w:rsid w:val="00180B3D"/>
    <w:rsid w:val="00181807"/>
    <w:rsid w:val="00181BE4"/>
    <w:rsid w:val="00181C17"/>
    <w:rsid w:val="00181E17"/>
    <w:rsid w:val="00181E6F"/>
    <w:rsid w:val="001827B7"/>
    <w:rsid w:val="00182C9E"/>
    <w:rsid w:val="0018311B"/>
    <w:rsid w:val="0018362F"/>
    <w:rsid w:val="001857EB"/>
    <w:rsid w:val="001859F7"/>
    <w:rsid w:val="00185F24"/>
    <w:rsid w:val="001867AA"/>
    <w:rsid w:val="00186B62"/>
    <w:rsid w:val="00186DC1"/>
    <w:rsid w:val="001871BB"/>
    <w:rsid w:val="00187EB3"/>
    <w:rsid w:val="00190158"/>
    <w:rsid w:val="00191A00"/>
    <w:rsid w:val="00191DE3"/>
    <w:rsid w:val="0019309D"/>
    <w:rsid w:val="001935AD"/>
    <w:rsid w:val="00194184"/>
    <w:rsid w:val="001943D4"/>
    <w:rsid w:val="001959B7"/>
    <w:rsid w:val="00195F2B"/>
    <w:rsid w:val="0019665A"/>
    <w:rsid w:val="00196798"/>
    <w:rsid w:val="001972F0"/>
    <w:rsid w:val="0019736C"/>
    <w:rsid w:val="00197B5F"/>
    <w:rsid w:val="001A028D"/>
    <w:rsid w:val="001A1156"/>
    <w:rsid w:val="001A14AB"/>
    <w:rsid w:val="001A1827"/>
    <w:rsid w:val="001A2099"/>
    <w:rsid w:val="001A21CA"/>
    <w:rsid w:val="001A26B4"/>
    <w:rsid w:val="001A3192"/>
    <w:rsid w:val="001A3C79"/>
    <w:rsid w:val="001A4A34"/>
    <w:rsid w:val="001A4D4C"/>
    <w:rsid w:val="001A4E97"/>
    <w:rsid w:val="001A5897"/>
    <w:rsid w:val="001A58B2"/>
    <w:rsid w:val="001A58E9"/>
    <w:rsid w:val="001A5968"/>
    <w:rsid w:val="001A59D1"/>
    <w:rsid w:val="001A5CF2"/>
    <w:rsid w:val="001A663C"/>
    <w:rsid w:val="001A669D"/>
    <w:rsid w:val="001A7488"/>
    <w:rsid w:val="001A7A8B"/>
    <w:rsid w:val="001A7CB4"/>
    <w:rsid w:val="001B0486"/>
    <w:rsid w:val="001B1162"/>
    <w:rsid w:val="001B1810"/>
    <w:rsid w:val="001B1AB4"/>
    <w:rsid w:val="001B43D6"/>
    <w:rsid w:val="001B444B"/>
    <w:rsid w:val="001B4734"/>
    <w:rsid w:val="001B5D1D"/>
    <w:rsid w:val="001B6503"/>
    <w:rsid w:val="001B6677"/>
    <w:rsid w:val="001B6C67"/>
    <w:rsid w:val="001B7687"/>
    <w:rsid w:val="001C014E"/>
    <w:rsid w:val="001C09C1"/>
    <w:rsid w:val="001C0CFB"/>
    <w:rsid w:val="001C156A"/>
    <w:rsid w:val="001C15C0"/>
    <w:rsid w:val="001C1C9E"/>
    <w:rsid w:val="001C2093"/>
    <w:rsid w:val="001C3084"/>
    <w:rsid w:val="001C3700"/>
    <w:rsid w:val="001C4B1B"/>
    <w:rsid w:val="001C60AA"/>
    <w:rsid w:val="001C6336"/>
    <w:rsid w:val="001C642E"/>
    <w:rsid w:val="001C66AA"/>
    <w:rsid w:val="001C67BD"/>
    <w:rsid w:val="001C6DE4"/>
    <w:rsid w:val="001C7007"/>
    <w:rsid w:val="001D0285"/>
    <w:rsid w:val="001D04D0"/>
    <w:rsid w:val="001D16FE"/>
    <w:rsid w:val="001D2999"/>
    <w:rsid w:val="001D3566"/>
    <w:rsid w:val="001D40DA"/>
    <w:rsid w:val="001D42BE"/>
    <w:rsid w:val="001D4506"/>
    <w:rsid w:val="001D4883"/>
    <w:rsid w:val="001D5F71"/>
    <w:rsid w:val="001D6644"/>
    <w:rsid w:val="001D6B56"/>
    <w:rsid w:val="001E0AC1"/>
    <w:rsid w:val="001E0D3E"/>
    <w:rsid w:val="001E1043"/>
    <w:rsid w:val="001E1122"/>
    <w:rsid w:val="001E1ABD"/>
    <w:rsid w:val="001E1EC5"/>
    <w:rsid w:val="001E1F84"/>
    <w:rsid w:val="001E36CE"/>
    <w:rsid w:val="001E4C92"/>
    <w:rsid w:val="001E5388"/>
    <w:rsid w:val="001E541C"/>
    <w:rsid w:val="001E5C5C"/>
    <w:rsid w:val="001E645D"/>
    <w:rsid w:val="001E6569"/>
    <w:rsid w:val="001E686F"/>
    <w:rsid w:val="001E734D"/>
    <w:rsid w:val="001F053A"/>
    <w:rsid w:val="001F0779"/>
    <w:rsid w:val="001F0C82"/>
    <w:rsid w:val="001F0F26"/>
    <w:rsid w:val="001F11C3"/>
    <w:rsid w:val="001F18F4"/>
    <w:rsid w:val="001F1A21"/>
    <w:rsid w:val="001F20F0"/>
    <w:rsid w:val="001F23D1"/>
    <w:rsid w:val="001F294B"/>
    <w:rsid w:val="001F2A6B"/>
    <w:rsid w:val="001F2BF7"/>
    <w:rsid w:val="001F33CF"/>
    <w:rsid w:val="001F340E"/>
    <w:rsid w:val="001F35A0"/>
    <w:rsid w:val="001F37AC"/>
    <w:rsid w:val="001F4295"/>
    <w:rsid w:val="001F4696"/>
    <w:rsid w:val="001F4B4C"/>
    <w:rsid w:val="001F4E16"/>
    <w:rsid w:val="001F5020"/>
    <w:rsid w:val="001F5E42"/>
    <w:rsid w:val="001F5F27"/>
    <w:rsid w:val="001F621A"/>
    <w:rsid w:val="001F65A7"/>
    <w:rsid w:val="001F6887"/>
    <w:rsid w:val="001F7253"/>
    <w:rsid w:val="001F7EC7"/>
    <w:rsid w:val="001F7F8C"/>
    <w:rsid w:val="002003CA"/>
    <w:rsid w:val="00200B02"/>
    <w:rsid w:val="002010B5"/>
    <w:rsid w:val="00201240"/>
    <w:rsid w:val="00202770"/>
    <w:rsid w:val="00202B10"/>
    <w:rsid w:val="00202C13"/>
    <w:rsid w:val="002031CB"/>
    <w:rsid w:val="00203561"/>
    <w:rsid w:val="00203882"/>
    <w:rsid w:val="00203A18"/>
    <w:rsid w:val="00203FAB"/>
    <w:rsid w:val="00204016"/>
    <w:rsid w:val="0020418C"/>
    <w:rsid w:val="00204791"/>
    <w:rsid w:val="00204E71"/>
    <w:rsid w:val="0020526A"/>
    <w:rsid w:val="00205E0F"/>
    <w:rsid w:val="0020671F"/>
    <w:rsid w:val="002067E8"/>
    <w:rsid w:val="0021070F"/>
    <w:rsid w:val="0021130A"/>
    <w:rsid w:val="00211FE6"/>
    <w:rsid w:val="002122AB"/>
    <w:rsid w:val="0021285B"/>
    <w:rsid w:val="00212CB9"/>
    <w:rsid w:val="00213018"/>
    <w:rsid w:val="00213175"/>
    <w:rsid w:val="00213E4E"/>
    <w:rsid w:val="0021441A"/>
    <w:rsid w:val="00214B2E"/>
    <w:rsid w:val="002151F6"/>
    <w:rsid w:val="00215F59"/>
    <w:rsid w:val="00216C2E"/>
    <w:rsid w:val="00217003"/>
    <w:rsid w:val="00217A80"/>
    <w:rsid w:val="002200C3"/>
    <w:rsid w:val="002202D4"/>
    <w:rsid w:val="002210D9"/>
    <w:rsid w:val="002211FF"/>
    <w:rsid w:val="0022127C"/>
    <w:rsid w:val="0022133B"/>
    <w:rsid w:val="002219E0"/>
    <w:rsid w:val="00222937"/>
    <w:rsid w:val="0022294B"/>
    <w:rsid w:val="00222B45"/>
    <w:rsid w:val="00222CE6"/>
    <w:rsid w:val="00222F68"/>
    <w:rsid w:val="00223CBD"/>
    <w:rsid w:val="00225821"/>
    <w:rsid w:val="00225B17"/>
    <w:rsid w:val="00226DC5"/>
    <w:rsid w:val="00226E7C"/>
    <w:rsid w:val="00227FD1"/>
    <w:rsid w:val="00230033"/>
    <w:rsid w:val="00230102"/>
    <w:rsid w:val="00230F14"/>
    <w:rsid w:val="00230FAC"/>
    <w:rsid w:val="00231253"/>
    <w:rsid w:val="00231821"/>
    <w:rsid w:val="00231A6A"/>
    <w:rsid w:val="00231BD2"/>
    <w:rsid w:val="00231C21"/>
    <w:rsid w:val="002321F3"/>
    <w:rsid w:val="00233AB6"/>
    <w:rsid w:val="00233C61"/>
    <w:rsid w:val="00233EA4"/>
    <w:rsid w:val="002350B8"/>
    <w:rsid w:val="00235991"/>
    <w:rsid w:val="00236D5F"/>
    <w:rsid w:val="00237670"/>
    <w:rsid w:val="00237BEE"/>
    <w:rsid w:val="00237FB8"/>
    <w:rsid w:val="002407A8"/>
    <w:rsid w:val="002409FA"/>
    <w:rsid w:val="00240BC2"/>
    <w:rsid w:val="00241073"/>
    <w:rsid w:val="00241D67"/>
    <w:rsid w:val="002420E6"/>
    <w:rsid w:val="00242919"/>
    <w:rsid w:val="002429C0"/>
    <w:rsid w:val="00242D71"/>
    <w:rsid w:val="00242D8D"/>
    <w:rsid w:val="00243982"/>
    <w:rsid w:val="00243FB0"/>
    <w:rsid w:val="002442E2"/>
    <w:rsid w:val="00244C83"/>
    <w:rsid w:val="00245055"/>
    <w:rsid w:val="00245227"/>
    <w:rsid w:val="00245664"/>
    <w:rsid w:val="00245BC8"/>
    <w:rsid w:val="00245D67"/>
    <w:rsid w:val="00246201"/>
    <w:rsid w:val="002463BA"/>
    <w:rsid w:val="002468A4"/>
    <w:rsid w:val="00246B40"/>
    <w:rsid w:val="0024774B"/>
    <w:rsid w:val="00247888"/>
    <w:rsid w:val="00251595"/>
    <w:rsid w:val="00251869"/>
    <w:rsid w:val="00253497"/>
    <w:rsid w:val="0025386C"/>
    <w:rsid w:val="002541C7"/>
    <w:rsid w:val="00254794"/>
    <w:rsid w:val="00254D68"/>
    <w:rsid w:val="00255EDD"/>
    <w:rsid w:val="00256B41"/>
    <w:rsid w:val="00257064"/>
    <w:rsid w:val="002572D3"/>
    <w:rsid w:val="00257BCD"/>
    <w:rsid w:val="00257E24"/>
    <w:rsid w:val="00260D13"/>
    <w:rsid w:val="00260DFF"/>
    <w:rsid w:val="00260E50"/>
    <w:rsid w:val="002611E4"/>
    <w:rsid w:val="00262118"/>
    <w:rsid w:val="00262453"/>
    <w:rsid w:val="00262480"/>
    <w:rsid w:val="002628AB"/>
    <w:rsid w:val="00263113"/>
    <w:rsid w:val="00263137"/>
    <w:rsid w:val="0026446C"/>
    <w:rsid w:val="002659E9"/>
    <w:rsid w:val="00265B74"/>
    <w:rsid w:val="002663B2"/>
    <w:rsid w:val="00266437"/>
    <w:rsid w:val="002664A9"/>
    <w:rsid w:val="00266862"/>
    <w:rsid w:val="00266931"/>
    <w:rsid w:val="00266C3F"/>
    <w:rsid w:val="00267551"/>
    <w:rsid w:val="00270025"/>
    <w:rsid w:val="00270078"/>
    <w:rsid w:val="00270242"/>
    <w:rsid w:val="00270364"/>
    <w:rsid w:val="0027077F"/>
    <w:rsid w:val="00270BE8"/>
    <w:rsid w:val="00270D48"/>
    <w:rsid w:val="00270D53"/>
    <w:rsid w:val="00271920"/>
    <w:rsid w:val="00271A48"/>
    <w:rsid w:val="00271F21"/>
    <w:rsid w:val="00272517"/>
    <w:rsid w:val="00272A75"/>
    <w:rsid w:val="00272F03"/>
    <w:rsid w:val="00273865"/>
    <w:rsid w:val="00273F29"/>
    <w:rsid w:val="00274A50"/>
    <w:rsid w:val="00274FA9"/>
    <w:rsid w:val="002762E4"/>
    <w:rsid w:val="00276537"/>
    <w:rsid w:val="00276769"/>
    <w:rsid w:val="0027712C"/>
    <w:rsid w:val="002772F4"/>
    <w:rsid w:val="0028062E"/>
    <w:rsid w:val="00280C34"/>
    <w:rsid w:val="00280ED7"/>
    <w:rsid w:val="00281F87"/>
    <w:rsid w:val="0028219B"/>
    <w:rsid w:val="00282C40"/>
    <w:rsid w:val="00283A5F"/>
    <w:rsid w:val="00283ED7"/>
    <w:rsid w:val="002855E7"/>
    <w:rsid w:val="00285C02"/>
    <w:rsid w:val="00285F09"/>
    <w:rsid w:val="0028743A"/>
    <w:rsid w:val="00287CAE"/>
    <w:rsid w:val="00287F03"/>
    <w:rsid w:val="0029097E"/>
    <w:rsid w:val="00291104"/>
    <w:rsid w:val="00291476"/>
    <w:rsid w:val="00291F6E"/>
    <w:rsid w:val="00292F3D"/>
    <w:rsid w:val="00293317"/>
    <w:rsid w:val="00293A35"/>
    <w:rsid w:val="00293D25"/>
    <w:rsid w:val="00293D66"/>
    <w:rsid w:val="00294454"/>
    <w:rsid w:val="0029454B"/>
    <w:rsid w:val="002948C7"/>
    <w:rsid w:val="0029499E"/>
    <w:rsid w:val="00294A7B"/>
    <w:rsid w:val="00294E7A"/>
    <w:rsid w:val="0029551D"/>
    <w:rsid w:val="002964F3"/>
    <w:rsid w:val="0029766B"/>
    <w:rsid w:val="00297E7A"/>
    <w:rsid w:val="00297F53"/>
    <w:rsid w:val="002A07BB"/>
    <w:rsid w:val="002A08EF"/>
    <w:rsid w:val="002A09C6"/>
    <w:rsid w:val="002A0C6D"/>
    <w:rsid w:val="002A14EB"/>
    <w:rsid w:val="002A202E"/>
    <w:rsid w:val="002A265F"/>
    <w:rsid w:val="002A2750"/>
    <w:rsid w:val="002A3832"/>
    <w:rsid w:val="002A4790"/>
    <w:rsid w:val="002A48DA"/>
    <w:rsid w:val="002A4AE9"/>
    <w:rsid w:val="002A54F9"/>
    <w:rsid w:val="002A58C5"/>
    <w:rsid w:val="002A5C95"/>
    <w:rsid w:val="002A615C"/>
    <w:rsid w:val="002A630C"/>
    <w:rsid w:val="002A63D0"/>
    <w:rsid w:val="002A6641"/>
    <w:rsid w:val="002A6D7C"/>
    <w:rsid w:val="002A7835"/>
    <w:rsid w:val="002A7D39"/>
    <w:rsid w:val="002B060F"/>
    <w:rsid w:val="002B0775"/>
    <w:rsid w:val="002B0AE6"/>
    <w:rsid w:val="002B24B2"/>
    <w:rsid w:val="002B2535"/>
    <w:rsid w:val="002B2F70"/>
    <w:rsid w:val="002B34F8"/>
    <w:rsid w:val="002B3B78"/>
    <w:rsid w:val="002B3D23"/>
    <w:rsid w:val="002B4C33"/>
    <w:rsid w:val="002B5AD6"/>
    <w:rsid w:val="002B5E27"/>
    <w:rsid w:val="002B6276"/>
    <w:rsid w:val="002B6766"/>
    <w:rsid w:val="002C1565"/>
    <w:rsid w:val="002C252B"/>
    <w:rsid w:val="002C2767"/>
    <w:rsid w:val="002C2F99"/>
    <w:rsid w:val="002C2F9D"/>
    <w:rsid w:val="002C3275"/>
    <w:rsid w:val="002C38B9"/>
    <w:rsid w:val="002C433D"/>
    <w:rsid w:val="002C4D98"/>
    <w:rsid w:val="002C5B16"/>
    <w:rsid w:val="002C724B"/>
    <w:rsid w:val="002C7575"/>
    <w:rsid w:val="002C75E9"/>
    <w:rsid w:val="002C7AA9"/>
    <w:rsid w:val="002D0757"/>
    <w:rsid w:val="002D14E7"/>
    <w:rsid w:val="002D2314"/>
    <w:rsid w:val="002D2824"/>
    <w:rsid w:val="002D2881"/>
    <w:rsid w:val="002D2F44"/>
    <w:rsid w:val="002D407F"/>
    <w:rsid w:val="002D4313"/>
    <w:rsid w:val="002D487B"/>
    <w:rsid w:val="002D4B4F"/>
    <w:rsid w:val="002D55E3"/>
    <w:rsid w:val="002D565B"/>
    <w:rsid w:val="002D5A47"/>
    <w:rsid w:val="002D5C70"/>
    <w:rsid w:val="002D5CB8"/>
    <w:rsid w:val="002D6278"/>
    <w:rsid w:val="002D62DE"/>
    <w:rsid w:val="002D66B7"/>
    <w:rsid w:val="002D6F9B"/>
    <w:rsid w:val="002D7042"/>
    <w:rsid w:val="002D70B6"/>
    <w:rsid w:val="002D75AD"/>
    <w:rsid w:val="002D7EAE"/>
    <w:rsid w:val="002E04CC"/>
    <w:rsid w:val="002E0814"/>
    <w:rsid w:val="002E0B82"/>
    <w:rsid w:val="002E0F53"/>
    <w:rsid w:val="002E0FA2"/>
    <w:rsid w:val="002E16EE"/>
    <w:rsid w:val="002E1A93"/>
    <w:rsid w:val="002E2078"/>
    <w:rsid w:val="002E20C9"/>
    <w:rsid w:val="002E2334"/>
    <w:rsid w:val="002E28D5"/>
    <w:rsid w:val="002E2A77"/>
    <w:rsid w:val="002E3475"/>
    <w:rsid w:val="002E37FB"/>
    <w:rsid w:val="002E38B9"/>
    <w:rsid w:val="002E4DAE"/>
    <w:rsid w:val="002E718C"/>
    <w:rsid w:val="002E7B59"/>
    <w:rsid w:val="002E7D27"/>
    <w:rsid w:val="002E7D8C"/>
    <w:rsid w:val="002E7DA7"/>
    <w:rsid w:val="002F0135"/>
    <w:rsid w:val="002F03B4"/>
    <w:rsid w:val="002F06DB"/>
    <w:rsid w:val="002F0F11"/>
    <w:rsid w:val="002F120F"/>
    <w:rsid w:val="002F1645"/>
    <w:rsid w:val="002F1AD1"/>
    <w:rsid w:val="002F2BB7"/>
    <w:rsid w:val="002F2C52"/>
    <w:rsid w:val="002F3842"/>
    <w:rsid w:val="002F3BED"/>
    <w:rsid w:val="002F3FB3"/>
    <w:rsid w:val="002F4A0E"/>
    <w:rsid w:val="002F5C36"/>
    <w:rsid w:val="002F5D7F"/>
    <w:rsid w:val="002F5FE8"/>
    <w:rsid w:val="002F7064"/>
    <w:rsid w:val="002F7520"/>
    <w:rsid w:val="002F7528"/>
    <w:rsid w:val="002F754F"/>
    <w:rsid w:val="002F75A3"/>
    <w:rsid w:val="002F79A1"/>
    <w:rsid w:val="0030027B"/>
    <w:rsid w:val="00300542"/>
    <w:rsid w:val="00300DB7"/>
    <w:rsid w:val="00301A0A"/>
    <w:rsid w:val="00301F54"/>
    <w:rsid w:val="00302029"/>
    <w:rsid w:val="0030329A"/>
    <w:rsid w:val="00303C09"/>
    <w:rsid w:val="003040BB"/>
    <w:rsid w:val="0030455E"/>
    <w:rsid w:val="00304FBC"/>
    <w:rsid w:val="003055AB"/>
    <w:rsid w:val="00305CB0"/>
    <w:rsid w:val="003062F7"/>
    <w:rsid w:val="00306477"/>
    <w:rsid w:val="003070CC"/>
    <w:rsid w:val="00307AA1"/>
    <w:rsid w:val="0031103D"/>
    <w:rsid w:val="00311222"/>
    <w:rsid w:val="003116C9"/>
    <w:rsid w:val="0031174D"/>
    <w:rsid w:val="00312F96"/>
    <w:rsid w:val="0031432F"/>
    <w:rsid w:val="0031443F"/>
    <w:rsid w:val="00315575"/>
    <w:rsid w:val="00315AA7"/>
    <w:rsid w:val="00315D50"/>
    <w:rsid w:val="003161E2"/>
    <w:rsid w:val="003162F0"/>
    <w:rsid w:val="00317DED"/>
    <w:rsid w:val="00317EFC"/>
    <w:rsid w:val="00320819"/>
    <w:rsid w:val="00321588"/>
    <w:rsid w:val="00321849"/>
    <w:rsid w:val="0032195F"/>
    <w:rsid w:val="003220B9"/>
    <w:rsid w:val="00322363"/>
    <w:rsid w:val="00322448"/>
    <w:rsid w:val="00322F5B"/>
    <w:rsid w:val="003231F7"/>
    <w:rsid w:val="0032359D"/>
    <w:rsid w:val="00323623"/>
    <w:rsid w:val="003241F7"/>
    <w:rsid w:val="00324994"/>
    <w:rsid w:val="0032512A"/>
    <w:rsid w:val="003251D3"/>
    <w:rsid w:val="00326246"/>
    <w:rsid w:val="00326BD3"/>
    <w:rsid w:val="003271E3"/>
    <w:rsid w:val="0032736D"/>
    <w:rsid w:val="00327575"/>
    <w:rsid w:val="0032763C"/>
    <w:rsid w:val="00330A24"/>
    <w:rsid w:val="0033143A"/>
    <w:rsid w:val="0033163C"/>
    <w:rsid w:val="0033193D"/>
    <w:rsid w:val="00331E64"/>
    <w:rsid w:val="00332898"/>
    <w:rsid w:val="00333F5B"/>
    <w:rsid w:val="003342E5"/>
    <w:rsid w:val="0033477C"/>
    <w:rsid w:val="003352F9"/>
    <w:rsid w:val="00335307"/>
    <w:rsid w:val="0033547D"/>
    <w:rsid w:val="003359AA"/>
    <w:rsid w:val="00335B0E"/>
    <w:rsid w:val="00335B3F"/>
    <w:rsid w:val="00336511"/>
    <w:rsid w:val="0033658B"/>
    <w:rsid w:val="003365EE"/>
    <w:rsid w:val="003366E9"/>
    <w:rsid w:val="003377E7"/>
    <w:rsid w:val="003403C2"/>
    <w:rsid w:val="00340422"/>
    <w:rsid w:val="00341572"/>
    <w:rsid w:val="003415E7"/>
    <w:rsid w:val="00342569"/>
    <w:rsid w:val="00343AEA"/>
    <w:rsid w:val="00344629"/>
    <w:rsid w:val="0034466A"/>
    <w:rsid w:val="003448CA"/>
    <w:rsid w:val="00344AB4"/>
    <w:rsid w:val="00344BC1"/>
    <w:rsid w:val="00344CAC"/>
    <w:rsid w:val="00346855"/>
    <w:rsid w:val="00346BF6"/>
    <w:rsid w:val="00346E45"/>
    <w:rsid w:val="00347E80"/>
    <w:rsid w:val="00347EB5"/>
    <w:rsid w:val="00350BCC"/>
    <w:rsid w:val="003511AB"/>
    <w:rsid w:val="0035250D"/>
    <w:rsid w:val="00352DD7"/>
    <w:rsid w:val="0035303B"/>
    <w:rsid w:val="00353E80"/>
    <w:rsid w:val="003541F6"/>
    <w:rsid w:val="003542D8"/>
    <w:rsid w:val="0035472E"/>
    <w:rsid w:val="003549A0"/>
    <w:rsid w:val="003549C4"/>
    <w:rsid w:val="003555E0"/>
    <w:rsid w:val="0035570D"/>
    <w:rsid w:val="003558A1"/>
    <w:rsid w:val="00355A55"/>
    <w:rsid w:val="00356781"/>
    <w:rsid w:val="00360E4C"/>
    <w:rsid w:val="003616F4"/>
    <w:rsid w:val="00361933"/>
    <w:rsid w:val="00361AEC"/>
    <w:rsid w:val="00362710"/>
    <w:rsid w:val="00363673"/>
    <w:rsid w:val="00363821"/>
    <w:rsid w:val="00363DA9"/>
    <w:rsid w:val="0036439B"/>
    <w:rsid w:val="003649C1"/>
    <w:rsid w:val="00364A3B"/>
    <w:rsid w:val="00364EA3"/>
    <w:rsid w:val="00364FA0"/>
    <w:rsid w:val="00365272"/>
    <w:rsid w:val="00365A94"/>
    <w:rsid w:val="00366277"/>
    <w:rsid w:val="003668A9"/>
    <w:rsid w:val="003670B9"/>
    <w:rsid w:val="003673A5"/>
    <w:rsid w:val="00367879"/>
    <w:rsid w:val="00370159"/>
    <w:rsid w:val="00370214"/>
    <w:rsid w:val="0037133F"/>
    <w:rsid w:val="0037162A"/>
    <w:rsid w:val="00372274"/>
    <w:rsid w:val="003723D0"/>
    <w:rsid w:val="003726D0"/>
    <w:rsid w:val="0037309F"/>
    <w:rsid w:val="003742AA"/>
    <w:rsid w:val="00374609"/>
    <w:rsid w:val="00375015"/>
    <w:rsid w:val="0037602C"/>
    <w:rsid w:val="003760F8"/>
    <w:rsid w:val="003763DD"/>
    <w:rsid w:val="00376542"/>
    <w:rsid w:val="003772F3"/>
    <w:rsid w:val="00377547"/>
    <w:rsid w:val="00377F07"/>
    <w:rsid w:val="00381494"/>
    <w:rsid w:val="00381A33"/>
    <w:rsid w:val="00381CEA"/>
    <w:rsid w:val="00382555"/>
    <w:rsid w:val="00382D1B"/>
    <w:rsid w:val="00382F39"/>
    <w:rsid w:val="00383163"/>
    <w:rsid w:val="00383653"/>
    <w:rsid w:val="00383877"/>
    <w:rsid w:val="003841E0"/>
    <w:rsid w:val="00384412"/>
    <w:rsid w:val="00384816"/>
    <w:rsid w:val="00384B8F"/>
    <w:rsid w:val="00384DC1"/>
    <w:rsid w:val="0038505A"/>
    <w:rsid w:val="003852AC"/>
    <w:rsid w:val="00385510"/>
    <w:rsid w:val="00385A7D"/>
    <w:rsid w:val="00385EDF"/>
    <w:rsid w:val="00385F58"/>
    <w:rsid w:val="00386299"/>
    <w:rsid w:val="003863DC"/>
    <w:rsid w:val="00386C3B"/>
    <w:rsid w:val="003870C5"/>
    <w:rsid w:val="003872C8"/>
    <w:rsid w:val="003872EB"/>
    <w:rsid w:val="003877C2"/>
    <w:rsid w:val="00387BD8"/>
    <w:rsid w:val="00390392"/>
    <w:rsid w:val="0039115F"/>
    <w:rsid w:val="003916D1"/>
    <w:rsid w:val="00391D64"/>
    <w:rsid w:val="003924FA"/>
    <w:rsid w:val="00392592"/>
    <w:rsid w:val="0039318C"/>
    <w:rsid w:val="003934D0"/>
    <w:rsid w:val="0039356F"/>
    <w:rsid w:val="00393774"/>
    <w:rsid w:val="00393C04"/>
    <w:rsid w:val="0039416C"/>
    <w:rsid w:val="003945C9"/>
    <w:rsid w:val="00394606"/>
    <w:rsid w:val="003946C0"/>
    <w:rsid w:val="00394706"/>
    <w:rsid w:val="00394FCD"/>
    <w:rsid w:val="00394FF2"/>
    <w:rsid w:val="00395558"/>
    <w:rsid w:val="00395597"/>
    <w:rsid w:val="00395AF6"/>
    <w:rsid w:val="00395AFE"/>
    <w:rsid w:val="0039623B"/>
    <w:rsid w:val="00396B1E"/>
    <w:rsid w:val="00396DFC"/>
    <w:rsid w:val="0039708D"/>
    <w:rsid w:val="00397469"/>
    <w:rsid w:val="00397476"/>
    <w:rsid w:val="00397A9F"/>
    <w:rsid w:val="003A0763"/>
    <w:rsid w:val="003A0C1E"/>
    <w:rsid w:val="003A15F2"/>
    <w:rsid w:val="003A1C3F"/>
    <w:rsid w:val="003A20A5"/>
    <w:rsid w:val="003A27E1"/>
    <w:rsid w:val="003A2A31"/>
    <w:rsid w:val="003A2A73"/>
    <w:rsid w:val="003A3B50"/>
    <w:rsid w:val="003A3CFD"/>
    <w:rsid w:val="003A3DA4"/>
    <w:rsid w:val="003A3E49"/>
    <w:rsid w:val="003A4775"/>
    <w:rsid w:val="003A4FB1"/>
    <w:rsid w:val="003A5762"/>
    <w:rsid w:val="003A6A33"/>
    <w:rsid w:val="003A7899"/>
    <w:rsid w:val="003A7B76"/>
    <w:rsid w:val="003B0BE6"/>
    <w:rsid w:val="003B0C20"/>
    <w:rsid w:val="003B0C81"/>
    <w:rsid w:val="003B10C4"/>
    <w:rsid w:val="003B113A"/>
    <w:rsid w:val="003B122F"/>
    <w:rsid w:val="003B1340"/>
    <w:rsid w:val="003B14B3"/>
    <w:rsid w:val="003B1CF2"/>
    <w:rsid w:val="003B223E"/>
    <w:rsid w:val="003B45DC"/>
    <w:rsid w:val="003B4DE6"/>
    <w:rsid w:val="003B562A"/>
    <w:rsid w:val="003B5B48"/>
    <w:rsid w:val="003B5EF0"/>
    <w:rsid w:val="003B6DDC"/>
    <w:rsid w:val="003B728A"/>
    <w:rsid w:val="003B7292"/>
    <w:rsid w:val="003B77B7"/>
    <w:rsid w:val="003B78A4"/>
    <w:rsid w:val="003B7F7E"/>
    <w:rsid w:val="003C03D3"/>
    <w:rsid w:val="003C04C7"/>
    <w:rsid w:val="003C09E5"/>
    <w:rsid w:val="003C1664"/>
    <w:rsid w:val="003C18FA"/>
    <w:rsid w:val="003C1978"/>
    <w:rsid w:val="003C245F"/>
    <w:rsid w:val="003C3298"/>
    <w:rsid w:val="003C35AB"/>
    <w:rsid w:val="003C3661"/>
    <w:rsid w:val="003C3B87"/>
    <w:rsid w:val="003C3D09"/>
    <w:rsid w:val="003C4113"/>
    <w:rsid w:val="003C484E"/>
    <w:rsid w:val="003C4A85"/>
    <w:rsid w:val="003C52A7"/>
    <w:rsid w:val="003C5813"/>
    <w:rsid w:val="003C61DB"/>
    <w:rsid w:val="003C6AE0"/>
    <w:rsid w:val="003C6B28"/>
    <w:rsid w:val="003C6D2E"/>
    <w:rsid w:val="003C6DF4"/>
    <w:rsid w:val="003C6FD5"/>
    <w:rsid w:val="003D0BA1"/>
    <w:rsid w:val="003D1D53"/>
    <w:rsid w:val="003D2A1B"/>
    <w:rsid w:val="003D2FE3"/>
    <w:rsid w:val="003D32C2"/>
    <w:rsid w:val="003D38F8"/>
    <w:rsid w:val="003D3CD4"/>
    <w:rsid w:val="003D3D72"/>
    <w:rsid w:val="003D50D5"/>
    <w:rsid w:val="003D562A"/>
    <w:rsid w:val="003D57E1"/>
    <w:rsid w:val="003D5A68"/>
    <w:rsid w:val="003D6250"/>
    <w:rsid w:val="003D677E"/>
    <w:rsid w:val="003D7ADB"/>
    <w:rsid w:val="003D7C3C"/>
    <w:rsid w:val="003D7D83"/>
    <w:rsid w:val="003D7FDA"/>
    <w:rsid w:val="003E110A"/>
    <w:rsid w:val="003E157C"/>
    <w:rsid w:val="003E1F51"/>
    <w:rsid w:val="003E24EB"/>
    <w:rsid w:val="003E29A6"/>
    <w:rsid w:val="003E321B"/>
    <w:rsid w:val="003E3442"/>
    <w:rsid w:val="003E4675"/>
    <w:rsid w:val="003E46B7"/>
    <w:rsid w:val="003E4CDE"/>
    <w:rsid w:val="003E536E"/>
    <w:rsid w:val="003E53D3"/>
    <w:rsid w:val="003E6728"/>
    <w:rsid w:val="003E6C01"/>
    <w:rsid w:val="003E6D36"/>
    <w:rsid w:val="003E7089"/>
    <w:rsid w:val="003F003D"/>
    <w:rsid w:val="003F03FF"/>
    <w:rsid w:val="003F0E57"/>
    <w:rsid w:val="003F10B8"/>
    <w:rsid w:val="003F110E"/>
    <w:rsid w:val="003F1399"/>
    <w:rsid w:val="003F2682"/>
    <w:rsid w:val="003F28B1"/>
    <w:rsid w:val="003F2996"/>
    <w:rsid w:val="003F2D12"/>
    <w:rsid w:val="003F3802"/>
    <w:rsid w:val="003F38CE"/>
    <w:rsid w:val="003F3A30"/>
    <w:rsid w:val="003F3A64"/>
    <w:rsid w:val="003F3B29"/>
    <w:rsid w:val="003F3C08"/>
    <w:rsid w:val="003F3FB4"/>
    <w:rsid w:val="003F41A1"/>
    <w:rsid w:val="003F458B"/>
    <w:rsid w:val="003F492B"/>
    <w:rsid w:val="003F5964"/>
    <w:rsid w:val="003F5B51"/>
    <w:rsid w:val="003F5B72"/>
    <w:rsid w:val="003F69E6"/>
    <w:rsid w:val="003F7294"/>
    <w:rsid w:val="003F74DE"/>
    <w:rsid w:val="004002DD"/>
    <w:rsid w:val="00400769"/>
    <w:rsid w:val="00400849"/>
    <w:rsid w:val="004017E9"/>
    <w:rsid w:val="0040251B"/>
    <w:rsid w:val="00402AE4"/>
    <w:rsid w:val="00403165"/>
    <w:rsid w:val="00403B46"/>
    <w:rsid w:val="00404844"/>
    <w:rsid w:val="00405124"/>
    <w:rsid w:val="00405853"/>
    <w:rsid w:val="00406805"/>
    <w:rsid w:val="004073E7"/>
    <w:rsid w:val="00407B8D"/>
    <w:rsid w:val="00410851"/>
    <w:rsid w:val="004108FE"/>
    <w:rsid w:val="00410CBF"/>
    <w:rsid w:val="00412FE7"/>
    <w:rsid w:val="00414262"/>
    <w:rsid w:val="00414E9B"/>
    <w:rsid w:val="00414EB0"/>
    <w:rsid w:val="004151EF"/>
    <w:rsid w:val="00415634"/>
    <w:rsid w:val="004176DC"/>
    <w:rsid w:val="004179C5"/>
    <w:rsid w:val="004200FC"/>
    <w:rsid w:val="00420234"/>
    <w:rsid w:val="0042024B"/>
    <w:rsid w:val="00420DE4"/>
    <w:rsid w:val="00421376"/>
    <w:rsid w:val="004219DE"/>
    <w:rsid w:val="00421A75"/>
    <w:rsid w:val="00421EDA"/>
    <w:rsid w:val="004220DB"/>
    <w:rsid w:val="00422B1B"/>
    <w:rsid w:val="00422C8E"/>
    <w:rsid w:val="00422EF4"/>
    <w:rsid w:val="00422F3D"/>
    <w:rsid w:val="00422FEC"/>
    <w:rsid w:val="00423705"/>
    <w:rsid w:val="00423DB4"/>
    <w:rsid w:val="00423E64"/>
    <w:rsid w:val="00423F94"/>
    <w:rsid w:val="004251E7"/>
    <w:rsid w:val="00425F50"/>
    <w:rsid w:val="00425FC8"/>
    <w:rsid w:val="00425FD6"/>
    <w:rsid w:val="004260F7"/>
    <w:rsid w:val="00426666"/>
    <w:rsid w:val="004269D1"/>
    <w:rsid w:val="00426E4B"/>
    <w:rsid w:val="00427CDD"/>
    <w:rsid w:val="004309D5"/>
    <w:rsid w:val="00431099"/>
    <w:rsid w:val="00431461"/>
    <w:rsid w:val="004315F3"/>
    <w:rsid w:val="00432453"/>
    <w:rsid w:val="00432875"/>
    <w:rsid w:val="00432B1A"/>
    <w:rsid w:val="00432C6C"/>
    <w:rsid w:val="00433035"/>
    <w:rsid w:val="004331E0"/>
    <w:rsid w:val="0043376F"/>
    <w:rsid w:val="0043425D"/>
    <w:rsid w:val="004342DC"/>
    <w:rsid w:val="0043430A"/>
    <w:rsid w:val="0043459F"/>
    <w:rsid w:val="0043479F"/>
    <w:rsid w:val="0043574B"/>
    <w:rsid w:val="00435F3B"/>
    <w:rsid w:val="0043687C"/>
    <w:rsid w:val="00436CD6"/>
    <w:rsid w:val="00436E63"/>
    <w:rsid w:val="004370FB"/>
    <w:rsid w:val="0043734D"/>
    <w:rsid w:val="004373A5"/>
    <w:rsid w:val="00437B66"/>
    <w:rsid w:val="00437C30"/>
    <w:rsid w:val="004408B7"/>
    <w:rsid w:val="00441390"/>
    <w:rsid w:val="004417E6"/>
    <w:rsid w:val="004418CC"/>
    <w:rsid w:val="004423BA"/>
    <w:rsid w:val="00442AB5"/>
    <w:rsid w:val="0044319A"/>
    <w:rsid w:val="00443D73"/>
    <w:rsid w:val="00443ED8"/>
    <w:rsid w:val="00444134"/>
    <w:rsid w:val="004443B7"/>
    <w:rsid w:val="00444725"/>
    <w:rsid w:val="0044579A"/>
    <w:rsid w:val="00446178"/>
    <w:rsid w:val="00446254"/>
    <w:rsid w:val="0044636F"/>
    <w:rsid w:val="00446579"/>
    <w:rsid w:val="00446D81"/>
    <w:rsid w:val="004472FB"/>
    <w:rsid w:val="004506EA"/>
    <w:rsid w:val="00451609"/>
    <w:rsid w:val="004518CF"/>
    <w:rsid w:val="00452389"/>
    <w:rsid w:val="0045274C"/>
    <w:rsid w:val="0045310A"/>
    <w:rsid w:val="00453A1F"/>
    <w:rsid w:val="004541C5"/>
    <w:rsid w:val="00454458"/>
    <w:rsid w:val="00454C95"/>
    <w:rsid w:val="0045568C"/>
    <w:rsid w:val="00456AC8"/>
    <w:rsid w:val="00456DBC"/>
    <w:rsid w:val="00460040"/>
    <w:rsid w:val="00460783"/>
    <w:rsid w:val="0046168A"/>
    <w:rsid w:val="004620E5"/>
    <w:rsid w:val="0046261B"/>
    <w:rsid w:val="0046269A"/>
    <w:rsid w:val="004630F1"/>
    <w:rsid w:val="00463A89"/>
    <w:rsid w:val="00463C82"/>
    <w:rsid w:val="004647BB"/>
    <w:rsid w:val="0046491C"/>
    <w:rsid w:val="00465531"/>
    <w:rsid w:val="004656E4"/>
    <w:rsid w:val="00465992"/>
    <w:rsid w:val="00465F7E"/>
    <w:rsid w:val="0046678B"/>
    <w:rsid w:val="00466ECC"/>
    <w:rsid w:val="00466ED9"/>
    <w:rsid w:val="0046752B"/>
    <w:rsid w:val="0046783E"/>
    <w:rsid w:val="00467C90"/>
    <w:rsid w:val="00470621"/>
    <w:rsid w:val="00470EA4"/>
    <w:rsid w:val="00470EE2"/>
    <w:rsid w:val="0047107F"/>
    <w:rsid w:val="0047195C"/>
    <w:rsid w:val="00471C3D"/>
    <w:rsid w:val="00471FD0"/>
    <w:rsid w:val="004724C5"/>
    <w:rsid w:val="00473A35"/>
    <w:rsid w:val="00473EE8"/>
    <w:rsid w:val="0047425A"/>
    <w:rsid w:val="00474279"/>
    <w:rsid w:val="004744AF"/>
    <w:rsid w:val="00474841"/>
    <w:rsid w:val="004750F1"/>
    <w:rsid w:val="00475852"/>
    <w:rsid w:val="00475C43"/>
    <w:rsid w:val="00476E4C"/>
    <w:rsid w:val="00477DA9"/>
    <w:rsid w:val="00480967"/>
    <w:rsid w:val="00481679"/>
    <w:rsid w:val="004817FC"/>
    <w:rsid w:val="00482E05"/>
    <w:rsid w:val="00483415"/>
    <w:rsid w:val="004836D4"/>
    <w:rsid w:val="00483778"/>
    <w:rsid w:val="00483B7F"/>
    <w:rsid w:val="0048413D"/>
    <w:rsid w:val="0048466E"/>
    <w:rsid w:val="00484E57"/>
    <w:rsid w:val="004854A2"/>
    <w:rsid w:val="004857A6"/>
    <w:rsid w:val="00485B9A"/>
    <w:rsid w:val="0048637F"/>
    <w:rsid w:val="00486B1B"/>
    <w:rsid w:val="004873A4"/>
    <w:rsid w:val="004874B6"/>
    <w:rsid w:val="004874FA"/>
    <w:rsid w:val="00487A03"/>
    <w:rsid w:val="004904D5"/>
    <w:rsid w:val="0049068E"/>
    <w:rsid w:val="00490869"/>
    <w:rsid w:val="0049134D"/>
    <w:rsid w:val="00491523"/>
    <w:rsid w:val="004919EB"/>
    <w:rsid w:val="004921B1"/>
    <w:rsid w:val="0049319B"/>
    <w:rsid w:val="0049376A"/>
    <w:rsid w:val="004947B3"/>
    <w:rsid w:val="00494B26"/>
    <w:rsid w:val="004957F8"/>
    <w:rsid w:val="004960C7"/>
    <w:rsid w:val="00496ACC"/>
    <w:rsid w:val="0049718F"/>
    <w:rsid w:val="00497242"/>
    <w:rsid w:val="004978AA"/>
    <w:rsid w:val="004A0373"/>
    <w:rsid w:val="004A11BF"/>
    <w:rsid w:val="004A1809"/>
    <w:rsid w:val="004A218C"/>
    <w:rsid w:val="004A3B9C"/>
    <w:rsid w:val="004A49BF"/>
    <w:rsid w:val="004A4CEC"/>
    <w:rsid w:val="004B0013"/>
    <w:rsid w:val="004B0898"/>
    <w:rsid w:val="004B1F0C"/>
    <w:rsid w:val="004B2459"/>
    <w:rsid w:val="004B2776"/>
    <w:rsid w:val="004B2954"/>
    <w:rsid w:val="004B2ADC"/>
    <w:rsid w:val="004B2E8A"/>
    <w:rsid w:val="004B31AE"/>
    <w:rsid w:val="004B3A1C"/>
    <w:rsid w:val="004B3ACB"/>
    <w:rsid w:val="004B3B7A"/>
    <w:rsid w:val="004B3D5D"/>
    <w:rsid w:val="004B3D8B"/>
    <w:rsid w:val="004B4806"/>
    <w:rsid w:val="004B5967"/>
    <w:rsid w:val="004B5CB5"/>
    <w:rsid w:val="004B6610"/>
    <w:rsid w:val="004B6627"/>
    <w:rsid w:val="004B6705"/>
    <w:rsid w:val="004B6F68"/>
    <w:rsid w:val="004B6FF9"/>
    <w:rsid w:val="004B7292"/>
    <w:rsid w:val="004B77EC"/>
    <w:rsid w:val="004B78C8"/>
    <w:rsid w:val="004B7B11"/>
    <w:rsid w:val="004C04F5"/>
    <w:rsid w:val="004C077E"/>
    <w:rsid w:val="004C0EC1"/>
    <w:rsid w:val="004C12BE"/>
    <w:rsid w:val="004C22B0"/>
    <w:rsid w:val="004C235C"/>
    <w:rsid w:val="004C28FC"/>
    <w:rsid w:val="004C3271"/>
    <w:rsid w:val="004C3B3D"/>
    <w:rsid w:val="004C3F16"/>
    <w:rsid w:val="004C4225"/>
    <w:rsid w:val="004C4912"/>
    <w:rsid w:val="004C499D"/>
    <w:rsid w:val="004C4A8B"/>
    <w:rsid w:val="004C51FD"/>
    <w:rsid w:val="004C661D"/>
    <w:rsid w:val="004C6EF8"/>
    <w:rsid w:val="004C707D"/>
    <w:rsid w:val="004D082C"/>
    <w:rsid w:val="004D0942"/>
    <w:rsid w:val="004D151E"/>
    <w:rsid w:val="004D232A"/>
    <w:rsid w:val="004D25F5"/>
    <w:rsid w:val="004D31EC"/>
    <w:rsid w:val="004D31ED"/>
    <w:rsid w:val="004D36E6"/>
    <w:rsid w:val="004D4627"/>
    <w:rsid w:val="004D48EA"/>
    <w:rsid w:val="004D5476"/>
    <w:rsid w:val="004D5CEF"/>
    <w:rsid w:val="004D6632"/>
    <w:rsid w:val="004D683C"/>
    <w:rsid w:val="004D6DB3"/>
    <w:rsid w:val="004D7B4C"/>
    <w:rsid w:val="004E0038"/>
    <w:rsid w:val="004E00C4"/>
    <w:rsid w:val="004E0157"/>
    <w:rsid w:val="004E09D8"/>
    <w:rsid w:val="004E0FF7"/>
    <w:rsid w:val="004E102F"/>
    <w:rsid w:val="004E1109"/>
    <w:rsid w:val="004E1341"/>
    <w:rsid w:val="004E1625"/>
    <w:rsid w:val="004E277D"/>
    <w:rsid w:val="004E2978"/>
    <w:rsid w:val="004E3B31"/>
    <w:rsid w:val="004E5208"/>
    <w:rsid w:val="004E5572"/>
    <w:rsid w:val="004E5DEB"/>
    <w:rsid w:val="004E5EDD"/>
    <w:rsid w:val="004E6330"/>
    <w:rsid w:val="004E6861"/>
    <w:rsid w:val="004E70A0"/>
    <w:rsid w:val="004E7594"/>
    <w:rsid w:val="004F0773"/>
    <w:rsid w:val="004F09DB"/>
    <w:rsid w:val="004F0BFA"/>
    <w:rsid w:val="004F1563"/>
    <w:rsid w:val="004F1770"/>
    <w:rsid w:val="004F17D2"/>
    <w:rsid w:val="004F1FD1"/>
    <w:rsid w:val="004F334B"/>
    <w:rsid w:val="004F3416"/>
    <w:rsid w:val="004F3FF2"/>
    <w:rsid w:val="004F4309"/>
    <w:rsid w:val="004F4470"/>
    <w:rsid w:val="004F4FA2"/>
    <w:rsid w:val="004F6781"/>
    <w:rsid w:val="004F6822"/>
    <w:rsid w:val="004F6B86"/>
    <w:rsid w:val="004F6FFD"/>
    <w:rsid w:val="004F7489"/>
    <w:rsid w:val="004F79E2"/>
    <w:rsid w:val="004F7BAA"/>
    <w:rsid w:val="005001AD"/>
    <w:rsid w:val="005003A4"/>
    <w:rsid w:val="00500BA1"/>
    <w:rsid w:val="00500DAD"/>
    <w:rsid w:val="00501708"/>
    <w:rsid w:val="00501FFE"/>
    <w:rsid w:val="00502112"/>
    <w:rsid w:val="00502322"/>
    <w:rsid w:val="00502522"/>
    <w:rsid w:val="005030F0"/>
    <w:rsid w:val="005032C2"/>
    <w:rsid w:val="00503318"/>
    <w:rsid w:val="0050351B"/>
    <w:rsid w:val="00503B26"/>
    <w:rsid w:val="005042B9"/>
    <w:rsid w:val="00504484"/>
    <w:rsid w:val="00505D9A"/>
    <w:rsid w:val="005064DA"/>
    <w:rsid w:val="00506796"/>
    <w:rsid w:val="00506D82"/>
    <w:rsid w:val="0050776F"/>
    <w:rsid w:val="005105A8"/>
    <w:rsid w:val="005109FC"/>
    <w:rsid w:val="00510A28"/>
    <w:rsid w:val="00511F86"/>
    <w:rsid w:val="00512C8F"/>
    <w:rsid w:val="00512D83"/>
    <w:rsid w:val="00512FE3"/>
    <w:rsid w:val="00513247"/>
    <w:rsid w:val="0051372A"/>
    <w:rsid w:val="005138C1"/>
    <w:rsid w:val="00513DF3"/>
    <w:rsid w:val="00514485"/>
    <w:rsid w:val="00515C95"/>
    <w:rsid w:val="00515D9A"/>
    <w:rsid w:val="0051652B"/>
    <w:rsid w:val="00516808"/>
    <w:rsid w:val="0051687A"/>
    <w:rsid w:val="00516F14"/>
    <w:rsid w:val="0052036D"/>
    <w:rsid w:val="005205DD"/>
    <w:rsid w:val="00520A0D"/>
    <w:rsid w:val="00520A81"/>
    <w:rsid w:val="0052169A"/>
    <w:rsid w:val="0052225F"/>
    <w:rsid w:val="00522D9F"/>
    <w:rsid w:val="005231DD"/>
    <w:rsid w:val="005236A1"/>
    <w:rsid w:val="00523701"/>
    <w:rsid w:val="0052370C"/>
    <w:rsid w:val="00524161"/>
    <w:rsid w:val="00524E22"/>
    <w:rsid w:val="00524FE0"/>
    <w:rsid w:val="00526854"/>
    <w:rsid w:val="00527019"/>
    <w:rsid w:val="00527542"/>
    <w:rsid w:val="005279C4"/>
    <w:rsid w:val="00531C2D"/>
    <w:rsid w:val="00531D93"/>
    <w:rsid w:val="00531EBD"/>
    <w:rsid w:val="005325CC"/>
    <w:rsid w:val="0053288E"/>
    <w:rsid w:val="00533198"/>
    <w:rsid w:val="005332A1"/>
    <w:rsid w:val="00533BC2"/>
    <w:rsid w:val="005349F0"/>
    <w:rsid w:val="00535E83"/>
    <w:rsid w:val="00536DE0"/>
    <w:rsid w:val="0053709B"/>
    <w:rsid w:val="00540E9B"/>
    <w:rsid w:val="00541B85"/>
    <w:rsid w:val="00541EFC"/>
    <w:rsid w:val="00542772"/>
    <w:rsid w:val="00542CC8"/>
    <w:rsid w:val="00542E3F"/>
    <w:rsid w:val="00542F26"/>
    <w:rsid w:val="00543EE0"/>
    <w:rsid w:val="00543FAB"/>
    <w:rsid w:val="0054400A"/>
    <w:rsid w:val="005444C5"/>
    <w:rsid w:val="00544A8A"/>
    <w:rsid w:val="00545123"/>
    <w:rsid w:val="00545284"/>
    <w:rsid w:val="00545947"/>
    <w:rsid w:val="0054625C"/>
    <w:rsid w:val="00546641"/>
    <w:rsid w:val="00546996"/>
    <w:rsid w:val="00546F22"/>
    <w:rsid w:val="005470E2"/>
    <w:rsid w:val="005473DA"/>
    <w:rsid w:val="0054785A"/>
    <w:rsid w:val="00550813"/>
    <w:rsid w:val="0055082E"/>
    <w:rsid w:val="00550AB4"/>
    <w:rsid w:val="00550AE3"/>
    <w:rsid w:val="00550B11"/>
    <w:rsid w:val="0055130C"/>
    <w:rsid w:val="0055170F"/>
    <w:rsid w:val="00551F81"/>
    <w:rsid w:val="00552167"/>
    <w:rsid w:val="005528CB"/>
    <w:rsid w:val="00552C28"/>
    <w:rsid w:val="00552D07"/>
    <w:rsid w:val="00552E30"/>
    <w:rsid w:val="00553160"/>
    <w:rsid w:val="005532FE"/>
    <w:rsid w:val="00553D8C"/>
    <w:rsid w:val="00553D9E"/>
    <w:rsid w:val="005547D4"/>
    <w:rsid w:val="00554EF9"/>
    <w:rsid w:val="00555F39"/>
    <w:rsid w:val="00555F56"/>
    <w:rsid w:val="005560CB"/>
    <w:rsid w:val="00556724"/>
    <w:rsid w:val="00556733"/>
    <w:rsid w:val="00556F5F"/>
    <w:rsid w:val="00557164"/>
    <w:rsid w:val="00557486"/>
    <w:rsid w:val="00557F33"/>
    <w:rsid w:val="005611E6"/>
    <w:rsid w:val="00561948"/>
    <w:rsid w:val="00562324"/>
    <w:rsid w:val="0056268F"/>
    <w:rsid w:val="00562ADF"/>
    <w:rsid w:val="005650B1"/>
    <w:rsid w:val="00565221"/>
    <w:rsid w:val="00565319"/>
    <w:rsid w:val="00565EBC"/>
    <w:rsid w:val="005665D6"/>
    <w:rsid w:val="005670DA"/>
    <w:rsid w:val="0056726C"/>
    <w:rsid w:val="00567926"/>
    <w:rsid w:val="005679B1"/>
    <w:rsid w:val="00567C81"/>
    <w:rsid w:val="005700C4"/>
    <w:rsid w:val="0057023C"/>
    <w:rsid w:val="00570970"/>
    <w:rsid w:val="00571F17"/>
    <w:rsid w:val="00571FB2"/>
    <w:rsid w:val="0057212A"/>
    <w:rsid w:val="00572DA0"/>
    <w:rsid w:val="00572FD9"/>
    <w:rsid w:val="005733A9"/>
    <w:rsid w:val="00573926"/>
    <w:rsid w:val="00573C01"/>
    <w:rsid w:val="005744FB"/>
    <w:rsid w:val="00574746"/>
    <w:rsid w:val="005747BE"/>
    <w:rsid w:val="00574CD8"/>
    <w:rsid w:val="0057518A"/>
    <w:rsid w:val="005751D6"/>
    <w:rsid w:val="0057521D"/>
    <w:rsid w:val="005768C0"/>
    <w:rsid w:val="00576C3A"/>
    <w:rsid w:val="00576E35"/>
    <w:rsid w:val="00577BBD"/>
    <w:rsid w:val="005800FF"/>
    <w:rsid w:val="00580C04"/>
    <w:rsid w:val="00580C81"/>
    <w:rsid w:val="00581D27"/>
    <w:rsid w:val="005830A4"/>
    <w:rsid w:val="005832AD"/>
    <w:rsid w:val="005839BA"/>
    <w:rsid w:val="00583C5B"/>
    <w:rsid w:val="0058400C"/>
    <w:rsid w:val="00584162"/>
    <w:rsid w:val="005842E5"/>
    <w:rsid w:val="0058437C"/>
    <w:rsid w:val="00584393"/>
    <w:rsid w:val="005846A2"/>
    <w:rsid w:val="00584A96"/>
    <w:rsid w:val="00584BF5"/>
    <w:rsid w:val="00584C63"/>
    <w:rsid w:val="0058555D"/>
    <w:rsid w:val="00585748"/>
    <w:rsid w:val="00585E1C"/>
    <w:rsid w:val="00587A08"/>
    <w:rsid w:val="00587ADE"/>
    <w:rsid w:val="00587D4F"/>
    <w:rsid w:val="00590218"/>
    <w:rsid w:val="00590252"/>
    <w:rsid w:val="00590D71"/>
    <w:rsid w:val="00590E32"/>
    <w:rsid w:val="00591069"/>
    <w:rsid w:val="00591F0D"/>
    <w:rsid w:val="005927D5"/>
    <w:rsid w:val="00592922"/>
    <w:rsid w:val="005929A2"/>
    <w:rsid w:val="00592CA4"/>
    <w:rsid w:val="00592D7E"/>
    <w:rsid w:val="00593962"/>
    <w:rsid w:val="005940B5"/>
    <w:rsid w:val="0059423B"/>
    <w:rsid w:val="00594478"/>
    <w:rsid w:val="005959B7"/>
    <w:rsid w:val="00596206"/>
    <w:rsid w:val="005964E1"/>
    <w:rsid w:val="00596E8A"/>
    <w:rsid w:val="0059765A"/>
    <w:rsid w:val="005978AB"/>
    <w:rsid w:val="00597D24"/>
    <w:rsid w:val="005A07F7"/>
    <w:rsid w:val="005A1360"/>
    <w:rsid w:val="005A1623"/>
    <w:rsid w:val="005A3384"/>
    <w:rsid w:val="005A3C5A"/>
    <w:rsid w:val="005A5B12"/>
    <w:rsid w:val="005A5BC6"/>
    <w:rsid w:val="005A7E50"/>
    <w:rsid w:val="005B0028"/>
    <w:rsid w:val="005B065E"/>
    <w:rsid w:val="005B1280"/>
    <w:rsid w:val="005B15D9"/>
    <w:rsid w:val="005B1618"/>
    <w:rsid w:val="005B2922"/>
    <w:rsid w:val="005B2BDC"/>
    <w:rsid w:val="005B325F"/>
    <w:rsid w:val="005B4632"/>
    <w:rsid w:val="005B54E5"/>
    <w:rsid w:val="005B6A8B"/>
    <w:rsid w:val="005B752B"/>
    <w:rsid w:val="005B7896"/>
    <w:rsid w:val="005B7D96"/>
    <w:rsid w:val="005B7DBE"/>
    <w:rsid w:val="005C0150"/>
    <w:rsid w:val="005C0487"/>
    <w:rsid w:val="005C0650"/>
    <w:rsid w:val="005C073D"/>
    <w:rsid w:val="005C1C16"/>
    <w:rsid w:val="005C1E2A"/>
    <w:rsid w:val="005C2399"/>
    <w:rsid w:val="005C2BD6"/>
    <w:rsid w:val="005C3138"/>
    <w:rsid w:val="005C3AC9"/>
    <w:rsid w:val="005C4A50"/>
    <w:rsid w:val="005C65D1"/>
    <w:rsid w:val="005C76C5"/>
    <w:rsid w:val="005C7B67"/>
    <w:rsid w:val="005D0570"/>
    <w:rsid w:val="005D1391"/>
    <w:rsid w:val="005D13E8"/>
    <w:rsid w:val="005D24B1"/>
    <w:rsid w:val="005D268B"/>
    <w:rsid w:val="005D286C"/>
    <w:rsid w:val="005D28BE"/>
    <w:rsid w:val="005D2BD0"/>
    <w:rsid w:val="005D3272"/>
    <w:rsid w:val="005D3B5D"/>
    <w:rsid w:val="005D54B1"/>
    <w:rsid w:val="005D63B1"/>
    <w:rsid w:val="005D651C"/>
    <w:rsid w:val="005D6899"/>
    <w:rsid w:val="005D690E"/>
    <w:rsid w:val="005D698B"/>
    <w:rsid w:val="005D6E9F"/>
    <w:rsid w:val="005D6F13"/>
    <w:rsid w:val="005D7BE5"/>
    <w:rsid w:val="005E0078"/>
    <w:rsid w:val="005E03B3"/>
    <w:rsid w:val="005E04A5"/>
    <w:rsid w:val="005E0A91"/>
    <w:rsid w:val="005E1307"/>
    <w:rsid w:val="005E1A36"/>
    <w:rsid w:val="005E1C46"/>
    <w:rsid w:val="005E1FDE"/>
    <w:rsid w:val="005E24DC"/>
    <w:rsid w:val="005E2562"/>
    <w:rsid w:val="005E25DF"/>
    <w:rsid w:val="005E26E3"/>
    <w:rsid w:val="005E2A04"/>
    <w:rsid w:val="005E4336"/>
    <w:rsid w:val="005E5800"/>
    <w:rsid w:val="005E618D"/>
    <w:rsid w:val="005E61C6"/>
    <w:rsid w:val="005E7393"/>
    <w:rsid w:val="005E7537"/>
    <w:rsid w:val="005E7639"/>
    <w:rsid w:val="005E7AB7"/>
    <w:rsid w:val="005F0973"/>
    <w:rsid w:val="005F0E02"/>
    <w:rsid w:val="005F1C87"/>
    <w:rsid w:val="005F25B1"/>
    <w:rsid w:val="005F2BCA"/>
    <w:rsid w:val="005F34EA"/>
    <w:rsid w:val="005F40CF"/>
    <w:rsid w:val="005F4819"/>
    <w:rsid w:val="005F4B89"/>
    <w:rsid w:val="005F4F1D"/>
    <w:rsid w:val="005F5442"/>
    <w:rsid w:val="005F61CC"/>
    <w:rsid w:val="005F6515"/>
    <w:rsid w:val="005F6ECD"/>
    <w:rsid w:val="005F76C1"/>
    <w:rsid w:val="005F7D6A"/>
    <w:rsid w:val="0060013D"/>
    <w:rsid w:val="00601137"/>
    <w:rsid w:val="006017B7"/>
    <w:rsid w:val="00601A89"/>
    <w:rsid w:val="0060220C"/>
    <w:rsid w:val="006023A8"/>
    <w:rsid w:val="00602628"/>
    <w:rsid w:val="006028F0"/>
    <w:rsid w:val="0060298A"/>
    <w:rsid w:val="00602DE4"/>
    <w:rsid w:val="00603C10"/>
    <w:rsid w:val="00604473"/>
    <w:rsid w:val="00604AE9"/>
    <w:rsid w:val="00604FD0"/>
    <w:rsid w:val="00605C21"/>
    <w:rsid w:val="006065CB"/>
    <w:rsid w:val="0060670E"/>
    <w:rsid w:val="006072E9"/>
    <w:rsid w:val="00607644"/>
    <w:rsid w:val="006077B2"/>
    <w:rsid w:val="00607B08"/>
    <w:rsid w:val="0061060B"/>
    <w:rsid w:val="006107CE"/>
    <w:rsid w:val="0061096A"/>
    <w:rsid w:val="00613482"/>
    <w:rsid w:val="00613C8F"/>
    <w:rsid w:val="00613FB8"/>
    <w:rsid w:val="00614219"/>
    <w:rsid w:val="006147DC"/>
    <w:rsid w:val="00614D4C"/>
    <w:rsid w:val="00615CE9"/>
    <w:rsid w:val="00616150"/>
    <w:rsid w:val="006164B1"/>
    <w:rsid w:val="0061690C"/>
    <w:rsid w:val="006170F7"/>
    <w:rsid w:val="006176E0"/>
    <w:rsid w:val="00617C98"/>
    <w:rsid w:val="00617EE4"/>
    <w:rsid w:val="0062018F"/>
    <w:rsid w:val="00620CCC"/>
    <w:rsid w:val="00620FD6"/>
    <w:rsid w:val="006210C3"/>
    <w:rsid w:val="00621246"/>
    <w:rsid w:val="006218C5"/>
    <w:rsid w:val="00622E13"/>
    <w:rsid w:val="006232C5"/>
    <w:rsid w:val="006232C8"/>
    <w:rsid w:val="00623F67"/>
    <w:rsid w:val="00624072"/>
    <w:rsid w:val="0062410E"/>
    <w:rsid w:val="00624563"/>
    <w:rsid w:val="0062504F"/>
    <w:rsid w:val="0062508C"/>
    <w:rsid w:val="00625A10"/>
    <w:rsid w:val="00626F37"/>
    <w:rsid w:val="00626F45"/>
    <w:rsid w:val="00627A97"/>
    <w:rsid w:val="006305AF"/>
    <w:rsid w:val="006305F5"/>
    <w:rsid w:val="00630674"/>
    <w:rsid w:val="00631970"/>
    <w:rsid w:val="006320A5"/>
    <w:rsid w:val="006321BA"/>
    <w:rsid w:val="006324DC"/>
    <w:rsid w:val="00632A99"/>
    <w:rsid w:val="00632C95"/>
    <w:rsid w:val="006337BB"/>
    <w:rsid w:val="006342F8"/>
    <w:rsid w:val="00634386"/>
    <w:rsid w:val="00634640"/>
    <w:rsid w:val="00634A5A"/>
    <w:rsid w:val="00634CC8"/>
    <w:rsid w:val="00635E33"/>
    <w:rsid w:val="00635F17"/>
    <w:rsid w:val="00636223"/>
    <w:rsid w:val="00636B5C"/>
    <w:rsid w:val="00637517"/>
    <w:rsid w:val="00637667"/>
    <w:rsid w:val="00637F77"/>
    <w:rsid w:val="006422AD"/>
    <w:rsid w:val="006423BE"/>
    <w:rsid w:val="00642730"/>
    <w:rsid w:val="0064287C"/>
    <w:rsid w:val="00643494"/>
    <w:rsid w:val="00643977"/>
    <w:rsid w:val="006443BA"/>
    <w:rsid w:val="00644659"/>
    <w:rsid w:val="0064475C"/>
    <w:rsid w:val="00644B7D"/>
    <w:rsid w:val="00644F71"/>
    <w:rsid w:val="006453DA"/>
    <w:rsid w:val="00645603"/>
    <w:rsid w:val="00645C4B"/>
    <w:rsid w:val="00645E14"/>
    <w:rsid w:val="00646041"/>
    <w:rsid w:val="006465F6"/>
    <w:rsid w:val="0064684E"/>
    <w:rsid w:val="00646C2D"/>
    <w:rsid w:val="006471C6"/>
    <w:rsid w:val="00647276"/>
    <w:rsid w:val="00647395"/>
    <w:rsid w:val="0064740E"/>
    <w:rsid w:val="00650EB6"/>
    <w:rsid w:val="006519BF"/>
    <w:rsid w:val="00651CC1"/>
    <w:rsid w:val="00651F45"/>
    <w:rsid w:val="006522AA"/>
    <w:rsid w:val="00652C8D"/>
    <w:rsid w:val="00653638"/>
    <w:rsid w:val="00654456"/>
    <w:rsid w:val="006548D4"/>
    <w:rsid w:val="00654A88"/>
    <w:rsid w:val="00656457"/>
    <w:rsid w:val="00656E9B"/>
    <w:rsid w:val="006579C4"/>
    <w:rsid w:val="00657D00"/>
    <w:rsid w:val="00657F30"/>
    <w:rsid w:val="006600B4"/>
    <w:rsid w:val="00660E8F"/>
    <w:rsid w:val="00661270"/>
    <w:rsid w:val="006614B5"/>
    <w:rsid w:val="0066183F"/>
    <w:rsid w:val="00661B73"/>
    <w:rsid w:val="00661D37"/>
    <w:rsid w:val="00662EEA"/>
    <w:rsid w:val="006630D1"/>
    <w:rsid w:val="006631E5"/>
    <w:rsid w:val="00663EB7"/>
    <w:rsid w:val="00664503"/>
    <w:rsid w:val="006647C2"/>
    <w:rsid w:val="006647E0"/>
    <w:rsid w:val="0066487E"/>
    <w:rsid w:val="00665070"/>
    <w:rsid w:val="006652F7"/>
    <w:rsid w:val="00665889"/>
    <w:rsid w:val="00665CF8"/>
    <w:rsid w:val="00665F99"/>
    <w:rsid w:val="00666398"/>
    <w:rsid w:val="006667C9"/>
    <w:rsid w:val="00667671"/>
    <w:rsid w:val="00667CAD"/>
    <w:rsid w:val="00667CC8"/>
    <w:rsid w:val="00667FEF"/>
    <w:rsid w:val="00670AB0"/>
    <w:rsid w:val="00671386"/>
    <w:rsid w:val="006718F8"/>
    <w:rsid w:val="00671B37"/>
    <w:rsid w:val="0067273F"/>
    <w:rsid w:val="00672F5D"/>
    <w:rsid w:val="00673116"/>
    <w:rsid w:val="006739A4"/>
    <w:rsid w:val="00674D5D"/>
    <w:rsid w:val="006754C3"/>
    <w:rsid w:val="006755B6"/>
    <w:rsid w:val="00675914"/>
    <w:rsid w:val="00675CEA"/>
    <w:rsid w:val="00676431"/>
    <w:rsid w:val="0067655E"/>
    <w:rsid w:val="006765F7"/>
    <w:rsid w:val="00676749"/>
    <w:rsid w:val="00677237"/>
    <w:rsid w:val="00677547"/>
    <w:rsid w:val="00677D4B"/>
    <w:rsid w:val="006801F1"/>
    <w:rsid w:val="0068041E"/>
    <w:rsid w:val="006804E4"/>
    <w:rsid w:val="00681797"/>
    <w:rsid w:val="00681F45"/>
    <w:rsid w:val="00682B81"/>
    <w:rsid w:val="00683047"/>
    <w:rsid w:val="006835BE"/>
    <w:rsid w:val="006848E8"/>
    <w:rsid w:val="00684AB0"/>
    <w:rsid w:val="00684CFA"/>
    <w:rsid w:val="00685392"/>
    <w:rsid w:val="00685C05"/>
    <w:rsid w:val="00685EC3"/>
    <w:rsid w:val="006862FD"/>
    <w:rsid w:val="00686A60"/>
    <w:rsid w:val="00686BEC"/>
    <w:rsid w:val="00686C35"/>
    <w:rsid w:val="00687741"/>
    <w:rsid w:val="006877A4"/>
    <w:rsid w:val="006917E2"/>
    <w:rsid w:val="006923F2"/>
    <w:rsid w:val="00692B2D"/>
    <w:rsid w:val="00692EED"/>
    <w:rsid w:val="00693546"/>
    <w:rsid w:val="006943E7"/>
    <w:rsid w:val="006952F8"/>
    <w:rsid w:val="006955C6"/>
    <w:rsid w:val="00695F49"/>
    <w:rsid w:val="006967B0"/>
    <w:rsid w:val="00696828"/>
    <w:rsid w:val="00696951"/>
    <w:rsid w:val="006969DB"/>
    <w:rsid w:val="00696E56"/>
    <w:rsid w:val="00697396"/>
    <w:rsid w:val="0069772D"/>
    <w:rsid w:val="00697751"/>
    <w:rsid w:val="00697BFF"/>
    <w:rsid w:val="00697CA7"/>
    <w:rsid w:val="006A0423"/>
    <w:rsid w:val="006A0E33"/>
    <w:rsid w:val="006A10AC"/>
    <w:rsid w:val="006A14AD"/>
    <w:rsid w:val="006A19A8"/>
    <w:rsid w:val="006A2D7F"/>
    <w:rsid w:val="006A31C5"/>
    <w:rsid w:val="006A338F"/>
    <w:rsid w:val="006A3509"/>
    <w:rsid w:val="006A3F61"/>
    <w:rsid w:val="006A4AC2"/>
    <w:rsid w:val="006A59DE"/>
    <w:rsid w:val="006A67CF"/>
    <w:rsid w:val="006A693E"/>
    <w:rsid w:val="006A72E3"/>
    <w:rsid w:val="006A75AD"/>
    <w:rsid w:val="006A7963"/>
    <w:rsid w:val="006A7CC4"/>
    <w:rsid w:val="006A7F91"/>
    <w:rsid w:val="006B0381"/>
    <w:rsid w:val="006B0B84"/>
    <w:rsid w:val="006B1B12"/>
    <w:rsid w:val="006B1D38"/>
    <w:rsid w:val="006B20C7"/>
    <w:rsid w:val="006B23E6"/>
    <w:rsid w:val="006B2A86"/>
    <w:rsid w:val="006B3637"/>
    <w:rsid w:val="006B3BAC"/>
    <w:rsid w:val="006B3F66"/>
    <w:rsid w:val="006B3FB7"/>
    <w:rsid w:val="006B4C0C"/>
    <w:rsid w:val="006B56BE"/>
    <w:rsid w:val="006B584E"/>
    <w:rsid w:val="006B5A0D"/>
    <w:rsid w:val="006B7013"/>
    <w:rsid w:val="006B7109"/>
    <w:rsid w:val="006B7C69"/>
    <w:rsid w:val="006C01AD"/>
    <w:rsid w:val="006C0773"/>
    <w:rsid w:val="006C09F6"/>
    <w:rsid w:val="006C0EF3"/>
    <w:rsid w:val="006C17B7"/>
    <w:rsid w:val="006C1CA1"/>
    <w:rsid w:val="006C354D"/>
    <w:rsid w:val="006C3E7F"/>
    <w:rsid w:val="006C3E86"/>
    <w:rsid w:val="006C3FF0"/>
    <w:rsid w:val="006C4995"/>
    <w:rsid w:val="006C55EA"/>
    <w:rsid w:val="006C560E"/>
    <w:rsid w:val="006C5F58"/>
    <w:rsid w:val="006C65F8"/>
    <w:rsid w:val="006C748D"/>
    <w:rsid w:val="006C75A7"/>
    <w:rsid w:val="006C785D"/>
    <w:rsid w:val="006C7B7C"/>
    <w:rsid w:val="006C7E36"/>
    <w:rsid w:val="006D126F"/>
    <w:rsid w:val="006D15F1"/>
    <w:rsid w:val="006D1EFB"/>
    <w:rsid w:val="006D2238"/>
    <w:rsid w:val="006D3485"/>
    <w:rsid w:val="006D3BAE"/>
    <w:rsid w:val="006D46AC"/>
    <w:rsid w:val="006D4ED6"/>
    <w:rsid w:val="006D57B6"/>
    <w:rsid w:val="006D5996"/>
    <w:rsid w:val="006D5B13"/>
    <w:rsid w:val="006D5E09"/>
    <w:rsid w:val="006D66EC"/>
    <w:rsid w:val="006D67C7"/>
    <w:rsid w:val="006D6AA3"/>
    <w:rsid w:val="006D6CCE"/>
    <w:rsid w:val="006D7927"/>
    <w:rsid w:val="006D7DC7"/>
    <w:rsid w:val="006E05AC"/>
    <w:rsid w:val="006E0650"/>
    <w:rsid w:val="006E0C32"/>
    <w:rsid w:val="006E10B8"/>
    <w:rsid w:val="006E1650"/>
    <w:rsid w:val="006E20C3"/>
    <w:rsid w:val="006E245E"/>
    <w:rsid w:val="006E2F22"/>
    <w:rsid w:val="006E3366"/>
    <w:rsid w:val="006E33CE"/>
    <w:rsid w:val="006E4638"/>
    <w:rsid w:val="006E474D"/>
    <w:rsid w:val="006E4E4D"/>
    <w:rsid w:val="006E53FA"/>
    <w:rsid w:val="006E568C"/>
    <w:rsid w:val="006E5809"/>
    <w:rsid w:val="006E5C61"/>
    <w:rsid w:val="006E5DF1"/>
    <w:rsid w:val="006E5E5B"/>
    <w:rsid w:val="006E5E8E"/>
    <w:rsid w:val="006E632F"/>
    <w:rsid w:val="006E6A89"/>
    <w:rsid w:val="006E70B1"/>
    <w:rsid w:val="006E761B"/>
    <w:rsid w:val="006E7FCD"/>
    <w:rsid w:val="006F0519"/>
    <w:rsid w:val="006F0780"/>
    <w:rsid w:val="006F0A24"/>
    <w:rsid w:val="006F0F05"/>
    <w:rsid w:val="006F1270"/>
    <w:rsid w:val="006F2203"/>
    <w:rsid w:val="006F287E"/>
    <w:rsid w:val="006F3225"/>
    <w:rsid w:val="006F34F1"/>
    <w:rsid w:val="006F3D0A"/>
    <w:rsid w:val="006F4347"/>
    <w:rsid w:val="006F47F3"/>
    <w:rsid w:val="006F49D9"/>
    <w:rsid w:val="006F4B0F"/>
    <w:rsid w:val="006F4B7E"/>
    <w:rsid w:val="006F5DF1"/>
    <w:rsid w:val="006F659F"/>
    <w:rsid w:val="006F7C08"/>
    <w:rsid w:val="0070055A"/>
    <w:rsid w:val="00701AF0"/>
    <w:rsid w:val="00701BD7"/>
    <w:rsid w:val="00702114"/>
    <w:rsid w:val="007034DB"/>
    <w:rsid w:val="00703728"/>
    <w:rsid w:val="00703D91"/>
    <w:rsid w:val="00704720"/>
    <w:rsid w:val="00704C10"/>
    <w:rsid w:val="00704D08"/>
    <w:rsid w:val="00704FA9"/>
    <w:rsid w:val="00705025"/>
    <w:rsid w:val="00705C53"/>
    <w:rsid w:val="00706590"/>
    <w:rsid w:val="0070673F"/>
    <w:rsid w:val="00706C7D"/>
    <w:rsid w:val="007075E5"/>
    <w:rsid w:val="00707A6C"/>
    <w:rsid w:val="0071038A"/>
    <w:rsid w:val="00710592"/>
    <w:rsid w:val="00710A02"/>
    <w:rsid w:val="00710E07"/>
    <w:rsid w:val="00710FFF"/>
    <w:rsid w:val="0071201A"/>
    <w:rsid w:val="007125CF"/>
    <w:rsid w:val="00712E02"/>
    <w:rsid w:val="00713375"/>
    <w:rsid w:val="00713C33"/>
    <w:rsid w:val="0071425C"/>
    <w:rsid w:val="007146E6"/>
    <w:rsid w:val="0071481D"/>
    <w:rsid w:val="0071487B"/>
    <w:rsid w:val="007148B8"/>
    <w:rsid w:val="00714D98"/>
    <w:rsid w:val="00714DC5"/>
    <w:rsid w:val="00715392"/>
    <w:rsid w:val="00715627"/>
    <w:rsid w:val="00715E9F"/>
    <w:rsid w:val="00715F3F"/>
    <w:rsid w:val="00715F96"/>
    <w:rsid w:val="0071658E"/>
    <w:rsid w:val="007169ED"/>
    <w:rsid w:val="0071730C"/>
    <w:rsid w:val="00717339"/>
    <w:rsid w:val="007179FC"/>
    <w:rsid w:val="00720849"/>
    <w:rsid w:val="00720C64"/>
    <w:rsid w:val="00722693"/>
    <w:rsid w:val="0072274D"/>
    <w:rsid w:val="00722E65"/>
    <w:rsid w:val="00723057"/>
    <w:rsid w:val="007230DB"/>
    <w:rsid w:val="00723A17"/>
    <w:rsid w:val="00724567"/>
    <w:rsid w:val="007248AB"/>
    <w:rsid w:val="00724C22"/>
    <w:rsid w:val="007258F5"/>
    <w:rsid w:val="007263C0"/>
    <w:rsid w:val="0072648C"/>
    <w:rsid w:val="00726E8E"/>
    <w:rsid w:val="007270B2"/>
    <w:rsid w:val="00727337"/>
    <w:rsid w:val="00727358"/>
    <w:rsid w:val="00727B31"/>
    <w:rsid w:val="00727D1A"/>
    <w:rsid w:val="00730817"/>
    <w:rsid w:val="00730C4A"/>
    <w:rsid w:val="007312EE"/>
    <w:rsid w:val="00731A04"/>
    <w:rsid w:val="00732390"/>
    <w:rsid w:val="007329C3"/>
    <w:rsid w:val="0073314A"/>
    <w:rsid w:val="00733167"/>
    <w:rsid w:val="00733447"/>
    <w:rsid w:val="0073380C"/>
    <w:rsid w:val="00733A2E"/>
    <w:rsid w:val="0073417D"/>
    <w:rsid w:val="007347F9"/>
    <w:rsid w:val="007355C4"/>
    <w:rsid w:val="00736332"/>
    <w:rsid w:val="00736BD2"/>
    <w:rsid w:val="00736F89"/>
    <w:rsid w:val="0073712A"/>
    <w:rsid w:val="007374C4"/>
    <w:rsid w:val="00737B1D"/>
    <w:rsid w:val="007406EB"/>
    <w:rsid w:val="00740709"/>
    <w:rsid w:val="00740793"/>
    <w:rsid w:val="0074098A"/>
    <w:rsid w:val="00740B60"/>
    <w:rsid w:val="00740F91"/>
    <w:rsid w:val="007411E7"/>
    <w:rsid w:val="0074152D"/>
    <w:rsid w:val="00741D5B"/>
    <w:rsid w:val="00742027"/>
    <w:rsid w:val="00742954"/>
    <w:rsid w:val="007429C1"/>
    <w:rsid w:val="00743142"/>
    <w:rsid w:val="0074318F"/>
    <w:rsid w:val="007438BE"/>
    <w:rsid w:val="0074499D"/>
    <w:rsid w:val="00744A45"/>
    <w:rsid w:val="00744E2B"/>
    <w:rsid w:val="007450C7"/>
    <w:rsid w:val="00745108"/>
    <w:rsid w:val="00745D5B"/>
    <w:rsid w:val="007466BE"/>
    <w:rsid w:val="00746C4C"/>
    <w:rsid w:val="00746EFA"/>
    <w:rsid w:val="0074723A"/>
    <w:rsid w:val="007472D6"/>
    <w:rsid w:val="00747E88"/>
    <w:rsid w:val="0075106A"/>
    <w:rsid w:val="00751264"/>
    <w:rsid w:val="0075134B"/>
    <w:rsid w:val="0075189F"/>
    <w:rsid w:val="00752B3A"/>
    <w:rsid w:val="00752CBC"/>
    <w:rsid w:val="00753311"/>
    <w:rsid w:val="00753914"/>
    <w:rsid w:val="00753EDE"/>
    <w:rsid w:val="0075450F"/>
    <w:rsid w:val="00754DC8"/>
    <w:rsid w:val="007558D9"/>
    <w:rsid w:val="00755ED2"/>
    <w:rsid w:val="00757757"/>
    <w:rsid w:val="00757989"/>
    <w:rsid w:val="00757BDF"/>
    <w:rsid w:val="00757F35"/>
    <w:rsid w:val="00757F54"/>
    <w:rsid w:val="00757FD9"/>
    <w:rsid w:val="00760B05"/>
    <w:rsid w:val="0076205E"/>
    <w:rsid w:val="0076266C"/>
    <w:rsid w:val="00762A5D"/>
    <w:rsid w:val="00762C0D"/>
    <w:rsid w:val="007631FA"/>
    <w:rsid w:val="00763B22"/>
    <w:rsid w:val="00763DAB"/>
    <w:rsid w:val="00763F18"/>
    <w:rsid w:val="00764E9E"/>
    <w:rsid w:val="0076514C"/>
    <w:rsid w:val="00766653"/>
    <w:rsid w:val="007667CA"/>
    <w:rsid w:val="00766CA0"/>
    <w:rsid w:val="0076709E"/>
    <w:rsid w:val="00767B42"/>
    <w:rsid w:val="007702A2"/>
    <w:rsid w:val="0077064E"/>
    <w:rsid w:val="00770E36"/>
    <w:rsid w:val="00771062"/>
    <w:rsid w:val="0077122B"/>
    <w:rsid w:val="00771FF4"/>
    <w:rsid w:val="007721E1"/>
    <w:rsid w:val="0077221D"/>
    <w:rsid w:val="00772B12"/>
    <w:rsid w:val="00772CF1"/>
    <w:rsid w:val="0077343D"/>
    <w:rsid w:val="007737A7"/>
    <w:rsid w:val="00773CAE"/>
    <w:rsid w:val="0077461A"/>
    <w:rsid w:val="00775037"/>
    <w:rsid w:val="00775C23"/>
    <w:rsid w:val="00775E7D"/>
    <w:rsid w:val="007760CB"/>
    <w:rsid w:val="007766AC"/>
    <w:rsid w:val="007769D4"/>
    <w:rsid w:val="007775C6"/>
    <w:rsid w:val="0077793C"/>
    <w:rsid w:val="00777BF7"/>
    <w:rsid w:val="00777DDC"/>
    <w:rsid w:val="00777DF5"/>
    <w:rsid w:val="007806D0"/>
    <w:rsid w:val="00780A34"/>
    <w:rsid w:val="00780DEC"/>
    <w:rsid w:val="00780F2A"/>
    <w:rsid w:val="00781175"/>
    <w:rsid w:val="00781E37"/>
    <w:rsid w:val="00782434"/>
    <w:rsid w:val="007826BB"/>
    <w:rsid w:val="00782857"/>
    <w:rsid w:val="00782F70"/>
    <w:rsid w:val="00783083"/>
    <w:rsid w:val="007830E2"/>
    <w:rsid w:val="00783154"/>
    <w:rsid w:val="007832AD"/>
    <w:rsid w:val="00783493"/>
    <w:rsid w:val="00783532"/>
    <w:rsid w:val="00783756"/>
    <w:rsid w:val="0078403B"/>
    <w:rsid w:val="007842C9"/>
    <w:rsid w:val="007847FD"/>
    <w:rsid w:val="00784A0F"/>
    <w:rsid w:val="00784FB3"/>
    <w:rsid w:val="00785C1E"/>
    <w:rsid w:val="00785C5B"/>
    <w:rsid w:val="00786F8F"/>
    <w:rsid w:val="007873C8"/>
    <w:rsid w:val="00787A01"/>
    <w:rsid w:val="00787A2C"/>
    <w:rsid w:val="00787BDB"/>
    <w:rsid w:val="00787E3E"/>
    <w:rsid w:val="00790875"/>
    <w:rsid w:val="0079129C"/>
    <w:rsid w:val="0079151E"/>
    <w:rsid w:val="007915B9"/>
    <w:rsid w:val="00791613"/>
    <w:rsid w:val="00791C02"/>
    <w:rsid w:val="00791E5E"/>
    <w:rsid w:val="00792404"/>
    <w:rsid w:val="00792874"/>
    <w:rsid w:val="00793052"/>
    <w:rsid w:val="00793EA4"/>
    <w:rsid w:val="00793FB9"/>
    <w:rsid w:val="00794256"/>
    <w:rsid w:val="0079457F"/>
    <w:rsid w:val="0079490E"/>
    <w:rsid w:val="00794CDE"/>
    <w:rsid w:val="00794D3A"/>
    <w:rsid w:val="007950ED"/>
    <w:rsid w:val="00795FF8"/>
    <w:rsid w:val="0079734F"/>
    <w:rsid w:val="0079769A"/>
    <w:rsid w:val="007A037C"/>
    <w:rsid w:val="007A0F30"/>
    <w:rsid w:val="007A100E"/>
    <w:rsid w:val="007A140B"/>
    <w:rsid w:val="007A153C"/>
    <w:rsid w:val="007A1A9F"/>
    <w:rsid w:val="007A2AEE"/>
    <w:rsid w:val="007A2C6C"/>
    <w:rsid w:val="007A317E"/>
    <w:rsid w:val="007A342C"/>
    <w:rsid w:val="007A387B"/>
    <w:rsid w:val="007A39C9"/>
    <w:rsid w:val="007A3AAD"/>
    <w:rsid w:val="007A49DE"/>
    <w:rsid w:val="007A4B90"/>
    <w:rsid w:val="007A5FD5"/>
    <w:rsid w:val="007A6848"/>
    <w:rsid w:val="007A6AF3"/>
    <w:rsid w:val="007A6BA4"/>
    <w:rsid w:val="007A7279"/>
    <w:rsid w:val="007A7CAB"/>
    <w:rsid w:val="007B0912"/>
    <w:rsid w:val="007B11C3"/>
    <w:rsid w:val="007B3D74"/>
    <w:rsid w:val="007B4F85"/>
    <w:rsid w:val="007B4F8B"/>
    <w:rsid w:val="007B509F"/>
    <w:rsid w:val="007B59E8"/>
    <w:rsid w:val="007B6188"/>
    <w:rsid w:val="007B702B"/>
    <w:rsid w:val="007B792B"/>
    <w:rsid w:val="007B7FE8"/>
    <w:rsid w:val="007C089D"/>
    <w:rsid w:val="007C09F5"/>
    <w:rsid w:val="007C0F3B"/>
    <w:rsid w:val="007C134F"/>
    <w:rsid w:val="007C1554"/>
    <w:rsid w:val="007C15E1"/>
    <w:rsid w:val="007C162D"/>
    <w:rsid w:val="007C23FC"/>
    <w:rsid w:val="007C2D7F"/>
    <w:rsid w:val="007C318F"/>
    <w:rsid w:val="007C3431"/>
    <w:rsid w:val="007C3938"/>
    <w:rsid w:val="007C3C2B"/>
    <w:rsid w:val="007C3E3A"/>
    <w:rsid w:val="007C4DD7"/>
    <w:rsid w:val="007C53D6"/>
    <w:rsid w:val="007C5881"/>
    <w:rsid w:val="007C65DC"/>
    <w:rsid w:val="007C68A8"/>
    <w:rsid w:val="007C6B73"/>
    <w:rsid w:val="007C724C"/>
    <w:rsid w:val="007C7639"/>
    <w:rsid w:val="007D0171"/>
    <w:rsid w:val="007D040B"/>
    <w:rsid w:val="007D07B5"/>
    <w:rsid w:val="007D0ECD"/>
    <w:rsid w:val="007D13FD"/>
    <w:rsid w:val="007D21F7"/>
    <w:rsid w:val="007D2930"/>
    <w:rsid w:val="007D29FF"/>
    <w:rsid w:val="007D30B1"/>
    <w:rsid w:val="007D3434"/>
    <w:rsid w:val="007D3BD0"/>
    <w:rsid w:val="007D3BE8"/>
    <w:rsid w:val="007D4013"/>
    <w:rsid w:val="007D4231"/>
    <w:rsid w:val="007D4B2B"/>
    <w:rsid w:val="007D5752"/>
    <w:rsid w:val="007D5805"/>
    <w:rsid w:val="007D65A9"/>
    <w:rsid w:val="007D7D3B"/>
    <w:rsid w:val="007E04E3"/>
    <w:rsid w:val="007E080C"/>
    <w:rsid w:val="007E0A8F"/>
    <w:rsid w:val="007E11D4"/>
    <w:rsid w:val="007E126E"/>
    <w:rsid w:val="007E1594"/>
    <w:rsid w:val="007E258A"/>
    <w:rsid w:val="007E2742"/>
    <w:rsid w:val="007E2AA7"/>
    <w:rsid w:val="007E2E1C"/>
    <w:rsid w:val="007E3B76"/>
    <w:rsid w:val="007E4233"/>
    <w:rsid w:val="007E48CB"/>
    <w:rsid w:val="007E59B4"/>
    <w:rsid w:val="007E5E7D"/>
    <w:rsid w:val="007E6162"/>
    <w:rsid w:val="007E6A80"/>
    <w:rsid w:val="007E745B"/>
    <w:rsid w:val="007F0260"/>
    <w:rsid w:val="007F035E"/>
    <w:rsid w:val="007F0C90"/>
    <w:rsid w:val="007F378F"/>
    <w:rsid w:val="007F45D8"/>
    <w:rsid w:val="007F46AE"/>
    <w:rsid w:val="007F4C50"/>
    <w:rsid w:val="007F53A2"/>
    <w:rsid w:val="007F5586"/>
    <w:rsid w:val="007F5D91"/>
    <w:rsid w:val="007F6349"/>
    <w:rsid w:val="007F6517"/>
    <w:rsid w:val="007F653F"/>
    <w:rsid w:val="007F6DF7"/>
    <w:rsid w:val="007F6FA9"/>
    <w:rsid w:val="007F7755"/>
    <w:rsid w:val="00800254"/>
    <w:rsid w:val="00800959"/>
    <w:rsid w:val="00800F44"/>
    <w:rsid w:val="008012F8"/>
    <w:rsid w:val="00801DB2"/>
    <w:rsid w:val="00801FBE"/>
    <w:rsid w:val="00802029"/>
    <w:rsid w:val="0080296E"/>
    <w:rsid w:val="00803437"/>
    <w:rsid w:val="00803884"/>
    <w:rsid w:val="00803D13"/>
    <w:rsid w:val="00803E60"/>
    <w:rsid w:val="00805477"/>
    <w:rsid w:val="00805785"/>
    <w:rsid w:val="00805A07"/>
    <w:rsid w:val="008062ED"/>
    <w:rsid w:val="0080659C"/>
    <w:rsid w:val="00806A5B"/>
    <w:rsid w:val="00806CC7"/>
    <w:rsid w:val="008071A6"/>
    <w:rsid w:val="00807303"/>
    <w:rsid w:val="00807D74"/>
    <w:rsid w:val="00810602"/>
    <w:rsid w:val="008107D2"/>
    <w:rsid w:val="00811E52"/>
    <w:rsid w:val="00811F04"/>
    <w:rsid w:val="00812928"/>
    <w:rsid w:val="008129AC"/>
    <w:rsid w:val="00813CD9"/>
    <w:rsid w:val="00814504"/>
    <w:rsid w:val="008147EC"/>
    <w:rsid w:val="00814D8D"/>
    <w:rsid w:val="00814ED5"/>
    <w:rsid w:val="00815586"/>
    <w:rsid w:val="00815912"/>
    <w:rsid w:val="00815C5B"/>
    <w:rsid w:val="00816339"/>
    <w:rsid w:val="00817153"/>
    <w:rsid w:val="008179C6"/>
    <w:rsid w:val="00817BF1"/>
    <w:rsid w:val="00820129"/>
    <w:rsid w:val="0082045C"/>
    <w:rsid w:val="008213AF"/>
    <w:rsid w:val="008214A0"/>
    <w:rsid w:val="008214DD"/>
    <w:rsid w:val="0082161D"/>
    <w:rsid w:val="00822189"/>
    <w:rsid w:val="008228F3"/>
    <w:rsid w:val="008235BA"/>
    <w:rsid w:val="00823628"/>
    <w:rsid w:val="00823738"/>
    <w:rsid w:val="00824376"/>
    <w:rsid w:val="00824624"/>
    <w:rsid w:val="00824BA8"/>
    <w:rsid w:val="00824F86"/>
    <w:rsid w:val="00824F9E"/>
    <w:rsid w:val="008256B6"/>
    <w:rsid w:val="0082589A"/>
    <w:rsid w:val="008267DD"/>
    <w:rsid w:val="0082682F"/>
    <w:rsid w:val="00826BB0"/>
    <w:rsid w:val="00826BEE"/>
    <w:rsid w:val="008272D6"/>
    <w:rsid w:val="008273F9"/>
    <w:rsid w:val="008274B0"/>
    <w:rsid w:val="00827B32"/>
    <w:rsid w:val="00830224"/>
    <w:rsid w:val="00830B5F"/>
    <w:rsid w:val="00830DDC"/>
    <w:rsid w:val="00831174"/>
    <w:rsid w:val="0083193C"/>
    <w:rsid w:val="00832140"/>
    <w:rsid w:val="008325AF"/>
    <w:rsid w:val="00832DDE"/>
    <w:rsid w:val="00833038"/>
    <w:rsid w:val="00833791"/>
    <w:rsid w:val="00833B65"/>
    <w:rsid w:val="00833EFE"/>
    <w:rsid w:val="00834B8B"/>
    <w:rsid w:val="00834CC1"/>
    <w:rsid w:val="00835270"/>
    <w:rsid w:val="008352C4"/>
    <w:rsid w:val="00836559"/>
    <w:rsid w:val="00836CC0"/>
    <w:rsid w:val="0083742D"/>
    <w:rsid w:val="00837B78"/>
    <w:rsid w:val="0084004F"/>
    <w:rsid w:val="00841254"/>
    <w:rsid w:val="00841321"/>
    <w:rsid w:val="0084174F"/>
    <w:rsid w:val="008418F1"/>
    <w:rsid w:val="00841CE7"/>
    <w:rsid w:val="00842B61"/>
    <w:rsid w:val="00843148"/>
    <w:rsid w:val="0084341F"/>
    <w:rsid w:val="00843540"/>
    <w:rsid w:val="00843C0A"/>
    <w:rsid w:val="00843C79"/>
    <w:rsid w:val="00843C9A"/>
    <w:rsid w:val="00843D71"/>
    <w:rsid w:val="008442DF"/>
    <w:rsid w:val="0084438D"/>
    <w:rsid w:val="00844D23"/>
    <w:rsid w:val="00844F1E"/>
    <w:rsid w:val="00845524"/>
    <w:rsid w:val="008455EC"/>
    <w:rsid w:val="00845CBD"/>
    <w:rsid w:val="008469B8"/>
    <w:rsid w:val="00846AE3"/>
    <w:rsid w:val="00846DF2"/>
    <w:rsid w:val="00847121"/>
    <w:rsid w:val="00847EE8"/>
    <w:rsid w:val="00847EFD"/>
    <w:rsid w:val="008503A5"/>
    <w:rsid w:val="00850679"/>
    <w:rsid w:val="0085099F"/>
    <w:rsid w:val="00851024"/>
    <w:rsid w:val="00851344"/>
    <w:rsid w:val="0085187A"/>
    <w:rsid w:val="00852306"/>
    <w:rsid w:val="00852AF9"/>
    <w:rsid w:val="0085302E"/>
    <w:rsid w:val="00853046"/>
    <w:rsid w:val="0085358A"/>
    <w:rsid w:val="00853640"/>
    <w:rsid w:val="00853742"/>
    <w:rsid w:val="00853A11"/>
    <w:rsid w:val="00853B53"/>
    <w:rsid w:val="008544F0"/>
    <w:rsid w:val="00854BAE"/>
    <w:rsid w:val="00854E5E"/>
    <w:rsid w:val="0085558C"/>
    <w:rsid w:val="00857A4F"/>
    <w:rsid w:val="00857B7E"/>
    <w:rsid w:val="00860603"/>
    <w:rsid w:val="008616D0"/>
    <w:rsid w:val="00861DCD"/>
    <w:rsid w:val="008620B7"/>
    <w:rsid w:val="00862378"/>
    <w:rsid w:val="00862400"/>
    <w:rsid w:val="008628C4"/>
    <w:rsid w:val="0086292F"/>
    <w:rsid w:val="00862D4A"/>
    <w:rsid w:val="00862E44"/>
    <w:rsid w:val="00863828"/>
    <w:rsid w:val="00863995"/>
    <w:rsid w:val="008643C8"/>
    <w:rsid w:val="00864DEC"/>
    <w:rsid w:val="00864EDC"/>
    <w:rsid w:val="008656C6"/>
    <w:rsid w:val="00865FF1"/>
    <w:rsid w:val="00866970"/>
    <w:rsid w:val="0087109D"/>
    <w:rsid w:val="00872094"/>
    <w:rsid w:val="00872383"/>
    <w:rsid w:val="00872602"/>
    <w:rsid w:val="00872C54"/>
    <w:rsid w:val="00872EED"/>
    <w:rsid w:val="008736F9"/>
    <w:rsid w:val="00873776"/>
    <w:rsid w:val="00873901"/>
    <w:rsid w:val="00873EF5"/>
    <w:rsid w:val="00874552"/>
    <w:rsid w:val="00874E08"/>
    <w:rsid w:val="00875192"/>
    <w:rsid w:val="008757E7"/>
    <w:rsid w:val="00875976"/>
    <w:rsid w:val="00875CCA"/>
    <w:rsid w:val="0087623F"/>
    <w:rsid w:val="008763D9"/>
    <w:rsid w:val="00876456"/>
    <w:rsid w:val="00876510"/>
    <w:rsid w:val="0087657D"/>
    <w:rsid w:val="00877011"/>
    <w:rsid w:val="008771D9"/>
    <w:rsid w:val="008776F1"/>
    <w:rsid w:val="00877F72"/>
    <w:rsid w:val="00880A1F"/>
    <w:rsid w:val="0088127E"/>
    <w:rsid w:val="00881679"/>
    <w:rsid w:val="00881C5F"/>
    <w:rsid w:val="0088288D"/>
    <w:rsid w:val="00882CCC"/>
    <w:rsid w:val="0088305D"/>
    <w:rsid w:val="00883DEC"/>
    <w:rsid w:val="00883E7E"/>
    <w:rsid w:val="00884E98"/>
    <w:rsid w:val="00884F53"/>
    <w:rsid w:val="00884FDF"/>
    <w:rsid w:val="00885D4E"/>
    <w:rsid w:val="00886001"/>
    <w:rsid w:val="0088635B"/>
    <w:rsid w:val="00886CF2"/>
    <w:rsid w:val="008870E7"/>
    <w:rsid w:val="0088732D"/>
    <w:rsid w:val="0088755D"/>
    <w:rsid w:val="00887632"/>
    <w:rsid w:val="00887788"/>
    <w:rsid w:val="00887957"/>
    <w:rsid w:val="00887BFC"/>
    <w:rsid w:val="0089051F"/>
    <w:rsid w:val="00891664"/>
    <w:rsid w:val="008916E1"/>
    <w:rsid w:val="0089188C"/>
    <w:rsid w:val="00891B64"/>
    <w:rsid w:val="008922D7"/>
    <w:rsid w:val="0089230C"/>
    <w:rsid w:val="008926CB"/>
    <w:rsid w:val="00892B6F"/>
    <w:rsid w:val="00892E99"/>
    <w:rsid w:val="00892F3F"/>
    <w:rsid w:val="00893052"/>
    <w:rsid w:val="00894A5F"/>
    <w:rsid w:val="00894BFE"/>
    <w:rsid w:val="00894C4F"/>
    <w:rsid w:val="008950ED"/>
    <w:rsid w:val="00895C79"/>
    <w:rsid w:val="008969A9"/>
    <w:rsid w:val="0089747F"/>
    <w:rsid w:val="00897545"/>
    <w:rsid w:val="008975FC"/>
    <w:rsid w:val="00897AE5"/>
    <w:rsid w:val="008A07B0"/>
    <w:rsid w:val="008A088A"/>
    <w:rsid w:val="008A1393"/>
    <w:rsid w:val="008A281F"/>
    <w:rsid w:val="008A2BD7"/>
    <w:rsid w:val="008A2D08"/>
    <w:rsid w:val="008A3B94"/>
    <w:rsid w:val="008A3D4C"/>
    <w:rsid w:val="008A4192"/>
    <w:rsid w:val="008A4435"/>
    <w:rsid w:val="008A45E2"/>
    <w:rsid w:val="008A5618"/>
    <w:rsid w:val="008A57E9"/>
    <w:rsid w:val="008A58E9"/>
    <w:rsid w:val="008A6031"/>
    <w:rsid w:val="008A67DF"/>
    <w:rsid w:val="008A68E5"/>
    <w:rsid w:val="008A6C34"/>
    <w:rsid w:val="008A718A"/>
    <w:rsid w:val="008A71CE"/>
    <w:rsid w:val="008A7BF2"/>
    <w:rsid w:val="008A7CA4"/>
    <w:rsid w:val="008B04CC"/>
    <w:rsid w:val="008B0643"/>
    <w:rsid w:val="008B0854"/>
    <w:rsid w:val="008B0ED5"/>
    <w:rsid w:val="008B100F"/>
    <w:rsid w:val="008B10B8"/>
    <w:rsid w:val="008B16DC"/>
    <w:rsid w:val="008B16FF"/>
    <w:rsid w:val="008B1861"/>
    <w:rsid w:val="008B2777"/>
    <w:rsid w:val="008B2D6F"/>
    <w:rsid w:val="008B30DF"/>
    <w:rsid w:val="008B32E7"/>
    <w:rsid w:val="008B41CF"/>
    <w:rsid w:val="008B4F97"/>
    <w:rsid w:val="008B4FD6"/>
    <w:rsid w:val="008B56A2"/>
    <w:rsid w:val="008B56CA"/>
    <w:rsid w:val="008B5AE3"/>
    <w:rsid w:val="008B60B8"/>
    <w:rsid w:val="008B6CE1"/>
    <w:rsid w:val="008B7047"/>
    <w:rsid w:val="008B70B6"/>
    <w:rsid w:val="008B742E"/>
    <w:rsid w:val="008B7756"/>
    <w:rsid w:val="008B7F22"/>
    <w:rsid w:val="008C022C"/>
    <w:rsid w:val="008C0679"/>
    <w:rsid w:val="008C10FA"/>
    <w:rsid w:val="008C1102"/>
    <w:rsid w:val="008C13A0"/>
    <w:rsid w:val="008C15D9"/>
    <w:rsid w:val="008C1770"/>
    <w:rsid w:val="008C2AC7"/>
    <w:rsid w:val="008C2BA1"/>
    <w:rsid w:val="008C3094"/>
    <w:rsid w:val="008C315B"/>
    <w:rsid w:val="008C4248"/>
    <w:rsid w:val="008C43DE"/>
    <w:rsid w:val="008C4FFD"/>
    <w:rsid w:val="008C57E5"/>
    <w:rsid w:val="008C5F64"/>
    <w:rsid w:val="008C6650"/>
    <w:rsid w:val="008C6C6A"/>
    <w:rsid w:val="008C7B1F"/>
    <w:rsid w:val="008C7EEE"/>
    <w:rsid w:val="008D116B"/>
    <w:rsid w:val="008D127B"/>
    <w:rsid w:val="008D13AA"/>
    <w:rsid w:val="008D151C"/>
    <w:rsid w:val="008D1828"/>
    <w:rsid w:val="008D2240"/>
    <w:rsid w:val="008D27CA"/>
    <w:rsid w:val="008D2EF4"/>
    <w:rsid w:val="008D35F3"/>
    <w:rsid w:val="008D3899"/>
    <w:rsid w:val="008D396A"/>
    <w:rsid w:val="008D3990"/>
    <w:rsid w:val="008D3E04"/>
    <w:rsid w:val="008D3EB9"/>
    <w:rsid w:val="008D477E"/>
    <w:rsid w:val="008D4D23"/>
    <w:rsid w:val="008D4D3F"/>
    <w:rsid w:val="008D548C"/>
    <w:rsid w:val="008D54B1"/>
    <w:rsid w:val="008D54EE"/>
    <w:rsid w:val="008D7CC4"/>
    <w:rsid w:val="008E023F"/>
    <w:rsid w:val="008E028B"/>
    <w:rsid w:val="008E055C"/>
    <w:rsid w:val="008E0B1D"/>
    <w:rsid w:val="008E0EBC"/>
    <w:rsid w:val="008E0F20"/>
    <w:rsid w:val="008E19C3"/>
    <w:rsid w:val="008E1F4A"/>
    <w:rsid w:val="008E21B7"/>
    <w:rsid w:val="008E25AB"/>
    <w:rsid w:val="008E3E63"/>
    <w:rsid w:val="008E5894"/>
    <w:rsid w:val="008E6405"/>
    <w:rsid w:val="008E7373"/>
    <w:rsid w:val="008E7385"/>
    <w:rsid w:val="008E73E5"/>
    <w:rsid w:val="008E7E84"/>
    <w:rsid w:val="008E7F1C"/>
    <w:rsid w:val="008E7F64"/>
    <w:rsid w:val="008F08DE"/>
    <w:rsid w:val="008F173E"/>
    <w:rsid w:val="008F18E5"/>
    <w:rsid w:val="008F1FAE"/>
    <w:rsid w:val="008F4341"/>
    <w:rsid w:val="008F4743"/>
    <w:rsid w:val="008F4E27"/>
    <w:rsid w:val="008F52B8"/>
    <w:rsid w:val="008F586E"/>
    <w:rsid w:val="008F783E"/>
    <w:rsid w:val="00900AFD"/>
    <w:rsid w:val="00901CEA"/>
    <w:rsid w:val="00901E5A"/>
    <w:rsid w:val="009029B2"/>
    <w:rsid w:val="009029F9"/>
    <w:rsid w:val="0090340F"/>
    <w:rsid w:val="00903448"/>
    <w:rsid w:val="00903523"/>
    <w:rsid w:val="00903730"/>
    <w:rsid w:val="0090384B"/>
    <w:rsid w:val="00903C68"/>
    <w:rsid w:val="0090402E"/>
    <w:rsid w:val="0090412F"/>
    <w:rsid w:val="009057E7"/>
    <w:rsid w:val="00905D9A"/>
    <w:rsid w:val="009060EC"/>
    <w:rsid w:val="009067EC"/>
    <w:rsid w:val="00906A98"/>
    <w:rsid w:val="00906E47"/>
    <w:rsid w:val="0090716C"/>
    <w:rsid w:val="00907251"/>
    <w:rsid w:val="00907B43"/>
    <w:rsid w:val="00907CDC"/>
    <w:rsid w:val="009100C1"/>
    <w:rsid w:val="009104D2"/>
    <w:rsid w:val="0091096C"/>
    <w:rsid w:val="00910C4E"/>
    <w:rsid w:val="00910E82"/>
    <w:rsid w:val="00910F4B"/>
    <w:rsid w:val="00911397"/>
    <w:rsid w:val="00911446"/>
    <w:rsid w:val="00911EFC"/>
    <w:rsid w:val="009120A4"/>
    <w:rsid w:val="00912255"/>
    <w:rsid w:val="009122B9"/>
    <w:rsid w:val="00912430"/>
    <w:rsid w:val="0091294E"/>
    <w:rsid w:val="0091331A"/>
    <w:rsid w:val="00913907"/>
    <w:rsid w:val="00913AEC"/>
    <w:rsid w:val="00913F1D"/>
    <w:rsid w:val="009143EB"/>
    <w:rsid w:val="009145CC"/>
    <w:rsid w:val="00915BB8"/>
    <w:rsid w:val="00916332"/>
    <w:rsid w:val="009166C9"/>
    <w:rsid w:val="00916721"/>
    <w:rsid w:val="00916761"/>
    <w:rsid w:val="009167D6"/>
    <w:rsid w:val="00917A03"/>
    <w:rsid w:val="00917E8A"/>
    <w:rsid w:val="0092074C"/>
    <w:rsid w:val="0092087F"/>
    <w:rsid w:val="00920CB8"/>
    <w:rsid w:val="00920DDA"/>
    <w:rsid w:val="00921785"/>
    <w:rsid w:val="0092260A"/>
    <w:rsid w:val="0092269D"/>
    <w:rsid w:val="00922E1D"/>
    <w:rsid w:val="0092306F"/>
    <w:rsid w:val="00923076"/>
    <w:rsid w:val="00923870"/>
    <w:rsid w:val="00924505"/>
    <w:rsid w:val="009245D4"/>
    <w:rsid w:val="009247BB"/>
    <w:rsid w:val="00924807"/>
    <w:rsid w:val="00924B1B"/>
    <w:rsid w:val="00924C44"/>
    <w:rsid w:val="00924C92"/>
    <w:rsid w:val="00925738"/>
    <w:rsid w:val="00925B2C"/>
    <w:rsid w:val="00925FD3"/>
    <w:rsid w:val="00926F3A"/>
    <w:rsid w:val="00927134"/>
    <w:rsid w:val="009276B6"/>
    <w:rsid w:val="009278DA"/>
    <w:rsid w:val="0093019E"/>
    <w:rsid w:val="0093126F"/>
    <w:rsid w:val="00931CE8"/>
    <w:rsid w:val="009326A9"/>
    <w:rsid w:val="009329F3"/>
    <w:rsid w:val="00932E6E"/>
    <w:rsid w:val="00933843"/>
    <w:rsid w:val="00933D94"/>
    <w:rsid w:val="00933EDC"/>
    <w:rsid w:val="00934151"/>
    <w:rsid w:val="0093457B"/>
    <w:rsid w:val="00934D82"/>
    <w:rsid w:val="00935219"/>
    <w:rsid w:val="009352DF"/>
    <w:rsid w:val="00935356"/>
    <w:rsid w:val="00935661"/>
    <w:rsid w:val="0093574A"/>
    <w:rsid w:val="00936600"/>
    <w:rsid w:val="00936672"/>
    <w:rsid w:val="00936B75"/>
    <w:rsid w:val="00936EAB"/>
    <w:rsid w:val="00937D9B"/>
    <w:rsid w:val="00937F46"/>
    <w:rsid w:val="009412FC"/>
    <w:rsid w:val="00941385"/>
    <w:rsid w:val="0094194C"/>
    <w:rsid w:val="00941D0B"/>
    <w:rsid w:val="0094276E"/>
    <w:rsid w:val="00942A7F"/>
    <w:rsid w:val="00942CE2"/>
    <w:rsid w:val="0094373C"/>
    <w:rsid w:val="00943C5A"/>
    <w:rsid w:val="00943F2E"/>
    <w:rsid w:val="0094450C"/>
    <w:rsid w:val="00944877"/>
    <w:rsid w:val="00944890"/>
    <w:rsid w:val="0094586C"/>
    <w:rsid w:val="009458D3"/>
    <w:rsid w:val="00945D77"/>
    <w:rsid w:val="009469A8"/>
    <w:rsid w:val="00947C47"/>
    <w:rsid w:val="00947E06"/>
    <w:rsid w:val="00947FE1"/>
    <w:rsid w:val="00950015"/>
    <w:rsid w:val="00950030"/>
    <w:rsid w:val="00950B21"/>
    <w:rsid w:val="00950FF8"/>
    <w:rsid w:val="00951059"/>
    <w:rsid w:val="0095116B"/>
    <w:rsid w:val="0095214E"/>
    <w:rsid w:val="00952DCE"/>
    <w:rsid w:val="0095312A"/>
    <w:rsid w:val="00953D2D"/>
    <w:rsid w:val="00954AB4"/>
    <w:rsid w:val="00955173"/>
    <w:rsid w:val="009558B4"/>
    <w:rsid w:val="00956565"/>
    <w:rsid w:val="00956E02"/>
    <w:rsid w:val="009574CB"/>
    <w:rsid w:val="00957851"/>
    <w:rsid w:val="00957A3F"/>
    <w:rsid w:val="00957E06"/>
    <w:rsid w:val="00960D26"/>
    <w:rsid w:val="00961353"/>
    <w:rsid w:val="00961772"/>
    <w:rsid w:val="009619BC"/>
    <w:rsid w:val="009623B3"/>
    <w:rsid w:val="0096273E"/>
    <w:rsid w:val="00962938"/>
    <w:rsid w:val="00962C63"/>
    <w:rsid w:val="00962DFE"/>
    <w:rsid w:val="00962FA9"/>
    <w:rsid w:val="0096347E"/>
    <w:rsid w:val="00963766"/>
    <w:rsid w:val="00964132"/>
    <w:rsid w:val="0096464C"/>
    <w:rsid w:val="00964A36"/>
    <w:rsid w:val="0096552B"/>
    <w:rsid w:val="00965F91"/>
    <w:rsid w:val="00966393"/>
    <w:rsid w:val="0096649C"/>
    <w:rsid w:val="009665B6"/>
    <w:rsid w:val="009665BB"/>
    <w:rsid w:val="009676DF"/>
    <w:rsid w:val="00967AC5"/>
    <w:rsid w:val="0097051D"/>
    <w:rsid w:val="009721B7"/>
    <w:rsid w:val="00972642"/>
    <w:rsid w:val="0097266F"/>
    <w:rsid w:val="009726B9"/>
    <w:rsid w:val="00972DC8"/>
    <w:rsid w:val="009738B0"/>
    <w:rsid w:val="00973B89"/>
    <w:rsid w:val="009744E8"/>
    <w:rsid w:val="00974876"/>
    <w:rsid w:val="00975528"/>
    <w:rsid w:val="00976AEB"/>
    <w:rsid w:val="009773CF"/>
    <w:rsid w:val="00977976"/>
    <w:rsid w:val="00977E39"/>
    <w:rsid w:val="00980685"/>
    <w:rsid w:val="00980833"/>
    <w:rsid w:val="0098145E"/>
    <w:rsid w:val="009814B9"/>
    <w:rsid w:val="009814D0"/>
    <w:rsid w:val="00981795"/>
    <w:rsid w:val="009818B2"/>
    <w:rsid w:val="009820DE"/>
    <w:rsid w:val="009824FF"/>
    <w:rsid w:val="00982BCC"/>
    <w:rsid w:val="009837AB"/>
    <w:rsid w:val="009843AC"/>
    <w:rsid w:val="009845B2"/>
    <w:rsid w:val="00984B09"/>
    <w:rsid w:val="009851A5"/>
    <w:rsid w:val="00985E83"/>
    <w:rsid w:val="00986628"/>
    <w:rsid w:val="0098667E"/>
    <w:rsid w:val="00986714"/>
    <w:rsid w:val="009869E5"/>
    <w:rsid w:val="009871A3"/>
    <w:rsid w:val="0098728F"/>
    <w:rsid w:val="009878BA"/>
    <w:rsid w:val="009903AB"/>
    <w:rsid w:val="009905B5"/>
    <w:rsid w:val="009908A6"/>
    <w:rsid w:val="00990A4F"/>
    <w:rsid w:val="009913F3"/>
    <w:rsid w:val="00991DDF"/>
    <w:rsid w:val="00991ED5"/>
    <w:rsid w:val="009928F7"/>
    <w:rsid w:val="009932E2"/>
    <w:rsid w:val="00993ACF"/>
    <w:rsid w:val="00993E34"/>
    <w:rsid w:val="00994AF7"/>
    <w:rsid w:val="00994CC0"/>
    <w:rsid w:val="00994E19"/>
    <w:rsid w:val="0099542F"/>
    <w:rsid w:val="009955DC"/>
    <w:rsid w:val="009957F9"/>
    <w:rsid w:val="009959F3"/>
    <w:rsid w:val="0099626B"/>
    <w:rsid w:val="00996375"/>
    <w:rsid w:val="00996472"/>
    <w:rsid w:val="009966B1"/>
    <w:rsid w:val="00996C73"/>
    <w:rsid w:val="00997093"/>
    <w:rsid w:val="009971B1"/>
    <w:rsid w:val="0099753F"/>
    <w:rsid w:val="009A03FA"/>
    <w:rsid w:val="009A066F"/>
    <w:rsid w:val="009A11D1"/>
    <w:rsid w:val="009A1D95"/>
    <w:rsid w:val="009A1F97"/>
    <w:rsid w:val="009A3AF4"/>
    <w:rsid w:val="009A3BA1"/>
    <w:rsid w:val="009A3CC2"/>
    <w:rsid w:val="009A3FE6"/>
    <w:rsid w:val="009A47EE"/>
    <w:rsid w:val="009A4B29"/>
    <w:rsid w:val="009A4D24"/>
    <w:rsid w:val="009A4DCE"/>
    <w:rsid w:val="009A4EA6"/>
    <w:rsid w:val="009A4EDB"/>
    <w:rsid w:val="009A5A2E"/>
    <w:rsid w:val="009A5E28"/>
    <w:rsid w:val="009A6442"/>
    <w:rsid w:val="009A7250"/>
    <w:rsid w:val="009A74BB"/>
    <w:rsid w:val="009A7AA2"/>
    <w:rsid w:val="009A7CC6"/>
    <w:rsid w:val="009B05EC"/>
    <w:rsid w:val="009B06CE"/>
    <w:rsid w:val="009B134E"/>
    <w:rsid w:val="009B1723"/>
    <w:rsid w:val="009B1E5A"/>
    <w:rsid w:val="009B2543"/>
    <w:rsid w:val="009B26F3"/>
    <w:rsid w:val="009B296A"/>
    <w:rsid w:val="009B2A1E"/>
    <w:rsid w:val="009B2ACC"/>
    <w:rsid w:val="009B2C30"/>
    <w:rsid w:val="009B3542"/>
    <w:rsid w:val="009B35DA"/>
    <w:rsid w:val="009B363F"/>
    <w:rsid w:val="009B3E13"/>
    <w:rsid w:val="009B4A99"/>
    <w:rsid w:val="009B4D85"/>
    <w:rsid w:val="009B59A2"/>
    <w:rsid w:val="009B65DA"/>
    <w:rsid w:val="009B6649"/>
    <w:rsid w:val="009B70F6"/>
    <w:rsid w:val="009B7835"/>
    <w:rsid w:val="009B7CC5"/>
    <w:rsid w:val="009C01E6"/>
    <w:rsid w:val="009C0775"/>
    <w:rsid w:val="009C14C3"/>
    <w:rsid w:val="009C3AB0"/>
    <w:rsid w:val="009C3B59"/>
    <w:rsid w:val="009C3C80"/>
    <w:rsid w:val="009C449A"/>
    <w:rsid w:val="009C60D5"/>
    <w:rsid w:val="009C60DD"/>
    <w:rsid w:val="009C626B"/>
    <w:rsid w:val="009C6375"/>
    <w:rsid w:val="009C67BF"/>
    <w:rsid w:val="009C6D9C"/>
    <w:rsid w:val="009C7509"/>
    <w:rsid w:val="009C7717"/>
    <w:rsid w:val="009C78B5"/>
    <w:rsid w:val="009D0EAC"/>
    <w:rsid w:val="009D13CE"/>
    <w:rsid w:val="009D2D8E"/>
    <w:rsid w:val="009D2E5B"/>
    <w:rsid w:val="009D3AE0"/>
    <w:rsid w:val="009D3FCB"/>
    <w:rsid w:val="009D4860"/>
    <w:rsid w:val="009D5722"/>
    <w:rsid w:val="009D5B3D"/>
    <w:rsid w:val="009D5D20"/>
    <w:rsid w:val="009D5F5D"/>
    <w:rsid w:val="009D5FE2"/>
    <w:rsid w:val="009D62F5"/>
    <w:rsid w:val="009D6C40"/>
    <w:rsid w:val="009D743F"/>
    <w:rsid w:val="009D7890"/>
    <w:rsid w:val="009D7DC2"/>
    <w:rsid w:val="009E07BC"/>
    <w:rsid w:val="009E0ED2"/>
    <w:rsid w:val="009E10F1"/>
    <w:rsid w:val="009E166E"/>
    <w:rsid w:val="009E1A63"/>
    <w:rsid w:val="009E2309"/>
    <w:rsid w:val="009E25AC"/>
    <w:rsid w:val="009E2E0F"/>
    <w:rsid w:val="009E3800"/>
    <w:rsid w:val="009E3C6F"/>
    <w:rsid w:val="009E3FC3"/>
    <w:rsid w:val="009E4178"/>
    <w:rsid w:val="009E50B1"/>
    <w:rsid w:val="009E5D08"/>
    <w:rsid w:val="009E63B0"/>
    <w:rsid w:val="009E6460"/>
    <w:rsid w:val="009E67EE"/>
    <w:rsid w:val="009E6A3F"/>
    <w:rsid w:val="009E6EF5"/>
    <w:rsid w:val="009E774E"/>
    <w:rsid w:val="009E77B9"/>
    <w:rsid w:val="009E7CC9"/>
    <w:rsid w:val="009E7D40"/>
    <w:rsid w:val="009F013F"/>
    <w:rsid w:val="009F16D0"/>
    <w:rsid w:val="009F1A70"/>
    <w:rsid w:val="009F2127"/>
    <w:rsid w:val="009F2419"/>
    <w:rsid w:val="009F2432"/>
    <w:rsid w:val="009F345D"/>
    <w:rsid w:val="009F3993"/>
    <w:rsid w:val="009F3EF0"/>
    <w:rsid w:val="009F4794"/>
    <w:rsid w:val="009F4A9E"/>
    <w:rsid w:val="009F4F7A"/>
    <w:rsid w:val="009F5817"/>
    <w:rsid w:val="009F6691"/>
    <w:rsid w:val="009F693F"/>
    <w:rsid w:val="009F6A2A"/>
    <w:rsid w:val="009F6B1E"/>
    <w:rsid w:val="009F6F28"/>
    <w:rsid w:val="009F7AF5"/>
    <w:rsid w:val="00A00AA8"/>
    <w:rsid w:val="00A01505"/>
    <w:rsid w:val="00A0204D"/>
    <w:rsid w:val="00A024A7"/>
    <w:rsid w:val="00A030E5"/>
    <w:rsid w:val="00A03839"/>
    <w:rsid w:val="00A05024"/>
    <w:rsid w:val="00A05266"/>
    <w:rsid w:val="00A0538D"/>
    <w:rsid w:val="00A0551C"/>
    <w:rsid w:val="00A065C2"/>
    <w:rsid w:val="00A06BB8"/>
    <w:rsid w:val="00A06CA7"/>
    <w:rsid w:val="00A06D62"/>
    <w:rsid w:val="00A071BF"/>
    <w:rsid w:val="00A074EA"/>
    <w:rsid w:val="00A07F28"/>
    <w:rsid w:val="00A10080"/>
    <w:rsid w:val="00A102AB"/>
    <w:rsid w:val="00A10F1B"/>
    <w:rsid w:val="00A10F3F"/>
    <w:rsid w:val="00A11282"/>
    <w:rsid w:val="00A11B05"/>
    <w:rsid w:val="00A121BF"/>
    <w:rsid w:val="00A123F9"/>
    <w:rsid w:val="00A12807"/>
    <w:rsid w:val="00A1296C"/>
    <w:rsid w:val="00A13205"/>
    <w:rsid w:val="00A141C7"/>
    <w:rsid w:val="00A14443"/>
    <w:rsid w:val="00A15410"/>
    <w:rsid w:val="00A15500"/>
    <w:rsid w:val="00A15977"/>
    <w:rsid w:val="00A159F8"/>
    <w:rsid w:val="00A16354"/>
    <w:rsid w:val="00A16C3B"/>
    <w:rsid w:val="00A17403"/>
    <w:rsid w:val="00A202EA"/>
    <w:rsid w:val="00A206D5"/>
    <w:rsid w:val="00A207EC"/>
    <w:rsid w:val="00A21939"/>
    <w:rsid w:val="00A23424"/>
    <w:rsid w:val="00A23544"/>
    <w:rsid w:val="00A244A1"/>
    <w:rsid w:val="00A2461F"/>
    <w:rsid w:val="00A246B8"/>
    <w:rsid w:val="00A24B92"/>
    <w:rsid w:val="00A250D7"/>
    <w:rsid w:val="00A2561F"/>
    <w:rsid w:val="00A259BF"/>
    <w:rsid w:val="00A270EF"/>
    <w:rsid w:val="00A27F52"/>
    <w:rsid w:val="00A302F8"/>
    <w:rsid w:val="00A303A1"/>
    <w:rsid w:val="00A30439"/>
    <w:rsid w:val="00A3083B"/>
    <w:rsid w:val="00A308D8"/>
    <w:rsid w:val="00A31896"/>
    <w:rsid w:val="00A31951"/>
    <w:rsid w:val="00A31E6C"/>
    <w:rsid w:val="00A32DB9"/>
    <w:rsid w:val="00A32EAF"/>
    <w:rsid w:val="00A3364C"/>
    <w:rsid w:val="00A33AC9"/>
    <w:rsid w:val="00A33D98"/>
    <w:rsid w:val="00A33EF7"/>
    <w:rsid w:val="00A33FCC"/>
    <w:rsid w:val="00A33FF6"/>
    <w:rsid w:val="00A34B52"/>
    <w:rsid w:val="00A34CB3"/>
    <w:rsid w:val="00A34D37"/>
    <w:rsid w:val="00A34F17"/>
    <w:rsid w:val="00A3527C"/>
    <w:rsid w:val="00A354FD"/>
    <w:rsid w:val="00A35777"/>
    <w:rsid w:val="00A358DA"/>
    <w:rsid w:val="00A3590B"/>
    <w:rsid w:val="00A35B5F"/>
    <w:rsid w:val="00A35EDC"/>
    <w:rsid w:val="00A366E0"/>
    <w:rsid w:val="00A3682B"/>
    <w:rsid w:val="00A36BAA"/>
    <w:rsid w:val="00A3765D"/>
    <w:rsid w:val="00A400BD"/>
    <w:rsid w:val="00A402C4"/>
    <w:rsid w:val="00A421B8"/>
    <w:rsid w:val="00A42246"/>
    <w:rsid w:val="00A42273"/>
    <w:rsid w:val="00A42793"/>
    <w:rsid w:val="00A43459"/>
    <w:rsid w:val="00A43550"/>
    <w:rsid w:val="00A43648"/>
    <w:rsid w:val="00A436B5"/>
    <w:rsid w:val="00A442A9"/>
    <w:rsid w:val="00A45F89"/>
    <w:rsid w:val="00A46AB8"/>
    <w:rsid w:val="00A47262"/>
    <w:rsid w:val="00A47CEC"/>
    <w:rsid w:val="00A47D2C"/>
    <w:rsid w:val="00A511FB"/>
    <w:rsid w:val="00A514A8"/>
    <w:rsid w:val="00A516C4"/>
    <w:rsid w:val="00A5252C"/>
    <w:rsid w:val="00A52B05"/>
    <w:rsid w:val="00A52F55"/>
    <w:rsid w:val="00A5365B"/>
    <w:rsid w:val="00A5396F"/>
    <w:rsid w:val="00A5564D"/>
    <w:rsid w:val="00A55A5A"/>
    <w:rsid w:val="00A5676C"/>
    <w:rsid w:val="00A5690B"/>
    <w:rsid w:val="00A56B81"/>
    <w:rsid w:val="00A56C69"/>
    <w:rsid w:val="00A573C2"/>
    <w:rsid w:val="00A6022B"/>
    <w:rsid w:val="00A602EB"/>
    <w:rsid w:val="00A60594"/>
    <w:rsid w:val="00A605F6"/>
    <w:rsid w:val="00A60D52"/>
    <w:rsid w:val="00A60F67"/>
    <w:rsid w:val="00A618A5"/>
    <w:rsid w:val="00A62281"/>
    <w:rsid w:val="00A62C79"/>
    <w:rsid w:val="00A63A21"/>
    <w:rsid w:val="00A6436A"/>
    <w:rsid w:val="00A643D2"/>
    <w:rsid w:val="00A646A5"/>
    <w:rsid w:val="00A64A9B"/>
    <w:rsid w:val="00A64BBB"/>
    <w:rsid w:val="00A64D65"/>
    <w:rsid w:val="00A64FF4"/>
    <w:rsid w:val="00A65D9E"/>
    <w:rsid w:val="00A65F39"/>
    <w:rsid w:val="00A661B1"/>
    <w:rsid w:val="00A66A97"/>
    <w:rsid w:val="00A6732E"/>
    <w:rsid w:val="00A67B88"/>
    <w:rsid w:val="00A70A8B"/>
    <w:rsid w:val="00A70D0D"/>
    <w:rsid w:val="00A7262C"/>
    <w:rsid w:val="00A72E92"/>
    <w:rsid w:val="00A737C8"/>
    <w:rsid w:val="00A73BE5"/>
    <w:rsid w:val="00A74AA5"/>
    <w:rsid w:val="00A75AEE"/>
    <w:rsid w:val="00A75D72"/>
    <w:rsid w:val="00A76C19"/>
    <w:rsid w:val="00A7706F"/>
    <w:rsid w:val="00A77C0E"/>
    <w:rsid w:val="00A80E75"/>
    <w:rsid w:val="00A813A2"/>
    <w:rsid w:val="00A818E8"/>
    <w:rsid w:val="00A81DB3"/>
    <w:rsid w:val="00A822B9"/>
    <w:rsid w:val="00A8354A"/>
    <w:rsid w:val="00A83BCB"/>
    <w:rsid w:val="00A84430"/>
    <w:rsid w:val="00A85FAA"/>
    <w:rsid w:val="00A872FE"/>
    <w:rsid w:val="00A87517"/>
    <w:rsid w:val="00A9035A"/>
    <w:rsid w:val="00A90955"/>
    <w:rsid w:val="00A90D3F"/>
    <w:rsid w:val="00A91071"/>
    <w:rsid w:val="00A913D2"/>
    <w:rsid w:val="00A91760"/>
    <w:rsid w:val="00A918DF"/>
    <w:rsid w:val="00A91C40"/>
    <w:rsid w:val="00A927AC"/>
    <w:rsid w:val="00A92A4C"/>
    <w:rsid w:val="00A92E18"/>
    <w:rsid w:val="00A92ED9"/>
    <w:rsid w:val="00A93749"/>
    <w:rsid w:val="00A93935"/>
    <w:rsid w:val="00A93CBA"/>
    <w:rsid w:val="00A943C4"/>
    <w:rsid w:val="00A947DE"/>
    <w:rsid w:val="00A94850"/>
    <w:rsid w:val="00A9542B"/>
    <w:rsid w:val="00A95F06"/>
    <w:rsid w:val="00A96648"/>
    <w:rsid w:val="00A97551"/>
    <w:rsid w:val="00AA0F11"/>
    <w:rsid w:val="00AA1D7B"/>
    <w:rsid w:val="00AA1ED5"/>
    <w:rsid w:val="00AA265D"/>
    <w:rsid w:val="00AA26B8"/>
    <w:rsid w:val="00AA27BD"/>
    <w:rsid w:val="00AA5548"/>
    <w:rsid w:val="00AA58C2"/>
    <w:rsid w:val="00AA5E5C"/>
    <w:rsid w:val="00AA5FF2"/>
    <w:rsid w:val="00AA61EE"/>
    <w:rsid w:val="00AA63AB"/>
    <w:rsid w:val="00AA65EB"/>
    <w:rsid w:val="00AA6D0E"/>
    <w:rsid w:val="00AA6F2A"/>
    <w:rsid w:val="00AA7221"/>
    <w:rsid w:val="00AB0A0D"/>
    <w:rsid w:val="00AB0F58"/>
    <w:rsid w:val="00AB2231"/>
    <w:rsid w:val="00AB2506"/>
    <w:rsid w:val="00AB31B2"/>
    <w:rsid w:val="00AB3221"/>
    <w:rsid w:val="00AB45BC"/>
    <w:rsid w:val="00AB4660"/>
    <w:rsid w:val="00AB58D1"/>
    <w:rsid w:val="00AB6C42"/>
    <w:rsid w:val="00AB72C3"/>
    <w:rsid w:val="00AC0001"/>
    <w:rsid w:val="00AC0373"/>
    <w:rsid w:val="00AC09B1"/>
    <w:rsid w:val="00AC0D96"/>
    <w:rsid w:val="00AC122F"/>
    <w:rsid w:val="00AC1510"/>
    <w:rsid w:val="00AC20CB"/>
    <w:rsid w:val="00AC2EB2"/>
    <w:rsid w:val="00AC3087"/>
    <w:rsid w:val="00AC3691"/>
    <w:rsid w:val="00AC3E10"/>
    <w:rsid w:val="00AC45BC"/>
    <w:rsid w:val="00AC4CB8"/>
    <w:rsid w:val="00AC4DC3"/>
    <w:rsid w:val="00AC5279"/>
    <w:rsid w:val="00AC55D9"/>
    <w:rsid w:val="00AC5E71"/>
    <w:rsid w:val="00AC686E"/>
    <w:rsid w:val="00AC6A91"/>
    <w:rsid w:val="00AC6BDA"/>
    <w:rsid w:val="00AC6E7E"/>
    <w:rsid w:val="00AC793F"/>
    <w:rsid w:val="00AC7CC4"/>
    <w:rsid w:val="00AC7CE2"/>
    <w:rsid w:val="00AD0391"/>
    <w:rsid w:val="00AD0A00"/>
    <w:rsid w:val="00AD1248"/>
    <w:rsid w:val="00AD1734"/>
    <w:rsid w:val="00AD197F"/>
    <w:rsid w:val="00AD1BA3"/>
    <w:rsid w:val="00AD24B9"/>
    <w:rsid w:val="00AD3940"/>
    <w:rsid w:val="00AD45FF"/>
    <w:rsid w:val="00AD5954"/>
    <w:rsid w:val="00AD6591"/>
    <w:rsid w:val="00AD65E2"/>
    <w:rsid w:val="00AD66A4"/>
    <w:rsid w:val="00AD6960"/>
    <w:rsid w:val="00AD6CE2"/>
    <w:rsid w:val="00AD6D49"/>
    <w:rsid w:val="00AD6FBD"/>
    <w:rsid w:val="00AD71DA"/>
    <w:rsid w:val="00AD7237"/>
    <w:rsid w:val="00AD7757"/>
    <w:rsid w:val="00AD7921"/>
    <w:rsid w:val="00AD7A34"/>
    <w:rsid w:val="00AE08B7"/>
    <w:rsid w:val="00AE0AE5"/>
    <w:rsid w:val="00AE149B"/>
    <w:rsid w:val="00AE14E0"/>
    <w:rsid w:val="00AE19C5"/>
    <w:rsid w:val="00AE1BA7"/>
    <w:rsid w:val="00AE2794"/>
    <w:rsid w:val="00AE27B9"/>
    <w:rsid w:val="00AE2A5A"/>
    <w:rsid w:val="00AE2FB2"/>
    <w:rsid w:val="00AE3BA1"/>
    <w:rsid w:val="00AE3ED5"/>
    <w:rsid w:val="00AE3F2F"/>
    <w:rsid w:val="00AE4280"/>
    <w:rsid w:val="00AE4BAB"/>
    <w:rsid w:val="00AE585F"/>
    <w:rsid w:val="00AE5EB7"/>
    <w:rsid w:val="00AE630A"/>
    <w:rsid w:val="00AE694C"/>
    <w:rsid w:val="00AE699C"/>
    <w:rsid w:val="00AE6F16"/>
    <w:rsid w:val="00AE72CE"/>
    <w:rsid w:val="00AE7FA6"/>
    <w:rsid w:val="00AF0A51"/>
    <w:rsid w:val="00AF1136"/>
    <w:rsid w:val="00AF1D9F"/>
    <w:rsid w:val="00AF260F"/>
    <w:rsid w:val="00AF27D0"/>
    <w:rsid w:val="00AF2F78"/>
    <w:rsid w:val="00AF3822"/>
    <w:rsid w:val="00AF42CE"/>
    <w:rsid w:val="00AF4C73"/>
    <w:rsid w:val="00AF4F06"/>
    <w:rsid w:val="00AF5135"/>
    <w:rsid w:val="00AF5A1D"/>
    <w:rsid w:val="00AF5EE6"/>
    <w:rsid w:val="00AF647D"/>
    <w:rsid w:val="00AF6B96"/>
    <w:rsid w:val="00AF7B85"/>
    <w:rsid w:val="00AF7E8B"/>
    <w:rsid w:val="00B015A6"/>
    <w:rsid w:val="00B01745"/>
    <w:rsid w:val="00B01819"/>
    <w:rsid w:val="00B0184D"/>
    <w:rsid w:val="00B029ED"/>
    <w:rsid w:val="00B02C89"/>
    <w:rsid w:val="00B04A4A"/>
    <w:rsid w:val="00B05AFE"/>
    <w:rsid w:val="00B05C3A"/>
    <w:rsid w:val="00B06480"/>
    <w:rsid w:val="00B066CE"/>
    <w:rsid w:val="00B06732"/>
    <w:rsid w:val="00B06FBF"/>
    <w:rsid w:val="00B07EA3"/>
    <w:rsid w:val="00B1037B"/>
    <w:rsid w:val="00B11242"/>
    <w:rsid w:val="00B1210F"/>
    <w:rsid w:val="00B1253C"/>
    <w:rsid w:val="00B1267C"/>
    <w:rsid w:val="00B126BA"/>
    <w:rsid w:val="00B12AF3"/>
    <w:rsid w:val="00B132CE"/>
    <w:rsid w:val="00B1333B"/>
    <w:rsid w:val="00B13545"/>
    <w:rsid w:val="00B13910"/>
    <w:rsid w:val="00B13FA8"/>
    <w:rsid w:val="00B140CA"/>
    <w:rsid w:val="00B14445"/>
    <w:rsid w:val="00B147C0"/>
    <w:rsid w:val="00B1499D"/>
    <w:rsid w:val="00B14DC3"/>
    <w:rsid w:val="00B156B6"/>
    <w:rsid w:val="00B16A26"/>
    <w:rsid w:val="00B1708B"/>
    <w:rsid w:val="00B17189"/>
    <w:rsid w:val="00B17A74"/>
    <w:rsid w:val="00B20189"/>
    <w:rsid w:val="00B205BD"/>
    <w:rsid w:val="00B20A51"/>
    <w:rsid w:val="00B20AEF"/>
    <w:rsid w:val="00B21EB8"/>
    <w:rsid w:val="00B21FAC"/>
    <w:rsid w:val="00B22B0D"/>
    <w:rsid w:val="00B25857"/>
    <w:rsid w:val="00B25AFA"/>
    <w:rsid w:val="00B30557"/>
    <w:rsid w:val="00B305D2"/>
    <w:rsid w:val="00B30A7D"/>
    <w:rsid w:val="00B30D90"/>
    <w:rsid w:val="00B30E9C"/>
    <w:rsid w:val="00B31CE4"/>
    <w:rsid w:val="00B32645"/>
    <w:rsid w:val="00B327AC"/>
    <w:rsid w:val="00B33B68"/>
    <w:rsid w:val="00B34B2A"/>
    <w:rsid w:val="00B354D1"/>
    <w:rsid w:val="00B36977"/>
    <w:rsid w:val="00B36D82"/>
    <w:rsid w:val="00B37155"/>
    <w:rsid w:val="00B372E3"/>
    <w:rsid w:val="00B3794A"/>
    <w:rsid w:val="00B37B2E"/>
    <w:rsid w:val="00B37BBC"/>
    <w:rsid w:val="00B37CCB"/>
    <w:rsid w:val="00B37E2C"/>
    <w:rsid w:val="00B4004B"/>
    <w:rsid w:val="00B40630"/>
    <w:rsid w:val="00B415A0"/>
    <w:rsid w:val="00B415FC"/>
    <w:rsid w:val="00B42183"/>
    <w:rsid w:val="00B42378"/>
    <w:rsid w:val="00B42BA3"/>
    <w:rsid w:val="00B43000"/>
    <w:rsid w:val="00B430C1"/>
    <w:rsid w:val="00B43198"/>
    <w:rsid w:val="00B432DB"/>
    <w:rsid w:val="00B440AE"/>
    <w:rsid w:val="00B447C9"/>
    <w:rsid w:val="00B45746"/>
    <w:rsid w:val="00B45857"/>
    <w:rsid w:val="00B4589D"/>
    <w:rsid w:val="00B46746"/>
    <w:rsid w:val="00B46AB1"/>
    <w:rsid w:val="00B473B7"/>
    <w:rsid w:val="00B4761C"/>
    <w:rsid w:val="00B47CF0"/>
    <w:rsid w:val="00B50E64"/>
    <w:rsid w:val="00B50F44"/>
    <w:rsid w:val="00B51069"/>
    <w:rsid w:val="00B52301"/>
    <w:rsid w:val="00B52449"/>
    <w:rsid w:val="00B52AC8"/>
    <w:rsid w:val="00B5386D"/>
    <w:rsid w:val="00B548BE"/>
    <w:rsid w:val="00B54FDB"/>
    <w:rsid w:val="00B556AE"/>
    <w:rsid w:val="00B5595E"/>
    <w:rsid w:val="00B55DE0"/>
    <w:rsid w:val="00B55E85"/>
    <w:rsid w:val="00B55FBD"/>
    <w:rsid w:val="00B5718A"/>
    <w:rsid w:val="00B57C9B"/>
    <w:rsid w:val="00B57DAC"/>
    <w:rsid w:val="00B57EB1"/>
    <w:rsid w:val="00B60726"/>
    <w:rsid w:val="00B60B9F"/>
    <w:rsid w:val="00B61872"/>
    <w:rsid w:val="00B622BB"/>
    <w:rsid w:val="00B62A3E"/>
    <w:rsid w:val="00B62B00"/>
    <w:rsid w:val="00B62E5D"/>
    <w:rsid w:val="00B63153"/>
    <w:rsid w:val="00B63D87"/>
    <w:rsid w:val="00B63DC8"/>
    <w:rsid w:val="00B6442B"/>
    <w:rsid w:val="00B64E65"/>
    <w:rsid w:val="00B64F4D"/>
    <w:rsid w:val="00B65A68"/>
    <w:rsid w:val="00B65FA0"/>
    <w:rsid w:val="00B662CF"/>
    <w:rsid w:val="00B66577"/>
    <w:rsid w:val="00B6682A"/>
    <w:rsid w:val="00B671EB"/>
    <w:rsid w:val="00B67319"/>
    <w:rsid w:val="00B70736"/>
    <w:rsid w:val="00B707C3"/>
    <w:rsid w:val="00B7080B"/>
    <w:rsid w:val="00B70AA9"/>
    <w:rsid w:val="00B70E22"/>
    <w:rsid w:val="00B71040"/>
    <w:rsid w:val="00B71A59"/>
    <w:rsid w:val="00B71ACB"/>
    <w:rsid w:val="00B72321"/>
    <w:rsid w:val="00B733DA"/>
    <w:rsid w:val="00B73701"/>
    <w:rsid w:val="00B739DB"/>
    <w:rsid w:val="00B73B78"/>
    <w:rsid w:val="00B73FFD"/>
    <w:rsid w:val="00B74056"/>
    <w:rsid w:val="00B74080"/>
    <w:rsid w:val="00B74E0C"/>
    <w:rsid w:val="00B7529E"/>
    <w:rsid w:val="00B75BF0"/>
    <w:rsid w:val="00B75D42"/>
    <w:rsid w:val="00B75F44"/>
    <w:rsid w:val="00B767F5"/>
    <w:rsid w:val="00B76A23"/>
    <w:rsid w:val="00B804CD"/>
    <w:rsid w:val="00B80B86"/>
    <w:rsid w:val="00B80D7A"/>
    <w:rsid w:val="00B81BBF"/>
    <w:rsid w:val="00B82003"/>
    <w:rsid w:val="00B8245E"/>
    <w:rsid w:val="00B8259D"/>
    <w:rsid w:val="00B82AA7"/>
    <w:rsid w:val="00B82BB7"/>
    <w:rsid w:val="00B8342D"/>
    <w:rsid w:val="00B834A4"/>
    <w:rsid w:val="00B837DF"/>
    <w:rsid w:val="00B84007"/>
    <w:rsid w:val="00B841AB"/>
    <w:rsid w:val="00B841DA"/>
    <w:rsid w:val="00B8483C"/>
    <w:rsid w:val="00B85054"/>
    <w:rsid w:val="00B8506B"/>
    <w:rsid w:val="00B854B2"/>
    <w:rsid w:val="00B86433"/>
    <w:rsid w:val="00B86940"/>
    <w:rsid w:val="00B87227"/>
    <w:rsid w:val="00B87A8C"/>
    <w:rsid w:val="00B90265"/>
    <w:rsid w:val="00B9074F"/>
    <w:rsid w:val="00B90A2E"/>
    <w:rsid w:val="00B90D7B"/>
    <w:rsid w:val="00B90DAB"/>
    <w:rsid w:val="00B9156D"/>
    <w:rsid w:val="00B91D23"/>
    <w:rsid w:val="00B944B5"/>
    <w:rsid w:val="00B945C1"/>
    <w:rsid w:val="00B9464A"/>
    <w:rsid w:val="00B94D76"/>
    <w:rsid w:val="00B95405"/>
    <w:rsid w:val="00B9555B"/>
    <w:rsid w:val="00B95F5D"/>
    <w:rsid w:val="00B96938"/>
    <w:rsid w:val="00B970F3"/>
    <w:rsid w:val="00B97CEB"/>
    <w:rsid w:val="00B97D61"/>
    <w:rsid w:val="00BA006E"/>
    <w:rsid w:val="00BA00C2"/>
    <w:rsid w:val="00BA01AF"/>
    <w:rsid w:val="00BA03BE"/>
    <w:rsid w:val="00BA070C"/>
    <w:rsid w:val="00BA1008"/>
    <w:rsid w:val="00BA1429"/>
    <w:rsid w:val="00BA1659"/>
    <w:rsid w:val="00BA1807"/>
    <w:rsid w:val="00BA207A"/>
    <w:rsid w:val="00BA25F0"/>
    <w:rsid w:val="00BA2661"/>
    <w:rsid w:val="00BA2F53"/>
    <w:rsid w:val="00BA332F"/>
    <w:rsid w:val="00BA3589"/>
    <w:rsid w:val="00BA378C"/>
    <w:rsid w:val="00BA37AC"/>
    <w:rsid w:val="00BA38AA"/>
    <w:rsid w:val="00BA4063"/>
    <w:rsid w:val="00BA4AB9"/>
    <w:rsid w:val="00BA4B4B"/>
    <w:rsid w:val="00BA5A8F"/>
    <w:rsid w:val="00BA601F"/>
    <w:rsid w:val="00BA7A6C"/>
    <w:rsid w:val="00BA7F41"/>
    <w:rsid w:val="00BB0309"/>
    <w:rsid w:val="00BB04B8"/>
    <w:rsid w:val="00BB0D10"/>
    <w:rsid w:val="00BB1203"/>
    <w:rsid w:val="00BB1288"/>
    <w:rsid w:val="00BB13F2"/>
    <w:rsid w:val="00BB16FC"/>
    <w:rsid w:val="00BB2080"/>
    <w:rsid w:val="00BB24F9"/>
    <w:rsid w:val="00BB252D"/>
    <w:rsid w:val="00BB2641"/>
    <w:rsid w:val="00BB297C"/>
    <w:rsid w:val="00BB32AB"/>
    <w:rsid w:val="00BB3402"/>
    <w:rsid w:val="00BB343C"/>
    <w:rsid w:val="00BB3493"/>
    <w:rsid w:val="00BB37DA"/>
    <w:rsid w:val="00BB3947"/>
    <w:rsid w:val="00BB492D"/>
    <w:rsid w:val="00BB56F4"/>
    <w:rsid w:val="00BB5853"/>
    <w:rsid w:val="00BB5C37"/>
    <w:rsid w:val="00BB5D8C"/>
    <w:rsid w:val="00BB65BA"/>
    <w:rsid w:val="00BB6D8E"/>
    <w:rsid w:val="00BB75DB"/>
    <w:rsid w:val="00BC06B7"/>
    <w:rsid w:val="00BC1AFE"/>
    <w:rsid w:val="00BC291B"/>
    <w:rsid w:val="00BC30E4"/>
    <w:rsid w:val="00BC3EBB"/>
    <w:rsid w:val="00BC4B52"/>
    <w:rsid w:val="00BC4BAD"/>
    <w:rsid w:val="00BC4F15"/>
    <w:rsid w:val="00BC4FD8"/>
    <w:rsid w:val="00BC64F9"/>
    <w:rsid w:val="00BC6C27"/>
    <w:rsid w:val="00BC76F3"/>
    <w:rsid w:val="00BD011B"/>
    <w:rsid w:val="00BD08D6"/>
    <w:rsid w:val="00BD0C1F"/>
    <w:rsid w:val="00BD0C27"/>
    <w:rsid w:val="00BD1506"/>
    <w:rsid w:val="00BD2805"/>
    <w:rsid w:val="00BD394D"/>
    <w:rsid w:val="00BD4340"/>
    <w:rsid w:val="00BD517F"/>
    <w:rsid w:val="00BD699D"/>
    <w:rsid w:val="00BD6E15"/>
    <w:rsid w:val="00BD7376"/>
    <w:rsid w:val="00BD77F5"/>
    <w:rsid w:val="00BD79D7"/>
    <w:rsid w:val="00BD7B70"/>
    <w:rsid w:val="00BD7F6C"/>
    <w:rsid w:val="00BE1AB9"/>
    <w:rsid w:val="00BE2218"/>
    <w:rsid w:val="00BE2A31"/>
    <w:rsid w:val="00BE3084"/>
    <w:rsid w:val="00BE30C4"/>
    <w:rsid w:val="00BE3283"/>
    <w:rsid w:val="00BE34E4"/>
    <w:rsid w:val="00BE3887"/>
    <w:rsid w:val="00BE3905"/>
    <w:rsid w:val="00BE3D05"/>
    <w:rsid w:val="00BE3F03"/>
    <w:rsid w:val="00BE3F61"/>
    <w:rsid w:val="00BE4107"/>
    <w:rsid w:val="00BE426F"/>
    <w:rsid w:val="00BE5ECE"/>
    <w:rsid w:val="00BE7601"/>
    <w:rsid w:val="00BF10F6"/>
    <w:rsid w:val="00BF164E"/>
    <w:rsid w:val="00BF20D7"/>
    <w:rsid w:val="00BF25A6"/>
    <w:rsid w:val="00BF2B1A"/>
    <w:rsid w:val="00BF2E8C"/>
    <w:rsid w:val="00BF2FD6"/>
    <w:rsid w:val="00BF304C"/>
    <w:rsid w:val="00BF35D2"/>
    <w:rsid w:val="00BF3647"/>
    <w:rsid w:val="00BF3A5B"/>
    <w:rsid w:val="00BF4B98"/>
    <w:rsid w:val="00BF58C5"/>
    <w:rsid w:val="00BF5984"/>
    <w:rsid w:val="00BF66D3"/>
    <w:rsid w:val="00BF7482"/>
    <w:rsid w:val="00BF7C44"/>
    <w:rsid w:val="00C010AA"/>
    <w:rsid w:val="00C01E77"/>
    <w:rsid w:val="00C01F50"/>
    <w:rsid w:val="00C028B8"/>
    <w:rsid w:val="00C02E6E"/>
    <w:rsid w:val="00C02FD5"/>
    <w:rsid w:val="00C04589"/>
    <w:rsid w:val="00C050BB"/>
    <w:rsid w:val="00C0579A"/>
    <w:rsid w:val="00C057B8"/>
    <w:rsid w:val="00C05CC8"/>
    <w:rsid w:val="00C0604B"/>
    <w:rsid w:val="00C069F9"/>
    <w:rsid w:val="00C06F8B"/>
    <w:rsid w:val="00C1062B"/>
    <w:rsid w:val="00C114C1"/>
    <w:rsid w:val="00C11C88"/>
    <w:rsid w:val="00C11EE8"/>
    <w:rsid w:val="00C12421"/>
    <w:rsid w:val="00C13D97"/>
    <w:rsid w:val="00C148C9"/>
    <w:rsid w:val="00C150D4"/>
    <w:rsid w:val="00C15122"/>
    <w:rsid w:val="00C1564E"/>
    <w:rsid w:val="00C15E2E"/>
    <w:rsid w:val="00C160F6"/>
    <w:rsid w:val="00C1729C"/>
    <w:rsid w:val="00C174D4"/>
    <w:rsid w:val="00C20125"/>
    <w:rsid w:val="00C20424"/>
    <w:rsid w:val="00C207EC"/>
    <w:rsid w:val="00C20831"/>
    <w:rsid w:val="00C2102E"/>
    <w:rsid w:val="00C21049"/>
    <w:rsid w:val="00C21224"/>
    <w:rsid w:val="00C2143F"/>
    <w:rsid w:val="00C21C78"/>
    <w:rsid w:val="00C22B01"/>
    <w:rsid w:val="00C232A7"/>
    <w:rsid w:val="00C239F8"/>
    <w:rsid w:val="00C23AA6"/>
    <w:rsid w:val="00C242DB"/>
    <w:rsid w:val="00C2457F"/>
    <w:rsid w:val="00C24D71"/>
    <w:rsid w:val="00C2505A"/>
    <w:rsid w:val="00C253DE"/>
    <w:rsid w:val="00C254AD"/>
    <w:rsid w:val="00C25883"/>
    <w:rsid w:val="00C266ED"/>
    <w:rsid w:val="00C26783"/>
    <w:rsid w:val="00C26C58"/>
    <w:rsid w:val="00C2795D"/>
    <w:rsid w:val="00C3010C"/>
    <w:rsid w:val="00C308A3"/>
    <w:rsid w:val="00C310E2"/>
    <w:rsid w:val="00C311E3"/>
    <w:rsid w:val="00C31321"/>
    <w:rsid w:val="00C31B44"/>
    <w:rsid w:val="00C32373"/>
    <w:rsid w:val="00C32550"/>
    <w:rsid w:val="00C32EE8"/>
    <w:rsid w:val="00C33741"/>
    <w:rsid w:val="00C337E0"/>
    <w:rsid w:val="00C33E49"/>
    <w:rsid w:val="00C34A6F"/>
    <w:rsid w:val="00C3576C"/>
    <w:rsid w:val="00C35CC8"/>
    <w:rsid w:val="00C3680F"/>
    <w:rsid w:val="00C36E7D"/>
    <w:rsid w:val="00C36EC3"/>
    <w:rsid w:val="00C37099"/>
    <w:rsid w:val="00C3713E"/>
    <w:rsid w:val="00C40019"/>
    <w:rsid w:val="00C4026D"/>
    <w:rsid w:val="00C41DBD"/>
    <w:rsid w:val="00C41E71"/>
    <w:rsid w:val="00C426A7"/>
    <w:rsid w:val="00C43597"/>
    <w:rsid w:val="00C4381E"/>
    <w:rsid w:val="00C445CD"/>
    <w:rsid w:val="00C44716"/>
    <w:rsid w:val="00C44BE6"/>
    <w:rsid w:val="00C45B16"/>
    <w:rsid w:val="00C45B23"/>
    <w:rsid w:val="00C46269"/>
    <w:rsid w:val="00C469B6"/>
    <w:rsid w:val="00C46F93"/>
    <w:rsid w:val="00C479C3"/>
    <w:rsid w:val="00C47E22"/>
    <w:rsid w:val="00C5025E"/>
    <w:rsid w:val="00C503A3"/>
    <w:rsid w:val="00C509D9"/>
    <w:rsid w:val="00C50AD6"/>
    <w:rsid w:val="00C50B27"/>
    <w:rsid w:val="00C51144"/>
    <w:rsid w:val="00C518F5"/>
    <w:rsid w:val="00C524A6"/>
    <w:rsid w:val="00C525D8"/>
    <w:rsid w:val="00C53501"/>
    <w:rsid w:val="00C53846"/>
    <w:rsid w:val="00C53F04"/>
    <w:rsid w:val="00C541C6"/>
    <w:rsid w:val="00C54492"/>
    <w:rsid w:val="00C5455C"/>
    <w:rsid w:val="00C5466F"/>
    <w:rsid w:val="00C55629"/>
    <w:rsid w:val="00C55AB1"/>
    <w:rsid w:val="00C56277"/>
    <w:rsid w:val="00C56A7E"/>
    <w:rsid w:val="00C57C9C"/>
    <w:rsid w:val="00C57FDA"/>
    <w:rsid w:val="00C60CAA"/>
    <w:rsid w:val="00C60D59"/>
    <w:rsid w:val="00C61702"/>
    <w:rsid w:val="00C61984"/>
    <w:rsid w:val="00C627B4"/>
    <w:rsid w:val="00C63F23"/>
    <w:rsid w:val="00C645EC"/>
    <w:rsid w:val="00C649D9"/>
    <w:rsid w:val="00C653CE"/>
    <w:rsid w:val="00C65FC2"/>
    <w:rsid w:val="00C66327"/>
    <w:rsid w:val="00C6662E"/>
    <w:rsid w:val="00C66F55"/>
    <w:rsid w:val="00C6790D"/>
    <w:rsid w:val="00C67BEF"/>
    <w:rsid w:val="00C70256"/>
    <w:rsid w:val="00C7058B"/>
    <w:rsid w:val="00C70971"/>
    <w:rsid w:val="00C709B0"/>
    <w:rsid w:val="00C70DA8"/>
    <w:rsid w:val="00C70ED1"/>
    <w:rsid w:val="00C70EF2"/>
    <w:rsid w:val="00C71899"/>
    <w:rsid w:val="00C71BAA"/>
    <w:rsid w:val="00C720C6"/>
    <w:rsid w:val="00C72CE2"/>
    <w:rsid w:val="00C732B7"/>
    <w:rsid w:val="00C73A82"/>
    <w:rsid w:val="00C73C1D"/>
    <w:rsid w:val="00C745A6"/>
    <w:rsid w:val="00C75933"/>
    <w:rsid w:val="00C759B9"/>
    <w:rsid w:val="00C75F3B"/>
    <w:rsid w:val="00C7675D"/>
    <w:rsid w:val="00C77395"/>
    <w:rsid w:val="00C77AB4"/>
    <w:rsid w:val="00C8071D"/>
    <w:rsid w:val="00C80CD6"/>
    <w:rsid w:val="00C8204B"/>
    <w:rsid w:val="00C84004"/>
    <w:rsid w:val="00C840A4"/>
    <w:rsid w:val="00C841A4"/>
    <w:rsid w:val="00C85669"/>
    <w:rsid w:val="00C85959"/>
    <w:rsid w:val="00C859E2"/>
    <w:rsid w:val="00C86115"/>
    <w:rsid w:val="00C86317"/>
    <w:rsid w:val="00C86822"/>
    <w:rsid w:val="00C87924"/>
    <w:rsid w:val="00C87ADA"/>
    <w:rsid w:val="00C87D69"/>
    <w:rsid w:val="00C87D79"/>
    <w:rsid w:val="00C87F6A"/>
    <w:rsid w:val="00C90A55"/>
    <w:rsid w:val="00C91132"/>
    <w:rsid w:val="00C91902"/>
    <w:rsid w:val="00C91D04"/>
    <w:rsid w:val="00C9279D"/>
    <w:rsid w:val="00C92BFE"/>
    <w:rsid w:val="00C938DE"/>
    <w:rsid w:val="00C93D1D"/>
    <w:rsid w:val="00C942D6"/>
    <w:rsid w:val="00C9461B"/>
    <w:rsid w:val="00C94667"/>
    <w:rsid w:val="00C94B94"/>
    <w:rsid w:val="00C957C9"/>
    <w:rsid w:val="00C967AC"/>
    <w:rsid w:val="00C97067"/>
    <w:rsid w:val="00C9797A"/>
    <w:rsid w:val="00C97FAB"/>
    <w:rsid w:val="00CA005B"/>
    <w:rsid w:val="00CA00BF"/>
    <w:rsid w:val="00CA04BC"/>
    <w:rsid w:val="00CA082B"/>
    <w:rsid w:val="00CA0875"/>
    <w:rsid w:val="00CA0DAE"/>
    <w:rsid w:val="00CA10E3"/>
    <w:rsid w:val="00CA24A9"/>
    <w:rsid w:val="00CA251E"/>
    <w:rsid w:val="00CA2B07"/>
    <w:rsid w:val="00CA34B9"/>
    <w:rsid w:val="00CA37D2"/>
    <w:rsid w:val="00CA3910"/>
    <w:rsid w:val="00CA3B57"/>
    <w:rsid w:val="00CA3E59"/>
    <w:rsid w:val="00CA3F32"/>
    <w:rsid w:val="00CA524F"/>
    <w:rsid w:val="00CA5778"/>
    <w:rsid w:val="00CA5DEA"/>
    <w:rsid w:val="00CA6351"/>
    <w:rsid w:val="00CA7D48"/>
    <w:rsid w:val="00CA7DCD"/>
    <w:rsid w:val="00CB0487"/>
    <w:rsid w:val="00CB1D2A"/>
    <w:rsid w:val="00CB1F8B"/>
    <w:rsid w:val="00CB2366"/>
    <w:rsid w:val="00CB27F3"/>
    <w:rsid w:val="00CB2A5E"/>
    <w:rsid w:val="00CB30D2"/>
    <w:rsid w:val="00CB31D1"/>
    <w:rsid w:val="00CB3261"/>
    <w:rsid w:val="00CB3BAD"/>
    <w:rsid w:val="00CB466F"/>
    <w:rsid w:val="00CB5232"/>
    <w:rsid w:val="00CB5259"/>
    <w:rsid w:val="00CB53CA"/>
    <w:rsid w:val="00CB5463"/>
    <w:rsid w:val="00CB5657"/>
    <w:rsid w:val="00CB5FA3"/>
    <w:rsid w:val="00CB6278"/>
    <w:rsid w:val="00CB66C2"/>
    <w:rsid w:val="00CB66E2"/>
    <w:rsid w:val="00CB6AA4"/>
    <w:rsid w:val="00CB6B19"/>
    <w:rsid w:val="00CB6BE8"/>
    <w:rsid w:val="00CB766A"/>
    <w:rsid w:val="00CB7E82"/>
    <w:rsid w:val="00CC0A9E"/>
    <w:rsid w:val="00CC1737"/>
    <w:rsid w:val="00CC194A"/>
    <w:rsid w:val="00CC2147"/>
    <w:rsid w:val="00CC24B6"/>
    <w:rsid w:val="00CC275D"/>
    <w:rsid w:val="00CC28D3"/>
    <w:rsid w:val="00CC2DEF"/>
    <w:rsid w:val="00CC317B"/>
    <w:rsid w:val="00CC333C"/>
    <w:rsid w:val="00CC34D1"/>
    <w:rsid w:val="00CC4232"/>
    <w:rsid w:val="00CC479F"/>
    <w:rsid w:val="00CC4F79"/>
    <w:rsid w:val="00CC50B8"/>
    <w:rsid w:val="00CC5273"/>
    <w:rsid w:val="00CC53CC"/>
    <w:rsid w:val="00CC5CA7"/>
    <w:rsid w:val="00CC6371"/>
    <w:rsid w:val="00CC6B53"/>
    <w:rsid w:val="00CC6DDC"/>
    <w:rsid w:val="00CC7018"/>
    <w:rsid w:val="00CC7A45"/>
    <w:rsid w:val="00CC7FBE"/>
    <w:rsid w:val="00CD0CDF"/>
    <w:rsid w:val="00CD1971"/>
    <w:rsid w:val="00CD1B27"/>
    <w:rsid w:val="00CD1D0C"/>
    <w:rsid w:val="00CD2D77"/>
    <w:rsid w:val="00CD2DBA"/>
    <w:rsid w:val="00CD2E5B"/>
    <w:rsid w:val="00CD2F8C"/>
    <w:rsid w:val="00CD498F"/>
    <w:rsid w:val="00CD5712"/>
    <w:rsid w:val="00CD5E37"/>
    <w:rsid w:val="00CD62C5"/>
    <w:rsid w:val="00CD62F5"/>
    <w:rsid w:val="00CD6B41"/>
    <w:rsid w:val="00CD6E21"/>
    <w:rsid w:val="00CD7202"/>
    <w:rsid w:val="00CD76BB"/>
    <w:rsid w:val="00CD7AA3"/>
    <w:rsid w:val="00CD7BE7"/>
    <w:rsid w:val="00CE01DE"/>
    <w:rsid w:val="00CE092C"/>
    <w:rsid w:val="00CE146E"/>
    <w:rsid w:val="00CE14AF"/>
    <w:rsid w:val="00CE14D7"/>
    <w:rsid w:val="00CE21ED"/>
    <w:rsid w:val="00CE27C8"/>
    <w:rsid w:val="00CE28B6"/>
    <w:rsid w:val="00CE2D03"/>
    <w:rsid w:val="00CE3B43"/>
    <w:rsid w:val="00CE3CF4"/>
    <w:rsid w:val="00CE3F40"/>
    <w:rsid w:val="00CE3FCF"/>
    <w:rsid w:val="00CE4154"/>
    <w:rsid w:val="00CE4869"/>
    <w:rsid w:val="00CE49E9"/>
    <w:rsid w:val="00CE4E72"/>
    <w:rsid w:val="00CE51A6"/>
    <w:rsid w:val="00CE5326"/>
    <w:rsid w:val="00CE54A6"/>
    <w:rsid w:val="00CE5E0E"/>
    <w:rsid w:val="00CE6563"/>
    <w:rsid w:val="00CE6606"/>
    <w:rsid w:val="00CE683D"/>
    <w:rsid w:val="00CE7002"/>
    <w:rsid w:val="00CF072B"/>
    <w:rsid w:val="00CF0BB9"/>
    <w:rsid w:val="00CF0E0D"/>
    <w:rsid w:val="00CF1161"/>
    <w:rsid w:val="00CF1762"/>
    <w:rsid w:val="00CF20F8"/>
    <w:rsid w:val="00CF2C1B"/>
    <w:rsid w:val="00CF3AF2"/>
    <w:rsid w:val="00CF3C4C"/>
    <w:rsid w:val="00CF4D4A"/>
    <w:rsid w:val="00CF5603"/>
    <w:rsid w:val="00CF56FF"/>
    <w:rsid w:val="00CF57BE"/>
    <w:rsid w:val="00CF5809"/>
    <w:rsid w:val="00CF591D"/>
    <w:rsid w:val="00CF5965"/>
    <w:rsid w:val="00CF61DC"/>
    <w:rsid w:val="00CF66B0"/>
    <w:rsid w:val="00CF69FE"/>
    <w:rsid w:val="00CF7537"/>
    <w:rsid w:val="00CF77BE"/>
    <w:rsid w:val="00CF79B4"/>
    <w:rsid w:val="00D00105"/>
    <w:rsid w:val="00D008C7"/>
    <w:rsid w:val="00D01149"/>
    <w:rsid w:val="00D01EFE"/>
    <w:rsid w:val="00D021A3"/>
    <w:rsid w:val="00D04426"/>
    <w:rsid w:val="00D04A9D"/>
    <w:rsid w:val="00D050ED"/>
    <w:rsid w:val="00D05338"/>
    <w:rsid w:val="00D053CA"/>
    <w:rsid w:val="00D0567D"/>
    <w:rsid w:val="00D05EAF"/>
    <w:rsid w:val="00D0646D"/>
    <w:rsid w:val="00D06DD0"/>
    <w:rsid w:val="00D074F9"/>
    <w:rsid w:val="00D10328"/>
    <w:rsid w:val="00D103C4"/>
    <w:rsid w:val="00D10973"/>
    <w:rsid w:val="00D10F22"/>
    <w:rsid w:val="00D121A1"/>
    <w:rsid w:val="00D124FB"/>
    <w:rsid w:val="00D12B83"/>
    <w:rsid w:val="00D12F5C"/>
    <w:rsid w:val="00D13EBF"/>
    <w:rsid w:val="00D14472"/>
    <w:rsid w:val="00D14FFA"/>
    <w:rsid w:val="00D15447"/>
    <w:rsid w:val="00D1586A"/>
    <w:rsid w:val="00D176EF"/>
    <w:rsid w:val="00D17CBD"/>
    <w:rsid w:val="00D2013D"/>
    <w:rsid w:val="00D210FC"/>
    <w:rsid w:val="00D216E6"/>
    <w:rsid w:val="00D222DA"/>
    <w:rsid w:val="00D22877"/>
    <w:rsid w:val="00D22AA0"/>
    <w:rsid w:val="00D22BAE"/>
    <w:rsid w:val="00D22F68"/>
    <w:rsid w:val="00D23148"/>
    <w:rsid w:val="00D2328F"/>
    <w:rsid w:val="00D2350A"/>
    <w:rsid w:val="00D23BFF"/>
    <w:rsid w:val="00D23D49"/>
    <w:rsid w:val="00D24E14"/>
    <w:rsid w:val="00D251B4"/>
    <w:rsid w:val="00D25AC1"/>
    <w:rsid w:val="00D260CF"/>
    <w:rsid w:val="00D26370"/>
    <w:rsid w:val="00D273AF"/>
    <w:rsid w:val="00D27AE2"/>
    <w:rsid w:val="00D30373"/>
    <w:rsid w:val="00D303D1"/>
    <w:rsid w:val="00D3124F"/>
    <w:rsid w:val="00D3196B"/>
    <w:rsid w:val="00D31EA9"/>
    <w:rsid w:val="00D329E3"/>
    <w:rsid w:val="00D32E7B"/>
    <w:rsid w:val="00D33AA7"/>
    <w:rsid w:val="00D33D40"/>
    <w:rsid w:val="00D36074"/>
    <w:rsid w:val="00D360A1"/>
    <w:rsid w:val="00D365D7"/>
    <w:rsid w:val="00D36803"/>
    <w:rsid w:val="00D36807"/>
    <w:rsid w:val="00D36B19"/>
    <w:rsid w:val="00D36F1C"/>
    <w:rsid w:val="00D3722D"/>
    <w:rsid w:val="00D37A50"/>
    <w:rsid w:val="00D37ABE"/>
    <w:rsid w:val="00D409D8"/>
    <w:rsid w:val="00D40A54"/>
    <w:rsid w:val="00D41409"/>
    <w:rsid w:val="00D41ABA"/>
    <w:rsid w:val="00D422F5"/>
    <w:rsid w:val="00D424A7"/>
    <w:rsid w:val="00D427F5"/>
    <w:rsid w:val="00D42B21"/>
    <w:rsid w:val="00D45B8C"/>
    <w:rsid w:val="00D45CD3"/>
    <w:rsid w:val="00D45D99"/>
    <w:rsid w:val="00D46315"/>
    <w:rsid w:val="00D46D55"/>
    <w:rsid w:val="00D47171"/>
    <w:rsid w:val="00D4726B"/>
    <w:rsid w:val="00D475BF"/>
    <w:rsid w:val="00D47CE1"/>
    <w:rsid w:val="00D47EF0"/>
    <w:rsid w:val="00D50321"/>
    <w:rsid w:val="00D509FB"/>
    <w:rsid w:val="00D51120"/>
    <w:rsid w:val="00D511D9"/>
    <w:rsid w:val="00D51408"/>
    <w:rsid w:val="00D514E0"/>
    <w:rsid w:val="00D519BD"/>
    <w:rsid w:val="00D51A75"/>
    <w:rsid w:val="00D51E2A"/>
    <w:rsid w:val="00D52143"/>
    <w:rsid w:val="00D52CCD"/>
    <w:rsid w:val="00D52E0C"/>
    <w:rsid w:val="00D52FAF"/>
    <w:rsid w:val="00D56039"/>
    <w:rsid w:val="00D56077"/>
    <w:rsid w:val="00D56911"/>
    <w:rsid w:val="00D56A20"/>
    <w:rsid w:val="00D56AFC"/>
    <w:rsid w:val="00D56BD6"/>
    <w:rsid w:val="00D611B5"/>
    <w:rsid w:val="00D61237"/>
    <w:rsid w:val="00D61279"/>
    <w:rsid w:val="00D615C9"/>
    <w:rsid w:val="00D62D9C"/>
    <w:rsid w:val="00D62F53"/>
    <w:rsid w:val="00D635EE"/>
    <w:rsid w:val="00D6361C"/>
    <w:rsid w:val="00D6361D"/>
    <w:rsid w:val="00D63C0B"/>
    <w:rsid w:val="00D6436B"/>
    <w:rsid w:val="00D64514"/>
    <w:rsid w:val="00D66792"/>
    <w:rsid w:val="00D671DF"/>
    <w:rsid w:val="00D67E5C"/>
    <w:rsid w:val="00D70679"/>
    <w:rsid w:val="00D70AEE"/>
    <w:rsid w:val="00D70EC2"/>
    <w:rsid w:val="00D711F2"/>
    <w:rsid w:val="00D714A6"/>
    <w:rsid w:val="00D71D7D"/>
    <w:rsid w:val="00D72AA9"/>
    <w:rsid w:val="00D72B2E"/>
    <w:rsid w:val="00D72F0B"/>
    <w:rsid w:val="00D73081"/>
    <w:rsid w:val="00D73606"/>
    <w:rsid w:val="00D738B9"/>
    <w:rsid w:val="00D7459A"/>
    <w:rsid w:val="00D747F5"/>
    <w:rsid w:val="00D74B93"/>
    <w:rsid w:val="00D752AC"/>
    <w:rsid w:val="00D75B29"/>
    <w:rsid w:val="00D75EFE"/>
    <w:rsid w:val="00D75FE0"/>
    <w:rsid w:val="00D76112"/>
    <w:rsid w:val="00D76F3F"/>
    <w:rsid w:val="00D77ACD"/>
    <w:rsid w:val="00D77CF5"/>
    <w:rsid w:val="00D77E7A"/>
    <w:rsid w:val="00D80457"/>
    <w:rsid w:val="00D80BEB"/>
    <w:rsid w:val="00D81756"/>
    <w:rsid w:val="00D81FEC"/>
    <w:rsid w:val="00D82509"/>
    <w:rsid w:val="00D826F0"/>
    <w:rsid w:val="00D832F9"/>
    <w:rsid w:val="00D83ECF"/>
    <w:rsid w:val="00D84E17"/>
    <w:rsid w:val="00D851B8"/>
    <w:rsid w:val="00D851FF"/>
    <w:rsid w:val="00D8597A"/>
    <w:rsid w:val="00D85E75"/>
    <w:rsid w:val="00D869F7"/>
    <w:rsid w:val="00D87166"/>
    <w:rsid w:val="00D87223"/>
    <w:rsid w:val="00D873F9"/>
    <w:rsid w:val="00D87776"/>
    <w:rsid w:val="00D9010E"/>
    <w:rsid w:val="00D903B4"/>
    <w:rsid w:val="00D90418"/>
    <w:rsid w:val="00D9150D"/>
    <w:rsid w:val="00D91880"/>
    <w:rsid w:val="00D93113"/>
    <w:rsid w:val="00D9421F"/>
    <w:rsid w:val="00D944F9"/>
    <w:rsid w:val="00D947C4"/>
    <w:rsid w:val="00D95C4C"/>
    <w:rsid w:val="00D95C59"/>
    <w:rsid w:val="00D95EA9"/>
    <w:rsid w:val="00D9624B"/>
    <w:rsid w:val="00D96903"/>
    <w:rsid w:val="00D96B45"/>
    <w:rsid w:val="00D975BC"/>
    <w:rsid w:val="00D97A33"/>
    <w:rsid w:val="00D97CEA"/>
    <w:rsid w:val="00DA04A5"/>
    <w:rsid w:val="00DA0CDA"/>
    <w:rsid w:val="00DA17E9"/>
    <w:rsid w:val="00DA1830"/>
    <w:rsid w:val="00DA23E4"/>
    <w:rsid w:val="00DA2E37"/>
    <w:rsid w:val="00DA3E66"/>
    <w:rsid w:val="00DA42F4"/>
    <w:rsid w:val="00DA4373"/>
    <w:rsid w:val="00DA505A"/>
    <w:rsid w:val="00DA518F"/>
    <w:rsid w:val="00DA6559"/>
    <w:rsid w:val="00DA669F"/>
    <w:rsid w:val="00DA6B12"/>
    <w:rsid w:val="00DA704B"/>
    <w:rsid w:val="00DA7A05"/>
    <w:rsid w:val="00DA7AFB"/>
    <w:rsid w:val="00DA7C46"/>
    <w:rsid w:val="00DA7CF2"/>
    <w:rsid w:val="00DB0808"/>
    <w:rsid w:val="00DB0F60"/>
    <w:rsid w:val="00DB17C7"/>
    <w:rsid w:val="00DB1F33"/>
    <w:rsid w:val="00DB248B"/>
    <w:rsid w:val="00DB2618"/>
    <w:rsid w:val="00DB2DC2"/>
    <w:rsid w:val="00DB2E36"/>
    <w:rsid w:val="00DB2E88"/>
    <w:rsid w:val="00DB414F"/>
    <w:rsid w:val="00DB43B7"/>
    <w:rsid w:val="00DB44BD"/>
    <w:rsid w:val="00DB4E85"/>
    <w:rsid w:val="00DB510D"/>
    <w:rsid w:val="00DB5174"/>
    <w:rsid w:val="00DB5FB2"/>
    <w:rsid w:val="00DB656F"/>
    <w:rsid w:val="00DB6D1A"/>
    <w:rsid w:val="00DC0074"/>
    <w:rsid w:val="00DC0F72"/>
    <w:rsid w:val="00DC1301"/>
    <w:rsid w:val="00DC1B89"/>
    <w:rsid w:val="00DC1CED"/>
    <w:rsid w:val="00DC22C6"/>
    <w:rsid w:val="00DC24D5"/>
    <w:rsid w:val="00DC2FF5"/>
    <w:rsid w:val="00DC356E"/>
    <w:rsid w:val="00DC4080"/>
    <w:rsid w:val="00DC4837"/>
    <w:rsid w:val="00DC48EF"/>
    <w:rsid w:val="00DC4A0B"/>
    <w:rsid w:val="00DC5742"/>
    <w:rsid w:val="00DC5853"/>
    <w:rsid w:val="00DC5ACE"/>
    <w:rsid w:val="00DC684A"/>
    <w:rsid w:val="00DC6A2C"/>
    <w:rsid w:val="00DC710E"/>
    <w:rsid w:val="00DD0960"/>
    <w:rsid w:val="00DD1314"/>
    <w:rsid w:val="00DD18AC"/>
    <w:rsid w:val="00DD1DE6"/>
    <w:rsid w:val="00DD32D9"/>
    <w:rsid w:val="00DD33FF"/>
    <w:rsid w:val="00DD3DFD"/>
    <w:rsid w:val="00DD3FFE"/>
    <w:rsid w:val="00DD42DC"/>
    <w:rsid w:val="00DD45C7"/>
    <w:rsid w:val="00DD59A7"/>
    <w:rsid w:val="00DD67EA"/>
    <w:rsid w:val="00DD69DB"/>
    <w:rsid w:val="00DD6BB8"/>
    <w:rsid w:val="00DD75BC"/>
    <w:rsid w:val="00DD7CB3"/>
    <w:rsid w:val="00DE0143"/>
    <w:rsid w:val="00DE028F"/>
    <w:rsid w:val="00DE0390"/>
    <w:rsid w:val="00DE044A"/>
    <w:rsid w:val="00DE08CC"/>
    <w:rsid w:val="00DE22BB"/>
    <w:rsid w:val="00DE3761"/>
    <w:rsid w:val="00DE3AC8"/>
    <w:rsid w:val="00DE3C3A"/>
    <w:rsid w:val="00DE44F8"/>
    <w:rsid w:val="00DE47FD"/>
    <w:rsid w:val="00DE49F6"/>
    <w:rsid w:val="00DE4E6C"/>
    <w:rsid w:val="00DE52CC"/>
    <w:rsid w:val="00DE5436"/>
    <w:rsid w:val="00DE551C"/>
    <w:rsid w:val="00DE569F"/>
    <w:rsid w:val="00DE572C"/>
    <w:rsid w:val="00DE57E6"/>
    <w:rsid w:val="00DE62DB"/>
    <w:rsid w:val="00DE6C0E"/>
    <w:rsid w:val="00DE6F34"/>
    <w:rsid w:val="00DE7106"/>
    <w:rsid w:val="00DE718B"/>
    <w:rsid w:val="00DE7DAB"/>
    <w:rsid w:val="00DF1C50"/>
    <w:rsid w:val="00DF1FEB"/>
    <w:rsid w:val="00DF23D5"/>
    <w:rsid w:val="00DF2572"/>
    <w:rsid w:val="00DF2C63"/>
    <w:rsid w:val="00DF2D38"/>
    <w:rsid w:val="00DF37CF"/>
    <w:rsid w:val="00DF3B58"/>
    <w:rsid w:val="00DF3E79"/>
    <w:rsid w:val="00DF40F9"/>
    <w:rsid w:val="00DF41BD"/>
    <w:rsid w:val="00DF4572"/>
    <w:rsid w:val="00DF47C2"/>
    <w:rsid w:val="00DF4E77"/>
    <w:rsid w:val="00DF5091"/>
    <w:rsid w:val="00DF5637"/>
    <w:rsid w:val="00DF5F0A"/>
    <w:rsid w:val="00DF61B9"/>
    <w:rsid w:val="00DF7C1A"/>
    <w:rsid w:val="00E00121"/>
    <w:rsid w:val="00E00215"/>
    <w:rsid w:val="00E01C82"/>
    <w:rsid w:val="00E022D3"/>
    <w:rsid w:val="00E025A9"/>
    <w:rsid w:val="00E03B4C"/>
    <w:rsid w:val="00E04A2C"/>
    <w:rsid w:val="00E04AF3"/>
    <w:rsid w:val="00E05655"/>
    <w:rsid w:val="00E05713"/>
    <w:rsid w:val="00E05F29"/>
    <w:rsid w:val="00E060CD"/>
    <w:rsid w:val="00E064C6"/>
    <w:rsid w:val="00E066D5"/>
    <w:rsid w:val="00E06855"/>
    <w:rsid w:val="00E069BA"/>
    <w:rsid w:val="00E06B92"/>
    <w:rsid w:val="00E07115"/>
    <w:rsid w:val="00E072B3"/>
    <w:rsid w:val="00E074DA"/>
    <w:rsid w:val="00E07AB1"/>
    <w:rsid w:val="00E07B25"/>
    <w:rsid w:val="00E101B9"/>
    <w:rsid w:val="00E104F6"/>
    <w:rsid w:val="00E10676"/>
    <w:rsid w:val="00E10F28"/>
    <w:rsid w:val="00E1100C"/>
    <w:rsid w:val="00E12B09"/>
    <w:rsid w:val="00E13528"/>
    <w:rsid w:val="00E139FC"/>
    <w:rsid w:val="00E14211"/>
    <w:rsid w:val="00E14B1A"/>
    <w:rsid w:val="00E14CFC"/>
    <w:rsid w:val="00E15B8D"/>
    <w:rsid w:val="00E15CF4"/>
    <w:rsid w:val="00E16804"/>
    <w:rsid w:val="00E173C3"/>
    <w:rsid w:val="00E203A1"/>
    <w:rsid w:val="00E20760"/>
    <w:rsid w:val="00E20C3E"/>
    <w:rsid w:val="00E220F0"/>
    <w:rsid w:val="00E225E0"/>
    <w:rsid w:val="00E22CD4"/>
    <w:rsid w:val="00E22EBB"/>
    <w:rsid w:val="00E230AC"/>
    <w:rsid w:val="00E23376"/>
    <w:rsid w:val="00E238B1"/>
    <w:rsid w:val="00E24D29"/>
    <w:rsid w:val="00E24E75"/>
    <w:rsid w:val="00E25560"/>
    <w:rsid w:val="00E26990"/>
    <w:rsid w:val="00E26D24"/>
    <w:rsid w:val="00E27787"/>
    <w:rsid w:val="00E27964"/>
    <w:rsid w:val="00E27D4A"/>
    <w:rsid w:val="00E30CAB"/>
    <w:rsid w:val="00E31D39"/>
    <w:rsid w:val="00E32476"/>
    <w:rsid w:val="00E329A1"/>
    <w:rsid w:val="00E32CC9"/>
    <w:rsid w:val="00E32D89"/>
    <w:rsid w:val="00E32F00"/>
    <w:rsid w:val="00E3409F"/>
    <w:rsid w:val="00E34331"/>
    <w:rsid w:val="00E344BC"/>
    <w:rsid w:val="00E35221"/>
    <w:rsid w:val="00E359FE"/>
    <w:rsid w:val="00E35C55"/>
    <w:rsid w:val="00E35DEB"/>
    <w:rsid w:val="00E3606E"/>
    <w:rsid w:val="00E374B4"/>
    <w:rsid w:val="00E40A6D"/>
    <w:rsid w:val="00E40FCB"/>
    <w:rsid w:val="00E41379"/>
    <w:rsid w:val="00E41C57"/>
    <w:rsid w:val="00E41EAD"/>
    <w:rsid w:val="00E4213C"/>
    <w:rsid w:val="00E42FE9"/>
    <w:rsid w:val="00E43A4B"/>
    <w:rsid w:val="00E44737"/>
    <w:rsid w:val="00E44775"/>
    <w:rsid w:val="00E4520E"/>
    <w:rsid w:val="00E454DB"/>
    <w:rsid w:val="00E45F47"/>
    <w:rsid w:val="00E466EF"/>
    <w:rsid w:val="00E47200"/>
    <w:rsid w:val="00E47F25"/>
    <w:rsid w:val="00E50BE7"/>
    <w:rsid w:val="00E51085"/>
    <w:rsid w:val="00E51766"/>
    <w:rsid w:val="00E52217"/>
    <w:rsid w:val="00E53D15"/>
    <w:rsid w:val="00E54492"/>
    <w:rsid w:val="00E54F3A"/>
    <w:rsid w:val="00E55027"/>
    <w:rsid w:val="00E55228"/>
    <w:rsid w:val="00E558B5"/>
    <w:rsid w:val="00E55D89"/>
    <w:rsid w:val="00E560A0"/>
    <w:rsid w:val="00E568FD"/>
    <w:rsid w:val="00E56CB2"/>
    <w:rsid w:val="00E573E5"/>
    <w:rsid w:val="00E6050F"/>
    <w:rsid w:val="00E60C16"/>
    <w:rsid w:val="00E60E58"/>
    <w:rsid w:val="00E6122B"/>
    <w:rsid w:val="00E61B71"/>
    <w:rsid w:val="00E621A5"/>
    <w:rsid w:val="00E62BB4"/>
    <w:rsid w:val="00E62BCB"/>
    <w:rsid w:val="00E62E12"/>
    <w:rsid w:val="00E632BF"/>
    <w:rsid w:val="00E63562"/>
    <w:rsid w:val="00E63BEA"/>
    <w:rsid w:val="00E64D14"/>
    <w:rsid w:val="00E65A5C"/>
    <w:rsid w:val="00E65B79"/>
    <w:rsid w:val="00E66700"/>
    <w:rsid w:val="00E66CC7"/>
    <w:rsid w:val="00E67899"/>
    <w:rsid w:val="00E67933"/>
    <w:rsid w:val="00E67B35"/>
    <w:rsid w:val="00E67C4E"/>
    <w:rsid w:val="00E7050A"/>
    <w:rsid w:val="00E70D84"/>
    <w:rsid w:val="00E71121"/>
    <w:rsid w:val="00E711B4"/>
    <w:rsid w:val="00E715F8"/>
    <w:rsid w:val="00E71892"/>
    <w:rsid w:val="00E72647"/>
    <w:rsid w:val="00E7287A"/>
    <w:rsid w:val="00E728D7"/>
    <w:rsid w:val="00E72991"/>
    <w:rsid w:val="00E72FAF"/>
    <w:rsid w:val="00E74AEE"/>
    <w:rsid w:val="00E74ECB"/>
    <w:rsid w:val="00E751EF"/>
    <w:rsid w:val="00E75965"/>
    <w:rsid w:val="00E7620F"/>
    <w:rsid w:val="00E7647C"/>
    <w:rsid w:val="00E7690F"/>
    <w:rsid w:val="00E76DF3"/>
    <w:rsid w:val="00E77326"/>
    <w:rsid w:val="00E7774A"/>
    <w:rsid w:val="00E77ABE"/>
    <w:rsid w:val="00E801C1"/>
    <w:rsid w:val="00E809F8"/>
    <w:rsid w:val="00E813CA"/>
    <w:rsid w:val="00E8147F"/>
    <w:rsid w:val="00E8189B"/>
    <w:rsid w:val="00E81D55"/>
    <w:rsid w:val="00E822B7"/>
    <w:rsid w:val="00E8317B"/>
    <w:rsid w:val="00E8435A"/>
    <w:rsid w:val="00E84F1D"/>
    <w:rsid w:val="00E85A72"/>
    <w:rsid w:val="00E85F45"/>
    <w:rsid w:val="00E86042"/>
    <w:rsid w:val="00E86303"/>
    <w:rsid w:val="00E86D6B"/>
    <w:rsid w:val="00E87218"/>
    <w:rsid w:val="00E87DF7"/>
    <w:rsid w:val="00E904B1"/>
    <w:rsid w:val="00E905F0"/>
    <w:rsid w:val="00E90AC1"/>
    <w:rsid w:val="00E90D0D"/>
    <w:rsid w:val="00E9155E"/>
    <w:rsid w:val="00E9280B"/>
    <w:rsid w:val="00E9312D"/>
    <w:rsid w:val="00E93228"/>
    <w:rsid w:val="00E93C3F"/>
    <w:rsid w:val="00E93F68"/>
    <w:rsid w:val="00E93FB0"/>
    <w:rsid w:val="00E94DB1"/>
    <w:rsid w:val="00E94F69"/>
    <w:rsid w:val="00E956AF"/>
    <w:rsid w:val="00E960FA"/>
    <w:rsid w:val="00E961BF"/>
    <w:rsid w:val="00E96207"/>
    <w:rsid w:val="00E964F8"/>
    <w:rsid w:val="00E96825"/>
    <w:rsid w:val="00E96DEE"/>
    <w:rsid w:val="00E96FDE"/>
    <w:rsid w:val="00E97131"/>
    <w:rsid w:val="00E97889"/>
    <w:rsid w:val="00E979D0"/>
    <w:rsid w:val="00E97D5C"/>
    <w:rsid w:val="00EA0B9A"/>
    <w:rsid w:val="00EA0E7B"/>
    <w:rsid w:val="00EA0F50"/>
    <w:rsid w:val="00EA1566"/>
    <w:rsid w:val="00EA1FD5"/>
    <w:rsid w:val="00EA2B3C"/>
    <w:rsid w:val="00EA2D7D"/>
    <w:rsid w:val="00EA3556"/>
    <w:rsid w:val="00EA3830"/>
    <w:rsid w:val="00EA432A"/>
    <w:rsid w:val="00EA53A6"/>
    <w:rsid w:val="00EA53C3"/>
    <w:rsid w:val="00EA564E"/>
    <w:rsid w:val="00EA6C69"/>
    <w:rsid w:val="00EA70F0"/>
    <w:rsid w:val="00EA7B51"/>
    <w:rsid w:val="00EA7C14"/>
    <w:rsid w:val="00EB024F"/>
    <w:rsid w:val="00EB039E"/>
    <w:rsid w:val="00EB10F7"/>
    <w:rsid w:val="00EB15ED"/>
    <w:rsid w:val="00EB16AB"/>
    <w:rsid w:val="00EB2635"/>
    <w:rsid w:val="00EB2710"/>
    <w:rsid w:val="00EB2ABB"/>
    <w:rsid w:val="00EB2B0A"/>
    <w:rsid w:val="00EB2E3F"/>
    <w:rsid w:val="00EB36A2"/>
    <w:rsid w:val="00EB3AD7"/>
    <w:rsid w:val="00EB3F43"/>
    <w:rsid w:val="00EB3FB7"/>
    <w:rsid w:val="00EB4151"/>
    <w:rsid w:val="00EB446D"/>
    <w:rsid w:val="00EB464E"/>
    <w:rsid w:val="00EB48CA"/>
    <w:rsid w:val="00EB48D4"/>
    <w:rsid w:val="00EB4B11"/>
    <w:rsid w:val="00EB4C43"/>
    <w:rsid w:val="00EB5790"/>
    <w:rsid w:val="00EB6124"/>
    <w:rsid w:val="00EB67CC"/>
    <w:rsid w:val="00EB683C"/>
    <w:rsid w:val="00EB6B3E"/>
    <w:rsid w:val="00EB6C94"/>
    <w:rsid w:val="00EC0731"/>
    <w:rsid w:val="00EC09C3"/>
    <w:rsid w:val="00EC0BAB"/>
    <w:rsid w:val="00EC0EF3"/>
    <w:rsid w:val="00EC15A2"/>
    <w:rsid w:val="00EC1705"/>
    <w:rsid w:val="00EC1713"/>
    <w:rsid w:val="00EC3189"/>
    <w:rsid w:val="00EC36CC"/>
    <w:rsid w:val="00EC4AEE"/>
    <w:rsid w:val="00EC4DFB"/>
    <w:rsid w:val="00EC56F2"/>
    <w:rsid w:val="00EC6278"/>
    <w:rsid w:val="00EC66B6"/>
    <w:rsid w:val="00EC6B60"/>
    <w:rsid w:val="00EC6C90"/>
    <w:rsid w:val="00EC6EF9"/>
    <w:rsid w:val="00EC759B"/>
    <w:rsid w:val="00EC7966"/>
    <w:rsid w:val="00ED07CA"/>
    <w:rsid w:val="00ED0BFC"/>
    <w:rsid w:val="00ED1216"/>
    <w:rsid w:val="00ED1729"/>
    <w:rsid w:val="00ED2059"/>
    <w:rsid w:val="00ED2454"/>
    <w:rsid w:val="00ED2E3A"/>
    <w:rsid w:val="00ED303A"/>
    <w:rsid w:val="00ED336D"/>
    <w:rsid w:val="00ED3E77"/>
    <w:rsid w:val="00ED3FEA"/>
    <w:rsid w:val="00ED4042"/>
    <w:rsid w:val="00ED472A"/>
    <w:rsid w:val="00ED4735"/>
    <w:rsid w:val="00ED4785"/>
    <w:rsid w:val="00ED4EC7"/>
    <w:rsid w:val="00ED58F0"/>
    <w:rsid w:val="00ED5AC5"/>
    <w:rsid w:val="00ED6A6B"/>
    <w:rsid w:val="00ED7ED5"/>
    <w:rsid w:val="00EE132A"/>
    <w:rsid w:val="00EE1978"/>
    <w:rsid w:val="00EE36E4"/>
    <w:rsid w:val="00EE39BD"/>
    <w:rsid w:val="00EE3B65"/>
    <w:rsid w:val="00EE3F6A"/>
    <w:rsid w:val="00EE4873"/>
    <w:rsid w:val="00EE4AB2"/>
    <w:rsid w:val="00EE5651"/>
    <w:rsid w:val="00EE6593"/>
    <w:rsid w:val="00EE66A6"/>
    <w:rsid w:val="00EE756B"/>
    <w:rsid w:val="00EE7C22"/>
    <w:rsid w:val="00EF0101"/>
    <w:rsid w:val="00EF0559"/>
    <w:rsid w:val="00EF0EBD"/>
    <w:rsid w:val="00EF0F7B"/>
    <w:rsid w:val="00EF1ED4"/>
    <w:rsid w:val="00EF276A"/>
    <w:rsid w:val="00EF29C5"/>
    <w:rsid w:val="00EF3CF2"/>
    <w:rsid w:val="00EF4463"/>
    <w:rsid w:val="00EF46A0"/>
    <w:rsid w:val="00EF4EF9"/>
    <w:rsid w:val="00EF5B6A"/>
    <w:rsid w:val="00EF6168"/>
    <w:rsid w:val="00EF6888"/>
    <w:rsid w:val="00EF6C30"/>
    <w:rsid w:val="00EF6EC6"/>
    <w:rsid w:val="00EF701F"/>
    <w:rsid w:val="00EF72F8"/>
    <w:rsid w:val="00EF73CA"/>
    <w:rsid w:val="00EF7485"/>
    <w:rsid w:val="00EF789B"/>
    <w:rsid w:val="00F00847"/>
    <w:rsid w:val="00F00ECF"/>
    <w:rsid w:val="00F015D4"/>
    <w:rsid w:val="00F02245"/>
    <w:rsid w:val="00F03376"/>
    <w:rsid w:val="00F03752"/>
    <w:rsid w:val="00F03856"/>
    <w:rsid w:val="00F051EF"/>
    <w:rsid w:val="00F05292"/>
    <w:rsid w:val="00F0553C"/>
    <w:rsid w:val="00F05B94"/>
    <w:rsid w:val="00F06611"/>
    <w:rsid w:val="00F0684C"/>
    <w:rsid w:val="00F0701E"/>
    <w:rsid w:val="00F07C61"/>
    <w:rsid w:val="00F10115"/>
    <w:rsid w:val="00F11388"/>
    <w:rsid w:val="00F11460"/>
    <w:rsid w:val="00F12B30"/>
    <w:rsid w:val="00F134E3"/>
    <w:rsid w:val="00F135C7"/>
    <w:rsid w:val="00F1399E"/>
    <w:rsid w:val="00F14030"/>
    <w:rsid w:val="00F14058"/>
    <w:rsid w:val="00F140E9"/>
    <w:rsid w:val="00F14435"/>
    <w:rsid w:val="00F153A3"/>
    <w:rsid w:val="00F1546C"/>
    <w:rsid w:val="00F15ADD"/>
    <w:rsid w:val="00F15CEA"/>
    <w:rsid w:val="00F160AC"/>
    <w:rsid w:val="00F160BA"/>
    <w:rsid w:val="00F16783"/>
    <w:rsid w:val="00F167B3"/>
    <w:rsid w:val="00F16ED8"/>
    <w:rsid w:val="00F17F74"/>
    <w:rsid w:val="00F20305"/>
    <w:rsid w:val="00F21639"/>
    <w:rsid w:val="00F21B69"/>
    <w:rsid w:val="00F2260F"/>
    <w:rsid w:val="00F228F7"/>
    <w:rsid w:val="00F22F8F"/>
    <w:rsid w:val="00F22FF3"/>
    <w:rsid w:val="00F233F5"/>
    <w:rsid w:val="00F23E77"/>
    <w:rsid w:val="00F24B36"/>
    <w:rsid w:val="00F25373"/>
    <w:rsid w:val="00F259D7"/>
    <w:rsid w:val="00F260C7"/>
    <w:rsid w:val="00F260E8"/>
    <w:rsid w:val="00F26142"/>
    <w:rsid w:val="00F261D1"/>
    <w:rsid w:val="00F27054"/>
    <w:rsid w:val="00F27EBD"/>
    <w:rsid w:val="00F30422"/>
    <w:rsid w:val="00F30424"/>
    <w:rsid w:val="00F306EE"/>
    <w:rsid w:val="00F30BF5"/>
    <w:rsid w:val="00F320F3"/>
    <w:rsid w:val="00F32529"/>
    <w:rsid w:val="00F33C2C"/>
    <w:rsid w:val="00F34C40"/>
    <w:rsid w:val="00F352E0"/>
    <w:rsid w:val="00F35B2B"/>
    <w:rsid w:val="00F3681A"/>
    <w:rsid w:val="00F37383"/>
    <w:rsid w:val="00F376A8"/>
    <w:rsid w:val="00F37D32"/>
    <w:rsid w:val="00F4050F"/>
    <w:rsid w:val="00F40B3C"/>
    <w:rsid w:val="00F40ED5"/>
    <w:rsid w:val="00F413A0"/>
    <w:rsid w:val="00F417DD"/>
    <w:rsid w:val="00F41808"/>
    <w:rsid w:val="00F42040"/>
    <w:rsid w:val="00F42AC5"/>
    <w:rsid w:val="00F42E93"/>
    <w:rsid w:val="00F434E4"/>
    <w:rsid w:val="00F435DC"/>
    <w:rsid w:val="00F43877"/>
    <w:rsid w:val="00F43D6D"/>
    <w:rsid w:val="00F44721"/>
    <w:rsid w:val="00F44D04"/>
    <w:rsid w:val="00F460A1"/>
    <w:rsid w:val="00F46999"/>
    <w:rsid w:val="00F46D16"/>
    <w:rsid w:val="00F471F2"/>
    <w:rsid w:val="00F47923"/>
    <w:rsid w:val="00F47DD3"/>
    <w:rsid w:val="00F5009E"/>
    <w:rsid w:val="00F500AB"/>
    <w:rsid w:val="00F5050E"/>
    <w:rsid w:val="00F51368"/>
    <w:rsid w:val="00F51B03"/>
    <w:rsid w:val="00F5251A"/>
    <w:rsid w:val="00F536D9"/>
    <w:rsid w:val="00F5373C"/>
    <w:rsid w:val="00F53812"/>
    <w:rsid w:val="00F53ABE"/>
    <w:rsid w:val="00F53E62"/>
    <w:rsid w:val="00F54328"/>
    <w:rsid w:val="00F54348"/>
    <w:rsid w:val="00F563B3"/>
    <w:rsid w:val="00F57546"/>
    <w:rsid w:val="00F57B15"/>
    <w:rsid w:val="00F57B60"/>
    <w:rsid w:val="00F60B45"/>
    <w:rsid w:val="00F60C15"/>
    <w:rsid w:val="00F60FAA"/>
    <w:rsid w:val="00F61358"/>
    <w:rsid w:val="00F614B1"/>
    <w:rsid w:val="00F61513"/>
    <w:rsid w:val="00F617C1"/>
    <w:rsid w:val="00F621C1"/>
    <w:rsid w:val="00F62DD4"/>
    <w:rsid w:val="00F63A40"/>
    <w:rsid w:val="00F64767"/>
    <w:rsid w:val="00F649BD"/>
    <w:rsid w:val="00F65476"/>
    <w:rsid w:val="00F656D4"/>
    <w:rsid w:val="00F660E9"/>
    <w:rsid w:val="00F6629C"/>
    <w:rsid w:val="00F66AF8"/>
    <w:rsid w:val="00F670AD"/>
    <w:rsid w:val="00F67F72"/>
    <w:rsid w:val="00F71344"/>
    <w:rsid w:val="00F714A4"/>
    <w:rsid w:val="00F71E77"/>
    <w:rsid w:val="00F72AA7"/>
    <w:rsid w:val="00F72AB3"/>
    <w:rsid w:val="00F734AE"/>
    <w:rsid w:val="00F7353B"/>
    <w:rsid w:val="00F74659"/>
    <w:rsid w:val="00F74EA7"/>
    <w:rsid w:val="00F74EBC"/>
    <w:rsid w:val="00F761AF"/>
    <w:rsid w:val="00F767C8"/>
    <w:rsid w:val="00F76D07"/>
    <w:rsid w:val="00F77AE9"/>
    <w:rsid w:val="00F77D63"/>
    <w:rsid w:val="00F8034F"/>
    <w:rsid w:val="00F80521"/>
    <w:rsid w:val="00F80F74"/>
    <w:rsid w:val="00F81562"/>
    <w:rsid w:val="00F81F04"/>
    <w:rsid w:val="00F82147"/>
    <w:rsid w:val="00F82AA0"/>
    <w:rsid w:val="00F82D42"/>
    <w:rsid w:val="00F8496A"/>
    <w:rsid w:val="00F849B9"/>
    <w:rsid w:val="00F84C07"/>
    <w:rsid w:val="00F85535"/>
    <w:rsid w:val="00F858B4"/>
    <w:rsid w:val="00F85D79"/>
    <w:rsid w:val="00F863B2"/>
    <w:rsid w:val="00F8769C"/>
    <w:rsid w:val="00F8795C"/>
    <w:rsid w:val="00F906F1"/>
    <w:rsid w:val="00F90977"/>
    <w:rsid w:val="00F90B90"/>
    <w:rsid w:val="00F91895"/>
    <w:rsid w:val="00F92FFE"/>
    <w:rsid w:val="00F93137"/>
    <w:rsid w:val="00F9339C"/>
    <w:rsid w:val="00F934E4"/>
    <w:rsid w:val="00F9483A"/>
    <w:rsid w:val="00F956D1"/>
    <w:rsid w:val="00F966FA"/>
    <w:rsid w:val="00F967DC"/>
    <w:rsid w:val="00F97210"/>
    <w:rsid w:val="00F97560"/>
    <w:rsid w:val="00F97A65"/>
    <w:rsid w:val="00FA0234"/>
    <w:rsid w:val="00FA0383"/>
    <w:rsid w:val="00FA06B9"/>
    <w:rsid w:val="00FA1446"/>
    <w:rsid w:val="00FA198C"/>
    <w:rsid w:val="00FA1B2E"/>
    <w:rsid w:val="00FA210C"/>
    <w:rsid w:val="00FA2533"/>
    <w:rsid w:val="00FA3083"/>
    <w:rsid w:val="00FA354A"/>
    <w:rsid w:val="00FA3CBD"/>
    <w:rsid w:val="00FA450D"/>
    <w:rsid w:val="00FA55A3"/>
    <w:rsid w:val="00FA55AC"/>
    <w:rsid w:val="00FA65CB"/>
    <w:rsid w:val="00FA661F"/>
    <w:rsid w:val="00FA66D0"/>
    <w:rsid w:val="00FA6D46"/>
    <w:rsid w:val="00FA78A6"/>
    <w:rsid w:val="00FA7C08"/>
    <w:rsid w:val="00FA7D33"/>
    <w:rsid w:val="00FB000E"/>
    <w:rsid w:val="00FB0995"/>
    <w:rsid w:val="00FB0EDF"/>
    <w:rsid w:val="00FB1096"/>
    <w:rsid w:val="00FB1331"/>
    <w:rsid w:val="00FB146B"/>
    <w:rsid w:val="00FB1591"/>
    <w:rsid w:val="00FB1A4C"/>
    <w:rsid w:val="00FB2A7B"/>
    <w:rsid w:val="00FB2ADF"/>
    <w:rsid w:val="00FB4161"/>
    <w:rsid w:val="00FB4730"/>
    <w:rsid w:val="00FB55C2"/>
    <w:rsid w:val="00FB6570"/>
    <w:rsid w:val="00FB6844"/>
    <w:rsid w:val="00FB7429"/>
    <w:rsid w:val="00FC0403"/>
    <w:rsid w:val="00FC05FD"/>
    <w:rsid w:val="00FC1100"/>
    <w:rsid w:val="00FC112B"/>
    <w:rsid w:val="00FC136F"/>
    <w:rsid w:val="00FC147D"/>
    <w:rsid w:val="00FC15B4"/>
    <w:rsid w:val="00FC20A0"/>
    <w:rsid w:val="00FC2821"/>
    <w:rsid w:val="00FC2B56"/>
    <w:rsid w:val="00FC2BE2"/>
    <w:rsid w:val="00FC2BF4"/>
    <w:rsid w:val="00FC2C35"/>
    <w:rsid w:val="00FC2C68"/>
    <w:rsid w:val="00FC32FD"/>
    <w:rsid w:val="00FC334A"/>
    <w:rsid w:val="00FC349C"/>
    <w:rsid w:val="00FC36AC"/>
    <w:rsid w:val="00FC3CF3"/>
    <w:rsid w:val="00FC45DA"/>
    <w:rsid w:val="00FC5EDA"/>
    <w:rsid w:val="00FC5EE4"/>
    <w:rsid w:val="00FC666C"/>
    <w:rsid w:val="00FC66D3"/>
    <w:rsid w:val="00FC675D"/>
    <w:rsid w:val="00FC6B5E"/>
    <w:rsid w:val="00FC6FF3"/>
    <w:rsid w:val="00FC71C2"/>
    <w:rsid w:val="00FC7CB9"/>
    <w:rsid w:val="00FD0883"/>
    <w:rsid w:val="00FD0AAA"/>
    <w:rsid w:val="00FD17B0"/>
    <w:rsid w:val="00FD1983"/>
    <w:rsid w:val="00FD2770"/>
    <w:rsid w:val="00FD293C"/>
    <w:rsid w:val="00FD2AF0"/>
    <w:rsid w:val="00FD3939"/>
    <w:rsid w:val="00FD41B5"/>
    <w:rsid w:val="00FD473D"/>
    <w:rsid w:val="00FD4BB7"/>
    <w:rsid w:val="00FD4C9B"/>
    <w:rsid w:val="00FD52FF"/>
    <w:rsid w:val="00FD5EA1"/>
    <w:rsid w:val="00FD74B7"/>
    <w:rsid w:val="00FD77D3"/>
    <w:rsid w:val="00FD7860"/>
    <w:rsid w:val="00FE0638"/>
    <w:rsid w:val="00FE0A84"/>
    <w:rsid w:val="00FE0AC0"/>
    <w:rsid w:val="00FE0F7C"/>
    <w:rsid w:val="00FE14DE"/>
    <w:rsid w:val="00FE195C"/>
    <w:rsid w:val="00FE1A59"/>
    <w:rsid w:val="00FE1B65"/>
    <w:rsid w:val="00FE264B"/>
    <w:rsid w:val="00FE2BB6"/>
    <w:rsid w:val="00FE30EC"/>
    <w:rsid w:val="00FE3319"/>
    <w:rsid w:val="00FE348D"/>
    <w:rsid w:val="00FE3570"/>
    <w:rsid w:val="00FE37FA"/>
    <w:rsid w:val="00FE3CF2"/>
    <w:rsid w:val="00FE3DDC"/>
    <w:rsid w:val="00FE47AD"/>
    <w:rsid w:val="00FE6032"/>
    <w:rsid w:val="00FE6300"/>
    <w:rsid w:val="00FE79C7"/>
    <w:rsid w:val="00FF0053"/>
    <w:rsid w:val="00FF0128"/>
    <w:rsid w:val="00FF0392"/>
    <w:rsid w:val="00FF0AF3"/>
    <w:rsid w:val="00FF119C"/>
    <w:rsid w:val="00FF150F"/>
    <w:rsid w:val="00FF180E"/>
    <w:rsid w:val="00FF1B43"/>
    <w:rsid w:val="00FF2B0C"/>
    <w:rsid w:val="00FF2BF8"/>
    <w:rsid w:val="00FF3461"/>
    <w:rsid w:val="00FF478C"/>
    <w:rsid w:val="00FF503A"/>
    <w:rsid w:val="00FF5251"/>
    <w:rsid w:val="00FF537E"/>
    <w:rsid w:val="00FF57CB"/>
    <w:rsid w:val="00FF6034"/>
    <w:rsid w:val="00FF6593"/>
    <w:rsid w:val="00FF72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CA5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qFormat="1"/>
    <w:lsdException w:name="caption" w:locked="1" w:uiPriority="35" w:qFormat="1"/>
    <w:lsdException w:name="table of figures" w:locked="1" w:uiPriority="99" w:qFormat="1"/>
    <w:lsdException w:name="footnote reference" w:locked="1" w:qFormat="1"/>
    <w:lsdException w:name="page number" w:locked="1"/>
    <w:lsdException w:name="macro" w:locked="1" w:semiHidden="0" w:unhideWhenUsed="0"/>
    <w:lsdException w:name="List Bullet" w:locked="1" w:semiHidden="0" w:unhideWhenUsed="0"/>
    <w:lsdException w:name="List Number" w:locked="1" w:semiHidden="0" w:unhideWhenUsed="0"/>
    <w:lsdException w:name="Title" w:locked="1" w:semiHidden="0" w:unhideWhenUsed="0" w:qFormat="1"/>
    <w:lsdException w:name="Default Paragraph Font" w:locked="1" w:uiPriority="1"/>
    <w:lsdException w:name="Body Text" w:locked="1"/>
    <w:lsdException w:name="List Continue 3" w:locked="1" w:semiHidden="0" w:unhideWhenUsed="0"/>
    <w:lsdException w:name="List Continue 4" w:locked="1" w:semiHidden="0" w:unhideWhenUsed="0"/>
    <w:lsdException w:name="List Continue 5" w:locked="1" w:semiHidden="0" w:unhideWhenUsed="0"/>
    <w:lsdException w:name="Message Header" w:locked="1" w:semiHidden="0" w:unhideWhenUsed="0"/>
    <w:lsdException w:name="Subtitle" w:locked="1" w:semiHidden="0" w:unhideWhenUsed="0" w:qFormat="1"/>
    <w:lsdException w:name="Hyperlink" w:locked="1" w:uiPriority="99"/>
    <w:lsdException w:name="Strong" w:locked="1" w:semiHidden="0" w:unhideWhenUsed="0" w:qFormat="1"/>
    <w:lsdException w:name="Emphasis" w:locked="1" w:semiHidden="0" w:uiPriority="20" w:unhideWhenUsed="0" w:qFormat="1"/>
    <w:lsdException w:name="No List" w:uiPriority="99"/>
    <w:lsdException w:name="Balloon Text" w:locked="1" w:semiHidden="0" w:unhideWhenUsed="0"/>
    <w:lsdException w:name="Table Grid" w:locked="1"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Normal">
    <w:name w:val="Normal"/>
    <w:qFormat/>
    <w:rsid w:val="00E27D4A"/>
    <w:pPr>
      <w:spacing w:after="60" w:line="264" w:lineRule="auto"/>
      <w:jc w:val="both"/>
    </w:pPr>
    <w:rPr>
      <w:rFonts w:ascii="Times New Roman" w:hAnsi="Times New Roman"/>
      <w:sz w:val="24"/>
      <w:szCs w:val="22"/>
      <w:lang w:val="en-US" w:eastAsia="en-US"/>
    </w:rPr>
  </w:style>
  <w:style w:type="paragraph" w:styleId="Heading1">
    <w:name w:val="heading 1"/>
    <w:aliases w:val="Heading 1 WB"/>
    <w:basedOn w:val="Normal"/>
    <w:link w:val="Heading1Char2"/>
    <w:uiPriority w:val="9"/>
    <w:qFormat/>
    <w:rsid w:val="00B51069"/>
    <w:pPr>
      <w:spacing w:after="120"/>
      <w:jc w:val="left"/>
      <w:outlineLvl w:val="0"/>
    </w:pPr>
    <w:rPr>
      <w:rFonts w:ascii="Calibri" w:eastAsia="Times New Roman" w:hAnsi="Calibri" w:cs="Times New Roman"/>
      <w:b/>
      <w:bCs/>
      <w:color w:val="365F91"/>
      <w:kern w:val="36"/>
      <w:sz w:val="18"/>
      <w:szCs w:val="18"/>
      <w:lang w:eastAsia="bg-BG"/>
    </w:rPr>
  </w:style>
  <w:style w:type="paragraph" w:styleId="Heading2">
    <w:name w:val="heading 2"/>
    <w:aliases w:val="Heading 2 WB"/>
    <w:basedOn w:val="Normal"/>
    <w:next w:val="Normal"/>
    <w:link w:val="Heading2Char"/>
    <w:uiPriority w:val="9"/>
    <w:qFormat/>
    <w:rsid w:val="00B51069"/>
    <w:pPr>
      <w:widowControl w:val="0"/>
      <w:spacing w:before="60" w:after="200"/>
      <w:outlineLvl w:val="1"/>
    </w:pPr>
    <w:rPr>
      <w:rFonts w:ascii="Calibri" w:eastAsia="Times New Roman" w:hAnsi="Calibri" w:cs="Times New Roman"/>
      <w:b/>
      <w:color w:val="365F91"/>
      <w:sz w:val="26"/>
      <w:szCs w:val="26"/>
      <w:lang w:eastAsia="bg-BG"/>
    </w:rPr>
  </w:style>
  <w:style w:type="paragraph" w:styleId="Heading3">
    <w:name w:val="heading 3"/>
    <w:basedOn w:val="Normal"/>
    <w:next w:val="Normal"/>
    <w:link w:val="Heading3Char"/>
    <w:qFormat/>
    <w:rsid w:val="007D13FD"/>
    <w:pPr>
      <w:keepNext/>
      <w:keepLines/>
      <w:numPr>
        <w:ilvl w:val="2"/>
        <w:numId w:val="40"/>
      </w:numPr>
      <w:spacing w:before="160" w:line="240" w:lineRule="auto"/>
      <w:outlineLvl w:val="2"/>
    </w:pPr>
    <w:rPr>
      <w:rFonts w:ascii="Calibri" w:eastAsia="Times New Roman" w:hAnsi="Calibri" w:cs="Times New Roman"/>
      <w:b/>
      <w:i/>
      <w:color w:val="4F81BD"/>
      <w:sz w:val="26"/>
      <w:szCs w:val="24"/>
      <w:lang w:val="bg-BG" w:eastAsia="bg-BG"/>
    </w:rPr>
  </w:style>
  <w:style w:type="paragraph" w:styleId="Heading4">
    <w:name w:val="heading 4"/>
    <w:aliases w:val="Heading 4 WB"/>
    <w:basedOn w:val="Normal"/>
    <w:next w:val="Normal"/>
    <w:link w:val="Heading4Char"/>
    <w:uiPriority w:val="9"/>
    <w:qFormat/>
    <w:rsid w:val="00FB1A4C"/>
    <w:pPr>
      <w:keepNext/>
      <w:keepLines/>
      <w:autoSpaceDE w:val="0"/>
      <w:autoSpaceDN w:val="0"/>
      <w:adjustRightInd w:val="0"/>
      <w:spacing w:before="60" w:line="240" w:lineRule="auto"/>
      <w:outlineLvl w:val="3"/>
    </w:pPr>
    <w:rPr>
      <w:rFonts w:ascii="Calibri" w:hAnsi="Calibri" w:cs="Times New Roman"/>
      <w:bCs/>
      <w:i/>
      <w:iCs/>
      <w:color w:val="365F91"/>
      <w:szCs w:val="24"/>
      <w:lang w:eastAsia="bg-BG"/>
    </w:rPr>
  </w:style>
  <w:style w:type="paragraph" w:styleId="Heading5">
    <w:name w:val="heading 5"/>
    <w:basedOn w:val="Normal"/>
    <w:next w:val="Normal"/>
    <w:link w:val="Heading5Char"/>
    <w:qFormat/>
    <w:rsid w:val="00D61279"/>
    <w:pPr>
      <w:keepNext/>
      <w:keepLines/>
      <w:spacing w:before="40" w:after="160" w:line="259" w:lineRule="auto"/>
      <w:ind w:left="1008" w:hanging="1008"/>
      <w:outlineLvl w:val="4"/>
    </w:pPr>
    <w:rPr>
      <w:rFonts w:eastAsia="Times New Roman" w:cs="Times New Roman"/>
      <w:color w:val="1F4E79"/>
      <w:sz w:val="20"/>
      <w:szCs w:val="20"/>
      <w:lang w:eastAsia="bg-BG"/>
    </w:rPr>
  </w:style>
  <w:style w:type="paragraph" w:styleId="Heading6">
    <w:name w:val="heading 6"/>
    <w:basedOn w:val="Normal"/>
    <w:next w:val="Normal"/>
    <w:link w:val="Heading6Char"/>
    <w:qFormat/>
    <w:rsid w:val="00D61279"/>
    <w:pPr>
      <w:keepNext/>
      <w:keepLines/>
      <w:spacing w:before="40" w:after="160" w:line="259" w:lineRule="auto"/>
      <w:ind w:left="1152" w:hanging="1152"/>
      <w:outlineLvl w:val="5"/>
    </w:pPr>
    <w:rPr>
      <w:rFonts w:ascii="Calibri Light" w:eastAsia="Times New Roman" w:hAnsi="Calibri Light" w:cs="Times New Roman"/>
      <w:color w:val="1F4D78"/>
      <w:sz w:val="20"/>
      <w:szCs w:val="20"/>
      <w:lang w:eastAsia="bg-BG"/>
    </w:rPr>
  </w:style>
  <w:style w:type="paragraph" w:styleId="Heading7">
    <w:name w:val="heading 7"/>
    <w:basedOn w:val="Normal"/>
    <w:next w:val="Normal"/>
    <w:link w:val="Heading7Char"/>
    <w:qFormat/>
    <w:rsid w:val="00D61279"/>
    <w:pPr>
      <w:keepNext/>
      <w:keepLines/>
      <w:spacing w:before="40" w:after="160" w:line="259" w:lineRule="auto"/>
      <w:ind w:left="1296" w:hanging="1296"/>
      <w:outlineLvl w:val="6"/>
    </w:pPr>
    <w:rPr>
      <w:rFonts w:ascii="Calibri Light" w:eastAsia="Times New Roman" w:hAnsi="Calibri Light" w:cs="Times New Roman"/>
      <w:i/>
      <w:iCs/>
      <w:color w:val="1F4D78"/>
      <w:sz w:val="20"/>
      <w:szCs w:val="20"/>
      <w:lang w:eastAsia="bg-BG"/>
    </w:rPr>
  </w:style>
  <w:style w:type="paragraph" w:styleId="Heading8">
    <w:name w:val="heading 8"/>
    <w:basedOn w:val="Normal"/>
    <w:next w:val="Normal"/>
    <w:link w:val="Heading8Char"/>
    <w:qFormat/>
    <w:rsid w:val="00D61279"/>
    <w:pPr>
      <w:keepNext/>
      <w:keepLines/>
      <w:spacing w:before="40" w:after="160" w:line="259" w:lineRule="auto"/>
      <w:ind w:left="1440" w:hanging="1440"/>
      <w:outlineLvl w:val="7"/>
    </w:pPr>
    <w:rPr>
      <w:rFonts w:ascii="Calibri Light" w:eastAsia="Times New Roman" w:hAnsi="Calibri Light" w:cs="Times New Roman"/>
      <w:color w:val="272727"/>
      <w:sz w:val="21"/>
      <w:szCs w:val="21"/>
      <w:lang w:eastAsia="bg-BG"/>
    </w:rPr>
  </w:style>
  <w:style w:type="paragraph" w:styleId="Heading9">
    <w:name w:val="heading 9"/>
    <w:basedOn w:val="Normal"/>
    <w:next w:val="Normal"/>
    <w:link w:val="Heading9Char"/>
    <w:qFormat/>
    <w:rsid w:val="00D61279"/>
    <w:pPr>
      <w:keepNext/>
      <w:keepLines/>
      <w:spacing w:before="40" w:after="160" w:line="259" w:lineRule="auto"/>
      <w:ind w:left="1584" w:hanging="1584"/>
      <w:outlineLvl w:val="8"/>
    </w:pPr>
    <w:rPr>
      <w:rFonts w:ascii="Calibri Light" w:eastAsia="Times New Roman" w:hAnsi="Calibri Light" w:cs="Times New Roman"/>
      <w:i/>
      <w:iCs/>
      <w:color w:val="272727"/>
      <w:sz w:val="21"/>
      <w:szCs w:val="21"/>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Heading 1 WB Char1"/>
    <w:link w:val="Heading1"/>
    <w:locked/>
    <w:rsid w:val="00B51069"/>
    <w:rPr>
      <w:rFonts w:ascii="Calibri" w:hAnsi="Calibri"/>
      <w:b/>
      <w:color w:val="365F91"/>
      <w:kern w:val="36"/>
      <w:sz w:val="18"/>
      <w:lang w:val="en-US" w:eastAsia="bg-BG"/>
    </w:rPr>
  </w:style>
  <w:style w:type="character" w:customStyle="1" w:styleId="Heading2Char">
    <w:name w:val="Heading 2 Char"/>
    <w:aliases w:val="Heading 2 WB Char"/>
    <w:link w:val="Heading2"/>
    <w:uiPriority w:val="9"/>
    <w:locked/>
    <w:rsid w:val="00B51069"/>
    <w:rPr>
      <w:rFonts w:ascii="Calibri" w:hAnsi="Calibri"/>
      <w:b/>
      <w:color w:val="365F91"/>
      <w:sz w:val="26"/>
      <w:lang w:val="en-US"/>
    </w:rPr>
  </w:style>
  <w:style w:type="character" w:customStyle="1" w:styleId="Heading3Char">
    <w:name w:val="Heading 3 Char"/>
    <w:link w:val="Heading3"/>
    <w:locked/>
    <w:rsid w:val="007D13FD"/>
    <w:rPr>
      <w:rFonts w:eastAsia="Times New Roman" w:cs="Times New Roman"/>
      <w:b/>
      <w:i/>
      <w:color w:val="4F81BD"/>
      <w:sz w:val="26"/>
      <w:szCs w:val="24"/>
      <w:lang w:val="bg-BG" w:eastAsia="bg-BG"/>
    </w:rPr>
  </w:style>
  <w:style w:type="character" w:customStyle="1" w:styleId="Heading4Char">
    <w:name w:val="Heading 4 Char"/>
    <w:aliases w:val="Heading 4 WB Char"/>
    <w:link w:val="Heading4"/>
    <w:uiPriority w:val="9"/>
    <w:locked/>
    <w:rsid w:val="00FB1A4C"/>
    <w:rPr>
      <w:rFonts w:eastAsia="Times New Roman"/>
      <w:i/>
      <w:color w:val="365F91"/>
      <w:sz w:val="24"/>
      <w:lang w:val="en-US"/>
    </w:rPr>
  </w:style>
  <w:style w:type="character" w:customStyle="1" w:styleId="Heading5Char">
    <w:name w:val="Heading 5 Char"/>
    <w:link w:val="Heading5"/>
    <w:locked/>
    <w:rsid w:val="00D61279"/>
    <w:rPr>
      <w:rFonts w:ascii="Times New Roman" w:hAnsi="Times New Roman"/>
      <w:color w:val="1F4E79"/>
      <w:lang w:val="en-US"/>
    </w:rPr>
  </w:style>
  <w:style w:type="character" w:customStyle="1" w:styleId="Heading6Char">
    <w:name w:val="Heading 6 Char"/>
    <w:link w:val="Heading6"/>
    <w:locked/>
    <w:rsid w:val="00D61279"/>
    <w:rPr>
      <w:rFonts w:ascii="Calibri Light" w:hAnsi="Calibri Light"/>
      <w:color w:val="1F4D78"/>
      <w:lang w:val="en-US"/>
    </w:rPr>
  </w:style>
  <w:style w:type="character" w:customStyle="1" w:styleId="Heading7Char">
    <w:name w:val="Heading 7 Char"/>
    <w:link w:val="Heading7"/>
    <w:locked/>
    <w:rsid w:val="00D61279"/>
    <w:rPr>
      <w:rFonts w:ascii="Calibri Light" w:hAnsi="Calibri Light"/>
      <w:i/>
      <w:color w:val="1F4D78"/>
      <w:lang w:val="en-US"/>
    </w:rPr>
  </w:style>
  <w:style w:type="character" w:customStyle="1" w:styleId="Heading8Char">
    <w:name w:val="Heading 8 Char"/>
    <w:link w:val="Heading8"/>
    <w:locked/>
    <w:rsid w:val="00D61279"/>
    <w:rPr>
      <w:rFonts w:ascii="Calibri Light" w:hAnsi="Calibri Light"/>
      <w:color w:val="272727"/>
      <w:sz w:val="21"/>
      <w:lang w:val="en-US"/>
    </w:rPr>
  </w:style>
  <w:style w:type="character" w:customStyle="1" w:styleId="Heading9Char">
    <w:name w:val="Heading 9 Char"/>
    <w:link w:val="Heading9"/>
    <w:locked/>
    <w:rsid w:val="00D61279"/>
    <w:rPr>
      <w:rFonts w:ascii="Calibri Light" w:hAnsi="Calibri Light"/>
      <w:i/>
      <w:color w:val="272727"/>
      <w:sz w:val="21"/>
      <w:lang w:val="en-US"/>
    </w:rPr>
  </w:style>
  <w:style w:type="paragraph" w:customStyle="1" w:styleId="1">
    <w:name w:val="Абзац списка1"/>
    <w:aliases w:val="Normal bullet 2,List_Paragraph,Multilevel para_II,List Paragraph 1,References,Numbered List Paragraph,Numbered Paragraph,Main numbered paragraph,Colorful List - Accent 11,Bullets,123 List Paragraph,List Paragraph nowy,Liste 1,Bullet para"/>
    <w:basedOn w:val="Normal"/>
    <w:link w:val="ListParagraphChar"/>
    <w:rsid w:val="00A56B81"/>
    <w:pPr>
      <w:spacing w:line="276" w:lineRule="auto"/>
      <w:ind w:left="720"/>
      <w:contextualSpacing/>
    </w:pPr>
    <w:rPr>
      <w:rFonts w:eastAsia="Times New Roman" w:cs="Times New Roman"/>
      <w:szCs w:val="20"/>
      <w:lang w:eastAsia="bg-BG"/>
    </w:r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link w:val="1"/>
    <w:uiPriority w:val="34"/>
    <w:qFormat/>
    <w:locked/>
    <w:rsid w:val="00A56B81"/>
    <w:rPr>
      <w:rFonts w:ascii="Times New Roman" w:hAnsi="Times New Roman"/>
      <w:sz w:val="24"/>
      <w:lang w:val="en-US"/>
    </w:r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qFormat/>
    <w:rsid w:val="006F47F3"/>
    <w:pPr>
      <w:spacing w:after="0" w:line="240" w:lineRule="auto"/>
    </w:pPr>
    <w:rPr>
      <w:rFonts w:eastAsia="Times New Roman" w:cs="Times New Roman"/>
      <w:sz w:val="18"/>
      <w:szCs w:val="18"/>
      <w:lang w:eastAsia="bg-BG"/>
    </w:rPr>
  </w:style>
  <w:style w:type="character" w:customStyle="1" w:styleId="FootnoteTextChar">
    <w:name w:val="Footnote Text Char"/>
    <w:aliases w:val="Footnote Text Char Char Char Char Char Char Char1,fn Char1,single space Char1,FOOTNOTES Char1,Footnote Text Char Char Char1,ft Char1,Texto nota pie Car Char1,Footnote Text Char1 Char1,Fußnotentext Char Char1,Fußnotentext arial Char"/>
    <w:link w:val="FootnoteText"/>
    <w:locked/>
    <w:rsid w:val="006F47F3"/>
    <w:rPr>
      <w:rFonts w:ascii="Times New Roman" w:eastAsia="Times New Roman" w:hAnsi="Times New Roman" w:cs="Times New Roman"/>
      <w:sz w:val="18"/>
      <w:szCs w:val="18"/>
      <w:lang w:val="en-US" w:eastAsia="bg-BG"/>
    </w:rPr>
  </w:style>
  <w:style w:type="character" w:styleId="FootnoteReference">
    <w:name w:val="footnote reference"/>
    <w:aliases w:val="Footnote Refernece Char Char Char Char Char Char Char,BVI fnr Char Char Char Char Char Char Char,callout Char Char Char Char Char Char Char,ftref Char Char Char Char Char Char Char,Footnotes refss Char Char Char Char Char Char Char Ch"/>
    <w:link w:val="FootnoteReferneceCharCharCharCharCharChar"/>
    <w:qFormat/>
    <w:locked/>
    <w:rsid w:val="008129AC"/>
    <w:rPr>
      <w:rFonts w:ascii="Times New Roman" w:hAnsi="Times New Roman"/>
      <w:sz w:val="18"/>
      <w:vertAlign w:val="superscript"/>
    </w:rPr>
  </w:style>
  <w:style w:type="paragraph" w:customStyle="1" w:styleId="FootnoteReferneceCharCharCharCharCharChar">
    <w:name w:val="Footnote Refernece Char Char Char Char Char Char"/>
    <w:aliases w:val="BVI fnr Char Char Char Char Char Char,callout Char Char Char Char Char Char,ftref Char Char Char Char Char Char,Footnotes refss Char Char Char Char Char Char"/>
    <w:basedOn w:val="Normal"/>
    <w:next w:val="Normal"/>
    <w:link w:val="FootnoteReference"/>
    <w:rsid w:val="008129AC"/>
    <w:pPr>
      <w:spacing w:before="100" w:beforeAutospacing="1" w:after="160" w:line="240" w:lineRule="exact"/>
    </w:pPr>
    <w:rPr>
      <w:rFonts w:eastAsia="Times New Roman" w:cs="Times New Roman"/>
      <w:sz w:val="18"/>
      <w:szCs w:val="20"/>
      <w:vertAlign w:val="superscript"/>
      <w:lang w:val="bg-BG" w:eastAsia="bg-BG"/>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val="bg-BG" w:eastAsia="bg-BG"/>
    </w:rPr>
  </w:style>
  <w:style w:type="character" w:customStyle="1" w:styleId="NormalIndentChar">
    <w:name w:val="Normal Indent Char"/>
    <w:link w:val="NormalIndent"/>
    <w:locked/>
    <w:rsid w:val="008F4E27"/>
    <w:rPr>
      <w:rFonts w:ascii="Times New Roman" w:hAnsi="Times New Roman"/>
      <w:sz w:val="24"/>
      <w:lang w:eastAsia="bg-BG"/>
    </w:rPr>
  </w:style>
  <w:style w:type="paragraph" w:styleId="BalloonText">
    <w:name w:val="Balloon Text"/>
    <w:basedOn w:val="Normal"/>
    <w:link w:val="BalloonTextChar"/>
    <w:semiHidden/>
    <w:rsid w:val="008F4E27"/>
    <w:pPr>
      <w:spacing w:after="0" w:line="240" w:lineRule="auto"/>
    </w:pPr>
    <w:rPr>
      <w:rFonts w:ascii="Tahoma" w:eastAsia="Times New Roman" w:hAnsi="Tahoma" w:cs="Times New Roman"/>
      <w:sz w:val="16"/>
      <w:szCs w:val="16"/>
      <w:lang w:val="bg-BG" w:eastAsia="bg-BG"/>
    </w:rPr>
  </w:style>
  <w:style w:type="character" w:customStyle="1" w:styleId="BalloonTextChar">
    <w:name w:val="Balloon Text Char"/>
    <w:link w:val="BalloonText"/>
    <w:semiHidden/>
    <w:locked/>
    <w:rsid w:val="008F4E27"/>
    <w:rPr>
      <w:rFonts w:ascii="Tahoma" w:hAnsi="Tahoma"/>
      <w:sz w:val="16"/>
    </w:rPr>
  </w:style>
  <w:style w:type="character" w:styleId="Hyperlink">
    <w:name w:val="Hyperlink"/>
    <w:uiPriority w:val="99"/>
    <w:rsid w:val="00336511"/>
    <w:rPr>
      <w:rFonts w:ascii="Times New Roman" w:hAnsi="Times New Roman"/>
      <w:color w:val="0000FF"/>
      <w:sz w:val="18"/>
      <w:u w:val="single"/>
    </w:rPr>
  </w:style>
  <w:style w:type="paragraph" w:styleId="NormalWeb">
    <w:name w:val="Normal (Web)"/>
    <w:basedOn w:val="Normal"/>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Bullet"/>
    <w:link w:val="BodyTextChar"/>
    <w:rsid w:val="00483B7F"/>
    <w:pPr>
      <w:spacing w:before="0" w:line="276" w:lineRule="auto"/>
    </w:pPr>
    <w:rPr>
      <w:rFonts w:eastAsia="Calibri"/>
    </w:rPr>
  </w:style>
  <w:style w:type="paragraph" w:customStyle="1" w:styleId="Bullet">
    <w:name w:val="Bullet"/>
    <w:basedOn w:val="BulletNormal"/>
    <w:qFormat/>
    <w:rsid w:val="00A6436A"/>
    <w:pPr>
      <w:numPr>
        <w:numId w:val="4"/>
      </w:numPr>
      <w:spacing w:before="120" w:after="120"/>
      <w:jc w:val="both"/>
    </w:pPr>
    <w:rPr>
      <w:szCs w:val="24"/>
      <w:lang w:val="en-GB"/>
    </w:rPr>
  </w:style>
  <w:style w:type="paragraph" w:customStyle="1" w:styleId="BulletNormal">
    <w:name w:val="Bullet Normal"/>
    <w:basedOn w:val="1"/>
    <w:link w:val="BulletNormalChar"/>
    <w:rsid w:val="004506EA"/>
    <w:pPr>
      <w:numPr>
        <w:numId w:val="2"/>
      </w:numPr>
      <w:spacing w:after="180" w:line="240" w:lineRule="auto"/>
      <w:contextualSpacing w:val="0"/>
      <w:jc w:val="left"/>
    </w:pPr>
  </w:style>
  <w:style w:type="character" w:customStyle="1" w:styleId="BulletNormalChar">
    <w:name w:val="Bullet Normal Char"/>
    <w:link w:val="BulletNormal"/>
    <w:locked/>
    <w:rsid w:val="004506EA"/>
    <w:rPr>
      <w:rFonts w:ascii="Times New Roman" w:eastAsia="Times New Roman" w:hAnsi="Times New Roman" w:cs="Times New Roman"/>
      <w:sz w:val="24"/>
      <w:lang w:eastAsia="bg-BG"/>
    </w:rPr>
  </w:style>
  <w:style w:type="character" w:customStyle="1" w:styleId="BodyTextChar">
    <w:name w:val="Body Text Char"/>
    <w:link w:val="BodyText"/>
    <w:locked/>
    <w:rsid w:val="00483B7F"/>
    <w:rPr>
      <w:rFonts w:ascii="Times New Roman" w:hAnsi="Times New Roman" w:cs="Times New Roman"/>
      <w:sz w:val="24"/>
      <w:szCs w:val="24"/>
      <w:lang w:val="en-GB" w:eastAsia="bg-BG"/>
    </w:rPr>
  </w:style>
  <w:style w:type="paragraph" w:customStyle="1" w:styleId="TableParagraph">
    <w:name w:val="Table Paragraph"/>
    <w:basedOn w:val="Normal"/>
    <w:rsid w:val="00887632"/>
    <w:pPr>
      <w:widowControl w:val="0"/>
      <w:autoSpaceDE w:val="0"/>
      <w:autoSpaceDN w:val="0"/>
      <w:adjustRightInd w:val="0"/>
      <w:spacing w:after="0" w:line="240" w:lineRule="auto"/>
    </w:pPr>
    <w:rPr>
      <w:rFonts w:eastAsia="Times New Roman" w:cs="Times New Roman"/>
      <w:szCs w:val="24"/>
      <w:lang w:eastAsia="bg-BG"/>
    </w:rPr>
  </w:style>
  <w:style w:type="paragraph" w:styleId="TOC1">
    <w:name w:val="toc 1"/>
    <w:basedOn w:val="Normal"/>
    <w:next w:val="Normal"/>
    <w:uiPriority w:val="39"/>
    <w:qFormat/>
    <w:rsid w:val="00CD76BB"/>
    <w:pPr>
      <w:widowControl w:val="0"/>
      <w:autoSpaceDE w:val="0"/>
      <w:autoSpaceDN w:val="0"/>
      <w:adjustRightInd w:val="0"/>
      <w:spacing w:after="100" w:line="276" w:lineRule="auto"/>
    </w:pPr>
    <w:rPr>
      <w:rFonts w:eastAsia="Times New Roman" w:cs="Times New Roman"/>
      <w:sz w:val="22"/>
      <w:szCs w:val="24"/>
      <w:lang w:eastAsia="bg-BG"/>
    </w:rPr>
  </w:style>
  <w:style w:type="character" w:styleId="Strong">
    <w:name w:val="Strong"/>
    <w:qFormat/>
    <w:rsid w:val="00CF5965"/>
    <w:rPr>
      <w:b/>
    </w:rPr>
  </w:style>
  <w:style w:type="character" w:customStyle="1" w:styleId="apple-converted-space">
    <w:name w:val="apple-converted-space"/>
    <w:rsid w:val="008E3E63"/>
  </w:style>
  <w:style w:type="character" w:styleId="FollowedHyperlink">
    <w:name w:val="FollowedHyperlink"/>
    <w:semiHidden/>
    <w:rsid w:val="008E3E63"/>
    <w:rPr>
      <w:color w:val="800080"/>
      <w:u w:val="single"/>
    </w:rPr>
  </w:style>
  <w:style w:type="table" w:customStyle="1" w:styleId="LightShading1">
    <w:name w:val="Light Shading1"/>
    <w:rsid w:val="004F6FFD"/>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Grid">
    <w:name w:val="Table Grid"/>
    <w:basedOn w:val="TableNormal"/>
    <w:rsid w:val="004F6FFD"/>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25A10"/>
    <w:rPr>
      <w:sz w:val="16"/>
    </w:rPr>
  </w:style>
  <w:style w:type="paragraph" w:styleId="CommentText">
    <w:name w:val="annotation text"/>
    <w:basedOn w:val="Normal"/>
    <w:link w:val="CommentTextChar"/>
    <w:rsid w:val="00625A10"/>
    <w:pPr>
      <w:spacing w:line="240" w:lineRule="auto"/>
    </w:pPr>
    <w:rPr>
      <w:rFonts w:ascii="Calibri" w:eastAsia="Times New Roman" w:hAnsi="Calibri" w:cs="Times New Roman"/>
      <w:sz w:val="20"/>
      <w:szCs w:val="20"/>
      <w:lang w:val="bg-BG" w:eastAsia="bg-BG"/>
    </w:rPr>
  </w:style>
  <w:style w:type="character" w:customStyle="1" w:styleId="CommentTextChar">
    <w:name w:val="Comment Text Char"/>
    <w:link w:val="CommentText"/>
    <w:locked/>
    <w:rsid w:val="00625A10"/>
    <w:rPr>
      <w:sz w:val="20"/>
    </w:rPr>
  </w:style>
  <w:style w:type="paragraph" w:styleId="CommentSubject">
    <w:name w:val="annotation subject"/>
    <w:basedOn w:val="CommentText"/>
    <w:next w:val="CommentText"/>
    <w:link w:val="CommentSubjectChar"/>
    <w:semiHidden/>
    <w:rsid w:val="00625A10"/>
    <w:rPr>
      <w:b/>
      <w:bCs/>
    </w:rPr>
  </w:style>
  <w:style w:type="character" w:customStyle="1" w:styleId="CommentSubjectChar">
    <w:name w:val="Comment Subject Char"/>
    <w:link w:val="CommentSubject"/>
    <w:semiHidden/>
    <w:locked/>
    <w:rsid w:val="00625A10"/>
    <w:rPr>
      <w:b/>
      <w:sz w:val="20"/>
    </w:rPr>
  </w:style>
  <w:style w:type="character" w:styleId="HTMLCite">
    <w:name w:val="HTML Cite"/>
    <w:semiHidden/>
    <w:rsid w:val="008B56A2"/>
    <w:rPr>
      <w:i/>
    </w:rPr>
  </w:style>
  <w:style w:type="paragraph" w:styleId="Header">
    <w:name w:val="header"/>
    <w:basedOn w:val="Normal"/>
    <w:link w:val="HeaderChar"/>
    <w:rsid w:val="00C75F3B"/>
    <w:pPr>
      <w:tabs>
        <w:tab w:val="center" w:pos="4536"/>
        <w:tab w:val="right" w:pos="9072"/>
      </w:tabs>
      <w:spacing w:after="0" w:line="240" w:lineRule="auto"/>
    </w:pPr>
    <w:rPr>
      <w:rFonts w:ascii="Calibri" w:eastAsia="Times New Roman" w:hAnsi="Calibri" w:cs="Times New Roman"/>
      <w:sz w:val="20"/>
      <w:szCs w:val="20"/>
      <w:lang w:val="bg-BG" w:eastAsia="bg-BG"/>
    </w:rPr>
  </w:style>
  <w:style w:type="character" w:customStyle="1" w:styleId="HeaderChar">
    <w:name w:val="Header Char"/>
    <w:link w:val="Header"/>
    <w:locked/>
    <w:rsid w:val="00C75F3B"/>
  </w:style>
  <w:style w:type="paragraph" w:styleId="Footer">
    <w:name w:val="footer"/>
    <w:basedOn w:val="Normal"/>
    <w:link w:val="FooterChar"/>
    <w:rsid w:val="00C75F3B"/>
    <w:pPr>
      <w:tabs>
        <w:tab w:val="center" w:pos="4536"/>
        <w:tab w:val="right" w:pos="9072"/>
      </w:tabs>
      <w:spacing w:after="0" w:line="240" w:lineRule="auto"/>
    </w:pPr>
    <w:rPr>
      <w:rFonts w:ascii="Calibri" w:eastAsia="Times New Roman" w:hAnsi="Calibri" w:cs="Times New Roman"/>
      <w:sz w:val="20"/>
      <w:szCs w:val="20"/>
      <w:lang w:val="bg-BG" w:eastAsia="bg-BG"/>
    </w:rPr>
  </w:style>
  <w:style w:type="character" w:customStyle="1" w:styleId="FooterChar">
    <w:name w:val="Footer Char"/>
    <w:link w:val="Footer"/>
    <w:locked/>
    <w:rsid w:val="00C75F3B"/>
  </w:style>
  <w:style w:type="paragraph" w:styleId="Revision">
    <w:name w:val="Revision"/>
    <w:hidden/>
    <w:semiHidden/>
    <w:rsid w:val="0062504F"/>
    <w:rPr>
      <w:sz w:val="22"/>
      <w:szCs w:val="22"/>
      <w:lang w:val="bg-BG" w:eastAsia="en-US"/>
    </w:rPr>
  </w:style>
  <w:style w:type="paragraph" w:styleId="DocumentMap">
    <w:name w:val="Document Map"/>
    <w:basedOn w:val="Normal"/>
    <w:link w:val="DocumentMapChar"/>
    <w:semiHidden/>
    <w:rsid w:val="00395AF6"/>
    <w:pPr>
      <w:spacing w:after="0" w:line="240" w:lineRule="auto"/>
    </w:pPr>
    <w:rPr>
      <w:rFonts w:ascii="Lucida Grande" w:eastAsia="Times New Roman" w:hAnsi="Lucida Grande" w:cs="Times New Roman"/>
      <w:szCs w:val="24"/>
      <w:lang w:val="bg-BG" w:eastAsia="bg-BG"/>
    </w:rPr>
  </w:style>
  <w:style w:type="character" w:customStyle="1" w:styleId="DocumentMapChar">
    <w:name w:val="Document Map Char"/>
    <w:link w:val="DocumentMap"/>
    <w:semiHidden/>
    <w:locked/>
    <w:rsid w:val="00395AF6"/>
    <w:rPr>
      <w:rFonts w:ascii="Lucida Grande" w:hAnsi="Lucida Grande"/>
      <w:sz w:val="24"/>
    </w:rPr>
  </w:style>
  <w:style w:type="paragraph" w:styleId="Title">
    <w:name w:val="Title"/>
    <w:basedOn w:val="Normal"/>
    <w:next w:val="Normal"/>
    <w:link w:val="TitleChar"/>
    <w:autoRedefine/>
    <w:qFormat/>
    <w:rsid w:val="004960C7"/>
    <w:pPr>
      <w:spacing w:after="0" w:line="240" w:lineRule="auto"/>
      <w:contextualSpacing/>
    </w:pPr>
    <w:rPr>
      <w:rFonts w:ascii="Calibri" w:eastAsia="Times New Roman" w:hAnsi="Calibri" w:cs="Times New Roman"/>
      <w:b/>
      <w:spacing w:val="-10"/>
      <w:kern w:val="28"/>
      <w:sz w:val="56"/>
      <w:szCs w:val="56"/>
      <w:lang w:val="bg-BG" w:eastAsia="bg-BG"/>
    </w:rPr>
  </w:style>
  <w:style w:type="character" w:customStyle="1" w:styleId="TitleChar">
    <w:name w:val="Title Char"/>
    <w:link w:val="Title"/>
    <w:locked/>
    <w:rsid w:val="004960C7"/>
    <w:rPr>
      <w:rFonts w:ascii="Calibri" w:hAnsi="Calibri"/>
      <w:b/>
      <w:spacing w:val="-10"/>
      <w:kern w:val="28"/>
      <w:sz w:val="56"/>
    </w:rPr>
  </w:style>
  <w:style w:type="table" w:customStyle="1" w:styleId="ListTable3-Accent11">
    <w:name w:val="List Table 3 - Accent 11"/>
    <w:rsid w:val="00A64BBB"/>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
    <w:name w:val="List Table 3 - Accent 12"/>
    <w:rsid w:val="00A64BBB"/>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styleId="TOCHeading">
    <w:name w:val="TOC Heading"/>
    <w:basedOn w:val="Heading1"/>
    <w:next w:val="Normal"/>
    <w:qFormat/>
    <w:rsid w:val="00A64BBB"/>
    <w:pPr>
      <w:keepNext/>
      <w:keepLines/>
      <w:spacing w:before="240" w:after="0" w:line="259" w:lineRule="auto"/>
      <w:outlineLvl w:val="9"/>
    </w:pPr>
    <w:rPr>
      <w:rFonts w:ascii="Cambria" w:hAnsi="Cambria"/>
      <w:b w:val="0"/>
      <w:bCs w:val="0"/>
      <w:kern w:val="0"/>
      <w:szCs w:val="32"/>
      <w:lang w:eastAsia="en-US"/>
    </w:rPr>
  </w:style>
  <w:style w:type="paragraph" w:styleId="TOC2">
    <w:name w:val="toc 2"/>
    <w:basedOn w:val="Normal"/>
    <w:next w:val="Normal"/>
    <w:uiPriority w:val="39"/>
    <w:qFormat/>
    <w:rsid w:val="00CD76BB"/>
    <w:pPr>
      <w:spacing w:after="100" w:line="276" w:lineRule="auto"/>
      <w:ind w:left="245"/>
    </w:pPr>
    <w:rPr>
      <w:sz w:val="22"/>
    </w:rPr>
  </w:style>
  <w:style w:type="paragraph" w:styleId="TOC3">
    <w:name w:val="toc 3"/>
    <w:basedOn w:val="Normal"/>
    <w:next w:val="Normal"/>
    <w:uiPriority w:val="39"/>
    <w:qFormat/>
    <w:rsid w:val="00CD76BB"/>
    <w:pPr>
      <w:spacing w:after="100" w:line="276" w:lineRule="auto"/>
      <w:ind w:left="475"/>
      <w:jc w:val="left"/>
    </w:pPr>
    <w:rPr>
      <w:rFonts w:eastAsia="Times New Roman" w:cs="Times New Roman"/>
      <w:sz w:val="22"/>
      <w:szCs w:val="24"/>
      <w:lang w:eastAsia="bg-BG"/>
    </w:rPr>
  </w:style>
  <w:style w:type="paragraph" w:styleId="TOC4">
    <w:name w:val="toc 4"/>
    <w:basedOn w:val="Normal"/>
    <w:next w:val="Normal"/>
    <w:autoRedefine/>
    <w:uiPriority w:val="39"/>
    <w:rsid w:val="0082045C"/>
    <w:pPr>
      <w:spacing w:after="100"/>
      <w:ind w:left="720"/>
    </w:pPr>
  </w:style>
  <w:style w:type="paragraph" w:customStyle="1" w:styleId="LightGrid-Accent31">
    <w:name w:val="Light Grid - Accent 31"/>
    <w:basedOn w:val="Normal"/>
    <w:rsid w:val="00F40B3C"/>
    <w:pPr>
      <w:ind w:left="720"/>
      <w:contextualSpacing/>
    </w:pPr>
    <w:rPr>
      <w:rFonts w:cs="Times New Roman"/>
    </w:rPr>
  </w:style>
  <w:style w:type="paragraph" w:styleId="EndnoteText">
    <w:name w:val="endnote text"/>
    <w:basedOn w:val="Normal"/>
    <w:link w:val="EndnoteTextChar"/>
    <w:rsid w:val="00F40B3C"/>
    <w:pPr>
      <w:spacing w:after="0" w:line="240" w:lineRule="auto"/>
    </w:pPr>
    <w:rPr>
      <w:rFonts w:cs="Times New Roman"/>
      <w:sz w:val="20"/>
      <w:szCs w:val="20"/>
      <w:lang w:val="bg-BG" w:eastAsia="bg-BG"/>
    </w:rPr>
  </w:style>
  <w:style w:type="character" w:customStyle="1" w:styleId="EndnoteTextChar">
    <w:name w:val="Endnote Text Char"/>
    <w:link w:val="EndnoteText"/>
    <w:locked/>
    <w:rsid w:val="00F40B3C"/>
    <w:rPr>
      <w:rFonts w:ascii="Times New Roman" w:hAnsi="Times New Roman"/>
      <w:sz w:val="20"/>
    </w:rPr>
  </w:style>
  <w:style w:type="character" w:styleId="EndnoteReference">
    <w:name w:val="endnote reference"/>
    <w:rsid w:val="00F40B3C"/>
    <w:rPr>
      <w:vertAlign w:val="superscript"/>
    </w:rPr>
  </w:style>
  <w:style w:type="character" w:styleId="Emphasis">
    <w:name w:val="Emphasis"/>
    <w:uiPriority w:val="20"/>
    <w:qFormat/>
    <w:rsid w:val="00F40B3C"/>
    <w:rPr>
      <w:i/>
    </w:rPr>
  </w:style>
  <w:style w:type="paragraph" w:customStyle="1" w:styleId="Default">
    <w:name w:val="Default"/>
    <w:rsid w:val="00F40B3C"/>
    <w:pPr>
      <w:autoSpaceDE w:val="0"/>
      <w:autoSpaceDN w:val="0"/>
      <w:adjustRightInd w:val="0"/>
    </w:pPr>
    <w:rPr>
      <w:rFonts w:ascii="Book Antiqua" w:hAnsi="Book Antiqua" w:cs="Book Antiqua"/>
      <w:color w:val="000000"/>
      <w:sz w:val="24"/>
      <w:szCs w:val="24"/>
      <w:lang w:val="bg-BG" w:eastAsia="en-US"/>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rsid w:val="00F40B3C"/>
  </w:style>
  <w:style w:type="paragraph" w:customStyle="1" w:styleId="LightList-Accent31">
    <w:name w:val="Light List - Accent 31"/>
    <w:hidden/>
    <w:semiHidden/>
    <w:rsid w:val="00F40B3C"/>
    <w:rPr>
      <w:rFonts w:cs="Times New Roman"/>
      <w:sz w:val="22"/>
      <w:szCs w:val="22"/>
      <w:lang w:val="bg-BG" w:eastAsia="en-US"/>
    </w:rPr>
  </w:style>
  <w:style w:type="paragraph" w:customStyle="1" w:styleId="Pa15">
    <w:name w:val="Pa15"/>
    <w:basedOn w:val="Default"/>
    <w:next w:val="Default"/>
    <w:rsid w:val="00A81DB3"/>
    <w:pPr>
      <w:spacing w:line="201" w:lineRule="atLeast"/>
    </w:pPr>
    <w:rPr>
      <w:rFonts w:ascii="Palatino Linotype" w:hAnsi="Palatino Linotype" w:cs="Arial"/>
      <w:color w:val="auto"/>
    </w:rPr>
  </w:style>
  <w:style w:type="paragraph" w:customStyle="1" w:styleId="Pa26">
    <w:name w:val="Pa26"/>
    <w:basedOn w:val="Default"/>
    <w:next w:val="Default"/>
    <w:rsid w:val="00A81DB3"/>
    <w:pPr>
      <w:spacing w:line="181" w:lineRule="atLeast"/>
    </w:pPr>
    <w:rPr>
      <w:rFonts w:ascii="Palatino Linotype" w:hAnsi="Palatino Linotype" w:cs="Arial"/>
      <w:color w:val="auto"/>
    </w:rPr>
  </w:style>
  <w:style w:type="paragraph" w:customStyle="1" w:styleId="Pa34">
    <w:name w:val="Pa34"/>
    <w:basedOn w:val="Default"/>
    <w:next w:val="Default"/>
    <w:rsid w:val="00A81DB3"/>
    <w:pPr>
      <w:spacing w:line="141" w:lineRule="atLeast"/>
    </w:pPr>
    <w:rPr>
      <w:rFonts w:ascii="Palatino Linotype" w:hAnsi="Palatino Linotype" w:cs="Arial"/>
      <w:color w:val="auto"/>
    </w:rPr>
  </w:style>
  <w:style w:type="paragraph" w:customStyle="1" w:styleId="Pa1">
    <w:name w:val="Pa1"/>
    <w:basedOn w:val="Default"/>
    <w:next w:val="Default"/>
    <w:rsid w:val="00A81DB3"/>
    <w:pPr>
      <w:spacing w:line="361" w:lineRule="atLeast"/>
    </w:pPr>
    <w:rPr>
      <w:rFonts w:ascii="Verdana" w:hAnsi="Verdana" w:cs="Arial"/>
      <w:color w:val="auto"/>
    </w:rPr>
  </w:style>
  <w:style w:type="character" w:customStyle="1" w:styleId="st">
    <w:name w:val="st"/>
    <w:rsid w:val="00A81DB3"/>
  </w:style>
  <w:style w:type="character" w:customStyle="1" w:styleId="a">
    <w:name w:val="a"/>
    <w:rsid w:val="00A81DB3"/>
  </w:style>
  <w:style w:type="character" w:customStyle="1" w:styleId="l6">
    <w:name w:val="l6"/>
    <w:rsid w:val="00A81DB3"/>
  </w:style>
  <w:style w:type="character" w:customStyle="1" w:styleId="l7">
    <w:name w:val="l7"/>
    <w:rsid w:val="00A81DB3"/>
  </w:style>
  <w:style w:type="character" w:customStyle="1" w:styleId="l8">
    <w:name w:val="l8"/>
    <w:rsid w:val="00A81DB3"/>
  </w:style>
  <w:style w:type="character" w:customStyle="1" w:styleId="l10">
    <w:name w:val="l10"/>
    <w:rsid w:val="00A81DB3"/>
  </w:style>
  <w:style w:type="character" w:customStyle="1" w:styleId="l9">
    <w:name w:val="l9"/>
    <w:rsid w:val="00A81DB3"/>
  </w:style>
  <w:style w:type="character" w:customStyle="1" w:styleId="l">
    <w:name w:val="l"/>
    <w:rsid w:val="00A81DB3"/>
  </w:style>
  <w:style w:type="character" w:customStyle="1" w:styleId="l12">
    <w:name w:val="l12"/>
    <w:rsid w:val="00A81DB3"/>
  </w:style>
  <w:style w:type="character" w:customStyle="1" w:styleId="l11">
    <w:name w:val="l11"/>
    <w:rsid w:val="00A81DB3"/>
  </w:style>
  <w:style w:type="paragraph" w:customStyle="1" w:styleId="WBNormalNumbered">
    <w:name w:val="WB Normal Numbered"/>
    <w:basedOn w:val="Normal"/>
    <w:link w:val="WBNormalNumberedChar"/>
    <w:autoRedefine/>
    <w:rsid w:val="00500BA1"/>
    <w:pPr>
      <w:numPr>
        <w:numId w:val="1"/>
      </w:numPr>
      <w:tabs>
        <w:tab w:val="left" w:pos="709"/>
      </w:tabs>
      <w:spacing w:before="120"/>
    </w:pPr>
    <w:rPr>
      <w:lang w:val="bg-BG" w:eastAsia="bg-BG"/>
    </w:rPr>
  </w:style>
  <w:style w:type="character" w:customStyle="1" w:styleId="WBNormalNumberedChar">
    <w:name w:val="WB Normal Numbered Char"/>
    <w:link w:val="WBNormalNumbered"/>
    <w:locked/>
    <w:rsid w:val="00500BA1"/>
    <w:rPr>
      <w:rFonts w:ascii="Times New Roman" w:hAnsi="Times New Roman"/>
      <w:sz w:val="24"/>
      <w:szCs w:val="22"/>
      <w:lang w:val="bg-BG" w:eastAsia="bg-BG"/>
    </w:rPr>
  </w:style>
  <w:style w:type="table" w:customStyle="1" w:styleId="TableGrid1">
    <w:name w:val="Table Grid1"/>
    <w:rsid w:val="006C3E7F"/>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1">
    <w:name w:val="Mention1"/>
    <w:semiHidden/>
    <w:rsid w:val="00500BA1"/>
    <w:rPr>
      <w:color w:val="2B579A"/>
      <w:shd w:val="clear" w:color="auto" w:fill="E6E6E6"/>
    </w:rPr>
  </w:style>
  <w:style w:type="paragraph" w:styleId="TOC5">
    <w:name w:val="toc 5"/>
    <w:basedOn w:val="Normal"/>
    <w:next w:val="Normal"/>
    <w:autoRedefine/>
    <w:uiPriority w:val="39"/>
    <w:rsid w:val="0057521D"/>
    <w:pPr>
      <w:spacing w:after="100" w:line="259" w:lineRule="auto"/>
      <w:ind w:left="880"/>
      <w:jc w:val="left"/>
    </w:pPr>
    <w:rPr>
      <w:rFonts w:ascii="Calibri" w:eastAsia="Times New Roman" w:hAnsi="Calibri"/>
      <w:sz w:val="22"/>
    </w:rPr>
  </w:style>
  <w:style w:type="paragraph" w:styleId="TOC6">
    <w:name w:val="toc 6"/>
    <w:basedOn w:val="Normal"/>
    <w:next w:val="Normal"/>
    <w:autoRedefine/>
    <w:uiPriority w:val="39"/>
    <w:rsid w:val="0057521D"/>
    <w:pPr>
      <w:spacing w:after="100" w:line="259" w:lineRule="auto"/>
      <w:ind w:left="1100"/>
      <w:jc w:val="left"/>
    </w:pPr>
    <w:rPr>
      <w:rFonts w:ascii="Calibri" w:eastAsia="Times New Roman" w:hAnsi="Calibri"/>
      <w:sz w:val="22"/>
    </w:rPr>
  </w:style>
  <w:style w:type="paragraph" w:styleId="TOC7">
    <w:name w:val="toc 7"/>
    <w:basedOn w:val="Normal"/>
    <w:next w:val="Normal"/>
    <w:autoRedefine/>
    <w:uiPriority w:val="39"/>
    <w:rsid w:val="0057521D"/>
    <w:pPr>
      <w:spacing w:after="100" w:line="259" w:lineRule="auto"/>
      <w:ind w:left="1320"/>
      <w:jc w:val="left"/>
    </w:pPr>
    <w:rPr>
      <w:rFonts w:ascii="Calibri" w:eastAsia="Times New Roman" w:hAnsi="Calibri"/>
      <w:sz w:val="22"/>
    </w:rPr>
  </w:style>
  <w:style w:type="paragraph" w:styleId="TOC8">
    <w:name w:val="toc 8"/>
    <w:basedOn w:val="Normal"/>
    <w:next w:val="Normal"/>
    <w:autoRedefine/>
    <w:uiPriority w:val="39"/>
    <w:rsid w:val="0057521D"/>
    <w:pPr>
      <w:spacing w:after="100" w:line="259" w:lineRule="auto"/>
      <w:ind w:left="1540"/>
      <w:jc w:val="left"/>
    </w:pPr>
    <w:rPr>
      <w:rFonts w:ascii="Calibri" w:eastAsia="Times New Roman" w:hAnsi="Calibri"/>
      <w:sz w:val="22"/>
    </w:rPr>
  </w:style>
  <w:style w:type="paragraph" w:styleId="TOC9">
    <w:name w:val="toc 9"/>
    <w:basedOn w:val="Normal"/>
    <w:next w:val="Normal"/>
    <w:autoRedefine/>
    <w:uiPriority w:val="39"/>
    <w:rsid w:val="0057521D"/>
    <w:pPr>
      <w:spacing w:after="100" w:line="259" w:lineRule="auto"/>
      <w:ind w:left="1760"/>
      <w:jc w:val="left"/>
    </w:pPr>
    <w:rPr>
      <w:rFonts w:ascii="Calibri" w:eastAsia="Times New Roman" w:hAnsi="Calibri"/>
      <w:sz w:val="22"/>
    </w:rPr>
  </w:style>
  <w:style w:type="paragraph" w:customStyle="1" w:styleId="NormalunderBullet">
    <w:name w:val="Normal (under Bullet)"/>
    <w:basedOn w:val="Normal"/>
    <w:link w:val="NormalunderBulletChar"/>
    <w:rsid w:val="004506EA"/>
    <w:pPr>
      <w:spacing w:after="180" w:line="240" w:lineRule="auto"/>
      <w:ind w:left="709"/>
      <w:jc w:val="left"/>
    </w:pPr>
    <w:rPr>
      <w:rFonts w:ascii="Arial" w:eastAsia="Times New Roman" w:hAnsi="Arial" w:cs="Times New Roman"/>
      <w:sz w:val="20"/>
      <w:szCs w:val="20"/>
      <w:lang w:eastAsia="bg-BG"/>
    </w:rPr>
  </w:style>
  <w:style w:type="character" w:customStyle="1" w:styleId="NormalunderBulletChar">
    <w:name w:val="Normal (under Bullet) Char"/>
    <w:link w:val="NormalunderBullet"/>
    <w:locked/>
    <w:rsid w:val="004506EA"/>
    <w:rPr>
      <w:rFonts w:ascii="Arial" w:hAnsi="Arial"/>
      <w:sz w:val="20"/>
      <w:lang w:val="en-US"/>
    </w:rPr>
  </w:style>
  <w:style w:type="paragraph" w:customStyle="1" w:styleId="Table">
    <w:name w:val="Table"/>
    <w:basedOn w:val="Normal"/>
    <w:link w:val="TableChar"/>
    <w:rsid w:val="004506EA"/>
    <w:pPr>
      <w:keepNext/>
      <w:spacing w:before="180" w:after="120" w:line="240" w:lineRule="auto"/>
      <w:jc w:val="left"/>
    </w:pPr>
    <w:rPr>
      <w:rFonts w:ascii="Arial" w:eastAsia="Times New Roman" w:hAnsi="Arial" w:cs="Times New Roman"/>
      <w:b/>
      <w:sz w:val="20"/>
      <w:szCs w:val="20"/>
      <w:lang w:eastAsia="bg-BG"/>
    </w:rPr>
  </w:style>
  <w:style w:type="character" w:customStyle="1" w:styleId="TableChar">
    <w:name w:val="Table Char"/>
    <w:link w:val="Table"/>
    <w:locked/>
    <w:rsid w:val="004506EA"/>
    <w:rPr>
      <w:rFonts w:ascii="Arial" w:hAnsi="Arial"/>
      <w:b/>
      <w:sz w:val="20"/>
      <w:lang w:val="en-US"/>
    </w:rPr>
  </w:style>
  <w:style w:type="character" w:customStyle="1" w:styleId="Mention2">
    <w:name w:val="Mention2"/>
    <w:semiHidden/>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link w:val="Figure"/>
    <w:locked/>
    <w:rsid w:val="004506EA"/>
    <w:rPr>
      <w:rFonts w:ascii="Arial" w:hAnsi="Arial"/>
      <w:b/>
      <w:sz w:val="20"/>
      <w:lang w:val="en-GB"/>
    </w:rPr>
  </w:style>
  <w:style w:type="paragraph" w:customStyle="1" w:styleId="Footnote">
    <w:name w:val="Footnote"/>
    <w:basedOn w:val="FootnoteText"/>
    <w:link w:val="FootnoteChar"/>
    <w:rsid w:val="002067E8"/>
    <w:rPr>
      <w:sz w:val="20"/>
      <w:szCs w:val="20"/>
    </w:rPr>
  </w:style>
  <w:style w:type="character" w:customStyle="1" w:styleId="FootnoteChar">
    <w:name w:val="Footnote Char"/>
    <w:aliases w:val="Footnote Text Char2,Footnote Text Char Char Char Char Char Char Char,fn Char,single space Char,FOOTNOTES Char,Footnote Text Char Char Char,ft Char,Texto nota pie Car Char,Footnote Text Char1 Char,Fußnotentext Char Char,ALTS FOOTNOTE Char"/>
    <w:link w:val="Footnote"/>
    <w:locked/>
    <w:rsid w:val="002067E8"/>
    <w:rPr>
      <w:rFonts w:ascii="Times New Roman" w:hAnsi="Times New Roman"/>
      <w:sz w:val="20"/>
      <w:lang w:val="en-US"/>
    </w:rPr>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spacing w:before="180" w:after="180" w:line="240" w:lineRule="auto"/>
      <w:ind w:left="426" w:right="567"/>
      <w:jc w:val="left"/>
    </w:pPr>
    <w:rPr>
      <w:rFonts w:ascii="Arial" w:hAnsi="Arial"/>
      <w:sz w:val="20"/>
      <w:lang w:val="en-GB"/>
    </w:rPr>
  </w:style>
  <w:style w:type="paragraph" w:customStyle="1" w:styleId="TableTitle">
    <w:name w:val="TableTitle"/>
    <w:basedOn w:val="Normal"/>
    <w:rsid w:val="004506EA"/>
    <w:pPr>
      <w:numPr>
        <w:numId w:val="3"/>
      </w:numPr>
      <w:spacing w:before="240" w:after="120" w:line="240" w:lineRule="auto"/>
      <w:jc w:val="left"/>
    </w:pPr>
    <w:rPr>
      <w:rFonts w:ascii="Arial" w:hAnsi="Arial"/>
      <w:b/>
      <w:color w:val="1F497D"/>
      <w:sz w:val="20"/>
    </w:rPr>
  </w:style>
  <w:style w:type="paragraph" w:customStyle="1" w:styleId="Bodytable">
    <w:name w:val="Body table"/>
    <w:rsid w:val="004506EA"/>
    <w:pPr>
      <w:spacing w:before="40" w:after="40"/>
    </w:pPr>
    <w:rPr>
      <w:rFonts w:eastAsia="Batang"/>
      <w:color w:val="394A58"/>
      <w:lang w:eastAsia="ko-KR"/>
    </w:rPr>
  </w:style>
  <w:style w:type="character" w:customStyle="1" w:styleId="font551">
    <w:name w:val="font551"/>
    <w:rsid w:val="004506EA"/>
    <w:rPr>
      <w:rFonts w:ascii="Arial Narrow" w:hAnsi="Arial Narrow"/>
      <w:i/>
      <w:color w:val="000000"/>
      <w:sz w:val="20"/>
      <w:u w:val="none"/>
      <w:effect w:val="none"/>
    </w:rPr>
  </w:style>
  <w:style w:type="character" w:customStyle="1" w:styleId="font291">
    <w:name w:val="font291"/>
    <w:rsid w:val="004506EA"/>
    <w:rPr>
      <w:rFonts w:ascii="Arial Narrow" w:hAnsi="Arial Narrow"/>
      <w:color w:val="000000"/>
      <w:sz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eastAsia="Times New Roman" w:hAnsi="Arial" w:cs="Times New Roman"/>
      <w:color w:val="365F91"/>
      <w:sz w:val="32"/>
      <w:szCs w:val="32"/>
      <w:lang w:val="en-GB" w:eastAsia="bg-BG"/>
    </w:rPr>
  </w:style>
  <w:style w:type="character" w:customStyle="1" w:styleId="FalseHeadingChar">
    <w:name w:val="False Heading Char"/>
    <w:link w:val="FalseHeading"/>
    <w:locked/>
    <w:rsid w:val="004506EA"/>
    <w:rPr>
      <w:rFonts w:ascii="Arial" w:hAnsi="Arial"/>
      <w:color w:val="365F91"/>
      <w:sz w:val="32"/>
      <w:lang w:val="en-GB"/>
    </w:rPr>
  </w:style>
  <w:style w:type="paragraph" w:styleId="TableofFigures">
    <w:name w:val="table of figures"/>
    <w:basedOn w:val="Normal"/>
    <w:next w:val="Normal"/>
    <w:uiPriority w:val="99"/>
    <w:qFormat/>
    <w:rsid w:val="00CD76BB"/>
    <w:pPr>
      <w:spacing w:after="100" w:line="276" w:lineRule="auto"/>
    </w:pPr>
    <w:rPr>
      <w:sz w:val="22"/>
    </w:rPr>
  </w:style>
  <w:style w:type="paragraph" w:customStyle="1" w:styleId="TablesFigures">
    <w:name w:val="Tables &amp; Figures"/>
    <w:basedOn w:val="Table"/>
    <w:link w:val="TablesFiguresChar"/>
    <w:autoRedefine/>
    <w:rsid w:val="00B71ACB"/>
    <w:pPr>
      <w:keepNext w:val="0"/>
      <w:spacing w:before="60" w:after="60"/>
      <w:jc w:val="center"/>
    </w:pPr>
    <w:rPr>
      <w:i/>
    </w:rPr>
  </w:style>
  <w:style w:type="character" w:customStyle="1" w:styleId="TablesFiguresChar">
    <w:name w:val="Tables &amp; Figures Char"/>
    <w:link w:val="TablesFigures"/>
    <w:locked/>
    <w:rsid w:val="00B71ACB"/>
    <w:rPr>
      <w:rFonts w:ascii="Arial" w:hAnsi="Arial"/>
      <w:b/>
      <w:i/>
      <w:sz w:val="20"/>
      <w:lang w:val="en-US"/>
    </w:rPr>
  </w:style>
  <w:style w:type="paragraph" w:customStyle="1" w:styleId="Sourceline">
    <w:name w:val="Source line"/>
    <w:basedOn w:val="Source"/>
    <w:link w:val="SourcelineChar"/>
    <w:rsid w:val="00D176EF"/>
    <w:rPr>
      <w:rFonts w:cs="Times New Roman"/>
      <w:lang w:eastAsia="bg-BG"/>
    </w:rPr>
  </w:style>
  <w:style w:type="paragraph" w:customStyle="1" w:styleId="Source">
    <w:name w:val="Source"/>
    <w:basedOn w:val="Normal"/>
    <w:rsid w:val="00A56B81"/>
    <w:pPr>
      <w:spacing w:before="60" w:after="200" w:line="240" w:lineRule="auto"/>
      <w:jc w:val="center"/>
    </w:pPr>
    <w:rPr>
      <w:rFonts w:ascii="Calibri" w:hAnsi="Calibri" w:cs="Calibri"/>
      <w:i/>
      <w:sz w:val="20"/>
      <w:szCs w:val="20"/>
    </w:rPr>
  </w:style>
  <w:style w:type="character" w:customStyle="1" w:styleId="SourcelineChar">
    <w:name w:val="Source line Char"/>
    <w:link w:val="Sourceline"/>
    <w:locked/>
    <w:rsid w:val="00D176EF"/>
    <w:rPr>
      <w:rFonts w:eastAsia="Times New Roman"/>
      <w:i/>
      <w:sz w:val="20"/>
      <w:lang w:val="en-US"/>
    </w:rPr>
  </w:style>
  <w:style w:type="paragraph" w:customStyle="1" w:styleId="NormalIndent1">
    <w:name w:val="Normal Indent1"/>
    <w:basedOn w:val="Footnote"/>
    <w:link w:val="NormalindentChar0"/>
    <w:autoRedefine/>
    <w:rsid w:val="001F7253"/>
    <w:pPr>
      <w:pBdr>
        <w:top w:val="single" w:sz="4" w:space="1" w:color="auto"/>
        <w:left w:val="single" w:sz="4" w:space="4" w:color="auto"/>
        <w:bottom w:val="single" w:sz="4" w:space="1" w:color="auto"/>
        <w:right w:val="single" w:sz="4" w:space="4" w:color="auto"/>
      </w:pBdr>
      <w:shd w:val="clear" w:color="auto" w:fill="B8CCE4"/>
      <w:spacing w:before="120" w:after="120" w:line="264" w:lineRule="auto"/>
      <w:ind w:left="397" w:right="397"/>
    </w:pPr>
  </w:style>
  <w:style w:type="character" w:customStyle="1" w:styleId="NormalindentChar0">
    <w:name w:val="Normal indent Char"/>
    <w:link w:val="NormalIndent1"/>
    <w:locked/>
    <w:rsid w:val="001F7253"/>
    <w:rPr>
      <w:rFonts w:ascii="Times New Roman" w:hAnsi="Times New Roman"/>
      <w:sz w:val="20"/>
      <w:shd w:val="clear" w:color="auto" w:fill="B8CCE4"/>
      <w:lang w:val="en-US"/>
    </w:rPr>
  </w:style>
  <w:style w:type="paragraph" w:styleId="Caption">
    <w:name w:val="caption"/>
    <w:aliases w:val="Legende,Car16,Car Car Car Car,Car Car Car Car Car Car Car,Car Car Car Car Car,Car Car Car Car Car Car Car Car Car Car Car Car,Car3,Car,légende,Car5,Caption Char2,Caption Char Char1,Caption Char1 Char Char,Caption Char Char Char Char,таблица Char"/>
    <w:basedOn w:val="1"/>
    <w:next w:val="Normal"/>
    <w:link w:val="CaptionChar"/>
    <w:uiPriority w:val="35"/>
    <w:qFormat/>
    <w:rsid w:val="00A56B81"/>
    <w:pPr>
      <w:spacing w:before="200" w:after="120" w:line="240" w:lineRule="auto"/>
      <w:ind w:left="0"/>
      <w:contextualSpacing w:val="0"/>
      <w:jc w:val="center"/>
    </w:pPr>
    <w:rPr>
      <w:rFonts w:ascii="Calibri" w:hAnsi="Calibri"/>
      <w:b/>
      <w:i/>
      <w:color w:val="44546A"/>
      <w:sz w:val="18"/>
    </w:rPr>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Caption Char2 Char,Caption Char Char1 Char"/>
    <w:link w:val="Caption"/>
    <w:uiPriority w:val="35"/>
    <w:locked/>
    <w:rsid w:val="00A56B81"/>
    <w:rPr>
      <w:rFonts w:ascii="Calibri" w:hAnsi="Calibri"/>
      <w:b/>
      <w:i/>
      <w:color w:val="44546A"/>
      <w:sz w:val="18"/>
      <w:lang w:val="en-US" w:eastAsia="bg-BG"/>
    </w:rPr>
  </w:style>
  <w:style w:type="paragraph" w:customStyle="1" w:styleId="Chapter">
    <w:name w:val="Chapter"/>
    <w:basedOn w:val="Heading1"/>
    <w:next w:val="Heading1"/>
    <w:rsid w:val="00D61279"/>
    <w:pPr>
      <w:ind w:left="1418" w:hanging="1418"/>
    </w:pPr>
  </w:style>
  <w:style w:type="paragraph" w:customStyle="1" w:styleId="Tabletxt">
    <w:name w:val="Table txt"/>
    <w:basedOn w:val="Normal"/>
    <w:link w:val="TabletxtChar"/>
    <w:rsid w:val="00133A31"/>
    <w:pPr>
      <w:autoSpaceDE w:val="0"/>
      <w:autoSpaceDN w:val="0"/>
      <w:adjustRightInd w:val="0"/>
      <w:spacing w:before="60"/>
      <w:jc w:val="left"/>
    </w:pPr>
    <w:rPr>
      <w:rFonts w:ascii="Calibri" w:eastAsia="Times New Roman" w:hAnsi="Calibri" w:cs="Times New Roman"/>
      <w:sz w:val="20"/>
      <w:szCs w:val="20"/>
      <w:lang w:val="en-GB" w:eastAsia="bg-BG"/>
    </w:rPr>
  </w:style>
  <w:style w:type="character" w:customStyle="1" w:styleId="TabletxtChar">
    <w:name w:val="Table txt Char"/>
    <w:link w:val="Tabletxt"/>
    <w:locked/>
    <w:rsid w:val="00133A31"/>
    <w:rPr>
      <w:rFonts w:ascii="Calibri" w:hAnsi="Calibri"/>
      <w:sz w:val="20"/>
      <w:lang w:val="en-GB"/>
    </w:rPr>
  </w:style>
  <w:style w:type="character" w:customStyle="1" w:styleId="notranslate">
    <w:name w:val="notranslate"/>
    <w:rsid w:val="00D61279"/>
  </w:style>
  <w:style w:type="table" w:customStyle="1" w:styleId="TableGrid2">
    <w:name w:val="Table Grid2"/>
    <w:rsid w:val="00677237"/>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Normal"/>
    <w:next w:val="Normal"/>
    <w:rsid w:val="00266437"/>
    <w:pPr>
      <w:autoSpaceDE w:val="0"/>
      <w:autoSpaceDN w:val="0"/>
      <w:adjustRightInd w:val="0"/>
      <w:spacing w:after="0" w:line="240" w:lineRule="auto"/>
      <w:jc w:val="left"/>
    </w:pPr>
    <w:rPr>
      <w:rFonts w:ascii="EUAlbertina" w:hAnsi="EUAlbertina"/>
      <w:szCs w:val="24"/>
      <w:lang w:val="en-GB"/>
    </w:rPr>
  </w:style>
  <w:style w:type="character" w:customStyle="1" w:styleId="rpf1">
    <w:name w:val="_rp_f1"/>
    <w:rsid w:val="00266437"/>
  </w:style>
  <w:style w:type="character" w:customStyle="1" w:styleId="pel">
    <w:name w:val="_pe_l"/>
    <w:rsid w:val="00266437"/>
  </w:style>
  <w:style w:type="character" w:customStyle="1" w:styleId="bidi">
    <w:name w:val="bidi"/>
    <w:rsid w:val="00266437"/>
  </w:style>
  <w:style w:type="character" w:customStyle="1" w:styleId="rpp1">
    <w:name w:val="_rp_p1"/>
    <w:rsid w:val="00266437"/>
  </w:style>
  <w:style w:type="character" w:customStyle="1" w:styleId="allowtextselection">
    <w:name w:val="allowtextselection"/>
    <w:rsid w:val="00266437"/>
  </w:style>
  <w:style w:type="character" w:customStyle="1" w:styleId="dbz">
    <w:name w:val="_db_z"/>
    <w:rsid w:val="00266437"/>
  </w:style>
  <w:style w:type="character" w:customStyle="1" w:styleId="shorttext">
    <w:name w:val="short_text"/>
    <w:rsid w:val="00266437"/>
  </w:style>
  <w:style w:type="table" w:customStyle="1" w:styleId="TableGrid11">
    <w:name w:val="Table Grid11"/>
    <w:rsid w:val="00266437"/>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266437"/>
    <w:pPr>
      <w:spacing w:before="100"/>
    </w:pPr>
    <w:rPr>
      <w:rFonts w:cs="Times New Roman"/>
      <w:lang w:val="bg-BG" w:eastAsia="en-US"/>
    </w:rPr>
  </w:style>
  <w:style w:type="character" w:customStyle="1" w:styleId="NoSpacingChar">
    <w:name w:val="No Spacing Char"/>
    <w:link w:val="NoSpacing"/>
    <w:locked/>
    <w:rsid w:val="00266437"/>
    <w:rPr>
      <w:rFonts w:eastAsia="Times New Roman"/>
      <w:lang w:val="bg-BG" w:eastAsia="en-US"/>
    </w:rPr>
  </w:style>
  <w:style w:type="paragraph" w:customStyle="1" w:styleId="2">
    <w:name w:val="Абзац списка2"/>
    <w:basedOn w:val="Normal"/>
    <w:rsid w:val="00266437"/>
    <w:pPr>
      <w:spacing w:after="0" w:line="240" w:lineRule="auto"/>
      <w:ind w:left="720"/>
      <w:jc w:val="left"/>
    </w:pPr>
    <w:rPr>
      <w:rFonts w:ascii="Verdana" w:eastAsia="Times New Roman" w:hAnsi="Verdana" w:cs="Verdana"/>
      <w:color w:val="6A6A6A"/>
      <w:szCs w:val="24"/>
    </w:rPr>
  </w:style>
  <w:style w:type="character" w:customStyle="1" w:styleId="Mention3">
    <w:name w:val="Mention3"/>
    <w:semiHidden/>
    <w:rsid w:val="00077433"/>
    <w:rPr>
      <w:color w:val="2B579A"/>
      <w:shd w:val="clear" w:color="auto" w:fill="E6E6E6"/>
    </w:rPr>
  </w:style>
  <w:style w:type="table" w:customStyle="1" w:styleId="TableGrid4">
    <w:name w:val="Table Grid4"/>
    <w:rsid w:val="00553D9E"/>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WB1">
    <w:name w:val="Heading 1 WB1"/>
    <w:basedOn w:val="Normal"/>
    <w:next w:val="Heading1"/>
    <w:rsid w:val="00B622BB"/>
    <w:pPr>
      <w:keepNext/>
      <w:keepLines/>
      <w:spacing w:before="200" w:after="120" w:line="240" w:lineRule="auto"/>
      <w:jc w:val="left"/>
      <w:outlineLvl w:val="0"/>
    </w:pPr>
    <w:rPr>
      <w:rFonts w:ascii="Calibri" w:eastAsia="Times New Roman" w:hAnsi="Calibri" w:cs="Times New Roman"/>
      <w:b/>
      <w:bCs/>
      <w:color w:val="365F91"/>
      <w:sz w:val="32"/>
      <w:szCs w:val="28"/>
    </w:rPr>
  </w:style>
  <w:style w:type="paragraph" w:customStyle="1" w:styleId="Heading2WB1">
    <w:name w:val="Heading 2 WB1"/>
    <w:basedOn w:val="Normal"/>
    <w:next w:val="Normal"/>
    <w:rsid w:val="007D13FD"/>
    <w:pPr>
      <w:keepNext/>
      <w:keepLines/>
      <w:numPr>
        <w:ilvl w:val="1"/>
        <w:numId w:val="5"/>
      </w:numPr>
      <w:autoSpaceDE w:val="0"/>
      <w:autoSpaceDN w:val="0"/>
      <w:adjustRightInd w:val="0"/>
      <w:spacing w:before="200" w:line="240" w:lineRule="auto"/>
      <w:outlineLvl w:val="1"/>
    </w:pPr>
    <w:rPr>
      <w:rFonts w:ascii="Calibri" w:eastAsia="Times New Roman" w:hAnsi="Calibri" w:cs="Times New Roman"/>
      <w:b/>
      <w:color w:val="365F91"/>
      <w:sz w:val="28"/>
      <w:szCs w:val="26"/>
    </w:rPr>
  </w:style>
  <w:style w:type="paragraph" w:customStyle="1" w:styleId="Heading31">
    <w:name w:val="Heading 31"/>
    <w:basedOn w:val="Normal"/>
    <w:next w:val="Normal"/>
    <w:rsid w:val="00B622BB"/>
    <w:pPr>
      <w:keepNext/>
      <w:keepLines/>
      <w:numPr>
        <w:ilvl w:val="2"/>
        <w:numId w:val="6"/>
      </w:numPr>
      <w:autoSpaceDE w:val="0"/>
      <w:autoSpaceDN w:val="0"/>
      <w:adjustRightInd w:val="0"/>
      <w:spacing w:before="160" w:line="240" w:lineRule="auto"/>
      <w:ind w:left="720"/>
      <w:outlineLvl w:val="2"/>
    </w:pPr>
    <w:rPr>
      <w:rFonts w:ascii="Calibri" w:eastAsia="Times New Roman" w:hAnsi="Calibri" w:cs="Times New Roman"/>
      <w:b/>
      <w:i/>
      <w:color w:val="4F81BD"/>
      <w:sz w:val="26"/>
      <w:szCs w:val="24"/>
      <w:lang w:val="en-GB"/>
    </w:rPr>
  </w:style>
  <w:style w:type="paragraph" w:customStyle="1" w:styleId="Heading4WB1">
    <w:name w:val="Heading 4 WB1"/>
    <w:basedOn w:val="Normal"/>
    <w:next w:val="Normal"/>
    <w:rsid w:val="00B622BB"/>
    <w:pPr>
      <w:keepNext/>
      <w:keepLines/>
      <w:autoSpaceDE w:val="0"/>
      <w:autoSpaceDN w:val="0"/>
      <w:adjustRightInd w:val="0"/>
      <w:spacing w:before="60" w:line="240" w:lineRule="auto"/>
      <w:outlineLvl w:val="3"/>
    </w:pPr>
    <w:rPr>
      <w:rFonts w:ascii="Calibri" w:eastAsia="Times New Roman" w:hAnsi="Calibri" w:cs="Times New Roman"/>
      <w:bCs/>
      <w:i/>
      <w:iCs/>
      <w:color w:val="365F91"/>
      <w:szCs w:val="24"/>
      <w:lang w:val="en-GB"/>
    </w:rPr>
  </w:style>
  <w:style w:type="paragraph" w:customStyle="1" w:styleId="Heading51">
    <w:name w:val="Heading 51"/>
    <w:basedOn w:val="Normal"/>
    <w:next w:val="Normal"/>
    <w:rsid w:val="00B622BB"/>
    <w:pPr>
      <w:numPr>
        <w:numId w:val="7"/>
      </w:numPr>
      <w:spacing w:before="120" w:line="276" w:lineRule="auto"/>
      <w:ind w:left="720"/>
      <w:outlineLvl w:val="4"/>
    </w:pPr>
    <w:rPr>
      <w:rFonts w:ascii="Calibri" w:eastAsia="Times New Roman" w:hAnsi="Calibri" w:cs="Times New Roman"/>
      <w:color w:val="365F91"/>
      <w:szCs w:val="24"/>
      <w:u w:val="single"/>
      <w:lang w:val="en-GB" w:eastAsia="bg-BG"/>
    </w:rPr>
  </w:style>
  <w:style w:type="paragraph" w:customStyle="1" w:styleId="Heading61">
    <w:name w:val="Heading 61"/>
    <w:basedOn w:val="Normal"/>
    <w:next w:val="Normal"/>
    <w:semiHidden/>
    <w:rsid w:val="00B622BB"/>
    <w:pPr>
      <w:spacing w:before="200" w:after="0" w:line="276" w:lineRule="auto"/>
      <w:outlineLvl w:val="5"/>
    </w:pPr>
    <w:rPr>
      <w:rFonts w:eastAsia="Times New Roman"/>
      <w:caps/>
      <w:color w:val="365F91"/>
      <w:spacing w:val="10"/>
      <w:szCs w:val="20"/>
      <w:lang w:val="bg-BG"/>
    </w:rPr>
  </w:style>
  <w:style w:type="paragraph" w:customStyle="1" w:styleId="Heading71">
    <w:name w:val="Heading 71"/>
    <w:basedOn w:val="Normal"/>
    <w:next w:val="Normal"/>
    <w:semiHidden/>
    <w:rsid w:val="00B622BB"/>
    <w:pPr>
      <w:spacing w:before="200" w:after="0" w:line="276" w:lineRule="auto"/>
      <w:outlineLvl w:val="6"/>
    </w:pPr>
    <w:rPr>
      <w:rFonts w:eastAsia="Times New Roman"/>
      <w:caps/>
      <w:color w:val="365F91"/>
      <w:spacing w:val="10"/>
      <w:szCs w:val="20"/>
      <w:lang w:val="bg-BG"/>
    </w:rPr>
  </w:style>
  <w:style w:type="paragraph" w:customStyle="1" w:styleId="Heading81">
    <w:name w:val="Heading 81"/>
    <w:basedOn w:val="Normal"/>
    <w:next w:val="Normal"/>
    <w:semiHidden/>
    <w:rsid w:val="00B622BB"/>
    <w:pPr>
      <w:spacing w:before="200" w:after="0" w:line="276" w:lineRule="auto"/>
      <w:outlineLvl w:val="7"/>
    </w:pPr>
    <w:rPr>
      <w:rFonts w:eastAsia="Times New Roman"/>
      <w:caps/>
      <w:spacing w:val="10"/>
      <w:sz w:val="18"/>
      <w:szCs w:val="18"/>
      <w:lang w:val="bg-BG"/>
    </w:rPr>
  </w:style>
  <w:style w:type="paragraph" w:customStyle="1" w:styleId="Heading91">
    <w:name w:val="Heading 91"/>
    <w:basedOn w:val="Normal"/>
    <w:next w:val="Normal"/>
    <w:semiHidden/>
    <w:rsid w:val="00B622BB"/>
    <w:pPr>
      <w:spacing w:before="200" w:after="0" w:line="276" w:lineRule="auto"/>
      <w:outlineLvl w:val="8"/>
    </w:pPr>
    <w:rPr>
      <w:rFonts w:eastAsia="Times New Roman"/>
      <w:i/>
      <w:iCs/>
      <w:caps/>
      <w:spacing w:val="10"/>
      <w:sz w:val="18"/>
      <w:szCs w:val="18"/>
      <w:lang w:val="bg-BG"/>
    </w:rPr>
  </w:style>
  <w:style w:type="paragraph" w:customStyle="1" w:styleId="Normalbullet21">
    <w:name w:val="Normal bullet 21"/>
    <w:basedOn w:val="Normal"/>
    <w:next w:val="1"/>
    <w:rsid w:val="00B622BB"/>
    <w:pPr>
      <w:spacing w:after="120" w:line="276" w:lineRule="auto"/>
      <w:ind w:left="720"/>
      <w:contextualSpacing/>
    </w:pPr>
  </w:style>
  <w:style w:type="paragraph" w:customStyle="1" w:styleId="BalloonText1">
    <w:name w:val="Balloon Text1"/>
    <w:basedOn w:val="Normal"/>
    <w:next w:val="BalloonText"/>
    <w:semiHidden/>
    <w:rsid w:val="00B622BB"/>
    <w:pPr>
      <w:spacing w:after="0" w:line="240" w:lineRule="auto"/>
    </w:pPr>
    <w:rPr>
      <w:rFonts w:ascii="Tahoma" w:hAnsi="Tahoma" w:cs="Tahoma"/>
      <w:sz w:val="16"/>
      <w:szCs w:val="16"/>
    </w:rPr>
  </w:style>
  <w:style w:type="character" w:customStyle="1" w:styleId="Hyperlink1">
    <w:name w:val="Hyperlink1"/>
    <w:rsid w:val="00B622BB"/>
    <w:rPr>
      <w:color w:val="0000FF"/>
      <w:u w:val="single"/>
    </w:rPr>
  </w:style>
  <w:style w:type="paragraph" w:customStyle="1" w:styleId="TOC11">
    <w:name w:val="TOC 11"/>
    <w:basedOn w:val="Normal"/>
    <w:next w:val="Normal"/>
    <w:autoRedefine/>
    <w:rsid w:val="00B622BB"/>
    <w:pPr>
      <w:widowControl w:val="0"/>
      <w:autoSpaceDE w:val="0"/>
      <w:autoSpaceDN w:val="0"/>
      <w:adjustRightInd w:val="0"/>
      <w:spacing w:after="100" w:line="240" w:lineRule="auto"/>
    </w:pPr>
    <w:rPr>
      <w:rFonts w:ascii="Calibri" w:eastAsia="Times New Roman" w:hAnsi="Calibri" w:cs="Times New Roman"/>
      <w:sz w:val="22"/>
      <w:szCs w:val="24"/>
      <w:lang w:eastAsia="bg-BG"/>
    </w:rPr>
  </w:style>
  <w:style w:type="character" w:customStyle="1" w:styleId="FollowedHyperlink1">
    <w:name w:val="FollowedHyperlink1"/>
    <w:semiHidden/>
    <w:rsid w:val="00B622BB"/>
    <w:rPr>
      <w:color w:val="800080"/>
      <w:u w:val="single"/>
    </w:rPr>
  </w:style>
  <w:style w:type="table" w:customStyle="1" w:styleId="LightShading11">
    <w:name w:val="Light Shading11"/>
    <w:rsid w:val="00B622BB"/>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2">
    <w:name w:val="Table Grid12"/>
    <w:rsid w:val="00B622BB"/>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Text1">
    <w:name w:val="Comment Text1"/>
    <w:basedOn w:val="Normal"/>
    <w:next w:val="CommentText"/>
    <w:rsid w:val="00B622BB"/>
    <w:pPr>
      <w:spacing w:after="120" w:line="240" w:lineRule="auto"/>
    </w:pPr>
    <w:rPr>
      <w:sz w:val="20"/>
      <w:szCs w:val="20"/>
    </w:rPr>
  </w:style>
  <w:style w:type="paragraph" w:customStyle="1" w:styleId="CommentSubject1">
    <w:name w:val="Comment Subject1"/>
    <w:basedOn w:val="CommentText"/>
    <w:next w:val="CommentText"/>
    <w:semiHidden/>
    <w:rsid w:val="00B622BB"/>
    <w:pPr>
      <w:spacing w:after="120"/>
    </w:pPr>
    <w:rPr>
      <w:b/>
      <w:bCs/>
    </w:rPr>
  </w:style>
  <w:style w:type="paragraph" w:customStyle="1" w:styleId="Header1">
    <w:name w:val="Header1"/>
    <w:basedOn w:val="Normal"/>
    <w:next w:val="Header"/>
    <w:rsid w:val="00B622BB"/>
    <w:pPr>
      <w:tabs>
        <w:tab w:val="center" w:pos="4536"/>
        <w:tab w:val="right" w:pos="9072"/>
      </w:tabs>
      <w:spacing w:after="0" w:line="240" w:lineRule="auto"/>
    </w:pPr>
  </w:style>
  <w:style w:type="paragraph" w:customStyle="1" w:styleId="Footer1">
    <w:name w:val="Footer1"/>
    <w:basedOn w:val="Normal"/>
    <w:next w:val="Footer"/>
    <w:rsid w:val="00B622BB"/>
    <w:pPr>
      <w:tabs>
        <w:tab w:val="center" w:pos="4536"/>
        <w:tab w:val="right" w:pos="9072"/>
      </w:tabs>
      <w:spacing w:after="0" w:line="240" w:lineRule="auto"/>
    </w:pPr>
  </w:style>
  <w:style w:type="paragraph" w:customStyle="1" w:styleId="Revision1">
    <w:name w:val="Revision1"/>
    <w:next w:val="Revision"/>
    <w:hidden/>
    <w:semiHidden/>
    <w:rsid w:val="00B622BB"/>
    <w:rPr>
      <w:sz w:val="22"/>
      <w:szCs w:val="22"/>
      <w:lang w:val="bg-BG" w:eastAsia="en-US"/>
    </w:rPr>
  </w:style>
  <w:style w:type="paragraph" w:customStyle="1" w:styleId="DocumentMap1">
    <w:name w:val="Document Map1"/>
    <w:basedOn w:val="Normal"/>
    <w:next w:val="DocumentMap"/>
    <w:semiHidden/>
    <w:rsid w:val="00B622BB"/>
    <w:pPr>
      <w:spacing w:after="0" w:line="240" w:lineRule="auto"/>
    </w:pPr>
    <w:rPr>
      <w:rFonts w:ascii="Lucida Grande" w:hAnsi="Lucida Grande" w:cs="Lucida Grande"/>
      <w:szCs w:val="24"/>
    </w:rPr>
  </w:style>
  <w:style w:type="paragraph" w:customStyle="1" w:styleId="Title1">
    <w:name w:val="Title1"/>
    <w:basedOn w:val="Normal"/>
    <w:next w:val="Normal"/>
    <w:autoRedefine/>
    <w:rsid w:val="00B622BB"/>
    <w:pPr>
      <w:spacing w:after="0" w:line="240" w:lineRule="auto"/>
      <w:contextualSpacing/>
    </w:pPr>
    <w:rPr>
      <w:rFonts w:ascii="Calibri" w:eastAsia="Times New Roman" w:hAnsi="Calibri" w:cs="Times New Roman"/>
      <w:b/>
      <w:spacing w:val="-10"/>
      <w:kern w:val="28"/>
      <w:sz w:val="44"/>
      <w:szCs w:val="56"/>
    </w:rPr>
  </w:style>
  <w:style w:type="table" w:customStyle="1" w:styleId="ListTable3-Accent111">
    <w:name w:val="List Table 3 - Accent 111"/>
    <w:rsid w:val="00B622BB"/>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1">
    <w:name w:val="List Table 3 - Accent 121"/>
    <w:rsid w:val="00B622BB"/>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customStyle="1" w:styleId="TOCHeading1">
    <w:name w:val="TOC Heading1"/>
    <w:basedOn w:val="Heading1"/>
    <w:next w:val="Normal"/>
    <w:rsid w:val="00B622BB"/>
    <w:pPr>
      <w:keepNext/>
      <w:keepLines/>
      <w:spacing w:before="240" w:after="0" w:line="259" w:lineRule="auto"/>
      <w:outlineLvl w:val="9"/>
    </w:pPr>
    <w:rPr>
      <w:rFonts w:ascii="Calibri Light" w:hAnsi="Calibri Light"/>
      <w:b w:val="0"/>
      <w:bCs w:val="0"/>
      <w:kern w:val="0"/>
      <w:szCs w:val="32"/>
      <w:lang w:eastAsia="en-US"/>
    </w:rPr>
  </w:style>
  <w:style w:type="paragraph" w:customStyle="1" w:styleId="TOC21">
    <w:name w:val="TOC 21"/>
    <w:basedOn w:val="Normal"/>
    <w:next w:val="Normal"/>
    <w:autoRedefine/>
    <w:rsid w:val="00B622BB"/>
    <w:pPr>
      <w:spacing w:after="100" w:line="276" w:lineRule="auto"/>
      <w:ind w:left="240"/>
    </w:pPr>
    <w:rPr>
      <w:rFonts w:ascii="Calibri" w:hAnsi="Calibri"/>
      <w:sz w:val="22"/>
    </w:rPr>
  </w:style>
  <w:style w:type="paragraph" w:customStyle="1" w:styleId="TOC31">
    <w:name w:val="TOC 31"/>
    <w:basedOn w:val="Normal"/>
    <w:next w:val="Normal"/>
    <w:autoRedefine/>
    <w:rsid w:val="00B622BB"/>
    <w:pPr>
      <w:spacing w:after="100" w:line="276" w:lineRule="auto"/>
      <w:ind w:left="480"/>
    </w:pPr>
    <w:rPr>
      <w:rFonts w:ascii="Calibri" w:hAnsi="Calibri"/>
      <w:sz w:val="22"/>
    </w:rPr>
  </w:style>
  <w:style w:type="paragraph" w:customStyle="1" w:styleId="TOC41">
    <w:name w:val="TOC 41"/>
    <w:basedOn w:val="Normal"/>
    <w:next w:val="Normal"/>
    <w:autoRedefine/>
    <w:rsid w:val="00B622BB"/>
    <w:pPr>
      <w:spacing w:after="100" w:line="276" w:lineRule="auto"/>
      <w:ind w:left="720"/>
    </w:pPr>
  </w:style>
  <w:style w:type="paragraph" w:customStyle="1" w:styleId="TOC51">
    <w:name w:val="TOC 51"/>
    <w:basedOn w:val="Normal"/>
    <w:next w:val="Normal"/>
    <w:autoRedefine/>
    <w:rsid w:val="00B622BB"/>
    <w:pPr>
      <w:spacing w:after="100" w:line="259" w:lineRule="auto"/>
      <w:ind w:left="880"/>
      <w:jc w:val="left"/>
    </w:pPr>
    <w:rPr>
      <w:rFonts w:ascii="Calibri" w:eastAsia="Times New Roman" w:hAnsi="Calibri"/>
      <w:sz w:val="22"/>
    </w:rPr>
  </w:style>
  <w:style w:type="paragraph" w:customStyle="1" w:styleId="TOC61">
    <w:name w:val="TOC 61"/>
    <w:basedOn w:val="Normal"/>
    <w:next w:val="Normal"/>
    <w:autoRedefine/>
    <w:rsid w:val="00B622BB"/>
    <w:pPr>
      <w:spacing w:after="100" w:line="259" w:lineRule="auto"/>
      <w:ind w:left="1100"/>
      <w:jc w:val="left"/>
    </w:pPr>
    <w:rPr>
      <w:rFonts w:ascii="Calibri" w:eastAsia="Times New Roman" w:hAnsi="Calibri"/>
      <w:sz w:val="22"/>
    </w:rPr>
  </w:style>
  <w:style w:type="paragraph" w:customStyle="1" w:styleId="TOC71">
    <w:name w:val="TOC 71"/>
    <w:basedOn w:val="Normal"/>
    <w:next w:val="Normal"/>
    <w:autoRedefine/>
    <w:rsid w:val="00B622BB"/>
    <w:pPr>
      <w:spacing w:after="100" w:line="259" w:lineRule="auto"/>
      <w:ind w:left="1320"/>
      <w:jc w:val="left"/>
    </w:pPr>
    <w:rPr>
      <w:rFonts w:ascii="Calibri" w:eastAsia="Times New Roman" w:hAnsi="Calibri"/>
      <w:sz w:val="22"/>
    </w:rPr>
  </w:style>
  <w:style w:type="paragraph" w:customStyle="1" w:styleId="TOC81">
    <w:name w:val="TOC 81"/>
    <w:basedOn w:val="Normal"/>
    <w:next w:val="Normal"/>
    <w:autoRedefine/>
    <w:rsid w:val="00B622BB"/>
    <w:pPr>
      <w:spacing w:after="100" w:line="259" w:lineRule="auto"/>
      <w:ind w:left="1540"/>
      <w:jc w:val="left"/>
    </w:pPr>
    <w:rPr>
      <w:rFonts w:ascii="Calibri" w:eastAsia="Times New Roman" w:hAnsi="Calibri"/>
      <w:sz w:val="22"/>
    </w:rPr>
  </w:style>
  <w:style w:type="paragraph" w:customStyle="1" w:styleId="TOC91">
    <w:name w:val="TOC 91"/>
    <w:basedOn w:val="Normal"/>
    <w:next w:val="Normal"/>
    <w:autoRedefine/>
    <w:rsid w:val="00B622BB"/>
    <w:pPr>
      <w:spacing w:after="100" w:line="259" w:lineRule="auto"/>
      <w:ind w:left="1760"/>
      <w:jc w:val="left"/>
    </w:pPr>
    <w:rPr>
      <w:rFonts w:ascii="Calibri" w:eastAsia="Times New Roman" w:hAnsi="Calibri"/>
      <w:sz w:val="22"/>
    </w:rPr>
  </w:style>
  <w:style w:type="paragraph" w:customStyle="1" w:styleId="TableofFigures1">
    <w:name w:val="Table of Figures1"/>
    <w:basedOn w:val="Normal"/>
    <w:next w:val="Normal"/>
    <w:autoRedefine/>
    <w:rsid w:val="00B622BB"/>
    <w:pPr>
      <w:spacing w:after="100" w:line="240" w:lineRule="auto"/>
      <w:jc w:val="left"/>
    </w:pPr>
    <w:rPr>
      <w:rFonts w:ascii="Calibri" w:hAnsi="Calibri"/>
      <w:sz w:val="22"/>
    </w:rPr>
  </w:style>
  <w:style w:type="character" w:customStyle="1" w:styleId="UnresolvedMention1">
    <w:name w:val="Unresolved Mention1"/>
    <w:semiHidden/>
    <w:rsid w:val="00B622BB"/>
    <w:rPr>
      <w:color w:val="808080"/>
      <w:shd w:val="clear" w:color="auto" w:fill="E6E6E6"/>
    </w:rPr>
  </w:style>
  <w:style w:type="table" w:customStyle="1" w:styleId="TableGridLight1">
    <w:name w:val="Table Grid Light1"/>
    <w:rsid w:val="00B622BB"/>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Subtitle1">
    <w:name w:val="Subtitle1"/>
    <w:basedOn w:val="Normal"/>
    <w:next w:val="Normal"/>
    <w:rsid w:val="00B622BB"/>
    <w:pPr>
      <w:spacing w:after="500" w:line="240" w:lineRule="auto"/>
    </w:pPr>
    <w:rPr>
      <w:rFonts w:eastAsia="Times New Roman"/>
      <w:caps/>
      <w:color w:val="595959"/>
      <w:spacing w:val="10"/>
      <w:sz w:val="21"/>
      <w:szCs w:val="21"/>
      <w:lang w:val="bg-BG"/>
    </w:rPr>
  </w:style>
  <w:style w:type="character" w:customStyle="1" w:styleId="SubtitleChar">
    <w:name w:val="Subtitle Char"/>
    <w:link w:val="Subtitle"/>
    <w:locked/>
    <w:rsid w:val="00B622BB"/>
    <w:rPr>
      <w:rFonts w:ascii="Times New Roman" w:hAnsi="Times New Roman"/>
      <w:caps/>
      <w:color w:val="595959"/>
      <w:spacing w:val="10"/>
      <w:sz w:val="21"/>
    </w:rPr>
  </w:style>
  <w:style w:type="paragraph" w:styleId="Subtitle">
    <w:name w:val="Subtitle"/>
    <w:basedOn w:val="Normal"/>
    <w:next w:val="Normal"/>
    <w:link w:val="SubtitleChar"/>
    <w:qFormat/>
    <w:rsid w:val="00B622BB"/>
    <w:pPr>
      <w:numPr>
        <w:ilvl w:val="1"/>
      </w:numPr>
      <w:spacing w:after="160" w:line="259" w:lineRule="auto"/>
      <w:jc w:val="left"/>
    </w:pPr>
    <w:rPr>
      <w:rFonts w:eastAsia="Times New Roman" w:cs="Times New Roman"/>
      <w:caps/>
      <w:color w:val="595959"/>
      <w:spacing w:val="10"/>
      <w:sz w:val="21"/>
      <w:szCs w:val="21"/>
      <w:lang w:val="bg-BG" w:eastAsia="bg-BG"/>
    </w:rPr>
  </w:style>
  <w:style w:type="paragraph" w:customStyle="1" w:styleId="NoSpacing1">
    <w:name w:val="No Spacing1"/>
    <w:next w:val="NoSpacing"/>
    <w:rsid w:val="00B622BB"/>
    <w:pPr>
      <w:spacing w:before="100"/>
    </w:pPr>
    <w:rPr>
      <w:rFonts w:eastAsia="Times New Roman"/>
      <w:lang w:val="bg-BG" w:eastAsia="en-US"/>
    </w:rPr>
  </w:style>
  <w:style w:type="paragraph" w:customStyle="1" w:styleId="Quote1">
    <w:name w:val="Quote1"/>
    <w:basedOn w:val="Normal"/>
    <w:next w:val="Normal"/>
    <w:rsid w:val="00B622BB"/>
    <w:pPr>
      <w:spacing w:after="120" w:line="276" w:lineRule="auto"/>
    </w:pPr>
    <w:rPr>
      <w:rFonts w:eastAsia="Times New Roman"/>
      <w:i/>
      <w:iCs/>
      <w:szCs w:val="24"/>
      <w:lang w:val="bg-BG"/>
    </w:rPr>
  </w:style>
  <w:style w:type="character" w:customStyle="1" w:styleId="QuoteChar">
    <w:name w:val="Quote Char"/>
    <w:link w:val="Quote"/>
    <w:locked/>
    <w:rsid w:val="00B622BB"/>
    <w:rPr>
      <w:rFonts w:ascii="Times New Roman" w:hAnsi="Times New Roman"/>
      <w:i/>
      <w:sz w:val="24"/>
    </w:rPr>
  </w:style>
  <w:style w:type="paragraph" w:styleId="Quote">
    <w:name w:val="Quote"/>
    <w:basedOn w:val="Normal"/>
    <w:next w:val="Normal"/>
    <w:link w:val="QuoteChar"/>
    <w:qFormat/>
    <w:rsid w:val="00B622BB"/>
    <w:pPr>
      <w:spacing w:before="200" w:after="160" w:line="259" w:lineRule="auto"/>
      <w:ind w:left="864" w:right="864"/>
      <w:jc w:val="center"/>
    </w:pPr>
    <w:rPr>
      <w:rFonts w:eastAsia="Times New Roman" w:cs="Times New Roman"/>
      <w:i/>
      <w:iCs/>
      <w:szCs w:val="24"/>
      <w:lang w:val="bg-BG" w:eastAsia="bg-BG"/>
    </w:rPr>
  </w:style>
  <w:style w:type="paragraph" w:customStyle="1" w:styleId="IntenseQuote1">
    <w:name w:val="Intense Quote1"/>
    <w:basedOn w:val="Normal"/>
    <w:next w:val="Normal"/>
    <w:rsid w:val="00B622BB"/>
    <w:pPr>
      <w:spacing w:before="240" w:after="240" w:line="240" w:lineRule="auto"/>
      <w:ind w:left="1080" w:right="1080"/>
      <w:jc w:val="center"/>
    </w:pPr>
    <w:rPr>
      <w:rFonts w:eastAsia="Times New Roman"/>
      <w:color w:val="4F81BD"/>
      <w:szCs w:val="24"/>
      <w:lang w:val="bg-BG"/>
    </w:rPr>
  </w:style>
  <w:style w:type="character" w:customStyle="1" w:styleId="IntenseQuoteChar">
    <w:name w:val="Intense Quote Char"/>
    <w:link w:val="IntenseQuote"/>
    <w:locked/>
    <w:rsid w:val="00B622BB"/>
    <w:rPr>
      <w:rFonts w:ascii="Times New Roman" w:hAnsi="Times New Roman"/>
      <w:color w:val="4F81BD"/>
      <w:sz w:val="24"/>
    </w:rPr>
  </w:style>
  <w:style w:type="paragraph" w:styleId="IntenseQuote">
    <w:name w:val="Intense Quote"/>
    <w:basedOn w:val="Normal"/>
    <w:next w:val="Normal"/>
    <w:link w:val="IntenseQuoteChar"/>
    <w:qFormat/>
    <w:rsid w:val="00B622BB"/>
    <w:pPr>
      <w:pBdr>
        <w:top w:val="single" w:sz="4" w:space="10" w:color="4F81BD"/>
        <w:bottom w:val="single" w:sz="4" w:space="10" w:color="4F81BD"/>
      </w:pBdr>
      <w:spacing w:before="360" w:after="360"/>
      <w:ind w:left="864" w:right="864"/>
      <w:jc w:val="center"/>
    </w:pPr>
    <w:rPr>
      <w:rFonts w:eastAsia="Times New Roman" w:cs="Times New Roman"/>
      <w:color w:val="4F81BD"/>
      <w:szCs w:val="24"/>
      <w:lang w:val="bg-BG" w:eastAsia="bg-BG"/>
    </w:rPr>
  </w:style>
  <w:style w:type="character" w:customStyle="1" w:styleId="SubtleEmphasis1">
    <w:name w:val="Subtle Emphasis1"/>
    <w:rsid w:val="00B622BB"/>
    <w:rPr>
      <w:i/>
      <w:color w:val="243F60"/>
    </w:rPr>
  </w:style>
  <w:style w:type="character" w:customStyle="1" w:styleId="IntenseEmphasis1">
    <w:name w:val="Intense Emphasis1"/>
    <w:rsid w:val="00B622BB"/>
    <w:rPr>
      <w:b/>
      <w:caps/>
      <w:color w:val="243F60"/>
      <w:spacing w:val="10"/>
    </w:rPr>
  </w:style>
  <w:style w:type="character" w:customStyle="1" w:styleId="SubtleReference1">
    <w:name w:val="Subtle Reference1"/>
    <w:rsid w:val="00B622BB"/>
    <w:rPr>
      <w:b/>
      <w:color w:val="4F81BD"/>
    </w:rPr>
  </w:style>
  <w:style w:type="character" w:customStyle="1" w:styleId="IntenseReference1">
    <w:name w:val="Intense Reference1"/>
    <w:rsid w:val="00B622BB"/>
    <w:rPr>
      <w:b/>
      <w:i/>
      <w:caps/>
      <w:color w:val="4F81BD"/>
    </w:rPr>
  </w:style>
  <w:style w:type="character" w:styleId="BookTitle">
    <w:name w:val="Book Title"/>
    <w:qFormat/>
    <w:rsid w:val="00B622BB"/>
    <w:rPr>
      <w:b/>
      <w:i/>
      <w:spacing w:val="0"/>
    </w:rPr>
  </w:style>
  <w:style w:type="paragraph" w:customStyle="1" w:styleId="TablFighead">
    <w:name w:val="Tabl&amp;Fig head"/>
    <w:basedOn w:val="Caption"/>
    <w:link w:val="TablFigheadChar"/>
    <w:rsid w:val="00B622BB"/>
    <w:rPr>
      <w:b w:val="0"/>
      <w:i w:val="0"/>
    </w:rPr>
  </w:style>
  <w:style w:type="character" w:customStyle="1" w:styleId="TablFigheadChar">
    <w:name w:val="Tabl&amp;Fig head Char"/>
    <w:link w:val="TablFighead"/>
    <w:locked/>
    <w:rsid w:val="00B622BB"/>
    <w:rPr>
      <w:rFonts w:ascii="Calibri" w:hAnsi="Calibri"/>
      <w:color w:val="44546A"/>
      <w:sz w:val="18"/>
      <w:lang w:val="en-US" w:eastAsia="bg-BG"/>
    </w:rPr>
  </w:style>
  <w:style w:type="paragraph" w:customStyle="1" w:styleId="Boxhead">
    <w:name w:val="Box head"/>
    <w:basedOn w:val="TablFighead"/>
    <w:link w:val="BoxheadChar"/>
    <w:rsid w:val="00B622BB"/>
  </w:style>
  <w:style w:type="character" w:customStyle="1" w:styleId="BoxheadChar">
    <w:name w:val="Box head Char"/>
    <w:link w:val="Boxhead"/>
    <w:locked/>
    <w:rsid w:val="00B622BB"/>
    <w:rPr>
      <w:rFonts w:ascii="Calibri" w:hAnsi="Calibri"/>
      <w:color w:val="44546A"/>
      <w:sz w:val="18"/>
      <w:lang w:val="en-US" w:eastAsia="bg-BG"/>
    </w:rPr>
  </w:style>
  <w:style w:type="paragraph" w:customStyle="1" w:styleId="Boxtxt">
    <w:name w:val="Box txt"/>
    <w:basedOn w:val="Normal"/>
    <w:link w:val="BoxtxtChar"/>
    <w:rsid w:val="00B622BB"/>
    <w:pPr>
      <w:autoSpaceDE w:val="0"/>
      <w:autoSpaceDN w:val="0"/>
      <w:adjustRightInd w:val="0"/>
      <w:spacing w:after="120" w:line="276" w:lineRule="auto"/>
    </w:pPr>
    <w:rPr>
      <w:rFonts w:ascii="Calibri" w:eastAsia="Times New Roman" w:hAnsi="Calibri" w:cs="Times New Roman"/>
      <w:bCs/>
      <w:sz w:val="18"/>
      <w:szCs w:val="18"/>
      <w:lang w:eastAsia="bg-BG"/>
    </w:rPr>
  </w:style>
  <w:style w:type="character" w:customStyle="1" w:styleId="BoxtxtChar">
    <w:name w:val="Box txt Char"/>
    <w:link w:val="Boxtxt"/>
    <w:locked/>
    <w:rsid w:val="00B622BB"/>
    <w:rPr>
      <w:rFonts w:ascii="Calibri" w:hAnsi="Calibri"/>
      <w:sz w:val="18"/>
      <w:lang w:val="en-US"/>
    </w:rPr>
  </w:style>
  <w:style w:type="paragraph" w:customStyle="1" w:styleId="Normalbullet">
    <w:name w:val="Normal bullet"/>
    <w:basedOn w:val="1"/>
    <w:link w:val="NormalbulletChar"/>
    <w:rsid w:val="00B622BB"/>
    <w:pPr>
      <w:spacing w:after="120"/>
      <w:ind w:left="717" w:hanging="360"/>
    </w:pPr>
  </w:style>
  <w:style w:type="character" w:customStyle="1" w:styleId="NormalbulletChar">
    <w:name w:val="Normal bullet Char"/>
    <w:link w:val="Normalbullet"/>
    <w:locked/>
    <w:rsid w:val="00B622BB"/>
    <w:rPr>
      <w:rFonts w:ascii="Times New Roman" w:hAnsi="Times New Roman"/>
      <w:sz w:val="24"/>
      <w:lang w:val="en-US"/>
    </w:rPr>
  </w:style>
  <w:style w:type="table" w:customStyle="1" w:styleId="ListTable3-Accent1111">
    <w:name w:val="List Table 3 - Accent 1111"/>
    <w:rsid w:val="00B622BB"/>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paragraph" w:customStyle="1" w:styleId="fcibody-copy-1p">
    <w:name w:val="fci_body-copy-1p"/>
    <w:basedOn w:val="Normal"/>
    <w:rsid w:val="00B622BB"/>
    <w:pPr>
      <w:spacing w:beforeAutospacing="1" w:after="100" w:afterAutospacing="1" w:line="240" w:lineRule="auto"/>
      <w:jc w:val="left"/>
    </w:pPr>
    <w:rPr>
      <w:rFonts w:eastAsia="Times New Roman" w:cs="Times New Roman"/>
      <w:szCs w:val="24"/>
      <w:lang w:val="bg-BG" w:eastAsia="bg-BG"/>
    </w:rPr>
  </w:style>
  <w:style w:type="paragraph" w:customStyle="1" w:styleId="fcibody-copy">
    <w:name w:val="fci_body-copy"/>
    <w:basedOn w:val="Normal"/>
    <w:rsid w:val="00B622BB"/>
    <w:pPr>
      <w:spacing w:beforeAutospacing="1" w:after="100" w:afterAutospacing="1" w:line="240" w:lineRule="auto"/>
      <w:jc w:val="left"/>
    </w:pPr>
    <w:rPr>
      <w:rFonts w:eastAsia="Times New Roman" w:cs="Times New Roman"/>
      <w:szCs w:val="24"/>
      <w:lang w:val="bg-BG" w:eastAsia="bg-BG"/>
    </w:rPr>
  </w:style>
  <w:style w:type="character" w:customStyle="1" w:styleId="charoverride-10">
    <w:name w:val="charoverride-10"/>
    <w:rsid w:val="00B622BB"/>
  </w:style>
  <w:style w:type="character" w:customStyle="1" w:styleId="bold">
    <w:name w:val="bold"/>
    <w:rsid w:val="00B622BB"/>
  </w:style>
  <w:style w:type="character" w:customStyle="1" w:styleId="fci-endnote-superscript">
    <w:name w:val="fci-endnote-superscript"/>
    <w:rsid w:val="00B622BB"/>
  </w:style>
  <w:style w:type="character" w:customStyle="1" w:styleId="charoverride-11">
    <w:name w:val="charoverride-11"/>
    <w:rsid w:val="00B622BB"/>
  </w:style>
  <w:style w:type="paragraph" w:customStyle="1" w:styleId="pull-quote">
    <w:name w:val="pull-quote"/>
    <w:basedOn w:val="Normal"/>
    <w:rsid w:val="00B622BB"/>
    <w:pPr>
      <w:spacing w:beforeAutospacing="1" w:after="100" w:afterAutospacing="1" w:line="240" w:lineRule="auto"/>
      <w:jc w:val="left"/>
    </w:pPr>
    <w:rPr>
      <w:rFonts w:eastAsia="Times New Roman" w:cs="Times New Roman"/>
      <w:szCs w:val="24"/>
      <w:lang w:val="bg-BG" w:eastAsia="bg-BG"/>
    </w:rPr>
  </w:style>
  <w:style w:type="character" w:styleId="PageNumber">
    <w:name w:val="page number"/>
    <w:basedOn w:val="DefaultParagraphFont"/>
    <w:rsid w:val="00B622BB"/>
  </w:style>
  <w:style w:type="paragraph" w:customStyle="1" w:styleId="TenderSubmission">
    <w:name w:val="Tender Submission"/>
    <w:basedOn w:val="Normal"/>
    <w:rsid w:val="00B622BB"/>
    <w:pPr>
      <w:spacing w:before="120" w:after="0" w:line="240" w:lineRule="auto"/>
    </w:pPr>
    <w:rPr>
      <w:rFonts w:ascii="Arial" w:eastAsia="Times New Roman" w:hAnsi="Arial" w:cs="Times New Roman"/>
      <w:b/>
      <w:color w:val="EBEBEB"/>
      <w:sz w:val="28"/>
      <w:szCs w:val="24"/>
      <w:lang w:val="en-GB"/>
    </w:rPr>
  </w:style>
  <w:style w:type="paragraph" w:customStyle="1" w:styleId="ZDisclaimer">
    <w:name w:val="ZDisclaimer"/>
    <w:basedOn w:val="Normal"/>
    <w:rsid w:val="00B622BB"/>
    <w:pPr>
      <w:spacing w:before="240" w:after="0" w:line="240" w:lineRule="auto"/>
    </w:pPr>
    <w:rPr>
      <w:rFonts w:ascii="Arial" w:eastAsia="Times New Roman" w:hAnsi="Arial" w:cs="Times New Roman"/>
      <w:i/>
      <w:iCs/>
      <w:sz w:val="20"/>
      <w:szCs w:val="20"/>
      <w:lang w:val="en-CA"/>
    </w:rPr>
  </w:style>
  <w:style w:type="paragraph" w:customStyle="1" w:styleId="DiscHead">
    <w:name w:val="DiscHead"/>
    <w:basedOn w:val="Normal"/>
    <w:rsid w:val="00B622BB"/>
    <w:pPr>
      <w:spacing w:after="140" w:line="280" w:lineRule="atLeast"/>
    </w:pPr>
    <w:rPr>
      <w:rFonts w:ascii="Arial" w:eastAsia="Times New Roman" w:hAnsi="Arial" w:cs="Times New Roman"/>
      <w:b/>
      <w:sz w:val="22"/>
      <w:szCs w:val="20"/>
      <w:lang w:val="en-CA"/>
    </w:rPr>
  </w:style>
  <w:style w:type="character" w:customStyle="1" w:styleId="refitalic">
    <w:name w:val="refitalic"/>
    <w:rsid w:val="00B622BB"/>
  </w:style>
  <w:style w:type="character" w:customStyle="1" w:styleId="refstrong">
    <w:name w:val="refstrong"/>
    <w:rsid w:val="00B622BB"/>
  </w:style>
  <w:style w:type="table" w:customStyle="1" w:styleId="ListTable4-Accent31">
    <w:name w:val="List Table 4 - Accent 31"/>
    <w:rsid w:val="00B622BB"/>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21">
    <w:name w:val="Table Grid21"/>
    <w:rsid w:val="00B622BB"/>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sid w:val="00B622BB"/>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
    <w:name w:val="Grid Table 5 Dark - Accent 51"/>
    <w:rsid w:val="00B622BB"/>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1">
    <w:name w:val="Grid Table 5 Dark - Accent 31"/>
    <w:rsid w:val="00B622BB"/>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1">
    <w:name w:val="List Table 2 - Accent 31"/>
    <w:rsid w:val="00B622BB"/>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character" w:customStyle="1" w:styleId="UnresolvedMention2">
    <w:name w:val="Unresolved Mention2"/>
    <w:semiHidden/>
    <w:rsid w:val="00B622BB"/>
    <w:rPr>
      <w:color w:val="808080"/>
      <w:shd w:val="clear" w:color="auto" w:fill="E6E6E6"/>
    </w:rPr>
  </w:style>
  <w:style w:type="character" w:customStyle="1" w:styleId="Mention4">
    <w:name w:val="Mention4"/>
    <w:semiHidden/>
    <w:rsid w:val="00B622BB"/>
    <w:rPr>
      <w:color w:val="2B579A"/>
      <w:shd w:val="clear" w:color="auto" w:fill="E6E6E6"/>
    </w:rPr>
  </w:style>
  <w:style w:type="character" w:customStyle="1" w:styleId="UnresolvedMention3">
    <w:name w:val="Unresolved Mention3"/>
    <w:semiHidden/>
    <w:rsid w:val="00B622BB"/>
    <w:rPr>
      <w:color w:val="808080"/>
      <w:shd w:val="clear" w:color="auto" w:fill="E6E6E6"/>
    </w:rPr>
  </w:style>
  <w:style w:type="table" w:customStyle="1" w:styleId="TableGrid41">
    <w:name w:val="Table Grid41"/>
    <w:rsid w:val="00B622BB"/>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2">
    <w:name w:val="List Table 3 - Accent 112"/>
    <w:rsid w:val="00B622BB"/>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TableGrid111">
    <w:name w:val="Table Grid111"/>
    <w:rsid w:val="00B622BB"/>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1">
    <w:name w:val="Table Grid Light11"/>
    <w:rsid w:val="00B622BB"/>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4-Accent311">
    <w:name w:val="List Table 4 - Accent 311"/>
    <w:rsid w:val="00B622BB"/>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31">
    <w:name w:val="Table Grid31"/>
    <w:rsid w:val="00B622BB"/>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rsid w:val="00B622BB"/>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Char"/>
    <w:rsid w:val="00B622BB"/>
    <w:pPr>
      <w:spacing w:line="276" w:lineRule="auto"/>
      <w:jc w:val="both"/>
    </w:pPr>
    <w:rPr>
      <w:rFonts w:ascii="Arial" w:hAnsi="Arial"/>
      <w:color w:val="000000"/>
      <w:sz w:val="22"/>
      <w:szCs w:val="22"/>
      <w:lang w:val="bg-BG" w:eastAsia="bg-BG"/>
    </w:rPr>
  </w:style>
  <w:style w:type="character" w:customStyle="1" w:styleId="normalChar">
    <w:name w:val="normal Char"/>
    <w:link w:val="Normal1"/>
    <w:locked/>
    <w:rsid w:val="00B622BB"/>
    <w:rPr>
      <w:rFonts w:ascii="Arial" w:hAnsi="Arial"/>
      <w:color w:val="000000"/>
      <w:sz w:val="22"/>
      <w:lang w:val="bg-BG" w:eastAsia="bg-BG"/>
    </w:rPr>
  </w:style>
  <w:style w:type="table" w:customStyle="1" w:styleId="TableGrid5">
    <w:name w:val="Table Grid5"/>
    <w:rsid w:val="00B622BB"/>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rsid w:val="00B622BB"/>
    <w:rPr>
      <w:rFonts w:ascii="Calibri Light" w:hAnsi="Calibri Light"/>
      <w:color w:val="2F5496"/>
      <w:sz w:val="32"/>
      <w:lang w:val="en-GB"/>
    </w:rPr>
  </w:style>
  <w:style w:type="character" w:customStyle="1" w:styleId="Heading2Char1">
    <w:name w:val="Heading 2 Char1"/>
    <w:semiHidden/>
    <w:rsid w:val="00B622BB"/>
    <w:rPr>
      <w:rFonts w:ascii="Calibri Light" w:hAnsi="Calibri Light"/>
      <w:color w:val="2F5496"/>
      <w:sz w:val="26"/>
      <w:lang w:val="en-GB"/>
    </w:rPr>
  </w:style>
  <w:style w:type="character" w:customStyle="1" w:styleId="Heading3Char1">
    <w:name w:val="Heading 3 Char1"/>
    <w:semiHidden/>
    <w:rsid w:val="00B622BB"/>
    <w:rPr>
      <w:rFonts w:ascii="Calibri Light" w:hAnsi="Calibri Light"/>
      <w:color w:val="1F3763"/>
      <w:sz w:val="24"/>
      <w:lang w:val="en-GB"/>
    </w:rPr>
  </w:style>
  <w:style w:type="character" w:customStyle="1" w:styleId="Heading4Char1">
    <w:name w:val="Heading 4 Char1"/>
    <w:semiHidden/>
    <w:rsid w:val="00B622BB"/>
    <w:rPr>
      <w:rFonts w:ascii="Calibri Light" w:hAnsi="Calibri Light"/>
      <w:i/>
      <w:color w:val="2F5496"/>
      <w:lang w:val="en-GB"/>
    </w:rPr>
  </w:style>
  <w:style w:type="character" w:customStyle="1" w:styleId="Heading5Char1">
    <w:name w:val="Heading 5 Char1"/>
    <w:semiHidden/>
    <w:rsid w:val="00B622BB"/>
    <w:rPr>
      <w:rFonts w:ascii="Calibri Light" w:hAnsi="Calibri Light"/>
      <w:color w:val="2F5496"/>
      <w:lang w:val="en-GB"/>
    </w:rPr>
  </w:style>
  <w:style w:type="character" w:customStyle="1" w:styleId="Heading6Char1">
    <w:name w:val="Heading 6 Char1"/>
    <w:semiHidden/>
    <w:rsid w:val="00B622BB"/>
    <w:rPr>
      <w:rFonts w:ascii="Calibri Light" w:hAnsi="Calibri Light"/>
      <w:color w:val="1F3763"/>
      <w:lang w:val="en-GB"/>
    </w:rPr>
  </w:style>
  <w:style w:type="character" w:customStyle="1" w:styleId="Heading7Char1">
    <w:name w:val="Heading 7 Char1"/>
    <w:semiHidden/>
    <w:rsid w:val="00B622BB"/>
    <w:rPr>
      <w:rFonts w:ascii="Calibri Light" w:hAnsi="Calibri Light"/>
      <w:i/>
      <w:color w:val="1F3763"/>
      <w:lang w:val="en-GB"/>
    </w:rPr>
  </w:style>
  <w:style w:type="character" w:customStyle="1" w:styleId="Heading8Char1">
    <w:name w:val="Heading 8 Char1"/>
    <w:semiHidden/>
    <w:rsid w:val="00B622BB"/>
    <w:rPr>
      <w:rFonts w:ascii="Calibri Light" w:hAnsi="Calibri Light"/>
      <w:color w:val="272727"/>
      <w:sz w:val="21"/>
      <w:lang w:val="en-GB"/>
    </w:rPr>
  </w:style>
  <w:style w:type="character" w:customStyle="1" w:styleId="Heading9Char1">
    <w:name w:val="Heading 9 Char1"/>
    <w:semiHidden/>
    <w:rsid w:val="00B622BB"/>
    <w:rPr>
      <w:rFonts w:ascii="Calibri Light" w:hAnsi="Calibri Light"/>
      <w:i/>
      <w:color w:val="272727"/>
      <w:sz w:val="21"/>
      <w:lang w:val="en-GB"/>
    </w:rPr>
  </w:style>
  <w:style w:type="character" w:customStyle="1" w:styleId="BalloonTextChar1">
    <w:name w:val="Balloon Text Char1"/>
    <w:semiHidden/>
    <w:rsid w:val="00B622BB"/>
    <w:rPr>
      <w:rFonts w:ascii="Segoe UI" w:hAnsi="Segoe UI"/>
      <w:sz w:val="18"/>
      <w:lang w:val="en-GB"/>
    </w:rPr>
  </w:style>
  <w:style w:type="table" w:customStyle="1" w:styleId="TableGrid6">
    <w:name w:val="Table Grid6"/>
    <w:rsid w:val="00B622BB"/>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1">
    <w:name w:val="Comment Text Char1"/>
    <w:semiHidden/>
    <w:rsid w:val="00B622BB"/>
    <w:rPr>
      <w:sz w:val="20"/>
      <w:lang w:val="en-GB"/>
    </w:rPr>
  </w:style>
  <w:style w:type="character" w:customStyle="1" w:styleId="CommentSubjectChar1">
    <w:name w:val="Comment Subject Char1"/>
    <w:semiHidden/>
    <w:rsid w:val="00B622BB"/>
    <w:rPr>
      <w:b/>
      <w:sz w:val="20"/>
      <w:lang w:val="en-GB"/>
    </w:rPr>
  </w:style>
  <w:style w:type="character" w:customStyle="1" w:styleId="HeaderChar1">
    <w:name w:val="Header Char1"/>
    <w:semiHidden/>
    <w:rsid w:val="00B622BB"/>
    <w:rPr>
      <w:lang w:val="en-GB"/>
    </w:rPr>
  </w:style>
  <w:style w:type="character" w:customStyle="1" w:styleId="FooterChar1">
    <w:name w:val="Footer Char1"/>
    <w:semiHidden/>
    <w:rsid w:val="00B622BB"/>
    <w:rPr>
      <w:lang w:val="en-GB"/>
    </w:rPr>
  </w:style>
  <w:style w:type="character" w:customStyle="1" w:styleId="DocumentMapChar1">
    <w:name w:val="Document Map Char1"/>
    <w:semiHidden/>
    <w:rsid w:val="00B622BB"/>
    <w:rPr>
      <w:rFonts w:ascii="Segoe UI" w:hAnsi="Segoe UI"/>
      <w:sz w:val="16"/>
      <w:lang w:val="en-GB"/>
    </w:rPr>
  </w:style>
  <w:style w:type="character" w:customStyle="1" w:styleId="TitleChar1">
    <w:name w:val="Title Char1"/>
    <w:rsid w:val="00B622BB"/>
    <w:rPr>
      <w:rFonts w:ascii="Calibri Light" w:hAnsi="Calibri Light"/>
      <w:spacing w:val="-10"/>
      <w:kern w:val="28"/>
      <w:sz w:val="56"/>
      <w:lang w:val="en-GB"/>
    </w:rPr>
  </w:style>
  <w:style w:type="table" w:customStyle="1" w:styleId="ListTable3-Accent13">
    <w:name w:val="List Table 3 - Accent 13"/>
    <w:rsid w:val="00B622BB"/>
    <w:rPr>
      <w:lang w:val="en-US" w:eastAsia="bg-BG"/>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character" w:customStyle="1" w:styleId="SubtitleChar1">
    <w:name w:val="Subtitle Char1"/>
    <w:rsid w:val="00B622BB"/>
    <w:rPr>
      <w:rFonts w:eastAsia="Times New Roman"/>
      <w:color w:val="5A5A5A"/>
      <w:spacing w:val="15"/>
      <w:lang w:val="en-US"/>
    </w:rPr>
  </w:style>
  <w:style w:type="character" w:customStyle="1" w:styleId="QuoteChar1">
    <w:name w:val="Quote Char1"/>
    <w:rsid w:val="00B622BB"/>
    <w:rPr>
      <w:rFonts w:ascii="Times New Roman" w:hAnsi="Times New Roman"/>
      <w:i/>
      <w:color w:val="404040"/>
      <w:sz w:val="24"/>
      <w:lang w:val="en-US"/>
    </w:rPr>
  </w:style>
  <w:style w:type="paragraph" w:customStyle="1" w:styleId="IntenseQuote2">
    <w:name w:val="Intense Quote2"/>
    <w:basedOn w:val="Normal"/>
    <w:next w:val="Normal"/>
    <w:rsid w:val="00B622BB"/>
    <w:pPr>
      <w:pBdr>
        <w:top w:val="single" w:sz="4" w:space="10" w:color="4472C4"/>
        <w:bottom w:val="single" w:sz="4" w:space="10" w:color="4472C4"/>
      </w:pBdr>
      <w:spacing w:before="360" w:after="360" w:line="259" w:lineRule="auto"/>
      <w:ind w:left="864" w:right="864"/>
      <w:jc w:val="center"/>
    </w:pPr>
    <w:rPr>
      <w:rFonts w:eastAsia="Times New Roman"/>
      <w:color w:val="4F81BD"/>
      <w:szCs w:val="24"/>
    </w:rPr>
  </w:style>
  <w:style w:type="character" w:customStyle="1" w:styleId="IntenseQuoteChar1">
    <w:name w:val="Intense Quote Char1"/>
    <w:rsid w:val="00B622BB"/>
    <w:rPr>
      <w:i/>
      <w:color w:val="4472C4"/>
      <w:lang w:val="en-GB"/>
    </w:rPr>
  </w:style>
  <w:style w:type="character" w:customStyle="1" w:styleId="SubtleEmphasis2">
    <w:name w:val="Subtle Emphasis2"/>
    <w:rsid w:val="00B622BB"/>
    <w:rPr>
      <w:i/>
      <w:color w:val="404040"/>
    </w:rPr>
  </w:style>
  <w:style w:type="character" w:customStyle="1" w:styleId="IntenseEmphasis2">
    <w:name w:val="Intense Emphasis2"/>
    <w:rsid w:val="00B622BB"/>
    <w:rPr>
      <w:i/>
      <w:color w:val="4472C4"/>
    </w:rPr>
  </w:style>
  <w:style w:type="character" w:customStyle="1" w:styleId="SubtleReference2">
    <w:name w:val="Subtle Reference2"/>
    <w:rsid w:val="00B622BB"/>
    <w:rPr>
      <w:smallCaps/>
      <w:color w:val="5A5A5A"/>
    </w:rPr>
  </w:style>
  <w:style w:type="character" w:customStyle="1" w:styleId="IntenseReference2">
    <w:name w:val="Intense Reference2"/>
    <w:rsid w:val="00B622BB"/>
    <w:rPr>
      <w:b/>
      <w:smallCaps/>
      <w:color w:val="4472C4"/>
      <w:spacing w:val="5"/>
    </w:rPr>
  </w:style>
  <w:style w:type="table" w:customStyle="1" w:styleId="GridTable5Dark-Accent52">
    <w:name w:val="Grid Table 5 Dark - Accent 52"/>
    <w:rsid w:val="00B622BB"/>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2">
    <w:name w:val="Grid Table 5 Dark - Accent 32"/>
    <w:rsid w:val="00B622BB"/>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2">
    <w:name w:val="List Table 2 - Accent 32"/>
    <w:rsid w:val="00B622BB"/>
    <w:rPr>
      <w:lang w:val="en-US" w:eastAsia="bg-BG"/>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character" w:customStyle="1" w:styleId="IntenseQuoteChar2">
    <w:name w:val="Intense Quote Char2"/>
    <w:rsid w:val="00B622BB"/>
    <w:rPr>
      <w:rFonts w:ascii="Times New Roman" w:hAnsi="Times New Roman"/>
      <w:i/>
      <w:color w:val="4F81BD"/>
      <w:sz w:val="24"/>
      <w:lang w:val="en-US"/>
    </w:rPr>
  </w:style>
  <w:style w:type="table" w:customStyle="1" w:styleId="GridTable5Dark-Accent53">
    <w:name w:val="Grid Table 5 Dark - Accent 53"/>
    <w:rsid w:val="00B622BB"/>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3">
    <w:name w:val="Grid Table 5 Dark - Accent 33"/>
    <w:rsid w:val="00B622BB"/>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3">
    <w:name w:val="List Table 2 - Accent 33"/>
    <w:rsid w:val="00B622BB"/>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character" w:styleId="SubtleEmphasis">
    <w:name w:val="Subtle Emphasis"/>
    <w:qFormat/>
    <w:rsid w:val="00B622BB"/>
    <w:rPr>
      <w:i/>
      <w:color w:val="404040"/>
    </w:rPr>
  </w:style>
  <w:style w:type="character" w:styleId="IntenseEmphasis">
    <w:name w:val="Intense Emphasis"/>
    <w:qFormat/>
    <w:rsid w:val="00B622BB"/>
    <w:rPr>
      <w:i/>
      <w:color w:val="4F81BD"/>
    </w:rPr>
  </w:style>
  <w:style w:type="character" w:styleId="SubtleReference">
    <w:name w:val="Subtle Reference"/>
    <w:qFormat/>
    <w:rsid w:val="00B622BB"/>
    <w:rPr>
      <w:smallCaps/>
      <w:color w:val="5A5A5A"/>
    </w:rPr>
  </w:style>
  <w:style w:type="character" w:styleId="IntenseReference">
    <w:name w:val="Intense Reference"/>
    <w:qFormat/>
    <w:rsid w:val="00B622BB"/>
    <w:rPr>
      <w:b/>
      <w:smallCaps/>
      <w:color w:val="4F81BD"/>
      <w:spacing w:val="5"/>
    </w:rPr>
  </w:style>
  <w:style w:type="table" w:customStyle="1" w:styleId="TableGrid7">
    <w:name w:val="Table Grid7"/>
    <w:rsid w:val="00D6361C"/>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rsid w:val="00AA27BD"/>
    <w:pPr>
      <w:spacing w:after="200" w:line="276" w:lineRule="auto"/>
    </w:pPr>
    <w:rPr>
      <w:rFonts w:cs="Calibri"/>
      <w:sz w:val="22"/>
      <w:szCs w:val="22"/>
    </w:rPr>
  </w:style>
  <w:style w:type="character" w:customStyle="1" w:styleId="UnresolvedMention4">
    <w:name w:val="Unresolved Mention4"/>
    <w:semiHidden/>
    <w:rsid w:val="007D3BE8"/>
    <w:rPr>
      <w:color w:val="808080"/>
      <w:shd w:val="clear" w:color="auto" w:fill="E6E6E6"/>
    </w:rPr>
  </w:style>
  <w:style w:type="character" w:customStyle="1" w:styleId="Heading1Char">
    <w:name w:val="Heading 1 Char"/>
    <w:aliases w:val="Heading 1 WB Char"/>
    <w:uiPriority w:val="9"/>
    <w:locked/>
    <w:rsid w:val="009352DF"/>
    <w:rPr>
      <w:rFonts w:ascii="Calibri" w:hAnsi="Calibri"/>
      <w:b/>
      <w:color w:val="365F91"/>
      <w:kern w:val="36"/>
      <w:sz w:val="18"/>
      <w:lang w:val="en-US" w:eastAsia="bg-BG"/>
    </w:rPr>
  </w:style>
  <w:style w:type="paragraph" w:customStyle="1" w:styleId="FootnoteReferneceCharCharCharChar">
    <w:name w:val="Footnote Refernece Char Char Char Char"/>
    <w:aliases w:val="BVI fnr Char Char Char Char,callout Char Char Char Char,ftref Char Char Char Char,Footnotes refss Char Char Char Char,Fussnota Char Char Char Char,Footnote symbol Char Char Char Char"/>
    <w:basedOn w:val="Normal"/>
    <w:next w:val="Normal"/>
    <w:rsid w:val="001602E6"/>
    <w:pPr>
      <w:spacing w:before="100" w:beforeAutospacing="1" w:after="160" w:line="240" w:lineRule="exact"/>
    </w:pPr>
    <w:rPr>
      <w:rFonts w:eastAsia="Times New Roman" w:cs="Times New Roman"/>
      <w:sz w:val="18"/>
      <w:szCs w:val="20"/>
      <w:vertAlign w:val="superscript"/>
    </w:rPr>
  </w:style>
  <w:style w:type="paragraph" w:styleId="ListParagraph">
    <w:name w:val="List Paragraph"/>
    <w:aliases w:val="Bullet paras"/>
    <w:basedOn w:val="Normal"/>
    <w:uiPriority w:val="34"/>
    <w:qFormat/>
    <w:rsid w:val="00872602"/>
    <w:pPr>
      <w:ind w:left="720"/>
      <w:contextualSpacing/>
    </w:p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BVI fnr Car Car Char, BVI fnr Char"/>
    <w:basedOn w:val="Normal"/>
    <w:next w:val="Normal"/>
    <w:rsid w:val="003C4113"/>
    <w:pPr>
      <w:spacing w:before="100" w:beforeAutospacing="1" w:after="160" w:line="240" w:lineRule="exact"/>
    </w:pPr>
    <w:rPr>
      <w:rFonts w:eastAsia="Times New Roman" w:cs="Times New Roman"/>
      <w:sz w:val="18"/>
      <w:vertAlign w:val="superscript"/>
      <w:lang w:val="bg-BG"/>
    </w:rPr>
  </w:style>
  <w:style w:type="character" w:customStyle="1" w:styleId="mw-headline">
    <w:name w:val="mw-headline"/>
    <w:basedOn w:val="DefaultParagraphFont"/>
    <w:rsid w:val="00FF3461"/>
  </w:style>
  <w:style w:type="character" w:customStyle="1" w:styleId="mw-editsection-bracket">
    <w:name w:val="mw-editsection-bracket"/>
    <w:basedOn w:val="DefaultParagraphFont"/>
    <w:rsid w:val="00FF3461"/>
  </w:style>
  <w:style w:type="table" w:customStyle="1" w:styleId="TableGrid13">
    <w:name w:val="Table Grid13"/>
    <w:basedOn w:val="TableNormal"/>
    <w:next w:val="TableGrid"/>
    <w:uiPriority w:val="59"/>
    <w:rsid w:val="009665B6"/>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04BFE"/>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B6F68"/>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E1341"/>
  </w:style>
  <w:style w:type="table" w:customStyle="1" w:styleId="LightShading12">
    <w:name w:val="Light Shading12"/>
    <w:rsid w:val="004E1341"/>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8">
    <w:name w:val="Table Grid8"/>
    <w:basedOn w:val="TableNormal"/>
    <w:next w:val="TableGrid"/>
    <w:rsid w:val="004E1341"/>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3">
    <w:name w:val="List Table 3 - Accent 113"/>
    <w:rsid w:val="004E134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2">
    <w:name w:val="List Table 3 - Accent 122"/>
    <w:rsid w:val="004E1341"/>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16">
    <w:name w:val="Table Grid16"/>
    <w:rsid w:val="004E134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rsid w:val="004E134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rsid w:val="004E134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rsid w:val="004E1341"/>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1">
    <w:name w:val="Light Shading111"/>
    <w:rsid w:val="004E1341"/>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21">
    <w:name w:val="Table Grid121"/>
    <w:rsid w:val="004E134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12">
    <w:name w:val="List Table 3 - Accent 1112"/>
    <w:rsid w:val="004E134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11">
    <w:name w:val="List Table 3 - Accent 1211"/>
    <w:rsid w:val="004E1341"/>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Light12">
    <w:name w:val="Table Grid Light12"/>
    <w:rsid w:val="004E1341"/>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3-Accent11111">
    <w:name w:val="List Table 3 - Accent 11111"/>
    <w:rsid w:val="004E134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4-Accent312">
    <w:name w:val="List Table 4 - Accent 312"/>
    <w:rsid w:val="004E1341"/>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211">
    <w:name w:val="Table Grid211"/>
    <w:rsid w:val="004E134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rsid w:val="004E1341"/>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1">
    <w:name w:val="Grid Table 5 Dark - Accent 511"/>
    <w:rsid w:val="004E134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11">
    <w:name w:val="Grid Table 5 Dark - Accent 311"/>
    <w:rsid w:val="004E134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11">
    <w:name w:val="List Table 2 - Accent 311"/>
    <w:rsid w:val="004E1341"/>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table" w:customStyle="1" w:styleId="TableGrid412">
    <w:name w:val="Table Grid412"/>
    <w:rsid w:val="004E134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21">
    <w:name w:val="List Table 3 - Accent 1121"/>
    <w:rsid w:val="004E134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TableGrid1111">
    <w:name w:val="Table Grid1111"/>
    <w:rsid w:val="004E134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11">
    <w:name w:val="Table Grid Light111"/>
    <w:rsid w:val="004E1341"/>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4-Accent3111">
    <w:name w:val="List Table 4 - Accent 3111"/>
    <w:rsid w:val="004E1341"/>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311">
    <w:name w:val="Table Grid311"/>
    <w:rsid w:val="004E1341"/>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rsid w:val="004E1341"/>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rsid w:val="004E134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rsid w:val="004E134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31">
    <w:name w:val="List Table 3 - Accent 131"/>
    <w:rsid w:val="004E1341"/>
    <w:rPr>
      <w:lang w:val="en-US" w:eastAsia="bg-BG"/>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GridTable5Dark-Accent521">
    <w:name w:val="Grid Table 5 Dark - Accent 521"/>
    <w:rsid w:val="004E1341"/>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21">
    <w:name w:val="Grid Table 5 Dark - Accent 321"/>
    <w:rsid w:val="004E1341"/>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21">
    <w:name w:val="List Table 2 - Accent 321"/>
    <w:rsid w:val="004E1341"/>
    <w:rPr>
      <w:lang w:val="en-US" w:eastAsia="bg-BG"/>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table" w:customStyle="1" w:styleId="GridTable5Dark-Accent531">
    <w:name w:val="Grid Table 5 Dark - Accent 531"/>
    <w:rsid w:val="004E134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31">
    <w:name w:val="Grid Table 5 Dark - Accent 331"/>
    <w:rsid w:val="004E134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31">
    <w:name w:val="List Table 2 - Accent 331"/>
    <w:rsid w:val="004E1341"/>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table" w:customStyle="1" w:styleId="TableGrid71">
    <w:name w:val="Table Grid71"/>
    <w:rsid w:val="004E134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4E134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4E134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4E134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9B2543"/>
    <w:rPr>
      <w:color w:val="605E5C"/>
      <w:shd w:val="clear" w:color="auto" w:fill="E1DFDD"/>
    </w:rPr>
  </w:style>
  <w:style w:type="numbering" w:customStyle="1" w:styleId="NoList2">
    <w:name w:val="No List2"/>
    <w:next w:val="NoList"/>
    <w:uiPriority w:val="99"/>
    <w:semiHidden/>
    <w:unhideWhenUsed/>
    <w:rsid w:val="00B52301"/>
  </w:style>
  <w:style w:type="table" w:customStyle="1" w:styleId="LightShading13">
    <w:name w:val="Light Shading13"/>
    <w:rsid w:val="00B52301"/>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9">
    <w:name w:val="Table Grid9"/>
    <w:basedOn w:val="TableNormal"/>
    <w:next w:val="TableGrid"/>
    <w:rsid w:val="00B52301"/>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4">
    <w:name w:val="List Table 3 - Accent 114"/>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3">
    <w:name w:val="List Table 3 - Accent 123"/>
    <w:rsid w:val="00B52301"/>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17">
    <w:name w:val="Table Grid17"/>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rsid w:val="00B52301"/>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2">
    <w:name w:val="Light Shading112"/>
    <w:rsid w:val="00B52301"/>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22">
    <w:name w:val="Table Grid122"/>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13">
    <w:name w:val="List Table 3 - Accent 1113"/>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12">
    <w:name w:val="List Table 3 - Accent 1212"/>
    <w:rsid w:val="00B52301"/>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Light13">
    <w:name w:val="Table Grid Light13"/>
    <w:rsid w:val="00B52301"/>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3-Accent11112">
    <w:name w:val="List Table 3 - Accent 11112"/>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4-Accent313">
    <w:name w:val="List Table 4 - Accent 313"/>
    <w:rsid w:val="00B52301"/>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212">
    <w:name w:val="Table Grid212"/>
    <w:rsid w:val="00B5230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rsid w:val="00B52301"/>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2">
    <w:name w:val="Grid Table 5 Dark - Accent 512"/>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12">
    <w:name w:val="Grid Table 5 Dark - Accent 312"/>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12">
    <w:name w:val="List Table 2 - Accent 312"/>
    <w:rsid w:val="00B52301"/>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table" w:customStyle="1" w:styleId="TableGrid413">
    <w:name w:val="Table Grid413"/>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22">
    <w:name w:val="List Table 3 - Accent 1122"/>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TableGrid1112">
    <w:name w:val="Table Grid1112"/>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12">
    <w:name w:val="Table Grid Light112"/>
    <w:rsid w:val="00B52301"/>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4-Accent3112">
    <w:name w:val="List Table 4 - Accent 3112"/>
    <w:rsid w:val="00B52301"/>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312">
    <w:name w:val="Table Grid312"/>
    <w:rsid w:val="00B52301"/>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rsid w:val="00B52301"/>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rsid w:val="00B5230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32">
    <w:name w:val="List Table 3 - Accent 132"/>
    <w:rsid w:val="00B52301"/>
    <w:rPr>
      <w:lang w:val="en-US" w:eastAsia="bg-BG"/>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GridTable5Dark-Accent522">
    <w:name w:val="Grid Table 5 Dark - Accent 522"/>
    <w:rsid w:val="00B52301"/>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22">
    <w:name w:val="Grid Table 5 Dark - Accent 322"/>
    <w:rsid w:val="00B52301"/>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22">
    <w:name w:val="List Table 2 - Accent 322"/>
    <w:rsid w:val="00B52301"/>
    <w:rPr>
      <w:lang w:val="en-US" w:eastAsia="bg-BG"/>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table" w:customStyle="1" w:styleId="GridTable5Dark-Accent532">
    <w:name w:val="Grid Table 5 Dark - Accent 532"/>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32">
    <w:name w:val="Grid Table 5 Dark - Accent 332"/>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32">
    <w:name w:val="List Table 2 - Accent 332"/>
    <w:rsid w:val="00B52301"/>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table" w:customStyle="1" w:styleId="TableGrid72">
    <w:name w:val="Table Grid72"/>
    <w:rsid w:val="00B5230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B5230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B5230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B5230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52301"/>
  </w:style>
  <w:style w:type="table" w:customStyle="1" w:styleId="LightShading121">
    <w:name w:val="Light Shading121"/>
    <w:rsid w:val="00B52301"/>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81">
    <w:name w:val="Table Grid81"/>
    <w:basedOn w:val="TableNormal"/>
    <w:next w:val="TableGrid"/>
    <w:rsid w:val="00B52301"/>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31">
    <w:name w:val="List Table 3 - Accent 1131"/>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21">
    <w:name w:val="List Table 3 - Accent 1221"/>
    <w:rsid w:val="00B52301"/>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161">
    <w:name w:val="Table Grid161"/>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rsid w:val="00B52301"/>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11">
    <w:name w:val="Light Shading1111"/>
    <w:rsid w:val="00B52301"/>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211">
    <w:name w:val="Table Grid1211"/>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121">
    <w:name w:val="List Table 3 - Accent 11121"/>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111">
    <w:name w:val="List Table 3 - Accent 12111"/>
    <w:rsid w:val="00B52301"/>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Light121">
    <w:name w:val="Table Grid Light121"/>
    <w:rsid w:val="00B52301"/>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3-Accent111111">
    <w:name w:val="List Table 3 - Accent 111111"/>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4-Accent3121">
    <w:name w:val="List Table 4 - Accent 3121"/>
    <w:rsid w:val="00B52301"/>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2111">
    <w:name w:val="Table Grid2111"/>
    <w:rsid w:val="00B5230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rsid w:val="00B52301"/>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11">
    <w:name w:val="Grid Table 5 Dark - Accent 5111"/>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111">
    <w:name w:val="Grid Table 5 Dark - Accent 3111"/>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111">
    <w:name w:val="List Table 2 - Accent 3111"/>
    <w:rsid w:val="00B52301"/>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table" w:customStyle="1" w:styleId="TableGrid4121">
    <w:name w:val="Table Grid4121"/>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211">
    <w:name w:val="List Table 3 - Accent 11211"/>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TableGrid11111">
    <w:name w:val="Table Grid11111"/>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111">
    <w:name w:val="Table Grid Light1111"/>
    <w:rsid w:val="00B52301"/>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4-Accent31111">
    <w:name w:val="List Table 4 - Accent 31111"/>
    <w:rsid w:val="00B52301"/>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3111">
    <w:name w:val="Table Grid3111"/>
    <w:rsid w:val="00B52301"/>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rsid w:val="00B52301"/>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rsid w:val="00B5230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311">
    <w:name w:val="List Table 3 - Accent 1311"/>
    <w:rsid w:val="00B52301"/>
    <w:rPr>
      <w:lang w:val="en-US" w:eastAsia="bg-BG"/>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GridTable5Dark-Accent5211">
    <w:name w:val="Grid Table 5 Dark - Accent 5211"/>
    <w:rsid w:val="00B52301"/>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211">
    <w:name w:val="Grid Table 5 Dark - Accent 3211"/>
    <w:rsid w:val="00B52301"/>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211">
    <w:name w:val="List Table 2 - Accent 3211"/>
    <w:rsid w:val="00B52301"/>
    <w:rPr>
      <w:lang w:val="en-US" w:eastAsia="bg-BG"/>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table" w:customStyle="1" w:styleId="GridTable5Dark-Accent5311">
    <w:name w:val="Grid Table 5 Dark - Accent 5311"/>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311">
    <w:name w:val="Grid Table 5 Dark - Accent 3311"/>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311">
    <w:name w:val="List Table 2 - Accent 3311"/>
    <w:rsid w:val="00B52301"/>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table" w:customStyle="1" w:styleId="TableGrid711">
    <w:name w:val="Table Grid711"/>
    <w:rsid w:val="00B5230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B5230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B5230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59"/>
    <w:rsid w:val="00B5230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uiPriority w:val="99"/>
    <w:semiHidden/>
    <w:unhideWhenUsed/>
    <w:rsid w:val="00B5230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qFormat="1"/>
    <w:lsdException w:name="caption" w:locked="1" w:uiPriority="35" w:qFormat="1"/>
    <w:lsdException w:name="table of figures" w:locked="1" w:uiPriority="99" w:qFormat="1"/>
    <w:lsdException w:name="footnote reference" w:locked="1" w:qFormat="1"/>
    <w:lsdException w:name="page number" w:locked="1"/>
    <w:lsdException w:name="macro" w:locked="1" w:semiHidden="0" w:unhideWhenUsed="0"/>
    <w:lsdException w:name="List Bullet" w:locked="1" w:semiHidden="0" w:unhideWhenUsed="0"/>
    <w:lsdException w:name="List Number" w:locked="1" w:semiHidden="0" w:unhideWhenUsed="0"/>
    <w:lsdException w:name="Title" w:locked="1" w:semiHidden="0" w:unhideWhenUsed="0" w:qFormat="1"/>
    <w:lsdException w:name="Default Paragraph Font" w:locked="1" w:uiPriority="1"/>
    <w:lsdException w:name="Body Text" w:locked="1"/>
    <w:lsdException w:name="List Continue 3" w:locked="1" w:semiHidden="0" w:unhideWhenUsed="0"/>
    <w:lsdException w:name="List Continue 4" w:locked="1" w:semiHidden="0" w:unhideWhenUsed="0"/>
    <w:lsdException w:name="List Continue 5" w:locked="1" w:semiHidden="0" w:unhideWhenUsed="0"/>
    <w:lsdException w:name="Message Header" w:locked="1" w:semiHidden="0" w:unhideWhenUsed="0"/>
    <w:lsdException w:name="Subtitle" w:locked="1" w:semiHidden="0" w:unhideWhenUsed="0" w:qFormat="1"/>
    <w:lsdException w:name="Hyperlink" w:locked="1" w:uiPriority="99"/>
    <w:lsdException w:name="Strong" w:locked="1" w:semiHidden="0" w:unhideWhenUsed="0" w:qFormat="1"/>
    <w:lsdException w:name="Emphasis" w:locked="1" w:semiHidden="0" w:uiPriority="20" w:unhideWhenUsed="0" w:qFormat="1"/>
    <w:lsdException w:name="No List" w:uiPriority="99"/>
    <w:lsdException w:name="Balloon Text" w:locked="1" w:semiHidden="0" w:unhideWhenUsed="0"/>
    <w:lsdException w:name="Table Grid" w:locked="1"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Normal">
    <w:name w:val="Normal"/>
    <w:qFormat/>
    <w:rsid w:val="00E27D4A"/>
    <w:pPr>
      <w:spacing w:after="60" w:line="264" w:lineRule="auto"/>
      <w:jc w:val="both"/>
    </w:pPr>
    <w:rPr>
      <w:rFonts w:ascii="Times New Roman" w:hAnsi="Times New Roman"/>
      <w:sz w:val="24"/>
      <w:szCs w:val="22"/>
      <w:lang w:val="en-US" w:eastAsia="en-US"/>
    </w:rPr>
  </w:style>
  <w:style w:type="paragraph" w:styleId="Heading1">
    <w:name w:val="heading 1"/>
    <w:aliases w:val="Heading 1 WB"/>
    <w:basedOn w:val="Normal"/>
    <w:link w:val="Heading1Char2"/>
    <w:uiPriority w:val="9"/>
    <w:qFormat/>
    <w:rsid w:val="00B51069"/>
    <w:pPr>
      <w:spacing w:after="120"/>
      <w:jc w:val="left"/>
      <w:outlineLvl w:val="0"/>
    </w:pPr>
    <w:rPr>
      <w:rFonts w:ascii="Calibri" w:eastAsia="Times New Roman" w:hAnsi="Calibri" w:cs="Times New Roman"/>
      <w:b/>
      <w:bCs/>
      <w:color w:val="365F91"/>
      <w:kern w:val="36"/>
      <w:sz w:val="18"/>
      <w:szCs w:val="18"/>
      <w:lang w:eastAsia="bg-BG"/>
    </w:rPr>
  </w:style>
  <w:style w:type="paragraph" w:styleId="Heading2">
    <w:name w:val="heading 2"/>
    <w:aliases w:val="Heading 2 WB"/>
    <w:basedOn w:val="Normal"/>
    <w:next w:val="Normal"/>
    <w:link w:val="Heading2Char"/>
    <w:uiPriority w:val="9"/>
    <w:qFormat/>
    <w:rsid w:val="00B51069"/>
    <w:pPr>
      <w:widowControl w:val="0"/>
      <w:spacing w:before="60" w:after="200"/>
      <w:outlineLvl w:val="1"/>
    </w:pPr>
    <w:rPr>
      <w:rFonts w:ascii="Calibri" w:eastAsia="Times New Roman" w:hAnsi="Calibri" w:cs="Times New Roman"/>
      <w:b/>
      <w:color w:val="365F91"/>
      <w:sz w:val="26"/>
      <w:szCs w:val="26"/>
      <w:lang w:eastAsia="bg-BG"/>
    </w:rPr>
  </w:style>
  <w:style w:type="paragraph" w:styleId="Heading3">
    <w:name w:val="heading 3"/>
    <w:basedOn w:val="Normal"/>
    <w:next w:val="Normal"/>
    <w:link w:val="Heading3Char"/>
    <w:qFormat/>
    <w:rsid w:val="007D13FD"/>
    <w:pPr>
      <w:keepNext/>
      <w:keepLines/>
      <w:numPr>
        <w:ilvl w:val="2"/>
        <w:numId w:val="40"/>
      </w:numPr>
      <w:spacing w:before="160" w:line="240" w:lineRule="auto"/>
      <w:outlineLvl w:val="2"/>
    </w:pPr>
    <w:rPr>
      <w:rFonts w:ascii="Calibri" w:eastAsia="Times New Roman" w:hAnsi="Calibri" w:cs="Times New Roman"/>
      <w:b/>
      <w:i/>
      <w:color w:val="4F81BD"/>
      <w:sz w:val="26"/>
      <w:szCs w:val="24"/>
      <w:lang w:val="bg-BG" w:eastAsia="bg-BG"/>
    </w:rPr>
  </w:style>
  <w:style w:type="paragraph" w:styleId="Heading4">
    <w:name w:val="heading 4"/>
    <w:aliases w:val="Heading 4 WB"/>
    <w:basedOn w:val="Normal"/>
    <w:next w:val="Normal"/>
    <w:link w:val="Heading4Char"/>
    <w:uiPriority w:val="9"/>
    <w:qFormat/>
    <w:rsid w:val="00FB1A4C"/>
    <w:pPr>
      <w:keepNext/>
      <w:keepLines/>
      <w:autoSpaceDE w:val="0"/>
      <w:autoSpaceDN w:val="0"/>
      <w:adjustRightInd w:val="0"/>
      <w:spacing w:before="60" w:line="240" w:lineRule="auto"/>
      <w:outlineLvl w:val="3"/>
    </w:pPr>
    <w:rPr>
      <w:rFonts w:ascii="Calibri" w:hAnsi="Calibri" w:cs="Times New Roman"/>
      <w:bCs/>
      <w:i/>
      <w:iCs/>
      <w:color w:val="365F91"/>
      <w:szCs w:val="24"/>
      <w:lang w:eastAsia="bg-BG"/>
    </w:rPr>
  </w:style>
  <w:style w:type="paragraph" w:styleId="Heading5">
    <w:name w:val="heading 5"/>
    <w:basedOn w:val="Normal"/>
    <w:next w:val="Normal"/>
    <w:link w:val="Heading5Char"/>
    <w:qFormat/>
    <w:rsid w:val="00D61279"/>
    <w:pPr>
      <w:keepNext/>
      <w:keepLines/>
      <w:spacing w:before="40" w:after="160" w:line="259" w:lineRule="auto"/>
      <w:ind w:left="1008" w:hanging="1008"/>
      <w:outlineLvl w:val="4"/>
    </w:pPr>
    <w:rPr>
      <w:rFonts w:eastAsia="Times New Roman" w:cs="Times New Roman"/>
      <w:color w:val="1F4E79"/>
      <w:sz w:val="20"/>
      <w:szCs w:val="20"/>
      <w:lang w:eastAsia="bg-BG"/>
    </w:rPr>
  </w:style>
  <w:style w:type="paragraph" w:styleId="Heading6">
    <w:name w:val="heading 6"/>
    <w:basedOn w:val="Normal"/>
    <w:next w:val="Normal"/>
    <w:link w:val="Heading6Char"/>
    <w:qFormat/>
    <w:rsid w:val="00D61279"/>
    <w:pPr>
      <w:keepNext/>
      <w:keepLines/>
      <w:spacing w:before="40" w:after="160" w:line="259" w:lineRule="auto"/>
      <w:ind w:left="1152" w:hanging="1152"/>
      <w:outlineLvl w:val="5"/>
    </w:pPr>
    <w:rPr>
      <w:rFonts w:ascii="Calibri Light" w:eastAsia="Times New Roman" w:hAnsi="Calibri Light" w:cs="Times New Roman"/>
      <w:color w:val="1F4D78"/>
      <w:sz w:val="20"/>
      <w:szCs w:val="20"/>
      <w:lang w:eastAsia="bg-BG"/>
    </w:rPr>
  </w:style>
  <w:style w:type="paragraph" w:styleId="Heading7">
    <w:name w:val="heading 7"/>
    <w:basedOn w:val="Normal"/>
    <w:next w:val="Normal"/>
    <w:link w:val="Heading7Char"/>
    <w:qFormat/>
    <w:rsid w:val="00D61279"/>
    <w:pPr>
      <w:keepNext/>
      <w:keepLines/>
      <w:spacing w:before="40" w:after="160" w:line="259" w:lineRule="auto"/>
      <w:ind w:left="1296" w:hanging="1296"/>
      <w:outlineLvl w:val="6"/>
    </w:pPr>
    <w:rPr>
      <w:rFonts w:ascii="Calibri Light" w:eastAsia="Times New Roman" w:hAnsi="Calibri Light" w:cs="Times New Roman"/>
      <w:i/>
      <w:iCs/>
      <w:color w:val="1F4D78"/>
      <w:sz w:val="20"/>
      <w:szCs w:val="20"/>
      <w:lang w:eastAsia="bg-BG"/>
    </w:rPr>
  </w:style>
  <w:style w:type="paragraph" w:styleId="Heading8">
    <w:name w:val="heading 8"/>
    <w:basedOn w:val="Normal"/>
    <w:next w:val="Normal"/>
    <w:link w:val="Heading8Char"/>
    <w:qFormat/>
    <w:rsid w:val="00D61279"/>
    <w:pPr>
      <w:keepNext/>
      <w:keepLines/>
      <w:spacing w:before="40" w:after="160" w:line="259" w:lineRule="auto"/>
      <w:ind w:left="1440" w:hanging="1440"/>
      <w:outlineLvl w:val="7"/>
    </w:pPr>
    <w:rPr>
      <w:rFonts w:ascii="Calibri Light" w:eastAsia="Times New Roman" w:hAnsi="Calibri Light" w:cs="Times New Roman"/>
      <w:color w:val="272727"/>
      <w:sz w:val="21"/>
      <w:szCs w:val="21"/>
      <w:lang w:eastAsia="bg-BG"/>
    </w:rPr>
  </w:style>
  <w:style w:type="paragraph" w:styleId="Heading9">
    <w:name w:val="heading 9"/>
    <w:basedOn w:val="Normal"/>
    <w:next w:val="Normal"/>
    <w:link w:val="Heading9Char"/>
    <w:qFormat/>
    <w:rsid w:val="00D61279"/>
    <w:pPr>
      <w:keepNext/>
      <w:keepLines/>
      <w:spacing w:before="40" w:after="160" w:line="259" w:lineRule="auto"/>
      <w:ind w:left="1584" w:hanging="1584"/>
      <w:outlineLvl w:val="8"/>
    </w:pPr>
    <w:rPr>
      <w:rFonts w:ascii="Calibri Light" w:eastAsia="Times New Roman" w:hAnsi="Calibri Light" w:cs="Times New Roman"/>
      <w:i/>
      <w:iCs/>
      <w:color w:val="272727"/>
      <w:sz w:val="21"/>
      <w:szCs w:val="21"/>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Heading 1 WB Char1"/>
    <w:link w:val="Heading1"/>
    <w:locked/>
    <w:rsid w:val="00B51069"/>
    <w:rPr>
      <w:rFonts w:ascii="Calibri" w:hAnsi="Calibri"/>
      <w:b/>
      <w:color w:val="365F91"/>
      <w:kern w:val="36"/>
      <w:sz w:val="18"/>
      <w:lang w:val="en-US" w:eastAsia="bg-BG"/>
    </w:rPr>
  </w:style>
  <w:style w:type="character" w:customStyle="1" w:styleId="Heading2Char">
    <w:name w:val="Heading 2 Char"/>
    <w:aliases w:val="Heading 2 WB Char"/>
    <w:link w:val="Heading2"/>
    <w:uiPriority w:val="9"/>
    <w:locked/>
    <w:rsid w:val="00B51069"/>
    <w:rPr>
      <w:rFonts w:ascii="Calibri" w:hAnsi="Calibri"/>
      <w:b/>
      <w:color w:val="365F91"/>
      <w:sz w:val="26"/>
      <w:lang w:val="en-US"/>
    </w:rPr>
  </w:style>
  <w:style w:type="character" w:customStyle="1" w:styleId="Heading3Char">
    <w:name w:val="Heading 3 Char"/>
    <w:link w:val="Heading3"/>
    <w:locked/>
    <w:rsid w:val="007D13FD"/>
    <w:rPr>
      <w:rFonts w:eastAsia="Times New Roman" w:cs="Times New Roman"/>
      <w:b/>
      <w:i/>
      <w:color w:val="4F81BD"/>
      <w:sz w:val="26"/>
      <w:szCs w:val="24"/>
      <w:lang w:val="bg-BG" w:eastAsia="bg-BG"/>
    </w:rPr>
  </w:style>
  <w:style w:type="character" w:customStyle="1" w:styleId="Heading4Char">
    <w:name w:val="Heading 4 Char"/>
    <w:aliases w:val="Heading 4 WB Char"/>
    <w:link w:val="Heading4"/>
    <w:uiPriority w:val="9"/>
    <w:locked/>
    <w:rsid w:val="00FB1A4C"/>
    <w:rPr>
      <w:rFonts w:eastAsia="Times New Roman"/>
      <w:i/>
      <w:color w:val="365F91"/>
      <w:sz w:val="24"/>
      <w:lang w:val="en-US"/>
    </w:rPr>
  </w:style>
  <w:style w:type="character" w:customStyle="1" w:styleId="Heading5Char">
    <w:name w:val="Heading 5 Char"/>
    <w:link w:val="Heading5"/>
    <w:locked/>
    <w:rsid w:val="00D61279"/>
    <w:rPr>
      <w:rFonts w:ascii="Times New Roman" w:hAnsi="Times New Roman"/>
      <w:color w:val="1F4E79"/>
      <w:lang w:val="en-US"/>
    </w:rPr>
  </w:style>
  <w:style w:type="character" w:customStyle="1" w:styleId="Heading6Char">
    <w:name w:val="Heading 6 Char"/>
    <w:link w:val="Heading6"/>
    <w:locked/>
    <w:rsid w:val="00D61279"/>
    <w:rPr>
      <w:rFonts w:ascii="Calibri Light" w:hAnsi="Calibri Light"/>
      <w:color w:val="1F4D78"/>
      <w:lang w:val="en-US"/>
    </w:rPr>
  </w:style>
  <w:style w:type="character" w:customStyle="1" w:styleId="Heading7Char">
    <w:name w:val="Heading 7 Char"/>
    <w:link w:val="Heading7"/>
    <w:locked/>
    <w:rsid w:val="00D61279"/>
    <w:rPr>
      <w:rFonts w:ascii="Calibri Light" w:hAnsi="Calibri Light"/>
      <w:i/>
      <w:color w:val="1F4D78"/>
      <w:lang w:val="en-US"/>
    </w:rPr>
  </w:style>
  <w:style w:type="character" w:customStyle="1" w:styleId="Heading8Char">
    <w:name w:val="Heading 8 Char"/>
    <w:link w:val="Heading8"/>
    <w:locked/>
    <w:rsid w:val="00D61279"/>
    <w:rPr>
      <w:rFonts w:ascii="Calibri Light" w:hAnsi="Calibri Light"/>
      <w:color w:val="272727"/>
      <w:sz w:val="21"/>
      <w:lang w:val="en-US"/>
    </w:rPr>
  </w:style>
  <w:style w:type="character" w:customStyle="1" w:styleId="Heading9Char">
    <w:name w:val="Heading 9 Char"/>
    <w:link w:val="Heading9"/>
    <w:locked/>
    <w:rsid w:val="00D61279"/>
    <w:rPr>
      <w:rFonts w:ascii="Calibri Light" w:hAnsi="Calibri Light"/>
      <w:i/>
      <w:color w:val="272727"/>
      <w:sz w:val="21"/>
      <w:lang w:val="en-US"/>
    </w:rPr>
  </w:style>
  <w:style w:type="paragraph" w:customStyle="1" w:styleId="1">
    <w:name w:val="Абзац списка1"/>
    <w:aliases w:val="Normal bullet 2,List_Paragraph,Multilevel para_II,List Paragraph 1,References,Numbered List Paragraph,Numbered Paragraph,Main numbered paragraph,Colorful List - Accent 11,Bullets,123 List Paragraph,List Paragraph nowy,Liste 1,Bullet para"/>
    <w:basedOn w:val="Normal"/>
    <w:link w:val="ListParagraphChar"/>
    <w:rsid w:val="00A56B81"/>
    <w:pPr>
      <w:spacing w:line="276" w:lineRule="auto"/>
      <w:ind w:left="720"/>
      <w:contextualSpacing/>
    </w:pPr>
    <w:rPr>
      <w:rFonts w:eastAsia="Times New Roman" w:cs="Times New Roman"/>
      <w:szCs w:val="20"/>
      <w:lang w:eastAsia="bg-BG"/>
    </w:r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link w:val="1"/>
    <w:uiPriority w:val="34"/>
    <w:qFormat/>
    <w:locked/>
    <w:rsid w:val="00A56B81"/>
    <w:rPr>
      <w:rFonts w:ascii="Times New Roman" w:hAnsi="Times New Roman"/>
      <w:sz w:val="24"/>
      <w:lang w:val="en-US"/>
    </w:r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qFormat/>
    <w:rsid w:val="006F47F3"/>
    <w:pPr>
      <w:spacing w:after="0" w:line="240" w:lineRule="auto"/>
    </w:pPr>
    <w:rPr>
      <w:rFonts w:eastAsia="Times New Roman" w:cs="Times New Roman"/>
      <w:sz w:val="18"/>
      <w:szCs w:val="18"/>
      <w:lang w:eastAsia="bg-BG"/>
    </w:rPr>
  </w:style>
  <w:style w:type="character" w:customStyle="1" w:styleId="FootnoteTextChar">
    <w:name w:val="Footnote Text Char"/>
    <w:aliases w:val="Footnote Text Char Char Char Char Char Char Char1,fn Char1,single space Char1,FOOTNOTES Char1,Footnote Text Char Char Char1,ft Char1,Texto nota pie Car Char1,Footnote Text Char1 Char1,Fußnotentext Char Char1,Fußnotentext arial Char"/>
    <w:link w:val="FootnoteText"/>
    <w:locked/>
    <w:rsid w:val="006F47F3"/>
    <w:rPr>
      <w:rFonts w:ascii="Times New Roman" w:eastAsia="Times New Roman" w:hAnsi="Times New Roman" w:cs="Times New Roman"/>
      <w:sz w:val="18"/>
      <w:szCs w:val="18"/>
      <w:lang w:val="en-US" w:eastAsia="bg-BG"/>
    </w:rPr>
  </w:style>
  <w:style w:type="character" w:styleId="FootnoteReference">
    <w:name w:val="footnote reference"/>
    <w:aliases w:val="Footnote Refernece Char Char Char Char Char Char Char,BVI fnr Char Char Char Char Char Char Char,callout Char Char Char Char Char Char Char,ftref Char Char Char Char Char Char Char,Footnotes refss Char Char Char Char Char Char Char Ch"/>
    <w:link w:val="FootnoteReferneceCharCharCharCharCharChar"/>
    <w:qFormat/>
    <w:locked/>
    <w:rsid w:val="008129AC"/>
    <w:rPr>
      <w:rFonts w:ascii="Times New Roman" w:hAnsi="Times New Roman"/>
      <w:sz w:val="18"/>
      <w:vertAlign w:val="superscript"/>
    </w:rPr>
  </w:style>
  <w:style w:type="paragraph" w:customStyle="1" w:styleId="FootnoteReferneceCharCharCharCharCharChar">
    <w:name w:val="Footnote Refernece Char Char Char Char Char Char"/>
    <w:aliases w:val="BVI fnr Char Char Char Char Char Char,callout Char Char Char Char Char Char,ftref Char Char Char Char Char Char,Footnotes refss Char Char Char Char Char Char"/>
    <w:basedOn w:val="Normal"/>
    <w:next w:val="Normal"/>
    <w:link w:val="FootnoteReference"/>
    <w:rsid w:val="008129AC"/>
    <w:pPr>
      <w:spacing w:before="100" w:beforeAutospacing="1" w:after="160" w:line="240" w:lineRule="exact"/>
    </w:pPr>
    <w:rPr>
      <w:rFonts w:eastAsia="Times New Roman" w:cs="Times New Roman"/>
      <w:sz w:val="18"/>
      <w:szCs w:val="20"/>
      <w:vertAlign w:val="superscript"/>
      <w:lang w:val="bg-BG" w:eastAsia="bg-BG"/>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val="bg-BG" w:eastAsia="bg-BG"/>
    </w:rPr>
  </w:style>
  <w:style w:type="character" w:customStyle="1" w:styleId="NormalIndentChar">
    <w:name w:val="Normal Indent Char"/>
    <w:link w:val="NormalIndent"/>
    <w:locked/>
    <w:rsid w:val="008F4E27"/>
    <w:rPr>
      <w:rFonts w:ascii="Times New Roman" w:hAnsi="Times New Roman"/>
      <w:sz w:val="24"/>
      <w:lang w:eastAsia="bg-BG"/>
    </w:rPr>
  </w:style>
  <w:style w:type="paragraph" w:styleId="BalloonText">
    <w:name w:val="Balloon Text"/>
    <w:basedOn w:val="Normal"/>
    <w:link w:val="BalloonTextChar"/>
    <w:semiHidden/>
    <w:rsid w:val="008F4E27"/>
    <w:pPr>
      <w:spacing w:after="0" w:line="240" w:lineRule="auto"/>
    </w:pPr>
    <w:rPr>
      <w:rFonts w:ascii="Tahoma" w:eastAsia="Times New Roman" w:hAnsi="Tahoma" w:cs="Times New Roman"/>
      <w:sz w:val="16"/>
      <w:szCs w:val="16"/>
      <w:lang w:val="bg-BG" w:eastAsia="bg-BG"/>
    </w:rPr>
  </w:style>
  <w:style w:type="character" w:customStyle="1" w:styleId="BalloonTextChar">
    <w:name w:val="Balloon Text Char"/>
    <w:link w:val="BalloonText"/>
    <w:semiHidden/>
    <w:locked/>
    <w:rsid w:val="008F4E27"/>
    <w:rPr>
      <w:rFonts w:ascii="Tahoma" w:hAnsi="Tahoma"/>
      <w:sz w:val="16"/>
    </w:rPr>
  </w:style>
  <w:style w:type="character" w:styleId="Hyperlink">
    <w:name w:val="Hyperlink"/>
    <w:uiPriority w:val="99"/>
    <w:rsid w:val="00336511"/>
    <w:rPr>
      <w:rFonts w:ascii="Times New Roman" w:hAnsi="Times New Roman"/>
      <w:color w:val="0000FF"/>
      <w:sz w:val="18"/>
      <w:u w:val="single"/>
    </w:rPr>
  </w:style>
  <w:style w:type="paragraph" w:styleId="NormalWeb">
    <w:name w:val="Normal (Web)"/>
    <w:basedOn w:val="Normal"/>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Bullet"/>
    <w:link w:val="BodyTextChar"/>
    <w:rsid w:val="00483B7F"/>
    <w:pPr>
      <w:spacing w:before="0" w:line="276" w:lineRule="auto"/>
    </w:pPr>
    <w:rPr>
      <w:rFonts w:eastAsia="Calibri"/>
    </w:rPr>
  </w:style>
  <w:style w:type="paragraph" w:customStyle="1" w:styleId="Bullet">
    <w:name w:val="Bullet"/>
    <w:basedOn w:val="BulletNormal"/>
    <w:qFormat/>
    <w:rsid w:val="00A6436A"/>
    <w:pPr>
      <w:numPr>
        <w:numId w:val="4"/>
      </w:numPr>
      <w:spacing w:before="120" w:after="120"/>
      <w:jc w:val="both"/>
    </w:pPr>
    <w:rPr>
      <w:szCs w:val="24"/>
      <w:lang w:val="en-GB"/>
    </w:rPr>
  </w:style>
  <w:style w:type="paragraph" w:customStyle="1" w:styleId="BulletNormal">
    <w:name w:val="Bullet Normal"/>
    <w:basedOn w:val="1"/>
    <w:link w:val="BulletNormalChar"/>
    <w:rsid w:val="004506EA"/>
    <w:pPr>
      <w:numPr>
        <w:numId w:val="2"/>
      </w:numPr>
      <w:spacing w:after="180" w:line="240" w:lineRule="auto"/>
      <w:contextualSpacing w:val="0"/>
      <w:jc w:val="left"/>
    </w:pPr>
  </w:style>
  <w:style w:type="character" w:customStyle="1" w:styleId="BulletNormalChar">
    <w:name w:val="Bullet Normal Char"/>
    <w:link w:val="BulletNormal"/>
    <w:locked/>
    <w:rsid w:val="004506EA"/>
    <w:rPr>
      <w:rFonts w:ascii="Times New Roman" w:eastAsia="Times New Roman" w:hAnsi="Times New Roman" w:cs="Times New Roman"/>
      <w:sz w:val="24"/>
      <w:lang w:eastAsia="bg-BG"/>
    </w:rPr>
  </w:style>
  <w:style w:type="character" w:customStyle="1" w:styleId="BodyTextChar">
    <w:name w:val="Body Text Char"/>
    <w:link w:val="BodyText"/>
    <w:locked/>
    <w:rsid w:val="00483B7F"/>
    <w:rPr>
      <w:rFonts w:ascii="Times New Roman" w:hAnsi="Times New Roman" w:cs="Times New Roman"/>
      <w:sz w:val="24"/>
      <w:szCs w:val="24"/>
      <w:lang w:val="en-GB" w:eastAsia="bg-BG"/>
    </w:rPr>
  </w:style>
  <w:style w:type="paragraph" w:customStyle="1" w:styleId="TableParagraph">
    <w:name w:val="Table Paragraph"/>
    <w:basedOn w:val="Normal"/>
    <w:rsid w:val="00887632"/>
    <w:pPr>
      <w:widowControl w:val="0"/>
      <w:autoSpaceDE w:val="0"/>
      <w:autoSpaceDN w:val="0"/>
      <w:adjustRightInd w:val="0"/>
      <w:spacing w:after="0" w:line="240" w:lineRule="auto"/>
    </w:pPr>
    <w:rPr>
      <w:rFonts w:eastAsia="Times New Roman" w:cs="Times New Roman"/>
      <w:szCs w:val="24"/>
      <w:lang w:eastAsia="bg-BG"/>
    </w:rPr>
  </w:style>
  <w:style w:type="paragraph" w:styleId="TOC1">
    <w:name w:val="toc 1"/>
    <w:basedOn w:val="Normal"/>
    <w:next w:val="Normal"/>
    <w:uiPriority w:val="39"/>
    <w:qFormat/>
    <w:rsid w:val="00CD76BB"/>
    <w:pPr>
      <w:widowControl w:val="0"/>
      <w:autoSpaceDE w:val="0"/>
      <w:autoSpaceDN w:val="0"/>
      <w:adjustRightInd w:val="0"/>
      <w:spacing w:after="100" w:line="276" w:lineRule="auto"/>
    </w:pPr>
    <w:rPr>
      <w:rFonts w:eastAsia="Times New Roman" w:cs="Times New Roman"/>
      <w:sz w:val="22"/>
      <w:szCs w:val="24"/>
      <w:lang w:eastAsia="bg-BG"/>
    </w:rPr>
  </w:style>
  <w:style w:type="character" w:styleId="Strong">
    <w:name w:val="Strong"/>
    <w:qFormat/>
    <w:rsid w:val="00CF5965"/>
    <w:rPr>
      <w:b/>
    </w:rPr>
  </w:style>
  <w:style w:type="character" w:customStyle="1" w:styleId="apple-converted-space">
    <w:name w:val="apple-converted-space"/>
    <w:rsid w:val="008E3E63"/>
  </w:style>
  <w:style w:type="character" w:styleId="FollowedHyperlink">
    <w:name w:val="FollowedHyperlink"/>
    <w:semiHidden/>
    <w:rsid w:val="008E3E63"/>
    <w:rPr>
      <w:color w:val="800080"/>
      <w:u w:val="single"/>
    </w:rPr>
  </w:style>
  <w:style w:type="table" w:customStyle="1" w:styleId="LightShading1">
    <w:name w:val="Light Shading1"/>
    <w:rsid w:val="004F6FFD"/>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Grid">
    <w:name w:val="Table Grid"/>
    <w:basedOn w:val="TableNormal"/>
    <w:rsid w:val="004F6FFD"/>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25A10"/>
    <w:rPr>
      <w:sz w:val="16"/>
    </w:rPr>
  </w:style>
  <w:style w:type="paragraph" w:styleId="CommentText">
    <w:name w:val="annotation text"/>
    <w:basedOn w:val="Normal"/>
    <w:link w:val="CommentTextChar"/>
    <w:rsid w:val="00625A10"/>
    <w:pPr>
      <w:spacing w:line="240" w:lineRule="auto"/>
    </w:pPr>
    <w:rPr>
      <w:rFonts w:ascii="Calibri" w:eastAsia="Times New Roman" w:hAnsi="Calibri" w:cs="Times New Roman"/>
      <w:sz w:val="20"/>
      <w:szCs w:val="20"/>
      <w:lang w:val="bg-BG" w:eastAsia="bg-BG"/>
    </w:rPr>
  </w:style>
  <w:style w:type="character" w:customStyle="1" w:styleId="CommentTextChar">
    <w:name w:val="Comment Text Char"/>
    <w:link w:val="CommentText"/>
    <w:locked/>
    <w:rsid w:val="00625A10"/>
    <w:rPr>
      <w:sz w:val="20"/>
    </w:rPr>
  </w:style>
  <w:style w:type="paragraph" w:styleId="CommentSubject">
    <w:name w:val="annotation subject"/>
    <w:basedOn w:val="CommentText"/>
    <w:next w:val="CommentText"/>
    <w:link w:val="CommentSubjectChar"/>
    <w:semiHidden/>
    <w:rsid w:val="00625A10"/>
    <w:rPr>
      <w:b/>
      <w:bCs/>
    </w:rPr>
  </w:style>
  <w:style w:type="character" w:customStyle="1" w:styleId="CommentSubjectChar">
    <w:name w:val="Comment Subject Char"/>
    <w:link w:val="CommentSubject"/>
    <w:semiHidden/>
    <w:locked/>
    <w:rsid w:val="00625A10"/>
    <w:rPr>
      <w:b/>
      <w:sz w:val="20"/>
    </w:rPr>
  </w:style>
  <w:style w:type="character" w:styleId="HTMLCite">
    <w:name w:val="HTML Cite"/>
    <w:semiHidden/>
    <w:rsid w:val="008B56A2"/>
    <w:rPr>
      <w:i/>
    </w:rPr>
  </w:style>
  <w:style w:type="paragraph" w:styleId="Header">
    <w:name w:val="header"/>
    <w:basedOn w:val="Normal"/>
    <w:link w:val="HeaderChar"/>
    <w:rsid w:val="00C75F3B"/>
    <w:pPr>
      <w:tabs>
        <w:tab w:val="center" w:pos="4536"/>
        <w:tab w:val="right" w:pos="9072"/>
      </w:tabs>
      <w:spacing w:after="0" w:line="240" w:lineRule="auto"/>
    </w:pPr>
    <w:rPr>
      <w:rFonts w:ascii="Calibri" w:eastAsia="Times New Roman" w:hAnsi="Calibri" w:cs="Times New Roman"/>
      <w:sz w:val="20"/>
      <w:szCs w:val="20"/>
      <w:lang w:val="bg-BG" w:eastAsia="bg-BG"/>
    </w:rPr>
  </w:style>
  <w:style w:type="character" w:customStyle="1" w:styleId="HeaderChar">
    <w:name w:val="Header Char"/>
    <w:link w:val="Header"/>
    <w:locked/>
    <w:rsid w:val="00C75F3B"/>
  </w:style>
  <w:style w:type="paragraph" w:styleId="Footer">
    <w:name w:val="footer"/>
    <w:basedOn w:val="Normal"/>
    <w:link w:val="FooterChar"/>
    <w:rsid w:val="00C75F3B"/>
    <w:pPr>
      <w:tabs>
        <w:tab w:val="center" w:pos="4536"/>
        <w:tab w:val="right" w:pos="9072"/>
      </w:tabs>
      <w:spacing w:after="0" w:line="240" w:lineRule="auto"/>
    </w:pPr>
    <w:rPr>
      <w:rFonts w:ascii="Calibri" w:eastAsia="Times New Roman" w:hAnsi="Calibri" w:cs="Times New Roman"/>
      <w:sz w:val="20"/>
      <w:szCs w:val="20"/>
      <w:lang w:val="bg-BG" w:eastAsia="bg-BG"/>
    </w:rPr>
  </w:style>
  <w:style w:type="character" w:customStyle="1" w:styleId="FooterChar">
    <w:name w:val="Footer Char"/>
    <w:link w:val="Footer"/>
    <w:locked/>
    <w:rsid w:val="00C75F3B"/>
  </w:style>
  <w:style w:type="paragraph" w:styleId="Revision">
    <w:name w:val="Revision"/>
    <w:hidden/>
    <w:semiHidden/>
    <w:rsid w:val="0062504F"/>
    <w:rPr>
      <w:sz w:val="22"/>
      <w:szCs w:val="22"/>
      <w:lang w:val="bg-BG" w:eastAsia="en-US"/>
    </w:rPr>
  </w:style>
  <w:style w:type="paragraph" w:styleId="DocumentMap">
    <w:name w:val="Document Map"/>
    <w:basedOn w:val="Normal"/>
    <w:link w:val="DocumentMapChar"/>
    <w:semiHidden/>
    <w:rsid w:val="00395AF6"/>
    <w:pPr>
      <w:spacing w:after="0" w:line="240" w:lineRule="auto"/>
    </w:pPr>
    <w:rPr>
      <w:rFonts w:ascii="Lucida Grande" w:eastAsia="Times New Roman" w:hAnsi="Lucida Grande" w:cs="Times New Roman"/>
      <w:szCs w:val="24"/>
      <w:lang w:val="bg-BG" w:eastAsia="bg-BG"/>
    </w:rPr>
  </w:style>
  <w:style w:type="character" w:customStyle="1" w:styleId="DocumentMapChar">
    <w:name w:val="Document Map Char"/>
    <w:link w:val="DocumentMap"/>
    <w:semiHidden/>
    <w:locked/>
    <w:rsid w:val="00395AF6"/>
    <w:rPr>
      <w:rFonts w:ascii="Lucida Grande" w:hAnsi="Lucida Grande"/>
      <w:sz w:val="24"/>
    </w:rPr>
  </w:style>
  <w:style w:type="paragraph" w:styleId="Title">
    <w:name w:val="Title"/>
    <w:basedOn w:val="Normal"/>
    <w:next w:val="Normal"/>
    <w:link w:val="TitleChar"/>
    <w:autoRedefine/>
    <w:qFormat/>
    <w:rsid w:val="004960C7"/>
    <w:pPr>
      <w:spacing w:after="0" w:line="240" w:lineRule="auto"/>
      <w:contextualSpacing/>
    </w:pPr>
    <w:rPr>
      <w:rFonts w:ascii="Calibri" w:eastAsia="Times New Roman" w:hAnsi="Calibri" w:cs="Times New Roman"/>
      <w:b/>
      <w:spacing w:val="-10"/>
      <w:kern w:val="28"/>
      <w:sz w:val="56"/>
      <w:szCs w:val="56"/>
      <w:lang w:val="bg-BG" w:eastAsia="bg-BG"/>
    </w:rPr>
  </w:style>
  <w:style w:type="character" w:customStyle="1" w:styleId="TitleChar">
    <w:name w:val="Title Char"/>
    <w:link w:val="Title"/>
    <w:locked/>
    <w:rsid w:val="004960C7"/>
    <w:rPr>
      <w:rFonts w:ascii="Calibri" w:hAnsi="Calibri"/>
      <w:b/>
      <w:spacing w:val="-10"/>
      <w:kern w:val="28"/>
      <w:sz w:val="56"/>
    </w:rPr>
  </w:style>
  <w:style w:type="table" w:customStyle="1" w:styleId="ListTable3-Accent11">
    <w:name w:val="List Table 3 - Accent 11"/>
    <w:rsid w:val="00A64BBB"/>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
    <w:name w:val="List Table 3 - Accent 12"/>
    <w:rsid w:val="00A64BBB"/>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styleId="TOCHeading">
    <w:name w:val="TOC Heading"/>
    <w:basedOn w:val="Heading1"/>
    <w:next w:val="Normal"/>
    <w:qFormat/>
    <w:rsid w:val="00A64BBB"/>
    <w:pPr>
      <w:keepNext/>
      <w:keepLines/>
      <w:spacing w:before="240" w:after="0" w:line="259" w:lineRule="auto"/>
      <w:outlineLvl w:val="9"/>
    </w:pPr>
    <w:rPr>
      <w:rFonts w:ascii="Cambria" w:hAnsi="Cambria"/>
      <w:b w:val="0"/>
      <w:bCs w:val="0"/>
      <w:kern w:val="0"/>
      <w:szCs w:val="32"/>
      <w:lang w:eastAsia="en-US"/>
    </w:rPr>
  </w:style>
  <w:style w:type="paragraph" w:styleId="TOC2">
    <w:name w:val="toc 2"/>
    <w:basedOn w:val="Normal"/>
    <w:next w:val="Normal"/>
    <w:uiPriority w:val="39"/>
    <w:qFormat/>
    <w:rsid w:val="00CD76BB"/>
    <w:pPr>
      <w:spacing w:after="100" w:line="276" w:lineRule="auto"/>
      <w:ind w:left="245"/>
    </w:pPr>
    <w:rPr>
      <w:sz w:val="22"/>
    </w:rPr>
  </w:style>
  <w:style w:type="paragraph" w:styleId="TOC3">
    <w:name w:val="toc 3"/>
    <w:basedOn w:val="Normal"/>
    <w:next w:val="Normal"/>
    <w:uiPriority w:val="39"/>
    <w:qFormat/>
    <w:rsid w:val="00CD76BB"/>
    <w:pPr>
      <w:spacing w:after="100" w:line="276" w:lineRule="auto"/>
      <w:ind w:left="475"/>
      <w:jc w:val="left"/>
    </w:pPr>
    <w:rPr>
      <w:rFonts w:eastAsia="Times New Roman" w:cs="Times New Roman"/>
      <w:sz w:val="22"/>
      <w:szCs w:val="24"/>
      <w:lang w:eastAsia="bg-BG"/>
    </w:rPr>
  </w:style>
  <w:style w:type="paragraph" w:styleId="TOC4">
    <w:name w:val="toc 4"/>
    <w:basedOn w:val="Normal"/>
    <w:next w:val="Normal"/>
    <w:autoRedefine/>
    <w:uiPriority w:val="39"/>
    <w:rsid w:val="0082045C"/>
    <w:pPr>
      <w:spacing w:after="100"/>
      <w:ind w:left="720"/>
    </w:pPr>
  </w:style>
  <w:style w:type="paragraph" w:customStyle="1" w:styleId="LightGrid-Accent31">
    <w:name w:val="Light Grid - Accent 31"/>
    <w:basedOn w:val="Normal"/>
    <w:rsid w:val="00F40B3C"/>
    <w:pPr>
      <w:ind w:left="720"/>
      <w:contextualSpacing/>
    </w:pPr>
    <w:rPr>
      <w:rFonts w:cs="Times New Roman"/>
    </w:rPr>
  </w:style>
  <w:style w:type="paragraph" w:styleId="EndnoteText">
    <w:name w:val="endnote text"/>
    <w:basedOn w:val="Normal"/>
    <w:link w:val="EndnoteTextChar"/>
    <w:rsid w:val="00F40B3C"/>
    <w:pPr>
      <w:spacing w:after="0" w:line="240" w:lineRule="auto"/>
    </w:pPr>
    <w:rPr>
      <w:rFonts w:cs="Times New Roman"/>
      <w:sz w:val="20"/>
      <w:szCs w:val="20"/>
      <w:lang w:val="bg-BG" w:eastAsia="bg-BG"/>
    </w:rPr>
  </w:style>
  <w:style w:type="character" w:customStyle="1" w:styleId="EndnoteTextChar">
    <w:name w:val="Endnote Text Char"/>
    <w:link w:val="EndnoteText"/>
    <w:locked/>
    <w:rsid w:val="00F40B3C"/>
    <w:rPr>
      <w:rFonts w:ascii="Times New Roman" w:hAnsi="Times New Roman"/>
      <w:sz w:val="20"/>
    </w:rPr>
  </w:style>
  <w:style w:type="character" w:styleId="EndnoteReference">
    <w:name w:val="endnote reference"/>
    <w:rsid w:val="00F40B3C"/>
    <w:rPr>
      <w:vertAlign w:val="superscript"/>
    </w:rPr>
  </w:style>
  <w:style w:type="character" w:styleId="Emphasis">
    <w:name w:val="Emphasis"/>
    <w:uiPriority w:val="20"/>
    <w:qFormat/>
    <w:rsid w:val="00F40B3C"/>
    <w:rPr>
      <w:i/>
    </w:rPr>
  </w:style>
  <w:style w:type="paragraph" w:customStyle="1" w:styleId="Default">
    <w:name w:val="Default"/>
    <w:rsid w:val="00F40B3C"/>
    <w:pPr>
      <w:autoSpaceDE w:val="0"/>
      <w:autoSpaceDN w:val="0"/>
      <w:adjustRightInd w:val="0"/>
    </w:pPr>
    <w:rPr>
      <w:rFonts w:ascii="Book Antiqua" w:hAnsi="Book Antiqua" w:cs="Book Antiqua"/>
      <w:color w:val="000000"/>
      <w:sz w:val="24"/>
      <w:szCs w:val="24"/>
      <w:lang w:val="bg-BG" w:eastAsia="en-US"/>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rsid w:val="00F40B3C"/>
  </w:style>
  <w:style w:type="paragraph" w:customStyle="1" w:styleId="LightList-Accent31">
    <w:name w:val="Light List - Accent 31"/>
    <w:hidden/>
    <w:semiHidden/>
    <w:rsid w:val="00F40B3C"/>
    <w:rPr>
      <w:rFonts w:cs="Times New Roman"/>
      <w:sz w:val="22"/>
      <w:szCs w:val="22"/>
      <w:lang w:val="bg-BG" w:eastAsia="en-US"/>
    </w:rPr>
  </w:style>
  <w:style w:type="paragraph" w:customStyle="1" w:styleId="Pa15">
    <w:name w:val="Pa15"/>
    <w:basedOn w:val="Default"/>
    <w:next w:val="Default"/>
    <w:rsid w:val="00A81DB3"/>
    <w:pPr>
      <w:spacing w:line="201" w:lineRule="atLeast"/>
    </w:pPr>
    <w:rPr>
      <w:rFonts w:ascii="Palatino Linotype" w:hAnsi="Palatino Linotype" w:cs="Arial"/>
      <w:color w:val="auto"/>
    </w:rPr>
  </w:style>
  <w:style w:type="paragraph" w:customStyle="1" w:styleId="Pa26">
    <w:name w:val="Pa26"/>
    <w:basedOn w:val="Default"/>
    <w:next w:val="Default"/>
    <w:rsid w:val="00A81DB3"/>
    <w:pPr>
      <w:spacing w:line="181" w:lineRule="atLeast"/>
    </w:pPr>
    <w:rPr>
      <w:rFonts w:ascii="Palatino Linotype" w:hAnsi="Palatino Linotype" w:cs="Arial"/>
      <w:color w:val="auto"/>
    </w:rPr>
  </w:style>
  <w:style w:type="paragraph" w:customStyle="1" w:styleId="Pa34">
    <w:name w:val="Pa34"/>
    <w:basedOn w:val="Default"/>
    <w:next w:val="Default"/>
    <w:rsid w:val="00A81DB3"/>
    <w:pPr>
      <w:spacing w:line="141" w:lineRule="atLeast"/>
    </w:pPr>
    <w:rPr>
      <w:rFonts w:ascii="Palatino Linotype" w:hAnsi="Palatino Linotype" w:cs="Arial"/>
      <w:color w:val="auto"/>
    </w:rPr>
  </w:style>
  <w:style w:type="paragraph" w:customStyle="1" w:styleId="Pa1">
    <w:name w:val="Pa1"/>
    <w:basedOn w:val="Default"/>
    <w:next w:val="Default"/>
    <w:rsid w:val="00A81DB3"/>
    <w:pPr>
      <w:spacing w:line="361" w:lineRule="atLeast"/>
    </w:pPr>
    <w:rPr>
      <w:rFonts w:ascii="Verdana" w:hAnsi="Verdana" w:cs="Arial"/>
      <w:color w:val="auto"/>
    </w:rPr>
  </w:style>
  <w:style w:type="character" w:customStyle="1" w:styleId="st">
    <w:name w:val="st"/>
    <w:rsid w:val="00A81DB3"/>
  </w:style>
  <w:style w:type="character" w:customStyle="1" w:styleId="a">
    <w:name w:val="a"/>
    <w:rsid w:val="00A81DB3"/>
  </w:style>
  <w:style w:type="character" w:customStyle="1" w:styleId="l6">
    <w:name w:val="l6"/>
    <w:rsid w:val="00A81DB3"/>
  </w:style>
  <w:style w:type="character" w:customStyle="1" w:styleId="l7">
    <w:name w:val="l7"/>
    <w:rsid w:val="00A81DB3"/>
  </w:style>
  <w:style w:type="character" w:customStyle="1" w:styleId="l8">
    <w:name w:val="l8"/>
    <w:rsid w:val="00A81DB3"/>
  </w:style>
  <w:style w:type="character" w:customStyle="1" w:styleId="l10">
    <w:name w:val="l10"/>
    <w:rsid w:val="00A81DB3"/>
  </w:style>
  <w:style w:type="character" w:customStyle="1" w:styleId="l9">
    <w:name w:val="l9"/>
    <w:rsid w:val="00A81DB3"/>
  </w:style>
  <w:style w:type="character" w:customStyle="1" w:styleId="l">
    <w:name w:val="l"/>
    <w:rsid w:val="00A81DB3"/>
  </w:style>
  <w:style w:type="character" w:customStyle="1" w:styleId="l12">
    <w:name w:val="l12"/>
    <w:rsid w:val="00A81DB3"/>
  </w:style>
  <w:style w:type="character" w:customStyle="1" w:styleId="l11">
    <w:name w:val="l11"/>
    <w:rsid w:val="00A81DB3"/>
  </w:style>
  <w:style w:type="paragraph" w:customStyle="1" w:styleId="WBNormalNumbered">
    <w:name w:val="WB Normal Numbered"/>
    <w:basedOn w:val="Normal"/>
    <w:link w:val="WBNormalNumberedChar"/>
    <w:autoRedefine/>
    <w:rsid w:val="00500BA1"/>
    <w:pPr>
      <w:numPr>
        <w:numId w:val="1"/>
      </w:numPr>
      <w:tabs>
        <w:tab w:val="left" w:pos="709"/>
      </w:tabs>
      <w:spacing w:before="120"/>
    </w:pPr>
    <w:rPr>
      <w:lang w:val="bg-BG" w:eastAsia="bg-BG"/>
    </w:rPr>
  </w:style>
  <w:style w:type="character" w:customStyle="1" w:styleId="WBNormalNumberedChar">
    <w:name w:val="WB Normal Numbered Char"/>
    <w:link w:val="WBNormalNumbered"/>
    <w:locked/>
    <w:rsid w:val="00500BA1"/>
    <w:rPr>
      <w:rFonts w:ascii="Times New Roman" w:hAnsi="Times New Roman"/>
      <w:sz w:val="24"/>
      <w:szCs w:val="22"/>
      <w:lang w:val="bg-BG" w:eastAsia="bg-BG"/>
    </w:rPr>
  </w:style>
  <w:style w:type="table" w:customStyle="1" w:styleId="TableGrid1">
    <w:name w:val="Table Grid1"/>
    <w:rsid w:val="006C3E7F"/>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1">
    <w:name w:val="Mention1"/>
    <w:semiHidden/>
    <w:rsid w:val="00500BA1"/>
    <w:rPr>
      <w:color w:val="2B579A"/>
      <w:shd w:val="clear" w:color="auto" w:fill="E6E6E6"/>
    </w:rPr>
  </w:style>
  <w:style w:type="paragraph" w:styleId="TOC5">
    <w:name w:val="toc 5"/>
    <w:basedOn w:val="Normal"/>
    <w:next w:val="Normal"/>
    <w:autoRedefine/>
    <w:uiPriority w:val="39"/>
    <w:rsid w:val="0057521D"/>
    <w:pPr>
      <w:spacing w:after="100" w:line="259" w:lineRule="auto"/>
      <w:ind w:left="880"/>
      <w:jc w:val="left"/>
    </w:pPr>
    <w:rPr>
      <w:rFonts w:ascii="Calibri" w:eastAsia="Times New Roman" w:hAnsi="Calibri"/>
      <w:sz w:val="22"/>
    </w:rPr>
  </w:style>
  <w:style w:type="paragraph" w:styleId="TOC6">
    <w:name w:val="toc 6"/>
    <w:basedOn w:val="Normal"/>
    <w:next w:val="Normal"/>
    <w:autoRedefine/>
    <w:uiPriority w:val="39"/>
    <w:rsid w:val="0057521D"/>
    <w:pPr>
      <w:spacing w:after="100" w:line="259" w:lineRule="auto"/>
      <w:ind w:left="1100"/>
      <w:jc w:val="left"/>
    </w:pPr>
    <w:rPr>
      <w:rFonts w:ascii="Calibri" w:eastAsia="Times New Roman" w:hAnsi="Calibri"/>
      <w:sz w:val="22"/>
    </w:rPr>
  </w:style>
  <w:style w:type="paragraph" w:styleId="TOC7">
    <w:name w:val="toc 7"/>
    <w:basedOn w:val="Normal"/>
    <w:next w:val="Normal"/>
    <w:autoRedefine/>
    <w:uiPriority w:val="39"/>
    <w:rsid w:val="0057521D"/>
    <w:pPr>
      <w:spacing w:after="100" w:line="259" w:lineRule="auto"/>
      <w:ind w:left="1320"/>
      <w:jc w:val="left"/>
    </w:pPr>
    <w:rPr>
      <w:rFonts w:ascii="Calibri" w:eastAsia="Times New Roman" w:hAnsi="Calibri"/>
      <w:sz w:val="22"/>
    </w:rPr>
  </w:style>
  <w:style w:type="paragraph" w:styleId="TOC8">
    <w:name w:val="toc 8"/>
    <w:basedOn w:val="Normal"/>
    <w:next w:val="Normal"/>
    <w:autoRedefine/>
    <w:uiPriority w:val="39"/>
    <w:rsid w:val="0057521D"/>
    <w:pPr>
      <w:spacing w:after="100" w:line="259" w:lineRule="auto"/>
      <w:ind w:left="1540"/>
      <w:jc w:val="left"/>
    </w:pPr>
    <w:rPr>
      <w:rFonts w:ascii="Calibri" w:eastAsia="Times New Roman" w:hAnsi="Calibri"/>
      <w:sz w:val="22"/>
    </w:rPr>
  </w:style>
  <w:style w:type="paragraph" w:styleId="TOC9">
    <w:name w:val="toc 9"/>
    <w:basedOn w:val="Normal"/>
    <w:next w:val="Normal"/>
    <w:autoRedefine/>
    <w:uiPriority w:val="39"/>
    <w:rsid w:val="0057521D"/>
    <w:pPr>
      <w:spacing w:after="100" w:line="259" w:lineRule="auto"/>
      <w:ind w:left="1760"/>
      <w:jc w:val="left"/>
    </w:pPr>
    <w:rPr>
      <w:rFonts w:ascii="Calibri" w:eastAsia="Times New Roman" w:hAnsi="Calibri"/>
      <w:sz w:val="22"/>
    </w:rPr>
  </w:style>
  <w:style w:type="paragraph" w:customStyle="1" w:styleId="NormalunderBullet">
    <w:name w:val="Normal (under Bullet)"/>
    <w:basedOn w:val="Normal"/>
    <w:link w:val="NormalunderBulletChar"/>
    <w:rsid w:val="004506EA"/>
    <w:pPr>
      <w:spacing w:after="180" w:line="240" w:lineRule="auto"/>
      <w:ind w:left="709"/>
      <w:jc w:val="left"/>
    </w:pPr>
    <w:rPr>
      <w:rFonts w:ascii="Arial" w:eastAsia="Times New Roman" w:hAnsi="Arial" w:cs="Times New Roman"/>
      <w:sz w:val="20"/>
      <w:szCs w:val="20"/>
      <w:lang w:eastAsia="bg-BG"/>
    </w:rPr>
  </w:style>
  <w:style w:type="character" w:customStyle="1" w:styleId="NormalunderBulletChar">
    <w:name w:val="Normal (under Bullet) Char"/>
    <w:link w:val="NormalunderBullet"/>
    <w:locked/>
    <w:rsid w:val="004506EA"/>
    <w:rPr>
      <w:rFonts w:ascii="Arial" w:hAnsi="Arial"/>
      <w:sz w:val="20"/>
      <w:lang w:val="en-US"/>
    </w:rPr>
  </w:style>
  <w:style w:type="paragraph" w:customStyle="1" w:styleId="Table">
    <w:name w:val="Table"/>
    <w:basedOn w:val="Normal"/>
    <w:link w:val="TableChar"/>
    <w:rsid w:val="004506EA"/>
    <w:pPr>
      <w:keepNext/>
      <w:spacing w:before="180" w:after="120" w:line="240" w:lineRule="auto"/>
      <w:jc w:val="left"/>
    </w:pPr>
    <w:rPr>
      <w:rFonts w:ascii="Arial" w:eastAsia="Times New Roman" w:hAnsi="Arial" w:cs="Times New Roman"/>
      <w:b/>
      <w:sz w:val="20"/>
      <w:szCs w:val="20"/>
      <w:lang w:eastAsia="bg-BG"/>
    </w:rPr>
  </w:style>
  <w:style w:type="character" w:customStyle="1" w:styleId="TableChar">
    <w:name w:val="Table Char"/>
    <w:link w:val="Table"/>
    <w:locked/>
    <w:rsid w:val="004506EA"/>
    <w:rPr>
      <w:rFonts w:ascii="Arial" w:hAnsi="Arial"/>
      <w:b/>
      <w:sz w:val="20"/>
      <w:lang w:val="en-US"/>
    </w:rPr>
  </w:style>
  <w:style w:type="character" w:customStyle="1" w:styleId="Mention2">
    <w:name w:val="Mention2"/>
    <w:semiHidden/>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link w:val="Figure"/>
    <w:locked/>
    <w:rsid w:val="004506EA"/>
    <w:rPr>
      <w:rFonts w:ascii="Arial" w:hAnsi="Arial"/>
      <w:b/>
      <w:sz w:val="20"/>
      <w:lang w:val="en-GB"/>
    </w:rPr>
  </w:style>
  <w:style w:type="paragraph" w:customStyle="1" w:styleId="Footnote">
    <w:name w:val="Footnote"/>
    <w:basedOn w:val="FootnoteText"/>
    <w:link w:val="FootnoteChar"/>
    <w:rsid w:val="002067E8"/>
    <w:rPr>
      <w:sz w:val="20"/>
      <w:szCs w:val="20"/>
    </w:rPr>
  </w:style>
  <w:style w:type="character" w:customStyle="1" w:styleId="FootnoteChar">
    <w:name w:val="Footnote Char"/>
    <w:aliases w:val="Footnote Text Char2,Footnote Text Char Char Char Char Char Char Char,fn Char,single space Char,FOOTNOTES Char,Footnote Text Char Char Char,ft Char,Texto nota pie Car Char,Footnote Text Char1 Char,Fußnotentext Char Char,ALTS FOOTNOTE Char"/>
    <w:link w:val="Footnote"/>
    <w:locked/>
    <w:rsid w:val="002067E8"/>
    <w:rPr>
      <w:rFonts w:ascii="Times New Roman" w:hAnsi="Times New Roman"/>
      <w:sz w:val="20"/>
      <w:lang w:val="en-US"/>
    </w:rPr>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spacing w:before="180" w:after="180" w:line="240" w:lineRule="auto"/>
      <w:ind w:left="426" w:right="567"/>
      <w:jc w:val="left"/>
    </w:pPr>
    <w:rPr>
      <w:rFonts w:ascii="Arial" w:hAnsi="Arial"/>
      <w:sz w:val="20"/>
      <w:lang w:val="en-GB"/>
    </w:rPr>
  </w:style>
  <w:style w:type="paragraph" w:customStyle="1" w:styleId="TableTitle">
    <w:name w:val="TableTitle"/>
    <w:basedOn w:val="Normal"/>
    <w:rsid w:val="004506EA"/>
    <w:pPr>
      <w:numPr>
        <w:numId w:val="3"/>
      </w:numPr>
      <w:spacing w:before="240" w:after="120" w:line="240" w:lineRule="auto"/>
      <w:jc w:val="left"/>
    </w:pPr>
    <w:rPr>
      <w:rFonts w:ascii="Arial" w:hAnsi="Arial"/>
      <w:b/>
      <w:color w:val="1F497D"/>
      <w:sz w:val="20"/>
    </w:rPr>
  </w:style>
  <w:style w:type="paragraph" w:customStyle="1" w:styleId="Bodytable">
    <w:name w:val="Body table"/>
    <w:rsid w:val="004506EA"/>
    <w:pPr>
      <w:spacing w:before="40" w:after="40"/>
    </w:pPr>
    <w:rPr>
      <w:rFonts w:eastAsia="Batang"/>
      <w:color w:val="394A58"/>
      <w:lang w:eastAsia="ko-KR"/>
    </w:rPr>
  </w:style>
  <w:style w:type="character" w:customStyle="1" w:styleId="font551">
    <w:name w:val="font551"/>
    <w:rsid w:val="004506EA"/>
    <w:rPr>
      <w:rFonts w:ascii="Arial Narrow" w:hAnsi="Arial Narrow"/>
      <w:i/>
      <w:color w:val="000000"/>
      <w:sz w:val="20"/>
      <w:u w:val="none"/>
      <w:effect w:val="none"/>
    </w:rPr>
  </w:style>
  <w:style w:type="character" w:customStyle="1" w:styleId="font291">
    <w:name w:val="font291"/>
    <w:rsid w:val="004506EA"/>
    <w:rPr>
      <w:rFonts w:ascii="Arial Narrow" w:hAnsi="Arial Narrow"/>
      <w:color w:val="000000"/>
      <w:sz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eastAsia="Times New Roman" w:hAnsi="Arial" w:cs="Times New Roman"/>
      <w:color w:val="365F91"/>
      <w:sz w:val="32"/>
      <w:szCs w:val="32"/>
      <w:lang w:val="en-GB" w:eastAsia="bg-BG"/>
    </w:rPr>
  </w:style>
  <w:style w:type="character" w:customStyle="1" w:styleId="FalseHeadingChar">
    <w:name w:val="False Heading Char"/>
    <w:link w:val="FalseHeading"/>
    <w:locked/>
    <w:rsid w:val="004506EA"/>
    <w:rPr>
      <w:rFonts w:ascii="Arial" w:hAnsi="Arial"/>
      <w:color w:val="365F91"/>
      <w:sz w:val="32"/>
      <w:lang w:val="en-GB"/>
    </w:rPr>
  </w:style>
  <w:style w:type="paragraph" w:styleId="TableofFigures">
    <w:name w:val="table of figures"/>
    <w:basedOn w:val="Normal"/>
    <w:next w:val="Normal"/>
    <w:uiPriority w:val="99"/>
    <w:qFormat/>
    <w:rsid w:val="00CD76BB"/>
    <w:pPr>
      <w:spacing w:after="100" w:line="276" w:lineRule="auto"/>
    </w:pPr>
    <w:rPr>
      <w:sz w:val="22"/>
    </w:rPr>
  </w:style>
  <w:style w:type="paragraph" w:customStyle="1" w:styleId="TablesFigures">
    <w:name w:val="Tables &amp; Figures"/>
    <w:basedOn w:val="Table"/>
    <w:link w:val="TablesFiguresChar"/>
    <w:autoRedefine/>
    <w:rsid w:val="00B71ACB"/>
    <w:pPr>
      <w:keepNext w:val="0"/>
      <w:spacing w:before="60" w:after="60"/>
      <w:jc w:val="center"/>
    </w:pPr>
    <w:rPr>
      <w:i/>
    </w:rPr>
  </w:style>
  <w:style w:type="character" w:customStyle="1" w:styleId="TablesFiguresChar">
    <w:name w:val="Tables &amp; Figures Char"/>
    <w:link w:val="TablesFigures"/>
    <w:locked/>
    <w:rsid w:val="00B71ACB"/>
    <w:rPr>
      <w:rFonts w:ascii="Arial" w:hAnsi="Arial"/>
      <w:b/>
      <w:i/>
      <w:sz w:val="20"/>
      <w:lang w:val="en-US"/>
    </w:rPr>
  </w:style>
  <w:style w:type="paragraph" w:customStyle="1" w:styleId="Sourceline">
    <w:name w:val="Source line"/>
    <w:basedOn w:val="Source"/>
    <w:link w:val="SourcelineChar"/>
    <w:rsid w:val="00D176EF"/>
    <w:rPr>
      <w:rFonts w:cs="Times New Roman"/>
      <w:lang w:eastAsia="bg-BG"/>
    </w:rPr>
  </w:style>
  <w:style w:type="paragraph" w:customStyle="1" w:styleId="Source">
    <w:name w:val="Source"/>
    <w:basedOn w:val="Normal"/>
    <w:rsid w:val="00A56B81"/>
    <w:pPr>
      <w:spacing w:before="60" w:after="200" w:line="240" w:lineRule="auto"/>
      <w:jc w:val="center"/>
    </w:pPr>
    <w:rPr>
      <w:rFonts w:ascii="Calibri" w:hAnsi="Calibri" w:cs="Calibri"/>
      <w:i/>
      <w:sz w:val="20"/>
      <w:szCs w:val="20"/>
    </w:rPr>
  </w:style>
  <w:style w:type="character" w:customStyle="1" w:styleId="SourcelineChar">
    <w:name w:val="Source line Char"/>
    <w:link w:val="Sourceline"/>
    <w:locked/>
    <w:rsid w:val="00D176EF"/>
    <w:rPr>
      <w:rFonts w:eastAsia="Times New Roman"/>
      <w:i/>
      <w:sz w:val="20"/>
      <w:lang w:val="en-US"/>
    </w:rPr>
  </w:style>
  <w:style w:type="paragraph" w:customStyle="1" w:styleId="NormalIndent1">
    <w:name w:val="Normal Indent1"/>
    <w:basedOn w:val="Footnote"/>
    <w:link w:val="NormalindentChar0"/>
    <w:autoRedefine/>
    <w:rsid w:val="001F7253"/>
    <w:pPr>
      <w:pBdr>
        <w:top w:val="single" w:sz="4" w:space="1" w:color="auto"/>
        <w:left w:val="single" w:sz="4" w:space="4" w:color="auto"/>
        <w:bottom w:val="single" w:sz="4" w:space="1" w:color="auto"/>
        <w:right w:val="single" w:sz="4" w:space="4" w:color="auto"/>
      </w:pBdr>
      <w:shd w:val="clear" w:color="auto" w:fill="B8CCE4"/>
      <w:spacing w:before="120" w:after="120" w:line="264" w:lineRule="auto"/>
      <w:ind w:left="397" w:right="397"/>
    </w:pPr>
  </w:style>
  <w:style w:type="character" w:customStyle="1" w:styleId="NormalindentChar0">
    <w:name w:val="Normal indent Char"/>
    <w:link w:val="NormalIndent1"/>
    <w:locked/>
    <w:rsid w:val="001F7253"/>
    <w:rPr>
      <w:rFonts w:ascii="Times New Roman" w:hAnsi="Times New Roman"/>
      <w:sz w:val="20"/>
      <w:shd w:val="clear" w:color="auto" w:fill="B8CCE4"/>
      <w:lang w:val="en-US"/>
    </w:rPr>
  </w:style>
  <w:style w:type="paragraph" w:styleId="Caption">
    <w:name w:val="caption"/>
    <w:aliases w:val="Legende,Car16,Car Car Car Car,Car Car Car Car Car Car Car,Car Car Car Car Car,Car Car Car Car Car Car Car Car Car Car Car Car,Car3,Car,légende,Car5,Caption Char2,Caption Char Char1,Caption Char1 Char Char,Caption Char Char Char Char,таблица Char"/>
    <w:basedOn w:val="1"/>
    <w:next w:val="Normal"/>
    <w:link w:val="CaptionChar"/>
    <w:uiPriority w:val="35"/>
    <w:qFormat/>
    <w:rsid w:val="00A56B81"/>
    <w:pPr>
      <w:spacing w:before="200" w:after="120" w:line="240" w:lineRule="auto"/>
      <w:ind w:left="0"/>
      <w:contextualSpacing w:val="0"/>
      <w:jc w:val="center"/>
    </w:pPr>
    <w:rPr>
      <w:rFonts w:ascii="Calibri" w:hAnsi="Calibri"/>
      <w:b/>
      <w:i/>
      <w:color w:val="44546A"/>
      <w:sz w:val="18"/>
    </w:rPr>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Caption Char2 Char,Caption Char Char1 Char"/>
    <w:link w:val="Caption"/>
    <w:uiPriority w:val="35"/>
    <w:locked/>
    <w:rsid w:val="00A56B81"/>
    <w:rPr>
      <w:rFonts w:ascii="Calibri" w:hAnsi="Calibri"/>
      <w:b/>
      <w:i/>
      <w:color w:val="44546A"/>
      <w:sz w:val="18"/>
      <w:lang w:val="en-US" w:eastAsia="bg-BG"/>
    </w:rPr>
  </w:style>
  <w:style w:type="paragraph" w:customStyle="1" w:styleId="Chapter">
    <w:name w:val="Chapter"/>
    <w:basedOn w:val="Heading1"/>
    <w:next w:val="Heading1"/>
    <w:rsid w:val="00D61279"/>
    <w:pPr>
      <w:ind w:left="1418" w:hanging="1418"/>
    </w:pPr>
  </w:style>
  <w:style w:type="paragraph" w:customStyle="1" w:styleId="Tabletxt">
    <w:name w:val="Table txt"/>
    <w:basedOn w:val="Normal"/>
    <w:link w:val="TabletxtChar"/>
    <w:rsid w:val="00133A31"/>
    <w:pPr>
      <w:autoSpaceDE w:val="0"/>
      <w:autoSpaceDN w:val="0"/>
      <w:adjustRightInd w:val="0"/>
      <w:spacing w:before="60"/>
      <w:jc w:val="left"/>
    </w:pPr>
    <w:rPr>
      <w:rFonts w:ascii="Calibri" w:eastAsia="Times New Roman" w:hAnsi="Calibri" w:cs="Times New Roman"/>
      <w:sz w:val="20"/>
      <w:szCs w:val="20"/>
      <w:lang w:val="en-GB" w:eastAsia="bg-BG"/>
    </w:rPr>
  </w:style>
  <w:style w:type="character" w:customStyle="1" w:styleId="TabletxtChar">
    <w:name w:val="Table txt Char"/>
    <w:link w:val="Tabletxt"/>
    <w:locked/>
    <w:rsid w:val="00133A31"/>
    <w:rPr>
      <w:rFonts w:ascii="Calibri" w:hAnsi="Calibri"/>
      <w:sz w:val="20"/>
      <w:lang w:val="en-GB"/>
    </w:rPr>
  </w:style>
  <w:style w:type="character" w:customStyle="1" w:styleId="notranslate">
    <w:name w:val="notranslate"/>
    <w:rsid w:val="00D61279"/>
  </w:style>
  <w:style w:type="table" w:customStyle="1" w:styleId="TableGrid2">
    <w:name w:val="Table Grid2"/>
    <w:rsid w:val="00677237"/>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Normal"/>
    <w:next w:val="Normal"/>
    <w:rsid w:val="00266437"/>
    <w:pPr>
      <w:autoSpaceDE w:val="0"/>
      <w:autoSpaceDN w:val="0"/>
      <w:adjustRightInd w:val="0"/>
      <w:spacing w:after="0" w:line="240" w:lineRule="auto"/>
      <w:jc w:val="left"/>
    </w:pPr>
    <w:rPr>
      <w:rFonts w:ascii="EUAlbertina" w:hAnsi="EUAlbertina"/>
      <w:szCs w:val="24"/>
      <w:lang w:val="en-GB"/>
    </w:rPr>
  </w:style>
  <w:style w:type="character" w:customStyle="1" w:styleId="rpf1">
    <w:name w:val="_rp_f1"/>
    <w:rsid w:val="00266437"/>
  </w:style>
  <w:style w:type="character" w:customStyle="1" w:styleId="pel">
    <w:name w:val="_pe_l"/>
    <w:rsid w:val="00266437"/>
  </w:style>
  <w:style w:type="character" w:customStyle="1" w:styleId="bidi">
    <w:name w:val="bidi"/>
    <w:rsid w:val="00266437"/>
  </w:style>
  <w:style w:type="character" w:customStyle="1" w:styleId="rpp1">
    <w:name w:val="_rp_p1"/>
    <w:rsid w:val="00266437"/>
  </w:style>
  <w:style w:type="character" w:customStyle="1" w:styleId="allowtextselection">
    <w:name w:val="allowtextselection"/>
    <w:rsid w:val="00266437"/>
  </w:style>
  <w:style w:type="character" w:customStyle="1" w:styleId="dbz">
    <w:name w:val="_db_z"/>
    <w:rsid w:val="00266437"/>
  </w:style>
  <w:style w:type="character" w:customStyle="1" w:styleId="shorttext">
    <w:name w:val="short_text"/>
    <w:rsid w:val="00266437"/>
  </w:style>
  <w:style w:type="table" w:customStyle="1" w:styleId="TableGrid11">
    <w:name w:val="Table Grid11"/>
    <w:rsid w:val="00266437"/>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266437"/>
    <w:pPr>
      <w:spacing w:before="100"/>
    </w:pPr>
    <w:rPr>
      <w:rFonts w:cs="Times New Roman"/>
      <w:lang w:val="bg-BG" w:eastAsia="en-US"/>
    </w:rPr>
  </w:style>
  <w:style w:type="character" w:customStyle="1" w:styleId="NoSpacingChar">
    <w:name w:val="No Spacing Char"/>
    <w:link w:val="NoSpacing"/>
    <w:locked/>
    <w:rsid w:val="00266437"/>
    <w:rPr>
      <w:rFonts w:eastAsia="Times New Roman"/>
      <w:lang w:val="bg-BG" w:eastAsia="en-US"/>
    </w:rPr>
  </w:style>
  <w:style w:type="paragraph" w:customStyle="1" w:styleId="2">
    <w:name w:val="Абзац списка2"/>
    <w:basedOn w:val="Normal"/>
    <w:rsid w:val="00266437"/>
    <w:pPr>
      <w:spacing w:after="0" w:line="240" w:lineRule="auto"/>
      <w:ind w:left="720"/>
      <w:jc w:val="left"/>
    </w:pPr>
    <w:rPr>
      <w:rFonts w:ascii="Verdana" w:eastAsia="Times New Roman" w:hAnsi="Verdana" w:cs="Verdana"/>
      <w:color w:val="6A6A6A"/>
      <w:szCs w:val="24"/>
    </w:rPr>
  </w:style>
  <w:style w:type="character" w:customStyle="1" w:styleId="Mention3">
    <w:name w:val="Mention3"/>
    <w:semiHidden/>
    <w:rsid w:val="00077433"/>
    <w:rPr>
      <w:color w:val="2B579A"/>
      <w:shd w:val="clear" w:color="auto" w:fill="E6E6E6"/>
    </w:rPr>
  </w:style>
  <w:style w:type="table" w:customStyle="1" w:styleId="TableGrid4">
    <w:name w:val="Table Grid4"/>
    <w:rsid w:val="00553D9E"/>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WB1">
    <w:name w:val="Heading 1 WB1"/>
    <w:basedOn w:val="Normal"/>
    <w:next w:val="Heading1"/>
    <w:rsid w:val="00B622BB"/>
    <w:pPr>
      <w:keepNext/>
      <w:keepLines/>
      <w:spacing w:before="200" w:after="120" w:line="240" w:lineRule="auto"/>
      <w:jc w:val="left"/>
      <w:outlineLvl w:val="0"/>
    </w:pPr>
    <w:rPr>
      <w:rFonts w:ascii="Calibri" w:eastAsia="Times New Roman" w:hAnsi="Calibri" w:cs="Times New Roman"/>
      <w:b/>
      <w:bCs/>
      <w:color w:val="365F91"/>
      <w:sz w:val="32"/>
      <w:szCs w:val="28"/>
    </w:rPr>
  </w:style>
  <w:style w:type="paragraph" w:customStyle="1" w:styleId="Heading2WB1">
    <w:name w:val="Heading 2 WB1"/>
    <w:basedOn w:val="Normal"/>
    <w:next w:val="Normal"/>
    <w:rsid w:val="007D13FD"/>
    <w:pPr>
      <w:keepNext/>
      <w:keepLines/>
      <w:numPr>
        <w:ilvl w:val="1"/>
        <w:numId w:val="5"/>
      </w:numPr>
      <w:autoSpaceDE w:val="0"/>
      <w:autoSpaceDN w:val="0"/>
      <w:adjustRightInd w:val="0"/>
      <w:spacing w:before="200" w:line="240" w:lineRule="auto"/>
      <w:outlineLvl w:val="1"/>
    </w:pPr>
    <w:rPr>
      <w:rFonts w:ascii="Calibri" w:eastAsia="Times New Roman" w:hAnsi="Calibri" w:cs="Times New Roman"/>
      <w:b/>
      <w:color w:val="365F91"/>
      <w:sz w:val="28"/>
      <w:szCs w:val="26"/>
    </w:rPr>
  </w:style>
  <w:style w:type="paragraph" w:customStyle="1" w:styleId="Heading31">
    <w:name w:val="Heading 31"/>
    <w:basedOn w:val="Normal"/>
    <w:next w:val="Normal"/>
    <w:rsid w:val="00B622BB"/>
    <w:pPr>
      <w:keepNext/>
      <w:keepLines/>
      <w:numPr>
        <w:ilvl w:val="2"/>
        <w:numId w:val="6"/>
      </w:numPr>
      <w:autoSpaceDE w:val="0"/>
      <w:autoSpaceDN w:val="0"/>
      <w:adjustRightInd w:val="0"/>
      <w:spacing w:before="160" w:line="240" w:lineRule="auto"/>
      <w:ind w:left="720"/>
      <w:outlineLvl w:val="2"/>
    </w:pPr>
    <w:rPr>
      <w:rFonts w:ascii="Calibri" w:eastAsia="Times New Roman" w:hAnsi="Calibri" w:cs="Times New Roman"/>
      <w:b/>
      <w:i/>
      <w:color w:val="4F81BD"/>
      <w:sz w:val="26"/>
      <w:szCs w:val="24"/>
      <w:lang w:val="en-GB"/>
    </w:rPr>
  </w:style>
  <w:style w:type="paragraph" w:customStyle="1" w:styleId="Heading4WB1">
    <w:name w:val="Heading 4 WB1"/>
    <w:basedOn w:val="Normal"/>
    <w:next w:val="Normal"/>
    <w:rsid w:val="00B622BB"/>
    <w:pPr>
      <w:keepNext/>
      <w:keepLines/>
      <w:autoSpaceDE w:val="0"/>
      <w:autoSpaceDN w:val="0"/>
      <w:adjustRightInd w:val="0"/>
      <w:spacing w:before="60" w:line="240" w:lineRule="auto"/>
      <w:outlineLvl w:val="3"/>
    </w:pPr>
    <w:rPr>
      <w:rFonts w:ascii="Calibri" w:eastAsia="Times New Roman" w:hAnsi="Calibri" w:cs="Times New Roman"/>
      <w:bCs/>
      <w:i/>
      <w:iCs/>
      <w:color w:val="365F91"/>
      <w:szCs w:val="24"/>
      <w:lang w:val="en-GB"/>
    </w:rPr>
  </w:style>
  <w:style w:type="paragraph" w:customStyle="1" w:styleId="Heading51">
    <w:name w:val="Heading 51"/>
    <w:basedOn w:val="Normal"/>
    <w:next w:val="Normal"/>
    <w:rsid w:val="00B622BB"/>
    <w:pPr>
      <w:numPr>
        <w:numId w:val="7"/>
      </w:numPr>
      <w:spacing w:before="120" w:line="276" w:lineRule="auto"/>
      <w:ind w:left="720"/>
      <w:outlineLvl w:val="4"/>
    </w:pPr>
    <w:rPr>
      <w:rFonts w:ascii="Calibri" w:eastAsia="Times New Roman" w:hAnsi="Calibri" w:cs="Times New Roman"/>
      <w:color w:val="365F91"/>
      <w:szCs w:val="24"/>
      <w:u w:val="single"/>
      <w:lang w:val="en-GB" w:eastAsia="bg-BG"/>
    </w:rPr>
  </w:style>
  <w:style w:type="paragraph" w:customStyle="1" w:styleId="Heading61">
    <w:name w:val="Heading 61"/>
    <w:basedOn w:val="Normal"/>
    <w:next w:val="Normal"/>
    <w:semiHidden/>
    <w:rsid w:val="00B622BB"/>
    <w:pPr>
      <w:spacing w:before="200" w:after="0" w:line="276" w:lineRule="auto"/>
      <w:outlineLvl w:val="5"/>
    </w:pPr>
    <w:rPr>
      <w:rFonts w:eastAsia="Times New Roman"/>
      <w:caps/>
      <w:color w:val="365F91"/>
      <w:spacing w:val="10"/>
      <w:szCs w:val="20"/>
      <w:lang w:val="bg-BG"/>
    </w:rPr>
  </w:style>
  <w:style w:type="paragraph" w:customStyle="1" w:styleId="Heading71">
    <w:name w:val="Heading 71"/>
    <w:basedOn w:val="Normal"/>
    <w:next w:val="Normal"/>
    <w:semiHidden/>
    <w:rsid w:val="00B622BB"/>
    <w:pPr>
      <w:spacing w:before="200" w:after="0" w:line="276" w:lineRule="auto"/>
      <w:outlineLvl w:val="6"/>
    </w:pPr>
    <w:rPr>
      <w:rFonts w:eastAsia="Times New Roman"/>
      <w:caps/>
      <w:color w:val="365F91"/>
      <w:spacing w:val="10"/>
      <w:szCs w:val="20"/>
      <w:lang w:val="bg-BG"/>
    </w:rPr>
  </w:style>
  <w:style w:type="paragraph" w:customStyle="1" w:styleId="Heading81">
    <w:name w:val="Heading 81"/>
    <w:basedOn w:val="Normal"/>
    <w:next w:val="Normal"/>
    <w:semiHidden/>
    <w:rsid w:val="00B622BB"/>
    <w:pPr>
      <w:spacing w:before="200" w:after="0" w:line="276" w:lineRule="auto"/>
      <w:outlineLvl w:val="7"/>
    </w:pPr>
    <w:rPr>
      <w:rFonts w:eastAsia="Times New Roman"/>
      <w:caps/>
      <w:spacing w:val="10"/>
      <w:sz w:val="18"/>
      <w:szCs w:val="18"/>
      <w:lang w:val="bg-BG"/>
    </w:rPr>
  </w:style>
  <w:style w:type="paragraph" w:customStyle="1" w:styleId="Heading91">
    <w:name w:val="Heading 91"/>
    <w:basedOn w:val="Normal"/>
    <w:next w:val="Normal"/>
    <w:semiHidden/>
    <w:rsid w:val="00B622BB"/>
    <w:pPr>
      <w:spacing w:before="200" w:after="0" w:line="276" w:lineRule="auto"/>
      <w:outlineLvl w:val="8"/>
    </w:pPr>
    <w:rPr>
      <w:rFonts w:eastAsia="Times New Roman"/>
      <w:i/>
      <w:iCs/>
      <w:caps/>
      <w:spacing w:val="10"/>
      <w:sz w:val="18"/>
      <w:szCs w:val="18"/>
      <w:lang w:val="bg-BG"/>
    </w:rPr>
  </w:style>
  <w:style w:type="paragraph" w:customStyle="1" w:styleId="Normalbullet21">
    <w:name w:val="Normal bullet 21"/>
    <w:basedOn w:val="Normal"/>
    <w:next w:val="1"/>
    <w:rsid w:val="00B622BB"/>
    <w:pPr>
      <w:spacing w:after="120" w:line="276" w:lineRule="auto"/>
      <w:ind w:left="720"/>
      <w:contextualSpacing/>
    </w:pPr>
  </w:style>
  <w:style w:type="paragraph" w:customStyle="1" w:styleId="BalloonText1">
    <w:name w:val="Balloon Text1"/>
    <w:basedOn w:val="Normal"/>
    <w:next w:val="BalloonText"/>
    <w:semiHidden/>
    <w:rsid w:val="00B622BB"/>
    <w:pPr>
      <w:spacing w:after="0" w:line="240" w:lineRule="auto"/>
    </w:pPr>
    <w:rPr>
      <w:rFonts w:ascii="Tahoma" w:hAnsi="Tahoma" w:cs="Tahoma"/>
      <w:sz w:val="16"/>
      <w:szCs w:val="16"/>
    </w:rPr>
  </w:style>
  <w:style w:type="character" w:customStyle="1" w:styleId="Hyperlink1">
    <w:name w:val="Hyperlink1"/>
    <w:rsid w:val="00B622BB"/>
    <w:rPr>
      <w:color w:val="0000FF"/>
      <w:u w:val="single"/>
    </w:rPr>
  </w:style>
  <w:style w:type="paragraph" w:customStyle="1" w:styleId="TOC11">
    <w:name w:val="TOC 11"/>
    <w:basedOn w:val="Normal"/>
    <w:next w:val="Normal"/>
    <w:autoRedefine/>
    <w:rsid w:val="00B622BB"/>
    <w:pPr>
      <w:widowControl w:val="0"/>
      <w:autoSpaceDE w:val="0"/>
      <w:autoSpaceDN w:val="0"/>
      <w:adjustRightInd w:val="0"/>
      <w:spacing w:after="100" w:line="240" w:lineRule="auto"/>
    </w:pPr>
    <w:rPr>
      <w:rFonts w:ascii="Calibri" w:eastAsia="Times New Roman" w:hAnsi="Calibri" w:cs="Times New Roman"/>
      <w:sz w:val="22"/>
      <w:szCs w:val="24"/>
      <w:lang w:eastAsia="bg-BG"/>
    </w:rPr>
  </w:style>
  <w:style w:type="character" w:customStyle="1" w:styleId="FollowedHyperlink1">
    <w:name w:val="FollowedHyperlink1"/>
    <w:semiHidden/>
    <w:rsid w:val="00B622BB"/>
    <w:rPr>
      <w:color w:val="800080"/>
      <w:u w:val="single"/>
    </w:rPr>
  </w:style>
  <w:style w:type="table" w:customStyle="1" w:styleId="LightShading11">
    <w:name w:val="Light Shading11"/>
    <w:rsid w:val="00B622BB"/>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2">
    <w:name w:val="Table Grid12"/>
    <w:rsid w:val="00B622BB"/>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Text1">
    <w:name w:val="Comment Text1"/>
    <w:basedOn w:val="Normal"/>
    <w:next w:val="CommentText"/>
    <w:rsid w:val="00B622BB"/>
    <w:pPr>
      <w:spacing w:after="120" w:line="240" w:lineRule="auto"/>
    </w:pPr>
    <w:rPr>
      <w:sz w:val="20"/>
      <w:szCs w:val="20"/>
    </w:rPr>
  </w:style>
  <w:style w:type="paragraph" w:customStyle="1" w:styleId="CommentSubject1">
    <w:name w:val="Comment Subject1"/>
    <w:basedOn w:val="CommentText"/>
    <w:next w:val="CommentText"/>
    <w:semiHidden/>
    <w:rsid w:val="00B622BB"/>
    <w:pPr>
      <w:spacing w:after="120"/>
    </w:pPr>
    <w:rPr>
      <w:b/>
      <w:bCs/>
    </w:rPr>
  </w:style>
  <w:style w:type="paragraph" w:customStyle="1" w:styleId="Header1">
    <w:name w:val="Header1"/>
    <w:basedOn w:val="Normal"/>
    <w:next w:val="Header"/>
    <w:rsid w:val="00B622BB"/>
    <w:pPr>
      <w:tabs>
        <w:tab w:val="center" w:pos="4536"/>
        <w:tab w:val="right" w:pos="9072"/>
      </w:tabs>
      <w:spacing w:after="0" w:line="240" w:lineRule="auto"/>
    </w:pPr>
  </w:style>
  <w:style w:type="paragraph" w:customStyle="1" w:styleId="Footer1">
    <w:name w:val="Footer1"/>
    <w:basedOn w:val="Normal"/>
    <w:next w:val="Footer"/>
    <w:rsid w:val="00B622BB"/>
    <w:pPr>
      <w:tabs>
        <w:tab w:val="center" w:pos="4536"/>
        <w:tab w:val="right" w:pos="9072"/>
      </w:tabs>
      <w:spacing w:after="0" w:line="240" w:lineRule="auto"/>
    </w:pPr>
  </w:style>
  <w:style w:type="paragraph" w:customStyle="1" w:styleId="Revision1">
    <w:name w:val="Revision1"/>
    <w:next w:val="Revision"/>
    <w:hidden/>
    <w:semiHidden/>
    <w:rsid w:val="00B622BB"/>
    <w:rPr>
      <w:sz w:val="22"/>
      <w:szCs w:val="22"/>
      <w:lang w:val="bg-BG" w:eastAsia="en-US"/>
    </w:rPr>
  </w:style>
  <w:style w:type="paragraph" w:customStyle="1" w:styleId="DocumentMap1">
    <w:name w:val="Document Map1"/>
    <w:basedOn w:val="Normal"/>
    <w:next w:val="DocumentMap"/>
    <w:semiHidden/>
    <w:rsid w:val="00B622BB"/>
    <w:pPr>
      <w:spacing w:after="0" w:line="240" w:lineRule="auto"/>
    </w:pPr>
    <w:rPr>
      <w:rFonts w:ascii="Lucida Grande" w:hAnsi="Lucida Grande" w:cs="Lucida Grande"/>
      <w:szCs w:val="24"/>
    </w:rPr>
  </w:style>
  <w:style w:type="paragraph" w:customStyle="1" w:styleId="Title1">
    <w:name w:val="Title1"/>
    <w:basedOn w:val="Normal"/>
    <w:next w:val="Normal"/>
    <w:autoRedefine/>
    <w:rsid w:val="00B622BB"/>
    <w:pPr>
      <w:spacing w:after="0" w:line="240" w:lineRule="auto"/>
      <w:contextualSpacing/>
    </w:pPr>
    <w:rPr>
      <w:rFonts w:ascii="Calibri" w:eastAsia="Times New Roman" w:hAnsi="Calibri" w:cs="Times New Roman"/>
      <w:b/>
      <w:spacing w:val="-10"/>
      <w:kern w:val="28"/>
      <w:sz w:val="44"/>
      <w:szCs w:val="56"/>
    </w:rPr>
  </w:style>
  <w:style w:type="table" w:customStyle="1" w:styleId="ListTable3-Accent111">
    <w:name w:val="List Table 3 - Accent 111"/>
    <w:rsid w:val="00B622BB"/>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1">
    <w:name w:val="List Table 3 - Accent 121"/>
    <w:rsid w:val="00B622BB"/>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customStyle="1" w:styleId="TOCHeading1">
    <w:name w:val="TOC Heading1"/>
    <w:basedOn w:val="Heading1"/>
    <w:next w:val="Normal"/>
    <w:rsid w:val="00B622BB"/>
    <w:pPr>
      <w:keepNext/>
      <w:keepLines/>
      <w:spacing w:before="240" w:after="0" w:line="259" w:lineRule="auto"/>
      <w:outlineLvl w:val="9"/>
    </w:pPr>
    <w:rPr>
      <w:rFonts w:ascii="Calibri Light" w:hAnsi="Calibri Light"/>
      <w:b w:val="0"/>
      <w:bCs w:val="0"/>
      <w:kern w:val="0"/>
      <w:szCs w:val="32"/>
      <w:lang w:eastAsia="en-US"/>
    </w:rPr>
  </w:style>
  <w:style w:type="paragraph" w:customStyle="1" w:styleId="TOC21">
    <w:name w:val="TOC 21"/>
    <w:basedOn w:val="Normal"/>
    <w:next w:val="Normal"/>
    <w:autoRedefine/>
    <w:rsid w:val="00B622BB"/>
    <w:pPr>
      <w:spacing w:after="100" w:line="276" w:lineRule="auto"/>
      <w:ind w:left="240"/>
    </w:pPr>
    <w:rPr>
      <w:rFonts w:ascii="Calibri" w:hAnsi="Calibri"/>
      <w:sz w:val="22"/>
    </w:rPr>
  </w:style>
  <w:style w:type="paragraph" w:customStyle="1" w:styleId="TOC31">
    <w:name w:val="TOC 31"/>
    <w:basedOn w:val="Normal"/>
    <w:next w:val="Normal"/>
    <w:autoRedefine/>
    <w:rsid w:val="00B622BB"/>
    <w:pPr>
      <w:spacing w:after="100" w:line="276" w:lineRule="auto"/>
      <w:ind w:left="480"/>
    </w:pPr>
    <w:rPr>
      <w:rFonts w:ascii="Calibri" w:hAnsi="Calibri"/>
      <w:sz w:val="22"/>
    </w:rPr>
  </w:style>
  <w:style w:type="paragraph" w:customStyle="1" w:styleId="TOC41">
    <w:name w:val="TOC 41"/>
    <w:basedOn w:val="Normal"/>
    <w:next w:val="Normal"/>
    <w:autoRedefine/>
    <w:rsid w:val="00B622BB"/>
    <w:pPr>
      <w:spacing w:after="100" w:line="276" w:lineRule="auto"/>
      <w:ind w:left="720"/>
    </w:pPr>
  </w:style>
  <w:style w:type="paragraph" w:customStyle="1" w:styleId="TOC51">
    <w:name w:val="TOC 51"/>
    <w:basedOn w:val="Normal"/>
    <w:next w:val="Normal"/>
    <w:autoRedefine/>
    <w:rsid w:val="00B622BB"/>
    <w:pPr>
      <w:spacing w:after="100" w:line="259" w:lineRule="auto"/>
      <w:ind w:left="880"/>
      <w:jc w:val="left"/>
    </w:pPr>
    <w:rPr>
      <w:rFonts w:ascii="Calibri" w:eastAsia="Times New Roman" w:hAnsi="Calibri"/>
      <w:sz w:val="22"/>
    </w:rPr>
  </w:style>
  <w:style w:type="paragraph" w:customStyle="1" w:styleId="TOC61">
    <w:name w:val="TOC 61"/>
    <w:basedOn w:val="Normal"/>
    <w:next w:val="Normal"/>
    <w:autoRedefine/>
    <w:rsid w:val="00B622BB"/>
    <w:pPr>
      <w:spacing w:after="100" w:line="259" w:lineRule="auto"/>
      <w:ind w:left="1100"/>
      <w:jc w:val="left"/>
    </w:pPr>
    <w:rPr>
      <w:rFonts w:ascii="Calibri" w:eastAsia="Times New Roman" w:hAnsi="Calibri"/>
      <w:sz w:val="22"/>
    </w:rPr>
  </w:style>
  <w:style w:type="paragraph" w:customStyle="1" w:styleId="TOC71">
    <w:name w:val="TOC 71"/>
    <w:basedOn w:val="Normal"/>
    <w:next w:val="Normal"/>
    <w:autoRedefine/>
    <w:rsid w:val="00B622BB"/>
    <w:pPr>
      <w:spacing w:after="100" w:line="259" w:lineRule="auto"/>
      <w:ind w:left="1320"/>
      <w:jc w:val="left"/>
    </w:pPr>
    <w:rPr>
      <w:rFonts w:ascii="Calibri" w:eastAsia="Times New Roman" w:hAnsi="Calibri"/>
      <w:sz w:val="22"/>
    </w:rPr>
  </w:style>
  <w:style w:type="paragraph" w:customStyle="1" w:styleId="TOC81">
    <w:name w:val="TOC 81"/>
    <w:basedOn w:val="Normal"/>
    <w:next w:val="Normal"/>
    <w:autoRedefine/>
    <w:rsid w:val="00B622BB"/>
    <w:pPr>
      <w:spacing w:after="100" w:line="259" w:lineRule="auto"/>
      <w:ind w:left="1540"/>
      <w:jc w:val="left"/>
    </w:pPr>
    <w:rPr>
      <w:rFonts w:ascii="Calibri" w:eastAsia="Times New Roman" w:hAnsi="Calibri"/>
      <w:sz w:val="22"/>
    </w:rPr>
  </w:style>
  <w:style w:type="paragraph" w:customStyle="1" w:styleId="TOC91">
    <w:name w:val="TOC 91"/>
    <w:basedOn w:val="Normal"/>
    <w:next w:val="Normal"/>
    <w:autoRedefine/>
    <w:rsid w:val="00B622BB"/>
    <w:pPr>
      <w:spacing w:after="100" w:line="259" w:lineRule="auto"/>
      <w:ind w:left="1760"/>
      <w:jc w:val="left"/>
    </w:pPr>
    <w:rPr>
      <w:rFonts w:ascii="Calibri" w:eastAsia="Times New Roman" w:hAnsi="Calibri"/>
      <w:sz w:val="22"/>
    </w:rPr>
  </w:style>
  <w:style w:type="paragraph" w:customStyle="1" w:styleId="TableofFigures1">
    <w:name w:val="Table of Figures1"/>
    <w:basedOn w:val="Normal"/>
    <w:next w:val="Normal"/>
    <w:autoRedefine/>
    <w:rsid w:val="00B622BB"/>
    <w:pPr>
      <w:spacing w:after="100" w:line="240" w:lineRule="auto"/>
      <w:jc w:val="left"/>
    </w:pPr>
    <w:rPr>
      <w:rFonts w:ascii="Calibri" w:hAnsi="Calibri"/>
      <w:sz w:val="22"/>
    </w:rPr>
  </w:style>
  <w:style w:type="character" w:customStyle="1" w:styleId="UnresolvedMention1">
    <w:name w:val="Unresolved Mention1"/>
    <w:semiHidden/>
    <w:rsid w:val="00B622BB"/>
    <w:rPr>
      <w:color w:val="808080"/>
      <w:shd w:val="clear" w:color="auto" w:fill="E6E6E6"/>
    </w:rPr>
  </w:style>
  <w:style w:type="table" w:customStyle="1" w:styleId="TableGridLight1">
    <w:name w:val="Table Grid Light1"/>
    <w:rsid w:val="00B622BB"/>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Subtitle1">
    <w:name w:val="Subtitle1"/>
    <w:basedOn w:val="Normal"/>
    <w:next w:val="Normal"/>
    <w:rsid w:val="00B622BB"/>
    <w:pPr>
      <w:spacing w:after="500" w:line="240" w:lineRule="auto"/>
    </w:pPr>
    <w:rPr>
      <w:rFonts w:eastAsia="Times New Roman"/>
      <w:caps/>
      <w:color w:val="595959"/>
      <w:spacing w:val="10"/>
      <w:sz w:val="21"/>
      <w:szCs w:val="21"/>
      <w:lang w:val="bg-BG"/>
    </w:rPr>
  </w:style>
  <w:style w:type="character" w:customStyle="1" w:styleId="SubtitleChar">
    <w:name w:val="Subtitle Char"/>
    <w:link w:val="Subtitle"/>
    <w:locked/>
    <w:rsid w:val="00B622BB"/>
    <w:rPr>
      <w:rFonts w:ascii="Times New Roman" w:hAnsi="Times New Roman"/>
      <w:caps/>
      <w:color w:val="595959"/>
      <w:spacing w:val="10"/>
      <w:sz w:val="21"/>
    </w:rPr>
  </w:style>
  <w:style w:type="paragraph" w:styleId="Subtitle">
    <w:name w:val="Subtitle"/>
    <w:basedOn w:val="Normal"/>
    <w:next w:val="Normal"/>
    <w:link w:val="SubtitleChar"/>
    <w:qFormat/>
    <w:rsid w:val="00B622BB"/>
    <w:pPr>
      <w:numPr>
        <w:ilvl w:val="1"/>
      </w:numPr>
      <w:spacing w:after="160" w:line="259" w:lineRule="auto"/>
      <w:jc w:val="left"/>
    </w:pPr>
    <w:rPr>
      <w:rFonts w:eastAsia="Times New Roman" w:cs="Times New Roman"/>
      <w:caps/>
      <w:color w:val="595959"/>
      <w:spacing w:val="10"/>
      <w:sz w:val="21"/>
      <w:szCs w:val="21"/>
      <w:lang w:val="bg-BG" w:eastAsia="bg-BG"/>
    </w:rPr>
  </w:style>
  <w:style w:type="paragraph" w:customStyle="1" w:styleId="NoSpacing1">
    <w:name w:val="No Spacing1"/>
    <w:next w:val="NoSpacing"/>
    <w:rsid w:val="00B622BB"/>
    <w:pPr>
      <w:spacing w:before="100"/>
    </w:pPr>
    <w:rPr>
      <w:rFonts w:eastAsia="Times New Roman"/>
      <w:lang w:val="bg-BG" w:eastAsia="en-US"/>
    </w:rPr>
  </w:style>
  <w:style w:type="paragraph" w:customStyle="1" w:styleId="Quote1">
    <w:name w:val="Quote1"/>
    <w:basedOn w:val="Normal"/>
    <w:next w:val="Normal"/>
    <w:rsid w:val="00B622BB"/>
    <w:pPr>
      <w:spacing w:after="120" w:line="276" w:lineRule="auto"/>
    </w:pPr>
    <w:rPr>
      <w:rFonts w:eastAsia="Times New Roman"/>
      <w:i/>
      <w:iCs/>
      <w:szCs w:val="24"/>
      <w:lang w:val="bg-BG"/>
    </w:rPr>
  </w:style>
  <w:style w:type="character" w:customStyle="1" w:styleId="QuoteChar">
    <w:name w:val="Quote Char"/>
    <w:link w:val="Quote"/>
    <w:locked/>
    <w:rsid w:val="00B622BB"/>
    <w:rPr>
      <w:rFonts w:ascii="Times New Roman" w:hAnsi="Times New Roman"/>
      <w:i/>
      <w:sz w:val="24"/>
    </w:rPr>
  </w:style>
  <w:style w:type="paragraph" w:styleId="Quote">
    <w:name w:val="Quote"/>
    <w:basedOn w:val="Normal"/>
    <w:next w:val="Normal"/>
    <w:link w:val="QuoteChar"/>
    <w:qFormat/>
    <w:rsid w:val="00B622BB"/>
    <w:pPr>
      <w:spacing w:before="200" w:after="160" w:line="259" w:lineRule="auto"/>
      <w:ind w:left="864" w:right="864"/>
      <w:jc w:val="center"/>
    </w:pPr>
    <w:rPr>
      <w:rFonts w:eastAsia="Times New Roman" w:cs="Times New Roman"/>
      <w:i/>
      <w:iCs/>
      <w:szCs w:val="24"/>
      <w:lang w:val="bg-BG" w:eastAsia="bg-BG"/>
    </w:rPr>
  </w:style>
  <w:style w:type="paragraph" w:customStyle="1" w:styleId="IntenseQuote1">
    <w:name w:val="Intense Quote1"/>
    <w:basedOn w:val="Normal"/>
    <w:next w:val="Normal"/>
    <w:rsid w:val="00B622BB"/>
    <w:pPr>
      <w:spacing w:before="240" w:after="240" w:line="240" w:lineRule="auto"/>
      <w:ind w:left="1080" w:right="1080"/>
      <w:jc w:val="center"/>
    </w:pPr>
    <w:rPr>
      <w:rFonts w:eastAsia="Times New Roman"/>
      <w:color w:val="4F81BD"/>
      <w:szCs w:val="24"/>
      <w:lang w:val="bg-BG"/>
    </w:rPr>
  </w:style>
  <w:style w:type="character" w:customStyle="1" w:styleId="IntenseQuoteChar">
    <w:name w:val="Intense Quote Char"/>
    <w:link w:val="IntenseQuote"/>
    <w:locked/>
    <w:rsid w:val="00B622BB"/>
    <w:rPr>
      <w:rFonts w:ascii="Times New Roman" w:hAnsi="Times New Roman"/>
      <w:color w:val="4F81BD"/>
      <w:sz w:val="24"/>
    </w:rPr>
  </w:style>
  <w:style w:type="paragraph" w:styleId="IntenseQuote">
    <w:name w:val="Intense Quote"/>
    <w:basedOn w:val="Normal"/>
    <w:next w:val="Normal"/>
    <w:link w:val="IntenseQuoteChar"/>
    <w:qFormat/>
    <w:rsid w:val="00B622BB"/>
    <w:pPr>
      <w:pBdr>
        <w:top w:val="single" w:sz="4" w:space="10" w:color="4F81BD"/>
        <w:bottom w:val="single" w:sz="4" w:space="10" w:color="4F81BD"/>
      </w:pBdr>
      <w:spacing w:before="360" w:after="360"/>
      <w:ind w:left="864" w:right="864"/>
      <w:jc w:val="center"/>
    </w:pPr>
    <w:rPr>
      <w:rFonts w:eastAsia="Times New Roman" w:cs="Times New Roman"/>
      <w:color w:val="4F81BD"/>
      <w:szCs w:val="24"/>
      <w:lang w:val="bg-BG" w:eastAsia="bg-BG"/>
    </w:rPr>
  </w:style>
  <w:style w:type="character" w:customStyle="1" w:styleId="SubtleEmphasis1">
    <w:name w:val="Subtle Emphasis1"/>
    <w:rsid w:val="00B622BB"/>
    <w:rPr>
      <w:i/>
      <w:color w:val="243F60"/>
    </w:rPr>
  </w:style>
  <w:style w:type="character" w:customStyle="1" w:styleId="IntenseEmphasis1">
    <w:name w:val="Intense Emphasis1"/>
    <w:rsid w:val="00B622BB"/>
    <w:rPr>
      <w:b/>
      <w:caps/>
      <w:color w:val="243F60"/>
      <w:spacing w:val="10"/>
    </w:rPr>
  </w:style>
  <w:style w:type="character" w:customStyle="1" w:styleId="SubtleReference1">
    <w:name w:val="Subtle Reference1"/>
    <w:rsid w:val="00B622BB"/>
    <w:rPr>
      <w:b/>
      <w:color w:val="4F81BD"/>
    </w:rPr>
  </w:style>
  <w:style w:type="character" w:customStyle="1" w:styleId="IntenseReference1">
    <w:name w:val="Intense Reference1"/>
    <w:rsid w:val="00B622BB"/>
    <w:rPr>
      <w:b/>
      <w:i/>
      <w:caps/>
      <w:color w:val="4F81BD"/>
    </w:rPr>
  </w:style>
  <w:style w:type="character" w:styleId="BookTitle">
    <w:name w:val="Book Title"/>
    <w:qFormat/>
    <w:rsid w:val="00B622BB"/>
    <w:rPr>
      <w:b/>
      <w:i/>
      <w:spacing w:val="0"/>
    </w:rPr>
  </w:style>
  <w:style w:type="paragraph" w:customStyle="1" w:styleId="TablFighead">
    <w:name w:val="Tabl&amp;Fig head"/>
    <w:basedOn w:val="Caption"/>
    <w:link w:val="TablFigheadChar"/>
    <w:rsid w:val="00B622BB"/>
    <w:rPr>
      <w:b w:val="0"/>
      <w:i w:val="0"/>
    </w:rPr>
  </w:style>
  <w:style w:type="character" w:customStyle="1" w:styleId="TablFigheadChar">
    <w:name w:val="Tabl&amp;Fig head Char"/>
    <w:link w:val="TablFighead"/>
    <w:locked/>
    <w:rsid w:val="00B622BB"/>
    <w:rPr>
      <w:rFonts w:ascii="Calibri" w:hAnsi="Calibri"/>
      <w:color w:val="44546A"/>
      <w:sz w:val="18"/>
      <w:lang w:val="en-US" w:eastAsia="bg-BG"/>
    </w:rPr>
  </w:style>
  <w:style w:type="paragraph" w:customStyle="1" w:styleId="Boxhead">
    <w:name w:val="Box head"/>
    <w:basedOn w:val="TablFighead"/>
    <w:link w:val="BoxheadChar"/>
    <w:rsid w:val="00B622BB"/>
  </w:style>
  <w:style w:type="character" w:customStyle="1" w:styleId="BoxheadChar">
    <w:name w:val="Box head Char"/>
    <w:link w:val="Boxhead"/>
    <w:locked/>
    <w:rsid w:val="00B622BB"/>
    <w:rPr>
      <w:rFonts w:ascii="Calibri" w:hAnsi="Calibri"/>
      <w:color w:val="44546A"/>
      <w:sz w:val="18"/>
      <w:lang w:val="en-US" w:eastAsia="bg-BG"/>
    </w:rPr>
  </w:style>
  <w:style w:type="paragraph" w:customStyle="1" w:styleId="Boxtxt">
    <w:name w:val="Box txt"/>
    <w:basedOn w:val="Normal"/>
    <w:link w:val="BoxtxtChar"/>
    <w:rsid w:val="00B622BB"/>
    <w:pPr>
      <w:autoSpaceDE w:val="0"/>
      <w:autoSpaceDN w:val="0"/>
      <w:adjustRightInd w:val="0"/>
      <w:spacing w:after="120" w:line="276" w:lineRule="auto"/>
    </w:pPr>
    <w:rPr>
      <w:rFonts w:ascii="Calibri" w:eastAsia="Times New Roman" w:hAnsi="Calibri" w:cs="Times New Roman"/>
      <w:bCs/>
      <w:sz w:val="18"/>
      <w:szCs w:val="18"/>
      <w:lang w:eastAsia="bg-BG"/>
    </w:rPr>
  </w:style>
  <w:style w:type="character" w:customStyle="1" w:styleId="BoxtxtChar">
    <w:name w:val="Box txt Char"/>
    <w:link w:val="Boxtxt"/>
    <w:locked/>
    <w:rsid w:val="00B622BB"/>
    <w:rPr>
      <w:rFonts w:ascii="Calibri" w:hAnsi="Calibri"/>
      <w:sz w:val="18"/>
      <w:lang w:val="en-US"/>
    </w:rPr>
  </w:style>
  <w:style w:type="paragraph" w:customStyle="1" w:styleId="Normalbullet">
    <w:name w:val="Normal bullet"/>
    <w:basedOn w:val="1"/>
    <w:link w:val="NormalbulletChar"/>
    <w:rsid w:val="00B622BB"/>
    <w:pPr>
      <w:spacing w:after="120"/>
      <w:ind w:left="717" w:hanging="360"/>
    </w:pPr>
  </w:style>
  <w:style w:type="character" w:customStyle="1" w:styleId="NormalbulletChar">
    <w:name w:val="Normal bullet Char"/>
    <w:link w:val="Normalbullet"/>
    <w:locked/>
    <w:rsid w:val="00B622BB"/>
    <w:rPr>
      <w:rFonts w:ascii="Times New Roman" w:hAnsi="Times New Roman"/>
      <w:sz w:val="24"/>
      <w:lang w:val="en-US"/>
    </w:rPr>
  </w:style>
  <w:style w:type="table" w:customStyle="1" w:styleId="ListTable3-Accent1111">
    <w:name w:val="List Table 3 - Accent 1111"/>
    <w:rsid w:val="00B622BB"/>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paragraph" w:customStyle="1" w:styleId="fcibody-copy-1p">
    <w:name w:val="fci_body-copy-1p"/>
    <w:basedOn w:val="Normal"/>
    <w:rsid w:val="00B622BB"/>
    <w:pPr>
      <w:spacing w:beforeAutospacing="1" w:after="100" w:afterAutospacing="1" w:line="240" w:lineRule="auto"/>
      <w:jc w:val="left"/>
    </w:pPr>
    <w:rPr>
      <w:rFonts w:eastAsia="Times New Roman" w:cs="Times New Roman"/>
      <w:szCs w:val="24"/>
      <w:lang w:val="bg-BG" w:eastAsia="bg-BG"/>
    </w:rPr>
  </w:style>
  <w:style w:type="paragraph" w:customStyle="1" w:styleId="fcibody-copy">
    <w:name w:val="fci_body-copy"/>
    <w:basedOn w:val="Normal"/>
    <w:rsid w:val="00B622BB"/>
    <w:pPr>
      <w:spacing w:beforeAutospacing="1" w:after="100" w:afterAutospacing="1" w:line="240" w:lineRule="auto"/>
      <w:jc w:val="left"/>
    </w:pPr>
    <w:rPr>
      <w:rFonts w:eastAsia="Times New Roman" w:cs="Times New Roman"/>
      <w:szCs w:val="24"/>
      <w:lang w:val="bg-BG" w:eastAsia="bg-BG"/>
    </w:rPr>
  </w:style>
  <w:style w:type="character" w:customStyle="1" w:styleId="charoverride-10">
    <w:name w:val="charoverride-10"/>
    <w:rsid w:val="00B622BB"/>
  </w:style>
  <w:style w:type="character" w:customStyle="1" w:styleId="bold">
    <w:name w:val="bold"/>
    <w:rsid w:val="00B622BB"/>
  </w:style>
  <w:style w:type="character" w:customStyle="1" w:styleId="fci-endnote-superscript">
    <w:name w:val="fci-endnote-superscript"/>
    <w:rsid w:val="00B622BB"/>
  </w:style>
  <w:style w:type="character" w:customStyle="1" w:styleId="charoverride-11">
    <w:name w:val="charoverride-11"/>
    <w:rsid w:val="00B622BB"/>
  </w:style>
  <w:style w:type="paragraph" w:customStyle="1" w:styleId="pull-quote">
    <w:name w:val="pull-quote"/>
    <w:basedOn w:val="Normal"/>
    <w:rsid w:val="00B622BB"/>
    <w:pPr>
      <w:spacing w:beforeAutospacing="1" w:after="100" w:afterAutospacing="1" w:line="240" w:lineRule="auto"/>
      <w:jc w:val="left"/>
    </w:pPr>
    <w:rPr>
      <w:rFonts w:eastAsia="Times New Roman" w:cs="Times New Roman"/>
      <w:szCs w:val="24"/>
      <w:lang w:val="bg-BG" w:eastAsia="bg-BG"/>
    </w:rPr>
  </w:style>
  <w:style w:type="character" w:styleId="PageNumber">
    <w:name w:val="page number"/>
    <w:basedOn w:val="DefaultParagraphFont"/>
    <w:rsid w:val="00B622BB"/>
  </w:style>
  <w:style w:type="paragraph" w:customStyle="1" w:styleId="TenderSubmission">
    <w:name w:val="Tender Submission"/>
    <w:basedOn w:val="Normal"/>
    <w:rsid w:val="00B622BB"/>
    <w:pPr>
      <w:spacing w:before="120" w:after="0" w:line="240" w:lineRule="auto"/>
    </w:pPr>
    <w:rPr>
      <w:rFonts w:ascii="Arial" w:eastAsia="Times New Roman" w:hAnsi="Arial" w:cs="Times New Roman"/>
      <w:b/>
      <w:color w:val="EBEBEB"/>
      <w:sz w:val="28"/>
      <w:szCs w:val="24"/>
      <w:lang w:val="en-GB"/>
    </w:rPr>
  </w:style>
  <w:style w:type="paragraph" w:customStyle="1" w:styleId="ZDisclaimer">
    <w:name w:val="ZDisclaimer"/>
    <w:basedOn w:val="Normal"/>
    <w:rsid w:val="00B622BB"/>
    <w:pPr>
      <w:spacing w:before="240" w:after="0" w:line="240" w:lineRule="auto"/>
    </w:pPr>
    <w:rPr>
      <w:rFonts w:ascii="Arial" w:eastAsia="Times New Roman" w:hAnsi="Arial" w:cs="Times New Roman"/>
      <w:i/>
      <w:iCs/>
      <w:sz w:val="20"/>
      <w:szCs w:val="20"/>
      <w:lang w:val="en-CA"/>
    </w:rPr>
  </w:style>
  <w:style w:type="paragraph" w:customStyle="1" w:styleId="DiscHead">
    <w:name w:val="DiscHead"/>
    <w:basedOn w:val="Normal"/>
    <w:rsid w:val="00B622BB"/>
    <w:pPr>
      <w:spacing w:after="140" w:line="280" w:lineRule="atLeast"/>
    </w:pPr>
    <w:rPr>
      <w:rFonts w:ascii="Arial" w:eastAsia="Times New Roman" w:hAnsi="Arial" w:cs="Times New Roman"/>
      <w:b/>
      <w:sz w:val="22"/>
      <w:szCs w:val="20"/>
      <w:lang w:val="en-CA"/>
    </w:rPr>
  </w:style>
  <w:style w:type="character" w:customStyle="1" w:styleId="refitalic">
    <w:name w:val="refitalic"/>
    <w:rsid w:val="00B622BB"/>
  </w:style>
  <w:style w:type="character" w:customStyle="1" w:styleId="refstrong">
    <w:name w:val="refstrong"/>
    <w:rsid w:val="00B622BB"/>
  </w:style>
  <w:style w:type="table" w:customStyle="1" w:styleId="ListTable4-Accent31">
    <w:name w:val="List Table 4 - Accent 31"/>
    <w:rsid w:val="00B622BB"/>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21">
    <w:name w:val="Table Grid21"/>
    <w:rsid w:val="00B622BB"/>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sid w:val="00B622BB"/>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
    <w:name w:val="Grid Table 5 Dark - Accent 51"/>
    <w:rsid w:val="00B622BB"/>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1">
    <w:name w:val="Grid Table 5 Dark - Accent 31"/>
    <w:rsid w:val="00B622BB"/>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1">
    <w:name w:val="List Table 2 - Accent 31"/>
    <w:rsid w:val="00B622BB"/>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character" w:customStyle="1" w:styleId="UnresolvedMention2">
    <w:name w:val="Unresolved Mention2"/>
    <w:semiHidden/>
    <w:rsid w:val="00B622BB"/>
    <w:rPr>
      <w:color w:val="808080"/>
      <w:shd w:val="clear" w:color="auto" w:fill="E6E6E6"/>
    </w:rPr>
  </w:style>
  <w:style w:type="character" w:customStyle="1" w:styleId="Mention4">
    <w:name w:val="Mention4"/>
    <w:semiHidden/>
    <w:rsid w:val="00B622BB"/>
    <w:rPr>
      <w:color w:val="2B579A"/>
      <w:shd w:val="clear" w:color="auto" w:fill="E6E6E6"/>
    </w:rPr>
  </w:style>
  <w:style w:type="character" w:customStyle="1" w:styleId="UnresolvedMention3">
    <w:name w:val="Unresolved Mention3"/>
    <w:semiHidden/>
    <w:rsid w:val="00B622BB"/>
    <w:rPr>
      <w:color w:val="808080"/>
      <w:shd w:val="clear" w:color="auto" w:fill="E6E6E6"/>
    </w:rPr>
  </w:style>
  <w:style w:type="table" w:customStyle="1" w:styleId="TableGrid41">
    <w:name w:val="Table Grid41"/>
    <w:rsid w:val="00B622BB"/>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2">
    <w:name w:val="List Table 3 - Accent 112"/>
    <w:rsid w:val="00B622BB"/>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TableGrid111">
    <w:name w:val="Table Grid111"/>
    <w:rsid w:val="00B622BB"/>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1">
    <w:name w:val="Table Grid Light11"/>
    <w:rsid w:val="00B622BB"/>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4-Accent311">
    <w:name w:val="List Table 4 - Accent 311"/>
    <w:rsid w:val="00B622BB"/>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31">
    <w:name w:val="Table Grid31"/>
    <w:rsid w:val="00B622BB"/>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rsid w:val="00B622BB"/>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Char"/>
    <w:rsid w:val="00B622BB"/>
    <w:pPr>
      <w:spacing w:line="276" w:lineRule="auto"/>
      <w:jc w:val="both"/>
    </w:pPr>
    <w:rPr>
      <w:rFonts w:ascii="Arial" w:hAnsi="Arial"/>
      <w:color w:val="000000"/>
      <w:sz w:val="22"/>
      <w:szCs w:val="22"/>
      <w:lang w:val="bg-BG" w:eastAsia="bg-BG"/>
    </w:rPr>
  </w:style>
  <w:style w:type="character" w:customStyle="1" w:styleId="normalChar">
    <w:name w:val="normal Char"/>
    <w:link w:val="Normal1"/>
    <w:locked/>
    <w:rsid w:val="00B622BB"/>
    <w:rPr>
      <w:rFonts w:ascii="Arial" w:hAnsi="Arial"/>
      <w:color w:val="000000"/>
      <w:sz w:val="22"/>
      <w:lang w:val="bg-BG" w:eastAsia="bg-BG"/>
    </w:rPr>
  </w:style>
  <w:style w:type="table" w:customStyle="1" w:styleId="TableGrid5">
    <w:name w:val="Table Grid5"/>
    <w:rsid w:val="00B622BB"/>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rsid w:val="00B622BB"/>
    <w:rPr>
      <w:rFonts w:ascii="Calibri Light" w:hAnsi="Calibri Light"/>
      <w:color w:val="2F5496"/>
      <w:sz w:val="32"/>
      <w:lang w:val="en-GB"/>
    </w:rPr>
  </w:style>
  <w:style w:type="character" w:customStyle="1" w:styleId="Heading2Char1">
    <w:name w:val="Heading 2 Char1"/>
    <w:semiHidden/>
    <w:rsid w:val="00B622BB"/>
    <w:rPr>
      <w:rFonts w:ascii="Calibri Light" w:hAnsi="Calibri Light"/>
      <w:color w:val="2F5496"/>
      <w:sz w:val="26"/>
      <w:lang w:val="en-GB"/>
    </w:rPr>
  </w:style>
  <w:style w:type="character" w:customStyle="1" w:styleId="Heading3Char1">
    <w:name w:val="Heading 3 Char1"/>
    <w:semiHidden/>
    <w:rsid w:val="00B622BB"/>
    <w:rPr>
      <w:rFonts w:ascii="Calibri Light" w:hAnsi="Calibri Light"/>
      <w:color w:val="1F3763"/>
      <w:sz w:val="24"/>
      <w:lang w:val="en-GB"/>
    </w:rPr>
  </w:style>
  <w:style w:type="character" w:customStyle="1" w:styleId="Heading4Char1">
    <w:name w:val="Heading 4 Char1"/>
    <w:semiHidden/>
    <w:rsid w:val="00B622BB"/>
    <w:rPr>
      <w:rFonts w:ascii="Calibri Light" w:hAnsi="Calibri Light"/>
      <w:i/>
      <w:color w:val="2F5496"/>
      <w:lang w:val="en-GB"/>
    </w:rPr>
  </w:style>
  <w:style w:type="character" w:customStyle="1" w:styleId="Heading5Char1">
    <w:name w:val="Heading 5 Char1"/>
    <w:semiHidden/>
    <w:rsid w:val="00B622BB"/>
    <w:rPr>
      <w:rFonts w:ascii="Calibri Light" w:hAnsi="Calibri Light"/>
      <w:color w:val="2F5496"/>
      <w:lang w:val="en-GB"/>
    </w:rPr>
  </w:style>
  <w:style w:type="character" w:customStyle="1" w:styleId="Heading6Char1">
    <w:name w:val="Heading 6 Char1"/>
    <w:semiHidden/>
    <w:rsid w:val="00B622BB"/>
    <w:rPr>
      <w:rFonts w:ascii="Calibri Light" w:hAnsi="Calibri Light"/>
      <w:color w:val="1F3763"/>
      <w:lang w:val="en-GB"/>
    </w:rPr>
  </w:style>
  <w:style w:type="character" w:customStyle="1" w:styleId="Heading7Char1">
    <w:name w:val="Heading 7 Char1"/>
    <w:semiHidden/>
    <w:rsid w:val="00B622BB"/>
    <w:rPr>
      <w:rFonts w:ascii="Calibri Light" w:hAnsi="Calibri Light"/>
      <w:i/>
      <w:color w:val="1F3763"/>
      <w:lang w:val="en-GB"/>
    </w:rPr>
  </w:style>
  <w:style w:type="character" w:customStyle="1" w:styleId="Heading8Char1">
    <w:name w:val="Heading 8 Char1"/>
    <w:semiHidden/>
    <w:rsid w:val="00B622BB"/>
    <w:rPr>
      <w:rFonts w:ascii="Calibri Light" w:hAnsi="Calibri Light"/>
      <w:color w:val="272727"/>
      <w:sz w:val="21"/>
      <w:lang w:val="en-GB"/>
    </w:rPr>
  </w:style>
  <w:style w:type="character" w:customStyle="1" w:styleId="Heading9Char1">
    <w:name w:val="Heading 9 Char1"/>
    <w:semiHidden/>
    <w:rsid w:val="00B622BB"/>
    <w:rPr>
      <w:rFonts w:ascii="Calibri Light" w:hAnsi="Calibri Light"/>
      <w:i/>
      <w:color w:val="272727"/>
      <w:sz w:val="21"/>
      <w:lang w:val="en-GB"/>
    </w:rPr>
  </w:style>
  <w:style w:type="character" w:customStyle="1" w:styleId="BalloonTextChar1">
    <w:name w:val="Balloon Text Char1"/>
    <w:semiHidden/>
    <w:rsid w:val="00B622BB"/>
    <w:rPr>
      <w:rFonts w:ascii="Segoe UI" w:hAnsi="Segoe UI"/>
      <w:sz w:val="18"/>
      <w:lang w:val="en-GB"/>
    </w:rPr>
  </w:style>
  <w:style w:type="table" w:customStyle="1" w:styleId="TableGrid6">
    <w:name w:val="Table Grid6"/>
    <w:rsid w:val="00B622BB"/>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1">
    <w:name w:val="Comment Text Char1"/>
    <w:semiHidden/>
    <w:rsid w:val="00B622BB"/>
    <w:rPr>
      <w:sz w:val="20"/>
      <w:lang w:val="en-GB"/>
    </w:rPr>
  </w:style>
  <w:style w:type="character" w:customStyle="1" w:styleId="CommentSubjectChar1">
    <w:name w:val="Comment Subject Char1"/>
    <w:semiHidden/>
    <w:rsid w:val="00B622BB"/>
    <w:rPr>
      <w:b/>
      <w:sz w:val="20"/>
      <w:lang w:val="en-GB"/>
    </w:rPr>
  </w:style>
  <w:style w:type="character" w:customStyle="1" w:styleId="HeaderChar1">
    <w:name w:val="Header Char1"/>
    <w:semiHidden/>
    <w:rsid w:val="00B622BB"/>
    <w:rPr>
      <w:lang w:val="en-GB"/>
    </w:rPr>
  </w:style>
  <w:style w:type="character" w:customStyle="1" w:styleId="FooterChar1">
    <w:name w:val="Footer Char1"/>
    <w:semiHidden/>
    <w:rsid w:val="00B622BB"/>
    <w:rPr>
      <w:lang w:val="en-GB"/>
    </w:rPr>
  </w:style>
  <w:style w:type="character" w:customStyle="1" w:styleId="DocumentMapChar1">
    <w:name w:val="Document Map Char1"/>
    <w:semiHidden/>
    <w:rsid w:val="00B622BB"/>
    <w:rPr>
      <w:rFonts w:ascii="Segoe UI" w:hAnsi="Segoe UI"/>
      <w:sz w:val="16"/>
      <w:lang w:val="en-GB"/>
    </w:rPr>
  </w:style>
  <w:style w:type="character" w:customStyle="1" w:styleId="TitleChar1">
    <w:name w:val="Title Char1"/>
    <w:rsid w:val="00B622BB"/>
    <w:rPr>
      <w:rFonts w:ascii="Calibri Light" w:hAnsi="Calibri Light"/>
      <w:spacing w:val="-10"/>
      <w:kern w:val="28"/>
      <w:sz w:val="56"/>
      <w:lang w:val="en-GB"/>
    </w:rPr>
  </w:style>
  <w:style w:type="table" w:customStyle="1" w:styleId="ListTable3-Accent13">
    <w:name w:val="List Table 3 - Accent 13"/>
    <w:rsid w:val="00B622BB"/>
    <w:rPr>
      <w:lang w:val="en-US" w:eastAsia="bg-BG"/>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character" w:customStyle="1" w:styleId="SubtitleChar1">
    <w:name w:val="Subtitle Char1"/>
    <w:rsid w:val="00B622BB"/>
    <w:rPr>
      <w:rFonts w:eastAsia="Times New Roman"/>
      <w:color w:val="5A5A5A"/>
      <w:spacing w:val="15"/>
      <w:lang w:val="en-US"/>
    </w:rPr>
  </w:style>
  <w:style w:type="character" w:customStyle="1" w:styleId="QuoteChar1">
    <w:name w:val="Quote Char1"/>
    <w:rsid w:val="00B622BB"/>
    <w:rPr>
      <w:rFonts w:ascii="Times New Roman" w:hAnsi="Times New Roman"/>
      <w:i/>
      <w:color w:val="404040"/>
      <w:sz w:val="24"/>
      <w:lang w:val="en-US"/>
    </w:rPr>
  </w:style>
  <w:style w:type="paragraph" w:customStyle="1" w:styleId="IntenseQuote2">
    <w:name w:val="Intense Quote2"/>
    <w:basedOn w:val="Normal"/>
    <w:next w:val="Normal"/>
    <w:rsid w:val="00B622BB"/>
    <w:pPr>
      <w:pBdr>
        <w:top w:val="single" w:sz="4" w:space="10" w:color="4472C4"/>
        <w:bottom w:val="single" w:sz="4" w:space="10" w:color="4472C4"/>
      </w:pBdr>
      <w:spacing w:before="360" w:after="360" w:line="259" w:lineRule="auto"/>
      <w:ind w:left="864" w:right="864"/>
      <w:jc w:val="center"/>
    </w:pPr>
    <w:rPr>
      <w:rFonts w:eastAsia="Times New Roman"/>
      <w:color w:val="4F81BD"/>
      <w:szCs w:val="24"/>
    </w:rPr>
  </w:style>
  <w:style w:type="character" w:customStyle="1" w:styleId="IntenseQuoteChar1">
    <w:name w:val="Intense Quote Char1"/>
    <w:rsid w:val="00B622BB"/>
    <w:rPr>
      <w:i/>
      <w:color w:val="4472C4"/>
      <w:lang w:val="en-GB"/>
    </w:rPr>
  </w:style>
  <w:style w:type="character" w:customStyle="1" w:styleId="SubtleEmphasis2">
    <w:name w:val="Subtle Emphasis2"/>
    <w:rsid w:val="00B622BB"/>
    <w:rPr>
      <w:i/>
      <w:color w:val="404040"/>
    </w:rPr>
  </w:style>
  <w:style w:type="character" w:customStyle="1" w:styleId="IntenseEmphasis2">
    <w:name w:val="Intense Emphasis2"/>
    <w:rsid w:val="00B622BB"/>
    <w:rPr>
      <w:i/>
      <w:color w:val="4472C4"/>
    </w:rPr>
  </w:style>
  <w:style w:type="character" w:customStyle="1" w:styleId="SubtleReference2">
    <w:name w:val="Subtle Reference2"/>
    <w:rsid w:val="00B622BB"/>
    <w:rPr>
      <w:smallCaps/>
      <w:color w:val="5A5A5A"/>
    </w:rPr>
  </w:style>
  <w:style w:type="character" w:customStyle="1" w:styleId="IntenseReference2">
    <w:name w:val="Intense Reference2"/>
    <w:rsid w:val="00B622BB"/>
    <w:rPr>
      <w:b/>
      <w:smallCaps/>
      <w:color w:val="4472C4"/>
      <w:spacing w:val="5"/>
    </w:rPr>
  </w:style>
  <w:style w:type="table" w:customStyle="1" w:styleId="GridTable5Dark-Accent52">
    <w:name w:val="Grid Table 5 Dark - Accent 52"/>
    <w:rsid w:val="00B622BB"/>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2">
    <w:name w:val="Grid Table 5 Dark - Accent 32"/>
    <w:rsid w:val="00B622BB"/>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2">
    <w:name w:val="List Table 2 - Accent 32"/>
    <w:rsid w:val="00B622BB"/>
    <w:rPr>
      <w:lang w:val="en-US" w:eastAsia="bg-BG"/>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character" w:customStyle="1" w:styleId="IntenseQuoteChar2">
    <w:name w:val="Intense Quote Char2"/>
    <w:rsid w:val="00B622BB"/>
    <w:rPr>
      <w:rFonts w:ascii="Times New Roman" w:hAnsi="Times New Roman"/>
      <w:i/>
      <w:color w:val="4F81BD"/>
      <w:sz w:val="24"/>
      <w:lang w:val="en-US"/>
    </w:rPr>
  </w:style>
  <w:style w:type="table" w:customStyle="1" w:styleId="GridTable5Dark-Accent53">
    <w:name w:val="Grid Table 5 Dark - Accent 53"/>
    <w:rsid w:val="00B622BB"/>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3">
    <w:name w:val="Grid Table 5 Dark - Accent 33"/>
    <w:rsid w:val="00B622BB"/>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3">
    <w:name w:val="List Table 2 - Accent 33"/>
    <w:rsid w:val="00B622BB"/>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character" w:styleId="SubtleEmphasis">
    <w:name w:val="Subtle Emphasis"/>
    <w:qFormat/>
    <w:rsid w:val="00B622BB"/>
    <w:rPr>
      <w:i/>
      <w:color w:val="404040"/>
    </w:rPr>
  </w:style>
  <w:style w:type="character" w:styleId="IntenseEmphasis">
    <w:name w:val="Intense Emphasis"/>
    <w:qFormat/>
    <w:rsid w:val="00B622BB"/>
    <w:rPr>
      <w:i/>
      <w:color w:val="4F81BD"/>
    </w:rPr>
  </w:style>
  <w:style w:type="character" w:styleId="SubtleReference">
    <w:name w:val="Subtle Reference"/>
    <w:qFormat/>
    <w:rsid w:val="00B622BB"/>
    <w:rPr>
      <w:smallCaps/>
      <w:color w:val="5A5A5A"/>
    </w:rPr>
  </w:style>
  <w:style w:type="character" w:styleId="IntenseReference">
    <w:name w:val="Intense Reference"/>
    <w:qFormat/>
    <w:rsid w:val="00B622BB"/>
    <w:rPr>
      <w:b/>
      <w:smallCaps/>
      <w:color w:val="4F81BD"/>
      <w:spacing w:val="5"/>
    </w:rPr>
  </w:style>
  <w:style w:type="table" w:customStyle="1" w:styleId="TableGrid7">
    <w:name w:val="Table Grid7"/>
    <w:rsid w:val="00D6361C"/>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rsid w:val="00AA27BD"/>
    <w:pPr>
      <w:spacing w:after="200" w:line="276" w:lineRule="auto"/>
    </w:pPr>
    <w:rPr>
      <w:rFonts w:cs="Calibri"/>
      <w:sz w:val="22"/>
      <w:szCs w:val="22"/>
    </w:rPr>
  </w:style>
  <w:style w:type="character" w:customStyle="1" w:styleId="UnresolvedMention4">
    <w:name w:val="Unresolved Mention4"/>
    <w:semiHidden/>
    <w:rsid w:val="007D3BE8"/>
    <w:rPr>
      <w:color w:val="808080"/>
      <w:shd w:val="clear" w:color="auto" w:fill="E6E6E6"/>
    </w:rPr>
  </w:style>
  <w:style w:type="character" w:customStyle="1" w:styleId="Heading1Char">
    <w:name w:val="Heading 1 Char"/>
    <w:aliases w:val="Heading 1 WB Char"/>
    <w:uiPriority w:val="9"/>
    <w:locked/>
    <w:rsid w:val="009352DF"/>
    <w:rPr>
      <w:rFonts w:ascii="Calibri" w:hAnsi="Calibri"/>
      <w:b/>
      <w:color w:val="365F91"/>
      <w:kern w:val="36"/>
      <w:sz w:val="18"/>
      <w:lang w:val="en-US" w:eastAsia="bg-BG"/>
    </w:rPr>
  </w:style>
  <w:style w:type="paragraph" w:customStyle="1" w:styleId="FootnoteReferneceCharCharCharChar">
    <w:name w:val="Footnote Refernece Char Char Char Char"/>
    <w:aliases w:val="BVI fnr Char Char Char Char,callout Char Char Char Char,ftref Char Char Char Char,Footnotes refss Char Char Char Char,Fussnota Char Char Char Char,Footnote symbol Char Char Char Char"/>
    <w:basedOn w:val="Normal"/>
    <w:next w:val="Normal"/>
    <w:rsid w:val="001602E6"/>
    <w:pPr>
      <w:spacing w:before="100" w:beforeAutospacing="1" w:after="160" w:line="240" w:lineRule="exact"/>
    </w:pPr>
    <w:rPr>
      <w:rFonts w:eastAsia="Times New Roman" w:cs="Times New Roman"/>
      <w:sz w:val="18"/>
      <w:szCs w:val="20"/>
      <w:vertAlign w:val="superscript"/>
    </w:rPr>
  </w:style>
  <w:style w:type="paragraph" w:styleId="ListParagraph">
    <w:name w:val="List Paragraph"/>
    <w:aliases w:val="Bullet paras"/>
    <w:basedOn w:val="Normal"/>
    <w:uiPriority w:val="34"/>
    <w:qFormat/>
    <w:rsid w:val="00872602"/>
    <w:pPr>
      <w:ind w:left="720"/>
      <w:contextualSpacing/>
    </w:p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BVI fnr Car Car Char, BVI fnr Char"/>
    <w:basedOn w:val="Normal"/>
    <w:next w:val="Normal"/>
    <w:rsid w:val="003C4113"/>
    <w:pPr>
      <w:spacing w:before="100" w:beforeAutospacing="1" w:after="160" w:line="240" w:lineRule="exact"/>
    </w:pPr>
    <w:rPr>
      <w:rFonts w:eastAsia="Times New Roman" w:cs="Times New Roman"/>
      <w:sz w:val="18"/>
      <w:vertAlign w:val="superscript"/>
      <w:lang w:val="bg-BG"/>
    </w:rPr>
  </w:style>
  <w:style w:type="character" w:customStyle="1" w:styleId="mw-headline">
    <w:name w:val="mw-headline"/>
    <w:basedOn w:val="DefaultParagraphFont"/>
    <w:rsid w:val="00FF3461"/>
  </w:style>
  <w:style w:type="character" w:customStyle="1" w:styleId="mw-editsection-bracket">
    <w:name w:val="mw-editsection-bracket"/>
    <w:basedOn w:val="DefaultParagraphFont"/>
    <w:rsid w:val="00FF3461"/>
  </w:style>
  <w:style w:type="table" w:customStyle="1" w:styleId="TableGrid13">
    <w:name w:val="Table Grid13"/>
    <w:basedOn w:val="TableNormal"/>
    <w:next w:val="TableGrid"/>
    <w:uiPriority w:val="59"/>
    <w:rsid w:val="009665B6"/>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04BFE"/>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B6F68"/>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E1341"/>
  </w:style>
  <w:style w:type="table" w:customStyle="1" w:styleId="LightShading12">
    <w:name w:val="Light Shading12"/>
    <w:rsid w:val="004E1341"/>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8">
    <w:name w:val="Table Grid8"/>
    <w:basedOn w:val="TableNormal"/>
    <w:next w:val="TableGrid"/>
    <w:rsid w:val="004E1341"/>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3">
    <w:name w:val="List Table 3 - Accent 113"/>
    <w:rsid w:val="004E134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2">
    <w:name w:val="List Table 3 - Accent 122"/>
    <w:rsid w:val="004E1341"/>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16">
    <w:name w:val="Table Grid16"/>
    <w:rsid w:val="004E134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rsid w:val="004E134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rsid w:val="004E134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rsid w:val="004E1341"/>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1">
    <w:name w:val="Light Shading111"/>
    <w:rsid w:val="004E1341"/>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21">
    <w:name w:val="Table Grid121"/>
    <w:rsid w:val="004E134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12">
    <w:name w:val="List Table 3 - Accent 1112"/>
    <w:rsid w:val="004E134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11">
    <w:name w:val="List Table 3 - Accent 1211"/>
    <w:rsid w:val="004E1341"/>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Light12">
    <w:name w:val="Table Grid Light12"/>
    <w:rsid w:val="004E1341"/>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3-Accent11111">
    <w:name w:val="List Table 3 - Accent 11111"/>
    <w:rsid w:val="004E134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4-Accent312">
    <w:name w:val="List Table 4 - Accent 312"/>
    <w:rsid w:val="004E1341"/>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211">
    <w:name w:val="Table Grid211"/>
    <w:rsid w:val="004E134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rsid w:val="004E1341"/>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1">
    <w:name w:val="Grid Table 5 Dark - Accent 511"/>
    <w:rsid w:val="004E134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11">
    <w:name w:val="Grid Table 5 Dark - Accent 311"/>
    <w:rsid w:val="004E134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11">
    <w:name w:val="List Table 2 - Accent 311"/>
    <w:rsid w:val="004E1341"/>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table" w:customStyle="1" w:styleId="TableGrid412">
    <w:name w:val="Table Grid412"/>
    <w:rsid w:val="004E134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21">
    <w:name w:val="List Table 3 - Accent 1121"/>
    <w:rsid w:val="004E134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TableGrid1111">
    <w:name w:val="Table Grid1111"/>
    <w:rsid w:val="004E134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11">
    <w:name w:val="Table Grid Light111"/>
    <w:rsid w:val="004E1341"/>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4-Accent3111">
    <w:name w:val="List Table 4 - Accent 3111"/>
    <w:rsid w:val="004E1341"/>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311">
    <w:name w:val="Table Grid311"/>
    <w:rsid w:val="004E1341"/>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rsid w:val="004E1341"/>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rsid w:val="004E134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rsid w:val="004E134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31">
    <w:name w:val="List Table 3 - Accent 131"/>
    <w:rsid w:val="004E1341"/>
    <w:rPr>
      <w:lang w:val="en-US" w:eastAsia="bg-BG"/>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GridTable5Dark-Accent521">
    <w:name w:val="Grid Table 5 Dark - Accent 521"/>
    <w:rsid w:val="004E1341"/>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21">
    <w:name w:val="Grid Table 5 Dark - Accent 321"/>
    <w:rsid w:val="004E1341"/>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21">
    <w:name w:val="List Table 2 - Accent 321"/>
    <w:rsid w:val="004E1341"/>
    <w:rPr>
      <w:lang w:val="en-US" w:eastAsia="bg-BG"/>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table" w:customStyle="1" w:styleId="GridTable5Dark-Accent531">
    <w:name w:val="Grid Table 5 Dark - Accent 531"/>
    <w:rsid w:val="004E134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31">
    <w:name w:val="Grid Table 5 Dark - Accent 331"/>
    <w:rsid w:val="004E134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31">
    <w:name w:val="List Table 2 - Accent 331"/>
    <w:rsid w:val="004E1341"/>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table" w:customStyle="1" w:styleId="TableGrid71">
    <w:name w:val="Table Grid71"/>
    <w:rsid w:val="004E134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4E134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4E134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4E134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9B2543"/>
    <w:rPr>
      <w:color w:val="605E5C"/>
      <w:shd w:val="clear" w:color="auto" w:fill="E1DFDD"/>
    </w:rPr>
  </w:style>
  <w:style w:type="numbering" w:customStyle="1" w:styleId="NoList2">
    <w:name w:val="No List2"/>
    <w:next w:val="NoList"/>
    <w:uiPriority w:val="99"/>
    <w:semiHidden/>
    <w:unhideWhenUsed/>
    <w:rsid w:val="00B52301"/>
  </w:style>
  <w:style w:type="table" w:customStyle="1" w:styleId="LightShading13">
    <w:name w:val="Light Shading13"/>
    <w:rsid w:val="00B52301"/>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9">
    <w:name w:val="Table Grid9"/>
    <w:basedOn w:val="TableNormal"/>
    <w:next w:val="TableGrid"/>
    <w:rsid w:val="00B52301"/>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4">
    <w:name w:val="List Table 3 - Accent 114"/>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3">
    <w:name w:val="List Table 3 - Accent 123"/>
    <w:rsid w:val="00B52301"/>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17">
    <w:name w:val="Table Grid17"/>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rsid w:val="00B52301"/>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2">
    <w:name w:val="Light Shading112"/>
    <w:rsid w:val="00B52301"/>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22">
    <w:name w:val="Table Grid122"/>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13">
    <w:name w:val="List Table 3 - Accent 1113"/>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12">
    <w:name w:val="List Table 3 - Accent 1212"/>
    <w:rsid w:val="00B52301"/>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Light13">
    <w:name w:val="Table Grid Light13"/>
    <w:rsid w:val="00B52301"/>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3-Accent11112">
    <w:name w:val="List Table 3 - Accent 11112"/>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4-Accent313">
    <w:name w:val="List Table 4 - Accent 313"/>
    <w:rsid w:val="00B52301"/>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212">
    <w:name w:val="Table Grid212"/>
    <w:rsid w:val="00B5230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rsid w:val="00B52301"/>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2">
    <w:name w:val="Grid Table 5 Dark - Accent 512"/>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12">
    <w:name w:val="Grid Table 5 Dark - Accent 312"/>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12">
    <w:name w:val="List Table 2 - Accent 312"/>
    <w:rsid w:val="00B52301"/>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table" w:customStyle="1" w:styleId="TableGrid413">
    <w:name w:val="Table Grid413"/>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22">
    <w:name w:val="List Table 3 - Accent 1122"/>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TableGrid1112">
    <w:name w:val="Table Grid1112"/>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12">
    <w:name w:val="Table Grid Light112"/>
    <w:rsid w:val="00B52301"/>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4-Accent3112">
    <w:name w:val="List Table 4 - Accent 3112"/>
    <w:rsid w:val="00B52301"/>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312">
    <w:name w:val="Table Grid312"/>
    <w:rsid w:val="00B52301"/>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rsid w:val="00B52301"/>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rsid w:val="00B5230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32">
    <w:name w:val="List Table 3 - Accent 132"/>
    <w:rsid w:val="00B52301"/>
    <w:rPr>
      <w:lang w:val="en-US" w:eastAsia="bg-BG"/>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GridTable5Dark-Accent522">
    <w:name w:val="Grid Table 5 Dark - Accent 522"/>
    <w:rsid w:val="00B52301"/>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22">
    <w:name w:val="Grid Table 5 Dark - Accent 322"/>
    <w:rsid w:val="00B52301"/>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22">
    <w:name w:val="List Table 2 - Accent 322"/>
    <w:rsid w:val="00B52301"/>
    <w:rPr>
      <w:lang w:val="en-US" w:eastAsia="bg-BG"/>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table" w:customStyle="1" w:styleId="GridTable5Dark-Accent532">
    <w:name w:val="Grid Table 5 Dark - Accent 532"/>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32">
    <w:name w:val="Grid Table 5 Dark - Accent 332"/>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32">
    <w:name w:val="List Table 2 - Accent 332"/>
    <w:rsid w:val="00B52301"/>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table" w:customStyle="1" w:styleId="TableGrid72">
    <w:name w:val="Table Grid72"/>
    <w:rsid w:val="00B5230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B5230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B5230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B5230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52301"/>
  </w:style>
  <w:style w:type="table" w:customStyle="1" w:styleId="LightShading121">
    <w:name w:val="Light Shading121"/>
    <w:rsid w:val="00B52301"/>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81">
    <w:name w:val="Table Grid81"/>
    <w:basedOn w:val="TableNormal"/>
    <w:next w:val="TableGrid"/>
    <w:rsid w:val="00B52301"/>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31">
    <w:name w:val="List Table 3 - Accent 1131"/>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21">
    <w:name w:val="List Table 3 - Accent 1221"/>
    <w:rsid w:val="00B52301"/>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161">
    <w:name w:val="Table Grid161"/>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rsid w:val="00B52301"/>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11">
    <w:name w:val="Light Shading1111"/>
    <w:rsid w:val="00B52301"/>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211">
    <w:name w:val="Table Grid1211"/>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121">
    <w:name w:val="List Table 3 - Accent 11121"/>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111">
    <w:name w:val="List Table 3 - Accent 12111"/>
    <w:rsid w:val="00B52301"/>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TableGridLight121">
    <w:name w:val="Table Grid Light121"/>
    <w:rsid w:val="00B52301"/>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3-Accent111111">
    <w:name w:val="List Table 3 - Accent 111111"/>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4-Accent3121">
    <w:name w:val="List Table 4 - Accent 3121"/>
    <w:rsid w:val="00B52301"/>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2111">
    <w:name w:val="Table Grid2111"/>
    <w:rsid w:val="00B5230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rsid w:val="00B52301"/>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11">
    <w:name w:val="Grid Table 5 Dark - Accent 5111"/>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111">
    <w:name w:val="Grid Table 5 Dark - Accent 3111"/>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111">
    <w:name w:val="List Table 2 - Accent 3111"/>
    <w:rsid w:val="00B52301"/>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table" w:customStyle="1" w:styleId="TableGrid4121">
    <w:name w:val="Table Grid4121"/>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211">
    <w:name w:val="List Table 3 - Accent 11211"/>
    <w:rsid w:val="00B52301"/>
    <w:pPr>
      <w:spacing w:before="120"/>
      <w:jc w:val="both"/>
    </w:pPr>
    <w:rPr>
      <w:rFonts w:ascii="Times New Roman" w:hAnsi="Times New Roman" w:cs="Times New Roman"/>
      <w:sz w:val="23"/>
      <w:szCs w:val="23"/>
      <w:lang w:val="en-US"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TableGrid11111">
    <w:name w:val="Table Grid11111"/>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111">
    <w:name w:val="Table Grid Light1111"/>
    <w:rsid w:val="00B52301"/>
    <w:pPr>
      <w:spacing w:before="100"/>
    </w:pPr>
    <w:rPr>
      <w:rFonts w:eastAsia="Times New Roman"/>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4-Accent31111">
    <w:name w:val="List Table 4 - Accent 31111"/>
    <w:rsid w:val="00B52301"/>
    <w:rPr>
      <w:rFonts w:cs="Times New Roman"/>
      <w:lang w:val="bg-BG" w:eastAsia="bg-BG"/>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table" w:customStyle="1" w:styleId="TableGrid3111">
    <w:name w:val="Table Grid3111"/>
    <w:rsid w:val="00B52301"/>
    <w:pPr>
      <w:spacing w:before="100"/>
    </w:pPr>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rsid w:val="00B52301"/>
    <w:pPr>
      <w:widowControl w:val="0"/>
    </w:pPr>
    <w:rPr>
      <w:rFonts w:ascii="Arial Unicode MS"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rsid w:val="00B52301"/>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rsid w:val="00B5230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311">
    <w:name w:val="List Table 3 - Accent 1311"/>
    <w:rsid w:val="00B52301"/>
    <w:rPr>
      <w:lang w:val="en-US" w:eastAsia="bg-BG"/>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style>
  <w:style w:type="table" w:customStyle="1" w:styleId="GridTable5Dark-Accent5211">
    <w:name w:val="Grid Table 5 Dark - Accent 5211"/>
    <w:rsid w:val="00B52301"/>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GridTable5Dark-Accent3211">
    <w:name w:val="Grid Table 5 Dark - Accent 3211"/>
    <w:rsid w:val="00B52301"/>
    <w:rPr>
      <w:lang w:val="en-US"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ListTable2-Accent3211">
    <w:name w:val="List Table 2 - Accent 3211"/>
    <w:rsid w:val="00B52301"/>
    <w:rPr>
      <w:lang w:val="en-US" w:eastAsia="bg-BG"/>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style>
  <w:style w:type="table" w:customStyle="1" w:styleId="GridTable5Dark-Accent5311">
    <w:name w:val="Grid Table 5 Dark - Accent 5311"/>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GridTable5Dark-Accent3311">
    <w:name w:val="Grid Table 5 Dark - Accent 3311"/>
    <w:rsid w:val="00B52301"/>
    <w:rPr>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ListTable2-Accent3311">
    <w:name w:val="List Table 2 - Accent 3311"/>
    <w:rsid w:val="00B52301"/>
    <w:rPr>
      <w:lang w:val="bg-BG" w:eastAsia="bg-BG"/>
    </w:rPr>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style>
  <w:style w:type="table" w:customStyle="1" w:styleId="TableGrid711">
    <w:name w:val="Table Grid711"/>
    <w:rsid w:val="00B52301"/>
    <w:rPr>
      <w:lang w:val="en-US"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B5230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B5230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59"/>
    <w:rsid w:val="00B52301"/>
    <w:rPr>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uiPriority w:val="99"/>
    <w:semiHidden/>
    <w:unhideWhenUsed/>
    <w:rsid w:val="00B523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80">
          <w:marLeft w:val="547"/>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sChild>
    </w:div>
    <w:div w:id="69">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sChild>
    </w:div>
    <w:div w:id="70">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 w:id="8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sChild>
    </w:div>
    <w:div w:id="91">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sChild>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6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120"/>
                  <w:divBdr>
                    <w:top w:val="single" w:sz="6" w:space="0" w:color="C0C0C0"/>
                    <w:left w:val="single" w:sz="6" w:space="0" w:color="D9D9D9"/>
                    <w:bottom w:val="single" w:sz="6" w:space="0" w:color="D9D9D9"/>
                    <w:right w:val="single" w:sz="6" w:space="0" w:color="D9D9D9"/>
                  </w:divBdr>
                  <w:divsChild>
                    <w:div w:id="104">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
          <w:marLeft w:val="0"/>
          <w:marRight w:val="0"/>
          <w:marTop w:val="0"/>
          <w:marBottom w:val="0"/>
          <w:divBdr>
            <w:top w:val="none" w:sz="0" w:space="0" w:color="auto"/>
            <w:left w:val="none" w:sz="0" w:space="0" w:color="auto"/>
            <w:bottom w:val="none" w:sz="0" w:space="0" w:color="auto"/>
            <w:right w:val="none" w:sz="0" w:space="0" w:color="auto"/>
          </w:divBdr>
          <w:divsChild>
            <w:div w:id="103">
              <w:marLeft w:val="6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120"/>
                      <w:divBdr>
                        <w:top w:val="single" w:sz="6" w:space="0" w:color="F5F5F5"/>
                        <w:left w:val="single" w:sz="6" w:space="0" w:color="F5F5F5"/>
                        <w:bottom w:val="single" w:sz="6" w:space="0" w:color="F5F5F5"/>
                        <w:right w:val="single" w:sz="6" w:space="0" w:color="F5F5F5"/>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6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120"/>
                  <w:divBdr>
                    <w:top w:val="single" w:sz="6" w:space="0" w:color="C0C0C0"/>
                    <w:left w:val="single" w:sz="6" w:space="0" w:color="D9D9D9"/>
                    <w:bottom w:val="single" w:sz="6" w:space="0" w:color="D9D9D9"/>
                    <w:right w:val="single" w:sz="6" w:space="0" w:color="D9D9D9"/>
                  </w:divBdr>
                  <w:divsChild>
                    <w:div w:id="107">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
          <w:marLeft w:val="0"/>
          <w:marRight w:val="0"/>
          <w:marTop w:val="0"/>
          <w:marBottom w:val="0"/>
          <w:divBdr>
            <w:top w:val="none" w:sz="0" w:space="0" w:color="auto"/>
            <w:left w:val="none" w:sz="0" w:space="0" w:color="auto"/>
            <w:bottom w:val="none" w:sz="0" w:space="0" w:color="auto"/>
            <w:right w:val="none" w:sz="0" w:space="0" w:color="auto"/>
          </w:divBdr>
          <w:divsChild>
            <w:div w:id="100">
              <w:marLeft w:val="6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120"/>
                      <w:divBdr>
                        <w:top w:val="single" w:sz="6" w:space="0" w:color="F5F5F5"/>
                        <w:left w:val="single" w:sz="6" w:space="0" w:color="F5F5F5"/>
                        <w:bottom w:val="single" w:sz="6" w:space="0" w:color="F5F5F5"/>
                        <w:right w:val="single" w:sz="6" w:space="0" w:color="F5F5F5"/>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776407821">
      <w:bodyDiv w:val="1"/>
      <w:marLeft w:val="0"/>
      <w:marRight w:val="0"/>
      <w:marTop w:val="0"/>
      <w:marBottom w:val="0"/>
      <w:divBdr>
        <w:top w:val="none" w:sz="0" w:space="0" w:color="auto"/>
        <w:left w:val="none" w:sz="0" w:space="0" w:color="auto"/>
        <w:bottom w:val="none" w:sz="0" w:space="0" w:color="auto"/>
        <w:right w:val="none" w:sz="0" w:space="0" w:color="auto"/>
      </w:divBdr>
      <w:divsChild>
        <w:div w:id="122693466">
          <w:marLeft w:val="0"/>
          <w:marRight w:val="0"/>
          <w:marTop w:val="0"/>
          <w:marBottom w:val="0"/>
          <w:divBdr>
            <w:top w:val="none" w:sz="0" w:space="0" w:color="auto"/>
            <w:left w:val="none" w:sz="0" w:space="0" w:color="auto"/>
            <w:bottom w:val="none" w:sz="0" w:space="0" w:color="auto"/>
            <w:right w:val="none" w:sz="0" w:space="0" w:color="auto"/>
          </w:divBdr>
          <w:divsChild>
            <w:div w:id="1556697664">
              <w:marLeft w:val="0"/>
              <w:marRight w:val="0"/>
              <w:marTop w:val="0"/>
              <w:marBottom w:val="0"/>
              <w:divBdr>
                <w:top w:val="none" w:sz="0" w:space="0" w:color="auto"/>
                <w:left w:val="none" w:sz="0" w:space="0" w:color="auto"/>
                <w:bottom w:val="none" w:sz="0" w:space="0" w:color="auto"/>
                <w:right w:val="none" w:sz="0" w:space="0" w:color="auto"/>
              </w:divBdr>
              <w:divsChild>
                <w:div w:id="1333996166">
                  <w:marLeft w:val="0"/>
                  <w:marRight w:val="0"/>
                  <w:marTop w:val="0"/>
                  <w:marBottom w:val="0"/>
                  <w:divBdr>
                    <w:top w:val="none" w:sz="0" w:space="0" w:color="auto"/>
                    <w:left w:val="none" w:sz="0" w:space="0" w:color="auto"/>
                    <w:bottom w:val="none" w:sz="0" w:space="0" w:color="auto"/>
                    <w:right w:val="none" w:sz="0" w:space="0" w:color="auto"/>
                  </w:divBdr>
                  <w:divsChild>
                    <w:div w:id="1631669582">
                      <w:marLeft w:val="0"/>
                      <w:marRight w:val="0"/>
                      <w:marTop w:val="0"/>
                      <w:marBottom w:val="0"/>
                      <w:divBdr>
                        <w:top w:val="none" w:sz="0" w:space="0" w:color="auto"/>
                        <w:left w:val="none" w:sz="0" w:space="0" w:color="auto"/>
                        <w:bottom w:val="none" w:sz="0" w:space="0" w:color="auto"/>
                        <w:right w:val="none" w:sz="0" w:space="0" w:color="auto"/>
                      </w:divBdr>
                      <w:divsChild>
                        <w:div w:id="554320680">
                          <w:marLeft w:val="0"/>
                          <w:marRight w:val="0"/>
                          <w:marTop w:val="0"/>
                          <w:marBottom w:val="0"/>
                          <w:divBdr>
                            <w:top w:val="none" w:sz="0" w:space="0" w:color="auto"/>
                            <w:left w:val="none" w:sz="0" w:space="0" w:color="auto"/>
                            <w:bottom w:val="none" w:sz="0" w:space="0" w:color="auto"/>
                            <w:right w:val="none" w:sz="0" w:space="0" w:color="auto"/>
                          </w:divBdr>
                          <w:divsChild>
                            <w:div w:id="9841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122273">
          <w:marLeft w:val="0"/>
          <w:marRight w:val="0"/>
          <w:marTop w:val="0"/>
          <w:marBottom w:val="0"/>
          <w:divBdr>
            <w:top w:val="none" w:sz="0" w:space="0" w:color="auto"/>
            <w:left w:val="none" w:sz="0" w:space="0" w:color="auto"/>
            <w:bottom w:val="none" w:sz="0" w:space="0" w:color="auto"/>
            <w:right w:val="none" w:sz="0" w:space="0" w:color="auto"/>
          </w:divBdr>
        </w:div>
        <w:div w:id="1737825373">
          <w:marLeft w:val="0"/>
          <w:marRight w:val="0"/>
          <w:marTop w:val="0"/>
          <w:marBottom w:val="0"/>
          <w:divBdr>
            <w:top w:val="none" w:sz="0" w:space="0" w:color="auto"/>
            <w:left w:val="none" w:sz="0" w:space="0" w:color="auto"/>
            <w:bottom w:val="none" w:sz="0" w:space="0" w:color="auto"/>
            <w:right w:val="none" w:sz="0" w:space="0" w:color="auto"/>
          </w:divBdr>
          <w:divsChild>
            <w:div w:id="210456494">
              <w:marLeft w:val="0"/>
              <w:marRight w:val="0"/>
              <w:marTop w:val="0"/>
              <w:marBottom w:val="0"/>
              <w:divBdr>
                <w:top w:val="none" w:sz="0" w:space="0" w:color="auto"/>
                <w:left w:val="none" w:sz="0" w:space="0" w:color="auto"/>
                <w:bottom w:val="none" w:sz="0" w:space="0" w:color="auto"/>
                <w:right w:val="none" w:sz="0" w:space="0" w:color="auto"/>
              </w:divBdr>
              <w:divsChild>
                <w:div w:id="677539428">
                  <w:marLeft w:val="0"/>
                  <w:marRight w:val="0"/>
                  <w:marTop w:val="0"/>
                  <w:marBottom w:val="0"/>
                  <w:divBdr>
                    <w:top w:val="none" w:sz="0" w:space="0" w:color="auto"/>
                    <w:left w:val="none" w:sz="0" w:space="0" w:color="auto"/>
                    <w:bottom w:val="none" w:sz="0" w:space="0" w:color="auto"/>
                    <w:right w:val="none" w:sz="0" w:space="0" w:color="auto"/>
                  </w:divBdr>
                  <w:divsChild>
                    <w:div w:id="1040520218">
                      <w:marLeft w:val="0"/>
                      <w:marRight w:val="0"/>
                      <w:marTop w:val="0"/>
                      <w:marBottom w:val="0"/>
                      <w:divBdr>
                        <w:top w:val="none" w:sz="0" w:space="0" w:color="auto"/>
                        <w:left w:val="none" w:sz="0" w:space="0" w:color="auto"/>
                        <w:bottom w:val="none" w:sz="0" w:space="0" w:color="auto"/>
                        <w:right w:val="none" w:sz="0" w:space="0" w:color="auto"/>
                      </w:divBdr>
                      <w:divsChild>
                        <w:div w:id="178942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629232">
      <w:bodyDiv w:val="1"/>
      <w:marLeft w:val="0"/>
      <w:marRight w:val="0"/>
      <w:marTop w:val="0"/>
      <w:marBottom w:val="0"/>
      <w:divBdr>
        <w:top w:val="none" w:sz="0" w:space="0" w:color="auto"/>
        <w:left w:val="none" w:sz="0" w:space="0" w:color="auto"/>
        <w:bottom w:val="none" w:sz="0" w:space="0" w:color="auto"/>
        <w:right w:val="none" w:sz="0" w:space="0" w:color="auto"/>
      </w:divBdr>
    </w:div>
    <w:div w:id="205403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WB507560\Desktop\final%20corrections%20to%20CCA%20Strategy\Edited%20Reports%20-%20Strategy,%20Agriculture,%20BD&amp;ES,%20Forestry,%20Health,%20Tourism,%20Urban%20&amp;%20Water\Strategy%20and%20Action%20Plan%20-%20Full%20Report%20-%20Final%20(2018-08-17)-V3%20-%20BG%20-%20for%20printing%20-%20edited.docx" TargetMode="External"/><Relationship Id="rId18" Type="http://schemas.openxmlformats.org/officeDocument/2006/relationships/image" Target="media/image6.emf"/><Relationship Id="rId26" Type="http://schemas.openxmlformats.org/officeDocument/2006/relationships/image" Target="media/image14.png"/><Relationship Id="rId21" Type="http://schemas.openxmlformats.org/officeDocument/2006/relationships/image" Target="media/image9.emf"/><Relationship Id="rId34"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s://www.waldwissen.net/waldwirtschaft/schaden/sturm_schnee_eis/fva_stur&#1052;&#1047;andbuch/index_EN"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s://unfccc.int/sites/default/files/resource/techpaper_adaptation.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footer" Target="footer4.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Users\WB507560\Desktop\final%20corrections%20to%20CCA%20Strategy\Edited%20Reports%20-%20Strategy,%20Agriculture,%20BD&amp;ES,%20Forestry,%20Health,%20Tourism,%20Urban%20&amp;%20Water\Strategy%20and%20Action%20Plan%20-%20Full%20Report%20-%20Final%20(2018-08-17)-V3%20-%20BG%20-%20for%20printing%20-%20edited.docx" TargetMode="External"/><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header" Target="header3.xml"/><Relationship Id="rId35" Type="http://schemas.openxmlformats.org/officeDocument/2006/relationships/footer" Target="footer6.xml"/><Relationship Id="rId8" Type="http://schemas.openxmlformats.org/officeDocument/2006/relationships/footnotes" Target="foot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urostat/portal/page/portal/eurostat/home" TargetMode="External"/><Relationship Id="rId1" Type="http://schemas.openxmlformats.org/officeDocument/2006/relationships/hyperlink" Target="http://climate-adapt.eea.europa.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627A1-9327-4EA3-A748-A884CA3E24F5}">
  <ds:schemaRefs>
    <ds:schemaRef ds:uri="http://schemas.openxmlformats.org/officeDocument/2006/bibliography"/>
  </ds:schemaRefs>
</ds:datastoreItem>
</file>

<file path=customXml/itemProps2.xml><?xml version="1.0" encoding="utf-8"?>
<ds:datastoreItem xmlns:ds="http://schemas.openxmlformats.org/officeDocument/2006/customXml" ds:itemID="{C28D4705-13E0-4E1A-B64F-7CA69BD14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217</Pages>
  <Words>90376</Words>
  <Characters>515148</Characters>
  <Application>Microsoft Office Word</Application>
  <DocSecurity>0</DocSecurity>
  <Lines>4292</Lines>
  <Paragraphs>1208</Paragraphs>
  <ScaleCrop>false</ScaleCrop>
  <HeadingPairs>
    <vt:vector size="2" baseType="variant">
      <vt:variant>
        <vt:lpstr>Title</vt:lpstr>
      </vt:variant>
      <vt:variant>
        <vt:i4>1</vt:i4>
      </vt:variant>
    </vt:vector>
  </HeadingPairs>
  <TitlesOfParts>
    <vt:vector size="1" baseType="lpstr">
      <vt:lpstr>Република България</vt:lpstr>
    </vt:vector>
  </TitlesOfParts>
  <Company/>
  <LinksUpToDate>false</LinksUpToDate>
  <CharactersWithSpaces>604316</CharactersWithSpaces>
  <SharedDoc>false</SharedDoc>
  <HLinks>
    <vt:vector size="1038" baseType="variant">
      <vt:variant>
        <vt:i4>70583329</vt:i4>
      </vt:variant>
      <vt:variant>
        <vt:i4>1068</vt:i4>
      </vt:variant>
      <vt:variant>
        <vt:i4>0</vt:i4>
      </vt:variant>
      <vt:variant>
        <vt:i4>5</vt:i4>
      </vt:variant>
      <vt:variant>
        <vt:lpwstr>https://www.waldwissen.net/waldwirtschaft/schaden/sturm_schnee_eis/fva_sturМЗandbuch/index_EN</vt:lpwstr>
      </vt:variant>
      <vt:variant>
        <vt:lpwstr/>
      </vt:variant>
      <vt:variant>
        <vt:i4>6684741</vt:i4>
      </vt:variant>
      <vt:variant>
        <vt:i4>1059</vt:i4>
      </vt:variant>
      <vt:variant>
        <vt:i4>0</vt:i4>
      </vt:variant>
      <vt:variant>
        <vt:i4>5</vt:i4>
      </vt:variant>
      <vt:variant>
        <vt:lpwstr>https://unfccc.int/sites/default/files/resource/techpaper_adaptation.pdf</vt:lpwstr>
      </vt:variant>
      <vt:variant>
        <vt:lpwstr/>
      </vt:variant>
      <vt:variant>
        <vt:i4>5636180</vt:i4>
      </vt:variant>
      <vt:variant>
        <vt:i4>1056</vt:i4>
      </vt:variant>
      <vt:variant>
        <vt:i4>0</vt:i4>
      </vt:variant>
      <vt:variant>
        <vt:i4>5</vt:i4>
      </vt:variant>
      <vt:variant>
        <vt:lpwstr>https://www.eca.europa.eu/en/Pages/DocItem.aspx?did=39853</vt:lpwstr>
      </vt:variant>
      <vt:variant>
        <vt:lpwstr/>
      </vt:variant>
      <vt:variant>
        <vt:i4>3211368</vt:i4>
      </vt:variant>
      <vt:variant>
        <vt:i4>1053</vt:i4>
      </vt:variant>
      <vt:variant>
        <vt:i4>0</vt:i4>
      </vt:variant>
      <vt:variant>
        <vt:i4>5</vt:i4>
      </vt:variant>
      <vt:variant>
        <vt:lpwstr>https://publications.europa.eu/en/publication-detail/-/publication/1df19257-aef9-11e7-837e-01aa75ed71a1</vt:lpwstr>
      </vt:variant>
      <vt:variant>
        <vt:lpwstr/>
      </vt:variant>
      <vt:variant>
        <vt:i4>2490489</vt:i4>
      </vt:variant>
      <vt:variant>
        <vt:i4>1050</vt:i4>
      </vt:variant>
      <vt:variant>
        <vt:i4>0</vt:i4>
      </vt:variant>
      <vt:variant>
        <vt:i4>5</vt:i4>
      </vt:variant>
      <vt:variant>
        <vt:lpwstr>http://eur-lex.europa.eu/legal-content/EN/TXT/?uri=CELEX%3A32014R0215%20http://eur-lex.europa.eu/legal-content/EN/TXT/?uri=CELEX:32014R0215</vt:lpwstr>
      </vt:variant>
      <vt:variant>
        <vt:lpwstr/>
      </vt:variant>
      <vt:variant>
        <vt:i4>1114161</vt:i4>
      </vt:variant>
      <vt:variant>
        <vt:i4>968</vt:i4>
      </vt:variant>
      <vt:variant>
        <vt:i4>0</vt:i4>
      </vt:variant>
      <vt:variant>
        <vt:i4>5</vt:i4>
      </vt:variant>
      <vt:variant>
        <vt:lpwstr/>
      </vt:variant>
      <vt:variant>
        <vt:lpwstr>_Toc519783534</vt:lpwstr>
      </vt:variant>
      <vt:variant>
        <vt:i4>1376319</vt:i4>
      </vt:variant>
      <vt:variant>
        <vt:i4>959</vt:i4>
      </vt:variant>
      <vt:variant>
        <vt:i4>0</vt:i4>
      </vt:variant>
      <vt:variant>
        <vt:i4>5</vt:i4>
      </vt:variant>
      <vt:variant>
        <vt:lpwstr/>
      </vt:variant>
      <vt:variant>
        <vt:lpwstr>_Toc519775419</vt:lpwstr>
      </vt:variant>
      <vt:variant>
        <vt:i4>1376319</vt:i4>
      </vt:variant>
      <vt:variant>
        <vt:i4>953</vt:i4>
      </vt:variant>
      <vt:variant>
        <vt:i4>0</vt:i4>
      </vt:variant>
      <vt:variant>
        <vt:i4>5</vt:i4>
      </vt:variant>
      <vt:variant>
        <vt:lpwstr/>
      </vt:variant>
      <vt:variant>
        <vt:lpwstr>_Toc519775418</vt:lpwstr>
      </vt:variant>
      <vt:variant>
        <vt:i4>1114161</vt:i4>
      </vt:variant>
      <vt:variant>
        <vt:i4>944</vt:i4>
      </vt:variant>
      <vt:variant>
        <vt:i4>0</vt:i4>
      </vt:variant>
      <vt:variant>
        <vt:i4>5</vt:i4>
      </vt:variant>
      <vt:variant>
        <vt:lpwstr/>
      </vt:variant>
      <vt:variant>
        <vt:lpwstr>_Toc519783533</vt:lpwstr>
      </vt:variant>
      <vt:variant>
        <vt:i4>1114161</vt:i4>
      </vt:variant>
      <vt:variant>
        <vt:i4>938</vt:i4>
      </vt:variant>
      <vt:variant>
        <vt:i4>0</vt:i4>
      </vt:variant>
      <vt:variant>
        <vt:i4>5</vt:i4>
      </vt:variant>
      <vt:variant>
        <vt:lpwstr/>
      </vt:variant>
      <vt:variant>
        <vt:lpwstr>_Toc519783532</vt:lpwstr>
      </vt:variant>
      <vt:variant>
        <vt:i4>1114161</vt:i4>
      </vt:variant>
      <vt:variant>
        <vt:i4>932</vt:i4>
      </vt:variant>
      <vt:variant>
        <vt:i4>0</vt:i4>
      </vt:variant>
      <vt:variant>
        <vt:i4>5</vt:i4>
      </vt:variant>
      <vt:variant>
        <vt:lpwstr/>
      </vt:variant>
      <vt:variant>
        <vt:lpwstr>_Toc519783531</vt:lpwstr>
      </vt:variant>
      <vt:variant>
        <vt:i4>1114161</vt:i4>
      </vt:variant>
      <vt:variant>
        <vt:i4>926</vt:i4>
      </vt:variant>
      <vt:variant>
        <vt:i4>0</vt:i4>
      </vt:variant>
      <vt:variant>
        <vt:i4>5</vt:i4>
      </vt:variant>
      <vt:variant>
        <vt:lpwstr/>
      </vt:variant>
      <vt:variant>
        <vt:lpwstr>_Toc519783530</vt:lpwstr>
      </vt:variant>
      <vt:variant>
        <vt:i4>1048625</vt:i4>
      </vt:variant>
      <vt:variant>
        <vt:i4>920</vt:i4>
      </vt:variant>
      <vt:variant>
        <vt:i4>0</vt:i4>
      </vt:variant>
      <vt:variant>
        <vt:i4>5</vt:i4>
      </vt:variant>
      <vt:variant>
        <vt:lpwstr/>
      </vt:variant>
      <vt:variant>
        <vt:lpwstr>_Toc519783529</vt:lpwstr>
      </vt:variant>
      <vt:variant>
        <vt:i4>1048625</vt:i4>
      </vt:variant>
      <vt:variant>
        <vt:i4>914</vt:i4>
      </vt:variant>
      <vt:variant>
        <vt:i4>0</vt:i4>
      </vt:variant>
      <vt:variant>
        <vt:i4>5</vt:i4>
      </vt:variant>
      <vt:variant>
        <vt:lpwstr/>
      </vt:variant>
      <vt:variant>
        <vt:lpwstr>_Toc519783528</vt:lpwstr>
      </vt:variant>
      <vt:variant>
        <vt:i4>1048625</vt:i4>
      </vt:variant>
      <vt:variant>
        <vt:i4>908</vt:i4>
      </vt:variant>
      <vt:variant>
        <vt:i4>0</vt:i4>
      </vt:variant>
      <vt:variant>
        <vt:i4>5</vt:i4>
      </vt:variant>
      <vt:variant>
        <vt:lpwstr/>
      </vt:variant>
      <vt:variant>
        <vt:lpwstr>_Toc519783527</vt:lpwstr>
      </vt:variant>
      <vt:variant>
        <vt:i4>1048625</vt:i4>
      </vt:variant>
      <vt:variant>
        <vt:i4>902</vt:i4>
      </vt:variant>
      <vt:variant>
        <vt:i4>0</vt:i4>
      </vt:variant>
      <vt:variant>
        <vt:i4>5</vt:i4>
      </vt:variant>
      <vt:variant>
        <vt:lpwstr/>
      </vt:variant>
      <vt:variant>
        <vt:lpwstr>_Toc519783526</vt:lpwstr>
      </vt:variant>
      <vt:variant>
        <vt:i4>1048625</vt:i4>
      </vt:variant>
      <vt:variant>
        <vt:i4>896</vt:i4>
      </vt:variant>
      <vt:variant>
        <vt:i4>0</vt:i4>
      </vt:variant>
      <vt:variant>
        <vt:i4>5</vt:i4>
      </vt:variant>
      <vt:variant>
        <vt:lpwstr/>
      </vt:variant>
      <vt:variant>
        <vt:lpwstr>_Toc519783525</vt:lpwstr>
      </vt:variant>
      <vt:variant>
        <vt:i4>1048625</vt:i4>
      </vt:variant>
      <vt:variant>
        <vt:i4>890</vt:i4>
      </vt:variant>
      <vt:variant>
        <vt:i4>0</vt:i4>
      </vt:variant>
      <vt:variant>
        <vt:i4>5</vt:i4>
      </vt:variant>
      <vt:variant>
        <vt:lpwstr/>
      </vt:variant>
      <vt:variant>
        <vt:lpwstr>_Toc519783524</vt:lpwstr>
      </vt:variant>
      <vt:variant>
        <vt:i4>1048625</vt:i4>
      </vt:variant>
      <vt:variant>
        <vt:i4>884</vt:i4>
      </vt:variant>
      <vt:variant>
        <vt:i4>0</vt:i4>
      </vt:variant>
      <vt:variant>
        <vt:i4>5</vt:i4>
      </vt:variant>
      <vt:variant>
        <vt:lpwstr/>
      </vt:variant>
      <vt:variant>
        <vt:lpwstr>_Toc519783523</vt:lpwstr>
      </vt:variant>
      <vt:variant>
        <vt:i4>1048625</vt:i4>
      </vt:variant>
      <vt:variant>
        <vt:i4>878</vt:i4>
      </vt:variant>
      <vt:variant>
        <vt:i4>0</vt:i4>
      </vt:variant>
      <vt:variant>
        <vt:i4>5</vt:i4>
      </vt:variant>
      <vt:variant>
        <vt:lpwstr/>
      </vt:variant>
      <vt:variant>
        <vt:lpwstr>_Toc519783522</vt:lpwstr>
      </vt:variant>
      <vt:variant>
        <vt:i4>1048625</vt:i4>
      </vt:variant>
      <vt:variant>
        <vt:i4>872</vt:i4>
      </vt:variant>
      <vt:variant>
        <vt:i4>0</vt:i4>
      </vt:variant>
      <vt:variant>
        <vt:i4>5</vt:i4>
      </vt:variant>
      <vt:variant>
        <vt:lpwstr/>
      </vt:variant>
      <vt:variant>
        <vt:lpwstr>_Toc519783521</vt:lpwstr>
      </vt:variant>
      <vt:variant>
        <vt:i4>1048625</vt:i4>
      </vt:variant>
      <vt:variant>
        <vt:i4>866</vt:i4>
      </vt:variant>
      <vt:variant>
        <vt:i4>0</vt:i4>
      </vt:variant>
      <vt:variant>
        <vt:i4>5</vt:i4>
      </vt:variant>
      <vt:variant>
        <vt:lpwstr/>
      </vt:variant>
      <vt:variant>
        <vt:lpwstr>_Toc519783520</vt:lpwstr>
      </vt:variant>
      <vt:variant>
        <vt:i4>1245233</vt:i4>
      </vt:variant>
      <vt:variant>
        <vt:i4>860</vt:i4>
      </vt:variant>
      <vt:variant>
        <vt:i4>0</vt:i4>
      </vt:variant>
      <vt:variant>
        <vt:i4>5</vt:i4>
      </vt:variant>
      <vt:variant>
        <vt:lpwstr/>
      </vt:variant>
      <vt:variant>
        <vt:lpwstr>_Toc519783519</vt:lpwstr>
      </vt:variant>
      <vt:variant>
        <vt:i4>1245233</vt:i4>
      </vt:variant>
      <vt:variant>
        <vt:i4>854</vt:i4>
      </vt:variant>
      <vt:variant>
        <vt:i4>0</vt:i4>
      </vt:variant>
      <vt:variant>
        <vt:i4>5</vt:i4>
      </vt:variant>
      <vt:variant>
        <vt:lpwstr/>
      </vt:variant>
      <vt:variant>
        <vt:lpwstr>_Toc519783518</vt:lpwstr>
      </vt:variant>
      <vt:variant>
        <vt:i4>1245233</vt:i4>
      </vt:variant>
      <vt:variant>
        <vt:i4>848</vt:i4>
      </vt:variant>
      <vt:variant>
        <vt:i4>0</vt:i4>
      </vt:variant>
      <vt:variant>
        <vt:i4>5</vt:i4>
      </vt:variant>
      <vt:variant>
        <vt:lpwstr/>
      </vt:variant>
      <vt:variant>
        <vt:lpwstr>_Toc519783517</vt:lpwstr>
      </vt:variant>
      <vt:variant>
        <vt:i4>1245233</vt:i4>
      </vt:variant>
      <vt:variant>
        <vt:i4>842</vt:i4>
      </vt:variant>
      <vt:variant>
        <vt:i4>0</vt:i4>
      </vt:variant>
      <vt:variant>
        <vt:i4>5</vt:i4>
      </vt:variant>
      <vt:variant>
        <vt:lpwstr/>
      </vt:variant>
      <vt:variant>
        <vt:lpwstr>_Toc519783516</vt:lpwstr>
      </vt:variant>
      <vt:variant>
        <vt:i4>1245233</vt:i4>
      </vt:variant>
      <vt:variant>
        <vt:i4>836</vt:i4>
      </vt:variant>
      <vt:variant>
        <vt:i4>0</vt:i4>
      </vt:variant>
      <vt:variant>
        <vt:i4>5</vt:i4>
      </vt:variant>
      <vt:variant>
        <vt:lpwstr/>
      </vt:variant>
      <vt:variant>
        <vt:lpwstr>_Toc519783515</vt:lpwstr>
      </vt:variant>
      <vt:variant>
        <vt:i4>1245233</vt:i4>
      </vt:variant>
      <vt:variant>
        <vt:i4>827</vt:i4>
      </vt:variant>
      <vt:variant>
        <vt:i4>0</vt:i4>
      </vt:variant>
      <vt:variant>
        <vt:i4>5</vt:i4>
      </vt:variant>
      <vt:variant>
        <vt:lpwstr/>
      </vt:variant>
      <vt:variant>
        <vt:lpwstr>_Toc519783514</vt:lpwstr>
      </vt:variant>
      <vt:variant>
        <vt:i4>1245233</vt:i4>
      </vt:variant>
      <vt:variant>
        <vt:i4>821</vt:i4>
      </vt:variant>
      <vt:variant>
        <vt:i4>0</vt:i4>
      </vt:variant>
      <vt:variant>
        <vt:i4>5</vt:i4>
      </vt:variant>
      <vt:variant>
        <vt:lpwstr/>
      </vt:variant>
      <vt:variant>
        <vt:lpwstr>_Toc519783513</vt:lpwstr>
      </vt:variant>
      <vt:variant>
        <vt:i4>3932176</vt:i4>
      </vt:variant>
      <vt:variant>
        <vt:i4>815</vt:i4>
      </vt:variant>
      <vt:variant>
        <vt:i4>0</vt:i4>
      </vt:variant>
      <vt:variant>
        <vt:i4>5</vt:i4>
      </vt:variant>
      <vt:variant>
        <vt:lpwstr>../../../WB507560/Desktop/Strategy and Action Plan - Full Report - Final draft (2018-06-29) - BG- for printing.docx</vt:lpwstr>
      </vt:variant>
      <vt:variant>
        <vt:lpwstr>_Toc519783512</vt:lpwstr>
      </vt:variant>
      <vt:variant>
        <vt:i4>3932176</vt:i4>
      </vt:variant>
      <vt:variant>
        <vt:i4>809</vt:i4>
      </vt:variant>
      <vt:variant>
        <vt:i4>0</vt:i4>
      </vt:variant>
      <vt:variant>
        <vt:i4>5</vt:i4>
      </vt:variant>
      <vt:variant>
        <vt:lpwstr>../../../WB507560/Desktop/Strategy and Action Plan - Full Report - Final draft (2018-06-29) - BG- for printing.docx</vt:lpwstr>
      </vt:variant>
      <vt:variant>
        <vt:lpwstr>_Toc519783511</vt:lpwstr>
      </vt:variant>
      <vt:variant>
        <vt:i4>1245233</vt:i4>
      </vt:variant>
      <vt:variant>
        <vt:i4>803</vt:i4>
      </vt:variant>
      <vt:variant>
        <vt:i4>0</vt:i4>
      </vt:variant>
      <vt:variant>
        <vt:i4>5</vt:i4>
      </vt:variant>
      <vt:variant>
        <vt:lpwstr/>
      </vt:variant>
      <vt:variant>
        <vt:lpwstr>_Toc519783510</vt:lpwstr>
      </vt:variant>
      <vt:variant>
        <vt:i4>1179697</vt:i4>
      </vt:variant>
      <vt:variant>
        <vt:i4>794</vt:i4>
      </vt:variant>
      <vt:variant>
        <vt:i4>0</vt:i4>
      </vt:variant>
      <vt:variant>
        <vt:i4>5</vt:i4>
      </vt:variant>
      <vt:variant>
        <vt:lpwstr/>
      </vt:variant>
      <vt:variant>
        <vt:lpwstr>_Toc519783509</vt:lpwstr>
      </vt:variant>
      <vt:variant>
        <vt:i4>1179697</vt:i4>
      </vt:variant>
      <vt:variant>
        <vt:i4>788</vt:i4>
      </vt:variant>
      <vt:variant>
        <vt:i4>0</vt:i4>
      </vt:variant>
      <vt:variant>
        <vt:i4>5</vt:i4>
      </vt:variant>
      <vt:variant>
        <vt:lpwstr/>
      </vt:variant>
      <vt:variant>
        <vt:lpwstr>_Toc519783508</vt:lpwstr>
      </vt:variant>
      <vt:variant>
        <vt:i4>1179697</vt:i4>
      </vt:variant>
      <vt:variant>
        <vt:i4>782</vt:i4>
      </vt:variant>
      <vt:variant>
        <vt:i4>0</vt:i4>
      </vt:variant>
      <vt:variant>
        <vt:i4>5</vt:i4>
      </vt:variant>
      <vt:variant>
        <vt:lpwstr/>
      </vt:variant>
      <vt:variant>
        <vt:lpwstr>_Toc519783507</vt:lpwstr>
      </vt:variant>
      <vt:variant>
        <vt:i4>1179697</vt:i4>
      </vt:variant>
      <vt:variant>
        <vt:i4>776</vt:i4>
      </vt:variant>
      <vt:variant>
        <vt:i4>0</vt:i4>
      </vt:variant>
      <vt:variant>
        <vt:i4>5</vt:i4>
      </vt:variant>
      <vt:variant>
        <vt:lpwstr/>
      </vt:variant>
      <vt:variant>
        <vt:lpwstr>_Toc519783506</vt:lpwstr>
      </vt:variant>
      <vt:variant>
        <vt:i4>1179697</vt:i4>
      </vt:variant>
      <vt:variant>
        <vt:i4>770</vt:i4>
      </vt:variant>
      <vt:variant>
        <vt:i4>0</vt:i4>
      </vt:variant>
      <vt:variant>
        <vt:i4>5</vt:i4>
      </vt:variant>
      <vt:variant>
        <vt:lpwstr/>
      </vt:variant>
      <vt:variant>
        <vt:lpwstr>_Toc519783505</vt:lpwstr>
      </vt:variant>
      <vt:variant>
        <vt:i4>1179697</vt:i4>
      </vt:variant>
      <vt:variant>
        <vt:i4>764</vt:i4>
      </vt:variant>
      <vt:variant>
        <vt:i4>0</vt:i4>
      </vt:variant>
      <vt:variant>
        <vt:i4>5</vt:i4>
      </vt:variant>
      <vt:variant>
        <vt:lpwstr/>
      </vt:variant>
      <vt:variant>
        <vt:lpwstr>_Toc519783504</vt:lpwstr>
      </vt:variant>
      <vt:variant>
        <vt:i4>1179697</vt:i4>
      </vt:variant>
      <vt:variant>
        <vt:i4>758</vt:i4>
      </vt:variant>
      <vt:variant>
        <vt:i4>0</vt:i4>
      </vt:variant>
      <vt:variant>
        <vt:i4>5</vt:i4>
      </vt:variant>
      <vt:variant>
        <vt:lpwstr/>
      </vt:variant>
      <vt:variant>
        <vt:lpwstr>_Toc519783503</vt:lpwstr>
      </vt:variant>
      <vt:variant>
        <vt:i4>1179697</vt:i4>
      </vt:variant>
      <vt:variant>
        <vt:i4>752</vt:i4>
      </vt:variant>
      <vt:variant>
        <vt:i4>0</vt:i4>
      </vt:variant>
      <vt:variant>
        <vt:i4>5</vt:i4>
      </vt:variant>
      <vt:variant>
        <vt:lpwstr/>
      </vt:variant>
      <vt:variant>
        <vt:lpwstr>_Toc519783502</vt:lpwstr>
      </vt:variant>
      <vt:variant>
        <vt:i4>1179697</vt:i4>
      </vt:variant>
      <vt:variant>
        <vt:i4>746</vt:i4>
      </vt:variant>
      <vt:variant>
        <vt:i4>0</vt:i4>
      </vt:variant>
      <vt:variant>
        <vt:i4>5</vt:i4>
      </vt:variant>
      <vt:variant>
        <vt:lpwstr/>
      </vt:variant>
      <vt:variant>
        <vt:lpwstr>_Toc519783501</vt:lpwstr>
      </vt:variant>
      <vt:variant>
        <vt:i4>1179697</vt:i4>
      </vt:variant>
      <vt:variant>
        <vt:i4>740</vt:i4>
      </vt:variant>
      <vt:variant>
        <vt:i4>0</vt:i4>
      </vt:variant>
      <vt:variant>
        <vt:i4>5</vt:i4>
      </vt:variant>
      <vt:variant>
        <vt:lpwstr/>
      </vt:variant>
      <vt:variant>
        <vt:lpwstr>_Toc519783500</vt:lpwstr>
      </vt:variant>
      <vt:variant>
        <vt:i4>1769520</vt:i4>
      </vt:variant>
      <vt:variant>
        <vt:i4>734</vt:i4>
      </vt:variant>
      <vt:variant>
        <vt:i4>0</vt:i4>
      </vt:variant>
      <vt:variant>
        <vt:i4>5</vt:i4>
      </vt:variant>
      <vt:variant>
        <vt:lpwstr/>
      </vt:variant>
      <vt:variant>
        <vt:lpwstr>_Toc519783499</vt:lpwstr>
      </vt:variant>
      <vt:variant>
        <vt:i4>1769520</vt:i4>
      </vt:variant>
      <vt:variant>
        <vt:i4>728</vt:i4>
      </vt:variant>
      <vt:variant>
        <vt:i4>0</vt:i4>
      </vt:variant>
      <vt:variant>
        <vt:i4>5</vt:i4>
      </vt:variant>
      <vt:variant>
        <vt:lpwstr/>
      </vt:variant>
      <vt:variant>
        <vt:lpwstr>_Toc519783498</vt:lpwstr>
      </vt:variant>
      <vt:variant>
        <vt:i4>1769520</vt:i4>
      </vt:variant>
      <vt:variant>
        <vt:i4>722</vt:i4>
      </vt:variant>
      <vt:variant>
        <vt:i4>0</vt:i4>
      </vt:variant>
      <vt:variant>
        <vt:i4>5</vt:i4>
      </vt:variant>
      <vt:variant>
        <vt:lpwstr/>
      </vt:variant>
      <vt:variant>
        <vt:lpwstr>_Toc519783497</vt:lpwstr>
      </vt:variant>
      <vt:variant>
        <vt:i4>1769520</vt:i4>
      </vt:variant>
      <vt:variant>
        <vt:i4>716</vt:i4>
      </vt:variant>
      <vt:variant>
        <vt:i4>0</vt:i4>
      </vt:variant>
      <vt:variant>
        <vt:i4>5</vt:i4>
      </vt:variant>
      <vt:variant>
        <vt:lpwstr/>
      </vt:variant>
      <vt:variant>
        <vt:lpwstr>_Toc519783496</vt:lpwstr>
      </vt:variant>
      <vt:variant>
        <vt:i4>1769520</vt:i4>
      </vt:variant>
      <vt:variant>
        <vt:i4>710</vt:i4>
      </vt:variant>
      <vt:variant>
        <vt:i4>0</vt:i4>
      </vt:variant>
      <vt:variant>
        <vt:i4>5</vt:i4>
      </vt:variant>
      <vt:variant>
        <vt:lpwstr/>
      </vt:variant>
      <vt:variant>
        <vt:lpwstr>_Toc519783495</vt:lpwstr>
      </vt:variant>
      <vt:variant>
        <vt:i4>1769520</vt:i4>
      </vt:variant>
      <vt:variant>
        <vt:i4>704</vt:i4>
      </vt:variant>
      <vt:variant>
        <vt:i4>0</vt:i4>
      </vt:variant>
      <vt:variant>
        <vt:i4>5</vt:i4>
      </vt:variant>
      <vt:variant>
        <vt:lpwstr/>
      </vt:variant>
      <vt:variant>
        <vt:lpwstr>_Toc519783494</vt:lpwstr>
      </vt:variant>
      <vt:variant>
        <vt:i4>1769520</vt:i4>
      </vt:variant>
      <vt:variant>
        <vt:i4>698</vt:i4>
      </vt:variant>
      <vt:variant>
        <vt:i4>0</vt:i4>
      </vt:variant>
      <vt:variant>
        <vt:i4>5</vt:i4>
      </vt:variant>
      <vt:variant>
        <vt:lpwstr/>
      </vt:variant>
      <vt:variant>
        <vt:lpwstr>_Toc519783493</vt:lpwstr>
      </vt:variant>
      <vt:variant>
        <vt:i4>1769520</vt:i4>
      </vt:variant>
      <vt:variant>
        <vt:i4>692</vt:i4>
      </vt:variant>
      <vt:variant>
        <vt:i4>0</vt:i4>
      </vt:variant>
      <vt:variant>
        <vt:i4>5</vt:i4>
      </vt:variant>
      <vt:variant>
        <vt:lpwstr/>
      </vt:variant>
      <vt:variant>
        <vt:lpwstr>_Toc519783492</vt:lpwstr>
      </vt:variant>
      <vt:variant>
        <vt:i4>1769520</vt:i4>
      </vt:variant>
      <vt:variant>
        <vt:i4>686</vt:i4>
      </vt:variant>
      <vt:variant>
        <vt:i4>0</vt:i4>
      </vt:variant>
      <vt:variant>
        <vt:i4>5</vt:i4>
      </vt:variant>
      <vt:variant>
        <vt:lpwstr/>
      </vt:variant>
      <vt:variant>
        <vt:lpwstr>_Toc519783491</vt:lpwstr>
      </vt:variant>
      <vt:variant>
        <vt:i4>1769520</vt:i4>
      </vt:variant>
      <vt:variant>
        <vt:i4>680</vt:i4>
      </vt:variant>
      <vt:variant>
        <vt:i4>0</vt:i4>
      </vt:variant>
      <vt:variant>
        <vt:i4>5</vt:i4>
      </vt:variant>
      <vt:variant>
        <vt:lpwstr/>
      </vt:variant>
      <vt:variant>
        <vt:lpwstr>_Toc519783490</vt:lpwstr>
      </vt:variant>
      <vt:variant>
        <vt:i4>1703984</vt:i4>
      </vt:variant>
      <vt:variant>
        <vt:i4>674</vt:i4>
      </vt:variant>
      <vt:variant>
        <vt:i4>0</vt:i4>
      </vt:variant>
      <vt:variant>
        <vt:i4>5</vt:i4>
      </vt:variant>
      <vt:variant>
        <vt:lpwstr/>
      </vt:variant>
      <vt:variant>
        <vt:lpwstr>_Toc519783489</vt:lpwstr>
      </vt:variant>
      <vt:variant>
        <vt:i4>1703984</vt:i4>
      </vt:variant>
      <vt:variant>
        <vt:i4>668</vt:i4>
      </vt:variant>
      <vt:variant>
        <vt:i4>0</vt:i4>
      </vt:variant>
      <vt:variant>
        <vt:i4>5</vt:i4>
      </vt:variant>
      <vt:variant>
        <vt:lpwstr/>
      </vt:variant>
      <vt:variant>
        <vt:lpwstr>_Toc519783488</vt:lpwstr>
      </vt:variant>
      <vt:variant>
        <vt:i4>1703984</vt:i4>
      </vt:variant>
      <vt:variant>
        <vt:i4>662</vt:i4>
      </vt:variant>
      <vt:variant>
        <vt:i4>0</vt:i4>
      </vt:variant>
      <vt:variant>
        <vt:i4>5</vt:i4>
      </vt:variant>
      <vt:variant>
        <vt:lpwstr/>
      </vt:variant>
      <vt:variant>
        <vt:lpwstr>_Toc519783487</vt:lpwstr>
      </vt:variant>
      <vt:variant>
        <vt:i4>1703984</vt:i4>
      </vt:variant>
      <vt:variant>
        <vt:i4>656</vt:i4>
      </vt:variant>
      <vt:variant>
        <vt:i4>0</vt:i4>
      </vt:variant>
      <vt:variant>
        <vt:i4>5</vt:i4>
      </vt:variant>
      <vt:variant>
        <vt:lpwstr/>
      </vt:variant>
      <vt:variant>
        <vt:lpwstr>_Toc519783486</vt:lpwstr>
      </vt:variant>
      <vt:variant>
        <vt:i4>1703984</vt:i4>
      </vt:variant>
      <vt:variant>
        <vt:i4>650</vt:i4>
      </vt:variant>
      <vt:variant>
        <vt:i4>0</vt:i4>
      </vt:variant>
      <vt:variant>
        <vt:i4>5</vt:i4>
      </vt:variant>
      <vt:variant>
        <vt:lpwstr/>
      </vt:variant>
      <vt:variant>
        <vt:lpwstr>_Toc519783485</vt:lpwstr>
      </vt:variant>
      <vt:variant>
        <vt:i4>1703984</vt:i4>
      </vt:variant>
      <vt:variant>
        <vt:i4>644</vt:i4>
      </vt:variant>
      <vt:variant>
        <vt:i4>0</vt:i4>
      </vt:variant>
      <vt:variant>
        <vt:i4>5</vt:i4>
      </vt:variant>
      <vt:variant>
        <vt:lpwstr/>
      </vt:variant>
      <vt:variant>
        <vt:lpwstr>_Toc519783484</vt:lpwstr>
      </vt:variant>
      <vt:variant>
        <vt:i4>1703984</vt:i4>
      </vt:variant>
      <vt:variant>
        <vt:i4>638</vt:i4>
      </vt:variant>
      <vt:variant>
        <vt:i4>0</vt:i4>
      </vt:variant>
      <vt:variant>
        <vt:i4>5</vt:i4>
      </vt:variant>
      <vt:variant>
        <vt:lpwstr/>
      </vt:variant>
      <vt:variant>
        <vt:lpwstr>_Toc519783483</vt:lpwstr>
      </vt:variant>
      <vt:variant>
        <vt:i4>1703984</vt:i4>
      </vt:variant>
      <vt:variant>
        <vt:i4>632</vt:i4>
      </vt:variant>
      <vt:variant>
        <vt:i4>0</vt:i4>
      </vt:variant>
      <vt:variant>
        <vt:i4>5</vt:i4>
      </vt:variant>
      <vt:variant>
        <vt:lpwstr/>
      </vt:variant>
      <vt:variant>
        <vt:lpwstr>_Toc519783482</vt:lpwstr>
      </vt:variant>
      <vt:variant>
        <vt:i4>1703984</vt:i4>
      </vt:variant>
      <vt:variant>
        <vt:i4>626</vt:i4>
      </vt:variant>
      <vt:variant>
        <vt:i4>0</vt:i4>
      </vt:variant>
      <vt:variant>
        <vt:i4>5</vt:i4>
      </vt:variant>
      <vt:variant>
        <vt:lpwstr/>
      </vt:variant>
      <vt:variant>
        <vt:lpwstr>_Toc519783481</vt:lpwstr>
      </vt:variant>
      <vt:variant>
        <vt:i4>1703984</vt:i4>
      </vt:variant>
      <vt:variant>
        <vt:i4>620</vt:i4>
      </vt:variant>
      <vt:variant>
        <vt:i4>0</vt:i4>
      </vt:variant>
      <vt:variant>
        <vt:i4>5</vt:i4>
      </vt:variant>
      <vt:variant>
        <vt:lpwstr/>
      </vt:variant>
      <vt:variant>
        <vt:lpwstr>_Toc519783480</vt:lpwstr>
      </vt:variant>
      <vt:variant>
        <vt:i4>1376304</vt:i4>
      </vt:variant>
      <vt:variant>
        <vt:i4>614</vt:i4>
      </vt:variant>
      <vt:variant>
        <vt:i4>0</vt:i4>
      </vt:variant>
      <vt:variant>
        <vt:i4>5</vt:i4>
      </vt:variant>
      <vt:variant>
        <vt:lpwstr/>
      </vt:variant>
      <vt:variant>
        <vt:lpwstr>_Toc519783479</vt:lpwstr>
      </vt:variant>
      <vt:variant>
        <vt:i4>1376304</vt:i4>
      </vt:variant>
      <vt:variant>
        <vt:i4>608</vt:i4>
      </vt:variant>
      <vt:variant>
        <vt:i4>0</vt:i4>
      </vt:variant>
      <vt:variant>
        <vt:i4>5</vt:i4>
      </vt:variant>
      <vt:variant>
        <vt:lpwstr/>
      </vt:variant>
      <vt:variant>
        <vt:lpwstr>_Toc519783478</vt:lpwstr>
      </vt:variant>
      <vt:variant>
        <vt:i4>1376304</vt:i4>
      </vt:variant>
      <vt:variant>
        <vt:i4>602</vt:i4>
      </vt:variant>
      <vt:variant>
        <vt:i4>0</vt:i4>
      </vt:variant>
      <vt:variant>
        <vt:i4>5</vt:i4>
      </vt:variant>
      <vt:variant>
        <vt:lpwstr/>
      </vt:variant>
      <vt:variant>
        <vt:lpwstr>_Toc519783477</vt:lpwstr>
      </vt:variant>
      <vt:variant>
        <vt:i4>1376304</vt:i4>
      </vt:variant>
      <vt:variant>
        <vt:i4>596</vt:i4>
      </vt:variant>
      <vt:variant>
        <vt:i4>0</vt:i4>
      </vt:variant>
      <vt:variant>
        <vt:i4>5</vt:i4>
      </vt:variant>
      <vt:variant>
        <vt:lpwstr/>
      </vt:variant>
      <vt:variant>
        <vt:lpwstr>_Toc519783476</vt:lpwstr>
      </vt:variant>
      <vt:variant>
        <vt:i4>1376304</vt:i4>
      </vt:variant>
      <vt:variant>
        <vt:i4>590</vt:i4>
      </vt:variant>
      <vt:variant>
        <vt:i4>0</vt:i4>
      </vt:variant>
      <vt:variant>
        <vt:i4>5</vt:i4>
      </vt:variant>
      <vt:variant>
        <vt:lpwstr/>
      </vt:variant>
      <vt:variant>
        <vt:lpwstr>_Toc519783475</vt:lpwstr>
      </vt:variant>
      <vt:variant>
        <vt:i4>1376304</vt:i4>
      </vt:variant>
      <vt:variant>
        <vt:i4>584</vt:i4>
      </vt:variant>
      <vt:variant>
        <vt:i4>0</vt:i4>
      </vt:variant>
      <vt:variant>
        <vt:i4>5</vt:i4>
      </vt:variant>
      <vt:variant>
        <vt:lpwstr/>
      </vt:variant>
      <vt:variant>
        <vt:lpwstr>_Toc519783474</vt:lpwstr>
      </vt:variant>
      <vt:variant>
        <vt:i4>1376304</vt:i4>
      </vt:variant>
      <vt:variant>
        <vt:i4>578</vt:i4>
      </vt:variant>
      <vt:variant>
        <vt:i4>0</vt:i4>
      </vt:variant>
      <vt:variant>
        <vt:i4>5</vt:i4>
      </vt:variant>
      <vt:variant>
        <vt:lpwstr/>
      </vt:variant>
      <vt:variant>
        <vt:lpwstr>_Toc519783473</vt:lpwstr>
      </vt:variant>
      <vt:variant>
        <vt:i4>1376304</vt:i4>
      </vt:variant>
      <vt:variant>
        <vt:i4>572</vt:i4>
      </vt:variant>
      <vt:variant>
        <vt:i4>0</vt:i4>
      </vt:variant>
      <vt:variant>
        <vt:i4>5</vt:i4>
      </vt:variant>
      <vt:variant>
        <vt:lpwstr/>
      </vt:variant>
      <vt:variant>
        <vt:lpwstr>_Toc519783472</vt:lpwstr>
      </vt:variant>
      <vt:variant>
        <vt:i4>1376304</vt:i4>
      </vt:variant>
      <vt:variant>
        <vt:i4>566</vt:i4>
      </vt:variant>
      <vt:variant>
        <vt:i4>0</vt:i4>
      </vt:variant>
      <vt:variant>
        <vt:i4>5</vt:i4>
      </vt:variant>
      <vt:variant>
        <vt:lpwstr/>
      </vt:variant>
      <vt:variant>
        <vt:lpwstr>_Toc519783471</vt:lpwstr>
      </vt:variant>
      <vt:variant>
        <vt:i4>1376304</vt:i4>
      </vt:variant>
      <vt:variant>
        <vt:i4>560</vt:i4>
      </vt:variant>
      <vt:variant>
        <vt:i4>0</vt:i4>
      </vt:variant>
      <vt:variant>
        <vt:i4>5</vt:i4>
      </vt:variant>
      <vt:variant>
        <vt:lpwstr/>
      </vt:variant>
      <vt:variant>
        <vt:lpwstr>_Toc519783470</vt:lpwstr>
      </vt:variant>
      <vt:variant>
        <vt:i4>1310768</vt:i4>
      </vt:variant>
      <vt:variant>
        <vt:i4>554</vt:i4>
      </vt:variant>
      <vt:variant>
        <vt:i4>0</vt:i4>
      </vt:variant>
      <vt:variant>
        <vt:i4>5</vt:i4>
      </vt:variant>
      <vt:variant>
        <vt:lpwstr/>
      </vt:variant>
      <vt:variant>
        <vt:lpwstr>_Toc519783469</vt:lpwstr>
      </vt:variant>
      <vt:variant>
        <vt:i4>1310768</vt:i4>
      </vt:variant>
      <vt:variant>
        <vt:i4>548</vt:i4>
      </vt:variant>
      <vt:variant>
        <vt:i4>0</vt:i4>
      </vt:variant>
      <vt:variant>
        <vt:i4>5</vt:i4>
      </vt:variant>
      <vt:variant>
        <vt:lpwstr/>
      </vt:variant>
      <vt:variant>
        <vt:lpwstr>_Toc519783468</vt:lpwstr>
      </vt:variant>
      <vt:variant>
        <vt:i4>1310768</vt:i4>
      </vt:variant>
      <vt:variant>
        <vt:i4>542</vt:i4>
      </vt:variant>
      <vt:variant>
        <vt:i4>0</vt:i4>
      </vt:variant>
      <vt:variant>
        <vt:i4>5</vt:i4>
      </vt:variant>
      <vt:variant>
        <vt:lpwstr/>
      </vt:variant>
      <vt:variant>
        <vt:lpwstr>_Toc519783467</vt:lpwstr>
      </vt:variant>
      <vt:variant>
        <vt:i4>1310768</vt:i4>
      </vt:variant>
      <vt:variant>
        <vt:i4>536</vt:i4>
      </vt:variant>
      <vt:variant>
        <vt:i4>0</vt:i4>
      </vt:variant>
      <vt:variant>
        <vt:i4>5</vt:i4>
      </vt:variant>
      <vt:variant>
        <vt:lpwstr/>
      </vt:variant>
      <vt:variant>
        <vt:lpwstr>_Toc519783466</vt:lpwstr>
      </vt:variant>
      <vt:variant>
        <vt:i4>1310768</vt:i4>
      </vt:variant>
      <vt:variant>
        <vt:i4>530</vt:i4>
      </vt:variant>
      <vt:variant>
        <vt:i4>0</vt:i4>
      </vt:variant>
      <vt:variant>
        <vt:i4>5</vt:i4>
      </vt:variant>
      <vt:variant>
        <vt:lpwstr/>
      </vt:variant>
      <vt:variant>
        <vt:lpwstr>_Toc519783465</vt:lpwstr>
      </vt:variant>
      <vt:variant>
        <vt:i4>1310768</vt:i4>
      </vt:variant>
      <vt:variant>
        <vt:i4>524</vt:i4>
      </vt:variant>
      <vt:variant>
        <vt:i4>0</vt:i4>
      </vt:variant>
      <vt:variant>
        <vt:i4>5</vt:i4>
      </vt:variant>
      <vt:variant>
        <vt:lpwstr/>
      </vt:variant>
      <vt:variant>
        <vt:lpwstr>_Toc519783464</vt:lpwstr>
      </vt:variant>
      <vt:variant>
        <vt:i4>1310768</vt:i4>
      </vt:variant>
      <vt:variant>
        <vt:i4>518</vt:i4>
      </vt:variant>
      <vt:variant>
        <vt:i4>0</vt:i4>
      </vt:variant>
      <vt:variant>
        <vt:i4>5</vt:i4>
      </vt:variant>
      <vt:variant>
        <vt:lpwstr/>
      </vt:variant>
      <vt:variant>
        <vt:lpwstr>_Toc519783463</vt:lpwstr>
      </vt:variant>
      <vt:variant>
        <vt:i4>1310768</vt:i4>
      </vt:variant>
      <vt:variant>
        <vt:i4>512</vt:i4>
      </vt:variant>
      <vt:variant>
        <vt:i4>0</vt:i4>
      </vt:variant>
      <vt:variant>
        <vt:i4>5</vt:i4>
      </vt:variant>
      <vt:variant>
        <vt:lpwstr/>
      </vt:variant>
      <vt:variant>
        <vt:lpwstr>_Toc519783462</vt:lpwstr>
      </vt:variant>
      <vt:variant>
        <vt:i4>1310768</vt:i4>
      </vt:variant>
      <vt:variant>
        <vt:i4>506</vt:i4>
      </vt:variant>
      <vt:variant>
        <vt:i4>0</vt:i4>
      </vt:variant>
      <vt:variant>
        <vt:i4>5</vt:i4>
      </vt:variant>
      <vt:variant>
        <vt:lpwstr/>
      </vt:variant>
      <vt:variant>
        <vt:lpwstr>_Toc519783461</vt:lpwstr>
      </vt:variant>
      <vt:variant>
        <vt:i4>1310768</vt:i4>
      </vt:variant>
      <vt:variant>
        <vt:i4>500</vt:i4>
      </vt:variant>
      <vt:variant>
        <vt:i4>0</vt:i4>
      </vt:variant>
      <vt:variant>
        <vt:i4>5</vt:i4>
      </vt:variant>
      <vt:variant>
        <vt:lpwstr/>
      </vt:variant>
      <vt:variant>
        <vt:lpwstr>_Toc519783460</vt:lpwstr>
      </vt:variant>
      <vt:variant>
        <vt:i4>1507376</vt:i4>
      </vt:variant>
      <vt:variant>
        <vt:i4>494</vt:i4>
      </vt:variant>
      <vt:variant>
        <vt:i4>0</vt:i4>
      </vt:variant>
      <vt:variant>
        <vt:i4>5</vt:i4>
      </vt:variant>
      <vt:variant>
        <vt:lpwstr/>
      </vt:variant>
      <vt:variant>
        <vt:lpwstr>_Toc519783459</vt:lpwstr>
      </vt:variant>
      <vt:variant>
        <vt:i4>1507376</vt:i4>
      </vt:variant>
      <vt:variant>
        <vt:i4>488</vt:i4>
      </vt:variant>
      <vt:variant>
        <vt:i4>0</vt:i4>
      </vt:variant>
      <vt:variant>
        <vt:i4>5</vt:i4>
      </vt:variant>
      <vt:variant>
        <vt:lpwstr/>
      </vt:variant>
      <vt:variant>
        <vt:lpwstr>_Toc519783458</vt:lpwstr>
      </vt:variant>
      <vt:variant>
        <vt:i4>1507376</vt:i4>
      </vt:variant>
      <vt:variant>
        <vt:i4>482</vt:i4>
      </vt:variant>
      <vt:variant>
        <vt:i4>0</vt:i4>
      </vt:variant>
      <vt:variant>
        <vt:i4>5</vt:i4>
      </vt:variant>
      <vt:variant>
        <vt:lpwstr/>
      </vt:variant>
      <vt:variant>
        <vt:lpwstr>_Toc519783457</vt:lpwstr>
      </vt:variant>
      <vt:variant>
        <vt:i4>1507376</vt:i4>
      </vt:variant>
      <vt:variant>
        <vt:i4>476</vt:i4>
      </vt:variant>
      <vt:variant>
        <vt:i4>0</vt:i4>
      </vt:variant>
      <vt:variant>
        <vt:i4>5</vt:i4>
      </vt:variant>
      <vt:variant>
        <vt:lpwstr/>
      </vt:variant>
      <vt:variant>
        <vt:lpwstr>_Toc519783456</vt:lpwstr>
      </vt:variant>
      <vt:variant>
        <vt:i4>1507376</vt:i4>
      </vt:variant>
      <vt:variant>
        <vt:i4>470</vt:i4>
      </vt:variant>
      <vt:variant>
        <vt:i4>0</vt:i4>
      </vt:variant>
      <vt:variant>
        <vt:i4>5</vt:i4>
      </vt:variant>
      <vt:variant>
        <vt:lpwstr/>
      </vt:variant>
      <vt:variant>
        <vt:lpwstr>_Toc519783455</vt:lpwstr>
      </vt:variant>
      <vt:variant>
        <vt:i4>1507376</vt:i4>
      </vt:variant>
      <vt:variant>
        <vt:i4>464</vt:i4>
      </vt:variant>
      <vt:variant>
        <vt:i4>0</vt:i4>
      </vt:variant>
      <vt:variant>
        <vt:i4>5</vt:i4>
      </vt:variant>
      <vt:variant>
        <vt:lpwstr/>
      </vt:variant>
      <vt:variant>
        <vt:lpwstr>_Toc519783454</vt:lpwstr>
      </vt:variant>
      <vt:variant>
        <vt:i4>1507376</vt:i4>
      </vt:variant>
      <vt:variant>
        <vt:i4>458</vt:i4>
      </vt:variant>
      <vt:variant>
        <vt:i4>0</vt:i4>
      </vt:variant>
      <vt:variant>
        <vt:i4>5</vt:i4>
      </vt:variant>
      <vt:variant>
        <vt:lpwstr/>
      </vt:variant>
      <vt:variant>
        <vt:lpwstr>_Toc519783453</vt:lpwstr>
      </vt:variant>
      <vt:variant>
        <vt:i4>1507376</vt:i4>
      </vt:variant>
      <vt:variant>
        <vt:i4>452</vt:i4>
      </vt:variant>
      <vt:variant>
        <vt:i4>0</vt:i4>
      </vt:variant>
      <vt:variant>
        <vt:i4>5</vt:i4>
      </vt:variant>
      <vt:variant>
        <vt:lpwstr/>
      </vt:variant>
      <vt:variant>
        <vt:lpwstr>_Toc519783452</vt:lpwstr>
      </vt:variant>
      <vt:variant>
        <vt:i4>1507376</vt:i4>
      </vt:variant>
      <vt:variant>
        <vt:i4>446</vt:i4>
      </vt:variant>
      <vt:variant>
        <vt:i4>0</vt:i4>
      </vt:variant>
      <vt:variant>
        <vt:i4>5</vt:i4>
      </vt:variant>
      <vt:variant>
        <vt:lpwstr/>
      </vt:variant>
      <vt:variant>
        <vt:lpwstr>_Toc519783451</vt:lpwstr>
      </vt:variant>
      <vt:variant>
        <vt:i4>1507376</vt:i4>
      </vt:variant>
      <vt:variant>
        <vt:i4>440</vt:i4>
      </vt:variant>
      <vt:variant>
        <vt:i4>0</vt:i4>
      </vt:variant>
      <vt:variant>
        <vt:i4>5</vt:i4>
      </vt:variant>
      <vt:variant>
        <vt:lpwstr/>
      </vt:variant>
      <vt:variant>
        <vt:lpwstr>_Toc519783450</vt:lpwstr>
      </vt:variant>
      <vt:variant>
        <vt:i4>1441840</vt:i4>
      </vt:variant>
      <vt:variant>
        <vt:i4>434</vt:i4>
      </vt:variant>
      <vt:variant>
        <vt:i4>0</vt:i4>
      </vt:variant>
      <vt:variant>
        <vt:i4>5</vt:i4>
      </vt:variant>
      <vt:variant>
        <vt:lpwstr/>
      </vt:variant>
      <vt:variant>
        <vt:lpwstr>_Toc519783449</vt:lpwstr>
      </vt:variant>
      <vt:variant>
        <vt:i4>1441840</vt:i4>
      </vt:variant>
      <vt:variant>
        <vt:i4>428</vt:i4>
      </vt:variant>
      <vt:variant>
        <vt:i4>0</vt:i4>
      </vt:variant>
      <vt:variant>
        <vt:i4>5</vt:i4>
      </vt:variant>
      <vt:variant>
        <vt:lpwstr/>
      </vt:variant>
      <vt:variant>
        <vt:lpwstr>_Toc519783448</vt:lpwstr>
      </vt:variant>
      <vt:variant>
        <vt:i4>1441840</vt:i4>
      </vt:variant>
      <vt:variant>
        <vt:i4>422</vt:i4>
      </vt:variant>
      <vt:variant>
        <vt:i4>0</vt:i4>
      </vt:variant>
      <vt:variant>
        <vt:i4>5</vt:i4>
      </vt:variant>
      <vt:variant>
        <vt:lpwstr/>
      </vt:variant>
      <vt:variant>
        <vt:lpwstr>_Toc519783447</vt:lpwstr>
      </vt:variant>
      <vt:variant>
        <vt:i4>1441840</vt:i4>
      </vt:variant>
      <vt:variant>
        <vt:i4>416</vt:i4>
      </vt:variant>
      <vt:variant>
        <vt:i4>0</vt:i4>
      </vt:variant>
      <vt:variant>
        <vt:i4>5</vt:i4>
      </vt:variant>
      <vt:variant>
        <vt:lpwstr/>
      </vt:variant>
      <vt:variant>
        <vt:lpwstr>_Toc519783446</vt:lpwstr>
      </vt:variant>
      <vt:variant>
        <vt:i4>1441840</vt:i4>
      </vt:variant>
      <vt:variant>
        <vt:i4>410</vt:i4>
      </vt:variant>
      <vt:variant>
        <vt:i4>0</vt:i4>
      </vt:variant>
      <vt:variant>
        <vt:i4>5</vt:i4>
      </vt:variant>
      <vt:variant>
        <vt:lpwstr/>
      </vt:variant>
      <vt:variant>
        <vt:lpwstr>_Toc519783445</vt:lpwstr>
      </vt:variant>
      <vt:variant>
        <vt:i4>1441840</vt:i4>
      </vt:variant>
      <vt:variant>
        <vt:i4>404</vt:i4>
      </vt:variant>
      <vt:variant>
        <vt:i4>0</vt:i4>
      </vt:variant>
      <vt:variant>
        <vt:i4>5</vt:i4>
      </vt:variant>
      <vt:variant>
        <vt:lpwstr/>
      </vt:variant>
      <vt:variant>
        <vt:lpwstr>_Toc519783444</vt:lpwstr>
      </vt:variant>
      <vt:variant>
        <vt:i4>1441840</vt:i4>
      </vt:variant>
      <vt:variant>
        <vt:i4>398</vt:i4>
      </vt:variant>
      <vt:variant>
        <vt:i4>0</vt:i4>
      </vt:variant>
      <vt:variant>
        <vt:i4>5</vt:i4>
      </vt:variant>
      <vt:variant>
        <vt:lpwstr/>
      </vt:variant>
      <vt:variant>
        <vt:lpwstr>_Toc519783443</vt:lpwstr>
      </vt:variant>
      <vt:variant>
        <vt:i4>1441840</vt:i4>
      </vt:variant>
      <vt:variant>
        <vt:i4>392</vt:i4>
      </vt:variant>
      <vt:variant>
        <vt:i4>0</vt:i4>
      </vt:variant>
      <vt:variant>
        <vt:i4>5</vt:i4>
      </vt:variant>
      <vt:variant>
        <vt:lpwstr/>
      </vt:variant>
      <vt:variant>
        <vt:lpwstr>_Toc519783442</vt:lpwstr>
      </vt:variant>
      <vt:variant>
        <vt:i4>1441840</vt:i4>
      </vt:variant>
      <vt:variant>
        <vt:i4>386</vt:i4>
      </vt:variant>
      <vt:variant>
        <vt:i4>0</vt:i4>
      </vt:variant>
      <vt:variant>
        <vt:i4>5</vt:i4>
      </vt:variant>
      <vt:variant>
        <vt:lpwstr/>
      </vt:variant>
      <vt:variant>
        <vt:lpwstr>_Toc519783441</vt:lpwstr>
      </vt:variant>
      <vt:variant>
        <vt:i4>1441840</vt:i4>
      </vt:variant>
      <vt:variant>
        <vt:i4>380</vt:i4>
      </vt:variant>
      <vt:variant>
        <vt:i4>0</vt:i4>
      </vt:variant>
      <vt:variant>
        <vt:i4>5</vt:i4>
      </vt:variant>
      <vt:variant>
        <vt:lpwstr/>
      </vt:variant>
      <vt:variant>
        <vt:lpwstr>_Toc519783440</vt:lpwstr>
      </vt:variant>
      <vt:variant>
        <vt:i4>1114160</vt:i4>
      </vt:variant>
      <vt:variant>
        <vt:i4>374</vt:i4>
      </vt:variant>
      <vt:variant>
        <vt:i4>0</vt:i4>
      </vt:variant>
      <vt:variant>
        <vt:i4>5</vt:i4>
      </vt:variant>
      <vt:variant>
        <vt:lpwstr/>
      </vt:variant>
      <vt:variant>
        <vt:lpwstr>_Toc519783439</vt:lpwstr>
      </vt:variant>
      <vt:variant>
        <vt:i4>1114160</vt:i4>
      </vt:variant>
      <vt:variant>
        <vt:i4>368</vt:i4>
      </vt:variant>
      <vt:variant>
        <vt:i4>0</vt:i4>
      </vt:variant>
      <vt:variant>
        <vt:i4>5</vt:i4>
      </vt:variant>
      <vt:variant>
        <vt:lpwstr/>
      </vt:variant>
      <vt:variant>
        <vt:lpwstr>_Toc519783438</vt:lpwstr>
      </vt:variant>
      <vt:variant>
        <vt:i4>1114160</vt:i4>
      </vt:variant>
      <vt:variant>
        <vt:i4>362</vt:i4>
      </vt:variant>
      <vt:variant>
        <vt:i4>0</vt:i4>
      </vt:variant>
      <vt:variant>
        <vt:i4>5</vt:i4>
      </vt:variant>
      <vt:variant>
        <vt:lpwstr/>
      </vt:variant>
      <vt:variant>
        <vt:lpwstr>_Toc519783437</vt:lpwstr>
      </vt:variant>
      <vt:variant>
        <vt:i4>1114160</vt:i4>
      </vt:variant>
      <vt:variant>
        <vt:i4>356</vt:i4>
      </vt:variant>
      <vt:variant>
        <vt:i4>0</vt:i4>
      </vt:variant>
      <vt:variant>
        <vt:i4>5</vt:i4>
      </vt:variant>
      <vt:variant>
        <vt:lpwstr/>
      </vt:variant>
      <vt:variant>
        <vt:lpwstr>_Toc519783436</vt:lpwstr>
      </vt:variant>
      <vt:variant>
        <vt:i4>1114160</vt:i4>
      </vt:variant>
      <vt:variant>
        <vt:i4>350</vt:i4>
      </vt:variant>
      <vt:variant>
        <vt:i4>0</vt:i4>
      </vt:variant>
      <vt:variant>
        <vt:i4>5</vt:i4>
      </vt:variant>
      <vt:variant>
        <vt:lpwstr/>
      </vt:variant>
      <vt:variant>
        <vt:lpwstr>_Toc519783435</vt:lpwstr>
      </vt:variant>
      <vt:variant>
        <vt:i4>1114160</vt:i4>
      </vt:variant>
      <vt:variant>
        <vt:i4>344</vt:i4>
      </vt:variant>
      <vt:variant>
        <vt:i4>0</vt:i4>
      </vt:variant>
      <vt:variant>
        <vt:i4>5</vt:i4>
      </vt:variant>
      <vt:variant>
        <vt:lpwstr/>
      </vt:variant>
      <vt:variant>
        <vt:lpwstr>_Toc519783434</vt:lpwstr>
      </vt:variant>
      <vt:variant>
        <vt:i4>1114160</vt:i4>
      </vt:variant>
      <vt:variant>
        <vt:i4>338</vt:i4>
      </vt:variant>
      <vt:variant>
        <vt:i4>0</vt:i4>
      </vt:variant>
      <vt:variant>
        <vt:i4>5</vt:i4>
      </vt:variant>
      <vt:variant>
        <vt:lpwstr/>
      </vt:variant>
      <vt:variant>
        <vt:lpwstr>_Toc519783433</vt:lpwstr>
      </vt:variant>
      <vt:variant>
        <vt:i4>1114160</vt:i4>
      </vt:variant>
      <vt:variant>
        <vt:i4>332</vt:i4>
      </vt:variant>
      <vt:variant>
        <vt:i4>0</vt:i4>
      </vt:variant>
      <vt:variant>
        <vt:i4>5</vt:i4>
      </vt:variant>
      <vt:variant>
        <vt:lpwstr/>
      </vt:variant>
      <vt:variant>
        <vt:lpwstr>_Toc519783432</vt:lpwstr>
      </vt:variant>
      <vt:variant>
        <vt:i4>1114160</vt:i4>
      </vt:variant>
      <vt:variant>
        <vt:i4>326</vt:i4>
      </vt:variant>
      <vt:variant>
        <vt:i4>0</vt:i4>
      </vt:variant>
      <vt:variant>
        <vt:i4>5</vt:i4>
      </vt:variant>
      <vt:variant>
        <vt:lpwstr/>
      </vt:variant>
      <vt:variant>
        <vt:lpwstr>_Toc519783431</vt:lpwstr>
      </vt:variant>
      <vt:variant>
        <vt:i4>1114160</vt:i4>
      </vt:variant>
      <vt:variant>
        <vt:i4>320</vt:i4>
      </vt:variant>
      <vt:variant>
        <vt:i4>0</vt:i4>
      </vt:variant>
      <vt:variant>
        <vt:i4>5</vt:i4>
      </vt:variant>
      <vt:variant>
        <vt:lpwstr/>
      </vt:variant>
      <vt:variant>
        <vt:lpwstr>_Toc519783430</vt:lpwstr>
      </vt:variant>
      <vt:variant>
        <vt:i4>1048624</vt:i4>
      </vt:variant>
      <vt:variant>
        <vt:i4>314</vt:i4>
      </vt:variant>
      <vt:variant>
        <vt:i4>0</vt:i4>
      </vt:variant>
      <vt:variant>
        <vt:i4>5</vt:i4>
      </vt:variant>
      <vt:variant>
        <vt:lpwstr/>
      </vt:variant>
      <vt:variant>
        <vt:lpwstr>_Toc519783429</vt:lpwstr>
      </vt:variant>
      <vt:variant>
        <vt:i4>1048624</vt:i4>
      </vt:variant>
      <vt:variant>
        <vt:i4>308</vt:i4>
      </vt:variant>
      <vt:variant>
        <vt:i4>0</vt:i4>
      </vt:variant>
      <vt:variant>
        <vt:i4>5</vt:i4>
      </vt:variant>
      <vt:variant>
        <vt:lpwstr/>
      </vt:variant>
      <vt:variant>
        <vt:lpwstr>_Toc519783428</vt:lpwstr>
      </vt:variant>
      <vt:variant>
        <vt:i4>1048624</vt:i4>
      </vt:variant>
      <vt:variant>
        <vt:i4>302</vt:i4>
      </vt:variant>
      <vt:variant>
        <vt:i4>0</vt:i4>
      </vt:variant>
      <vt:variant>
        <vt:i4>5</vt:i4>
      </vt:variant>
      <vt:variant>
        <vt:lpwstr/>
      </vt:variant>
      <vt:variant>
        <vt:lpwstr>_Toc519783427</vt:lpwstr>
      </vt:variant>
      <vt:variant>
        <vt:i4>1048624</vt:i4>
      </vt:variant>
      <vt:variant>
        <vt:i4>296</vt:i4>
      </vt:variant>
      <vt:variant>
        <vt:i4>0</vt:i4>
      </vt:variant>
      <vt:variant>
        <vt:i4>5</vt:i4>
      </vt:variant>
      <vt:variant>
        <vt:lpwstr/>
      </vt:variant>
      <vt:variant>
        <vt:lpwstr>_Toc519783426</vt:lpwstr>
      </vt:variant>
      <vt:variant>
        <vt:i4>1048624</vt:i4>
      </vt:variant>
      <vt:variant>
        <vt:i4>290</vt:i4>
      </vt:variant>
      <vt:variant>
        <vt:i4>0</vt:i4>
      </vt:variant>
      <vt:variant>
        <vt:i4>5</vt:i4>
      </vt:variant>
      <vt:variant>
        <vt:lpwstr/>
      </vt:variant>
      <vt:variant>
        <vt:lpwstr>_Toc519783425</vt:lpwstr>
      </vt:variant>
      <vt:variant>
        <vt:i4>1048624</vt:i4>
      </vt:variant>
      <vt:variant>
        <vt:i4>284</vt:i4>
      </vt:variant>
      <vt:variant>
        <vt:i4>0</vt:i4>
      </vt:variant>
      <vt:variant>
        <vt:i4>5</vt:i4>
      </vt:variant>
      <vt:variant>
        <vt:lpwstr/>
      </vt:variant>
      <vt:variant>
        <vt:lpwstr>_Toc519783424</vt:lpwstr>
      </vt:variant>
      <vt:variant>
        <vt:i4>1048624</vt:i4>
      </vt:variant>
      <vt:variant>
        <vt:i4>278</vt:i4>
      </vt:variant>
      <vt:variant>
        <vt:i4>0</vt:i4>
      </vt:variant>
      <vt:variant>
        <vt:i4>5</vt:i4>
      </vt:variant>
      <vt:variant>
        <vt:lpwstr/>
      </vt:variant>
      <vt:variant>
        <vt:lpwstr>_Toc519783423</vt:lpwstr>
      </vt:variant>
      <vt:variant>
        <vt:i4>1048624</vt:i4>
      </vt:variant>
      <vt:variant>
        <vt:i4>272</vt:i4>
      </vt:variant>
      <vt:variant>
        <vt:i4>0</vt:i4>
      </vt:variant>
      <vt:variant>
        <vt:i4>5</vt:i4>
      </vt:variant>
      <vt:variant>
        <vt:lpwstr/>
      </vt:variant>
      <vt:variant>
        <vt:lpwstr>_Toc519783422</vt:lpwstr>
      </vt:variant>
      <vt:variant>
        <vt:i4>1048624</vt:i4>
      </vt:variant>
      <vt:variant>
        <vt:i4>266</vt:i4>
      </vt:variant>
      <vt:variant>
        <vt:i4>0</vt:i4>
      </vt:variant>
      <vt:variant>
        <vt:i4>5</vt:i4>
      </vt:variant>
      <vt:variant>
        <vt:lpwstr/>
      </vt:variant>
      <vt:variant>
        <vt:lpwstr>_Toc519783421</vt:lpwstr>
      </vt:variant>
      <vt:variant>
        <vt:i4>1048624</vt:i4>
      </vt:variant>
      <vt:variant>
        <vt:i4>260</vt:i4>
      </vt:variant>
      <vt:variant>
        <vt:i4>0</vt:i4>
      </vt:variant>
      <vt:variant>
        <vt:i4>5</vt:i4>
      </vt:variant>
      <vt:variant>
        <vt:lpwstr/>
      </vt:variant>
      <vt:variant>
        <vt:lpwstr>_Toc519783420</vt:lpwstr>
      </vt:variant>
      <vt:variant>
        <vt:i4>1245232</vt:i4>
      </vt:variant>
      <vt:variant>
        <vt:i4>254</vt:i4>
      </vt:variant>
      <vt:variant>
        <vt:i4>0</vt:i4>
      </vt:variant>
      <vt:variant>
        <vt:i4>5</vt:i4>
      </vt:variant>
      <vt:variant>
        <vt:lpwstr/>
      </vt:variant>
      <vt:variant>
        <vt:lpwstr>_Toc519783419</vt:lpwstr>
      </vt:variant>
      <vt:variant>
        <vt:i4>1245232</vt:i4>
      </vt:variant>
      <vt:variant>
        <vt:i4>248</vt:i4>
      </vt:variant>
      <vt:variant>
        <vt:i4>0</vt:i4>
      </vt:variant>
      <vt:variant>
        <vt:i4>5</vt:i4>
      </vt:variant>
      <vt:variant>
        <vt:lpwstr/>
      </vt:variant>
      <vt:variant>
        <vt:lpwstr>_Toc519783418</vt:lpwstr>
      </vt:variant>
      <vt:variant>
        <vt:i4>1245232</vt:i4>
      </vt:variant>
      <vt:variant>
        <vt:i4>242</vt:i4>
      </vt:variant>
      <vt:variant>
        <vt:i4>0</vt:i4>
      </vt:variant>
      <vt:variant>
        <vt:i4>5</vt:i4>
      </vt:variant>
      <vt:variant>
        <vt:lpwstr/>
      </vt:variant>
      <vt:variant>
        <vt:lpwstr>_Toc519783417</vt:lpwstr>
      </vt:variant>
      <vt:variant>
        <vt:i4>1245232</vt:i4>
      </vt:variant>
      <vt:variant>
        <vt:i4>236</vt:i4>
      </vt:variant>
      <vt:variant>
        <vt:i4>0</vt:i4>
      </vt:variant>
      <vt:variant>
        <vt:i4>5</vt:i4>
      </vt:variant>
      <vt:variant>
        <vt:lpwstr/>
      </vt:variant>
      <vt:variant>
        <vt:lpwstr>_Toc519783416</vt:lpwstr>
      </vt:variant>
      <vt:variant>
        <vt:i4>1245232</vt:i4>
      </vt:variant>
      <vt:variant>
        <vt:i4>230</vt:i4>
      </vt:variant>
      <vt:variant>
        <vt:i4>0</vt:i4>
      </vt:variant>
      <vt:variant>
        <vt:i4>5</vt:i4>
      </vt:variant>
      <vt:variant>
        <vt:lpwstr/>
      </vt:variant>
      <vt:variant>
        <vt:lpwstr>_Toc519783415</vt:lpwstr>
      </vt:variant>
      <vt:variant>
        <vt:i4>1245232</vt:i4>
      </vt:variant>
      <vt:variant>
        <vt:i4>224</vt:i4>
      </vt:variant>
      <vt:variant>
        <vt:i4>0</vt:i4>
      </vt:variant>
      <vt:variant>
        <vt:i4>5</vt:i4>
      </vt:variant>
      <vt:variant>
        <vt:lpwstr/>
      </vt:variant>
      <vt:variant>
        <vt:lpwstr>_Toc519783414</vt:lpwstr>
      </vt:variant>
      <vt:variant>
        <vt:i4>1245232</vt:i4>
      </vt:variant>
      <vt:variant>
        <vt:i4>218</vt:i4>
      </vt:variant>
      <vt:variant>
        <vt:i4>0</vt:i4>
      </vt:variant>
      <vt:variant>
        <vt:i4>5</vt:i4>
      </vt:variant>
      <vt:variant>
        <vt:lpwstr/>
      </vt:variant>
      <vt:variant>
        <vt:lpwstr>_Toc519783413</vt:lpwstr>
      </vt:variant>
      <vt:variant>
        <vt:i4>1245232</vt:i4>
      </vt:variant>
      <vt:variant>
        <vt:i4>212</vt:i4>
      </vt:variant>
      <vt:variant>
        <vt:i4>0</vt:i4>
      </vt:variant>
      <vt:variant>
        <vt:i4>5</vt:i4>
      </vt:variant>
      <vt:variant>
        <vt:lpwstr/>
      </vt:variant>
      <vt:variant>
        <vt:lpwstr>_Toc519783412</vt:lpwstr>
      </vt:variant>
      <vt:variant>
        <vt:i4>1245232</vt:i4>
      </vt:variant>
      <vt:variant>
        <vt:i4>206</vt:i4>
      </vt:variant>
      <vt:variant>
        <vt:i4>0</vt:i4>
      </vt:variant>
      <vt:variant>
        <vt:i4>5</vt:i4>
      </vt:variant>
      <vt:variant>
        <vt:lpwstr/>
      </vt:variant>
      <vt:variant>
        <vt:lpwstr>_Toc519783411</vt:lpwstr>
      </vt:variant>
      <vt:variant>
        <vt:i4>1245232</vt:i4>
      </vt:variant>
      <vt:variant>
        <vt:i4>200</vt:i4>
      </vt:variant>
      <vt:variant>
        <vt:i4>0</vt:i4>
      </vt:variant>
      <vt:variant>
        <vt:i4>5</vt:i4>
      </vt:variant>
      <vt:variant>
        <vt:lpwstr/>
      </vt:variant>
      <vt:variant>
        <vt:lpwstr>_Toc519783410</vt:lpwstr>
      </vt:variant>
      <vt:variant>
        <vt:i4>1179696</vt:i4>
      </vt:variant>
      <vt:variant>
        <vt:i4>194</vt:i4>
      </vt:variant>
      <vt:variant>
        <vt:i4>0</vt:i4>
      </vt:variant>
      <vt:variant>
        <vt:i4>5</vt:i4>
      </vt:variant>
      <vt:variant>
        <vt:lpwstr/>
      </vt:variant>
      <vt:variant>
        <vt:lpwstr>_Toc519783409</vt:lpwstr>
      </vt:variant>
      <vt:variant>
        <vt:i4>1179696</vt:i4>
      </vt:variant>
      <vt:variant>
        <vt:i4>188</vt:i4>
      </vt:variant>
      <vt:variant>
        <vt:i4>0</vt:i4>
      </vt:variant>
      <vt:variant>
        <vt:i4>5</vt:i4>
      </vt:variant>
      <vt:variant>
        <vt:lpwstr/>
      </vt:variant>
      <vt:variant>
        <vt:lpwstr>_Toc519783408</vt:lpwstr>
      </vt:variant>
      <vt:variant>
        <vt:i4>1179696</vt:i4>
      </vt:variant>
      <vt:variant>
        <vt:i4>182</vt:i4>
      </vt:variant>
      <vt:variant>
        <vt:i4>0</vt:i4>
      </vt:variant>
      <vt:variant>
        <vt:i4>5</vt:i4>
      </vt:variant>
      <vt:variant>
        <vt:lpwstr/>
      </vt:variant>
      <vt:variant>
        <vt:lpwstr>_Toc519783407</vt:lpwstr>
      </vt:variant>
      <vt:variant>
        <vt:i4>1179696</vt:i4>
      </vt:variant>
      <vt:variant>
        <vt:i4>176</vt:i4>
      </vt:variant>
      <vt:variant>
        <vt:i4>0</vt:i4>
      </vt:variant>
      <vt:variant>
        <vt:i4>5</vt:i4>
      </vt:variant>
      <vt:variant>
        <vt:lpwstr/>
      </vt:variant>
      <vt:variant>
        <vt:lpwstr>_Toc519783406</vt:lpwstr>
      </vt:variant>
      <vt:variant>
        <vt:i4>1179696</vt:i4>
      </vt:variant>
      <vt:variant>
        <vt:i4>170</vt:i4>
      </vt:variant>
      <vt:variant>
        <vt:i4>0</vt:i4>
      </vt:variant>
      <vt:variant>
        <vt:i4>5</vt:i4>
      </vt:variant>
      <vt:variant>
        <vt:lpwstr/>
      </vt:variant>
      <vt:variant>
        <vt:lpwstr>_Toc519783405</vt:lpwstr>
      </vt:variant>
      <vt:variant>
        <vt:i4>1179696</vt:i4>
      </vt:variant>
      <vt:variant>
        <vt:i4>164</vt:i4>
      </vt:variant>
      <vt:variant>
        <vt:i4>0</vt:i4>
      </vt:variant>
      <vt:variant>
        <vt:i4>5</vt:i4>
      </vt:variant>
      <vt:variant>
        <vt:lpwstr/>
      </vt:variant>
      <vt:variant>
        <vt:lpwstr>_Toc519783404</vt:lpwstr>
      </vt:variant>
      <vt:variant>
        <vt:i4>1179696</vt:i4>
      </vt:variant>
      <vt:variant>
        <vt:i4>158</vt:i4>
      </vt:variant>
      <vt:variant>
        <vt:i4>0</vt:i4>
      </vt:variant>
      <vt:variant>
        <vt:i4>5</vt:i4>
      </vt:variant>
      <vt:variant>
        <vt:lpwstr/>
      </vt:variant>
      <vt:variant>
        <vt:lpwstr>_Toc519783403</vt:lpwstr>
      </vt:variant>
      <vt:variant>
        <vt:i4>1179696</vt:i4>
      </vt:variant>
      <vt:variant>
        <vt:i4>152</vt:i4>
      </vt:variant>
      <vt:variant>
        <vt:i4>0</vt:i4>
      </vt:variant>
      <vt:variant>
        <vt:i4>5</vt:i4>
      </vt:variant>
      <vt:variant>
        <vt:lpwstr/>
      </vt:variant>
      <vt:variant>
        <vt:lpwstr>_Toc519783402</vt:lpwstr>
      </vt:variant>
      <vt:variant>
        <vt:i4>1179696</vt:i4>
      </vt:variant>
      <vt:variant>
        <vt:i4>146</vt:i4>
      </vt:variant>
      <vt:variant>
        <vt:i4>0</vt:i4>
      </vt:variant>
      <vt:variant>
        <vt:i4>5</vt:i4>
      </vt:variant>
      <vt:variant>
        <vt:lpwstr/>
      </vt:variant>
      <vt:variant>
        <vt:lpwstr>_Toc519783401</vt:lpwstr>
      </vt:variant>
      <vt:variant>
        <vt:i4>1179696</vt:i4>
      </vt:variant>
      <vt:variant>
        <vt:i4>140</vt:i4>
      </vt:variant>
      <vt:variant>
        <vt:i4>0</vt:i4>
      </vt:variant>
      <vt:variant>
        <vt:i4>5</vt:i4>
      </vt:variant>
      <vt:variant>
        <vt:lpwstr/>
      </vt:variant>
      <vt:variant>
        <vt:lpwstr>_Toc519783400</vt:lpwstr>
      </vt:variant>
      <vt:variant>
        <vt:i4>1769527</vt:i4>
      </vt:variant>
      <vt:variant>
        <vt:i4>134</vt:i4>
      </vt:variant>
      <vt:variant>
        <vt:i4>0</vt:i4>
      </vt:variant>
      <vt:variant>
        <vt:i4>5</vt:i4>
      </vt:variant>
      <vt:variant>
        <vt:lpwstr/>
      </vt:variant>
      <vt:variant>
        <vt:lpwstr>_Toc519783399</vt:lpwstr>
      </vt:variant>
      <vt:variant>
        <vt:i4>1769527</vt:i4>
      </vt:variant>
      <vt:variant>
        <vt:i4>128</vt:i4>
      </vt:variant>
      <vt:variant>
        <vt:i4>0</vt:i4>
      </vt:variant>
      <vt:variant>
        <vt:i4>5</vt:i4>
      </vt:variant>
      <vt:variant>
        <vt:lpwstr/>
      </vt:variant>
      <vt:variant>
        <vt:lpwstr>_Toc519783398</vt:lpwstr>
      </vt:variant>
      <vt:variant>
        <vt:i4>1769527</vt:i4>
      </vt:variant>
      <vt:variant>
        <vt:i4>122</vt:i4>
      </vt:variant>
      <vt:variant>
        <vt:i4>0</vt:i4>
      </vt:variant>
      <vt:variant>
        <vt:i4>5</vt:i4>
      </vt:variant>
      <vt:variant>
        <vt:lpwstr/>
      </vt:variant>
      <vt:variant>
        <vt:lpwstr>_Toc519783397</vt:lpwstr>
      </vt:variant>
      <vt:variant>
        <vt:i4>1769527</vt:i4>
      </vt:variant>
      <vt:variant>
        <vt:i4>116</vt:i4>
      </vt:variant>
      <vt:variant>
        <vt:i4>0</vt:i4>
      </vt:variant>
      <vt:variant>
        <vt:i4>5</vt:i4>
      </vt:variant>
      <vt:variant>
        <vt:lpwstr/>
      </vt:variant>
      <vt:variant>
        <vt:lpwstr>_Toc519783396</vt:lpwstr>
      </vt:variant>
      <vt:variant>
        <vt:i4>1769527</vt:i4>
      </vt:variant>
      <vt:variant>
        <vt:i4>110</vt:i4>
      </vt:variant>
      <vt:variant>
        <vt:i4>0</vt:i4>
      </vt:variant>
      <vt:variant>
        <vt:i4>5</vt:i4>
      </vt:variant>
      <vt:variant>
        <vt:lpwstr/>
      </vt:variant>
      <vt:variant>
        <vt:lpwstr>_Toc519783395</vt:lpwstr>
      </vt:variant>
      <vt:variant>
        <vt:i4>1769527</vt:i4>
      </vt:variant>
      <vt:variant>
        <vt:i4>104</vt:i4>
      </vt:variant>
      <vt:variant>
        <vt:i4>0</vt:i4>
      </vt:variant>
      <vt:variant>
        <vt:i4>5</vt:i4>
      </vt:variant>
      <vt:variant>
        <vt:lpwstr/>
      </vt:variant>
      <vt:variant>
        <vt:lpwstr>_Toc519783394</vt:lpwstr>
      </vt:variant>
      <vt:variant>
        <vt:i4>1769527</vt:i4>
      </vt:variant>
      <vt:variant>
        <vt:i4>98</vt:i4>
      </vt:variant>
      <vt:variant>
        <vt:i4>0</vt:i4>
      </vt:variant>
      <vt:variant>
        <vt:i4>5</vt:i4>
      </vt:variant>
      <vt:variant>
        <vt:lpwstr/>
      </vt:variant>
      <vt:variant>
        <vt:lpwstr>_Toc519783393</vt:lpwstr>
      </vt:variant>
      <vt:variant>
        <vt:i4>1769527</vt:i4>
      </vt:variant>
      <vt:variant>
        <vt:i4>92</vt:i4>
      </vt:variant>
      <vt:variant>
        <vt:i4>0</vt:i4>
      </vt:variant>
      <vt:variant>
        <vt:i4>5</vt:i4>
      </vt:variant>
      <vt:variant>
        <vt:lpwstr/>
      </vt:variant>
      <vt:variant>
        <vt:lpwstr>_Toc519783392</vt:lpwstr>
      </vt:variant>
      <vt:variant>
        <vt:i4>1769527</vt:i4>
      </vt:variant>
      <vt:variant>
        <vt:i4>86</vt:i4>
      </vt:variant>
      <vt:variant>
        <vt:i4>0</vt:i4>
      </vt:variant>
      <vt:variant>
        <vt:i4>5</vt:i4>
      </vt:variant>
      <vt:variant>
        <vt:lpwstr/>
      </vt:variant>
      <vt:variant>
        <vt:lpwstr>_Toc519783391</vt:lpwstr>
      </vt:variant>
      <vt:variant>
        <vt:i4>1769527</vt:i4>
      </vt:variant>
      <vt:variant>
        <vt:i4>80</vt:i4>
      </vt:variant>
      <vt:variant>
        <vt:i4>0</vt:i4>
      </vt:variant>
      <vt:variant>
        <vt:i4>5</vt:i4>
      </vt:variant>
      <vt:variant>
        <vt:lpwstr/>
      </vt:variant>
      <vt:variant>
        <vt:lpwstr>_Toc519783390</vt:lpwstr>
      </vt:variant>
      <vt:variant>
        <vt:i4>1703991</vt:i4>
      </vt:variant>
      <vt:variant>
        <vt:i4>74</vt:i4>
      </vt:variant>
      <vt:variant>
        <vt:i4>0</vt:i4>
      </vt:variant>
      <vt:variant>
        <vt:i4>5</vt:i4>
      </vt:variant>
      <vt:variant>
        <vt:lpwstr/>
      </vt:variant>
      <vt:variant>
        <vt:lpwstr>_Toc519783389</vt:lpwstr>
      </vt:variant>
      <vt:variant>
        <vt:i4>1703991</vt:i4>
      </vt:variant>
      <vt:variant>
        <vt:i4>68</vt:i4>
      </vt:variant>
      <vt:variant>
        <vt:i4>0</vt:i4>
      </vt:variant>
      <vt:variant>
        <vt:i4>5</vt:i4>
      </vt:variant>
      <vt:variant>
        <vt:lpwstr/>
      </vt:variant>
      <vt:variant>
        <vt:lpwstr>_Toc519783388</vt:lpwstr>
      </vt:variant>
      <vt:variant>
        <vt:i4>1703991</vt:i4>
      </vt:variant>
      <vt:variant>
        <vt:i4>62</vt:i4>
      </vt:variant>
      <vt:variant>
        <vt:i4>0</vt:i4>
      </vt:variant>
      <vt:variant>
        <vt:i4>5</vt:i4>
      </vt:variant>
      <vt:variant>
        <vt:lpwstr/>
      </vt:variant>
      <vt:variant>
        <vt:lpwstr>_Toc519783387</vt:lpwstr>
      </vt:variant>
      <vt:variant>
        <vt:i4>1703991</vt:i4>
      </vt:variant>
      <vt:variant>
        <vt:i4>56</vt:i4>
      </vt:variant>
      <vt:variant>
        <vt:i4>0</vt:i4>
      </vt:variant>
      <vt:variant>
        <vt:i4>5</vt:i4>
      </vt:variant>
      <vt:variant>
        <vt:lpwstr/>
      </vt:variant>
      <vt:variant>
        <vt:lpwstr>_Toc519783386</vt:lpwstr>
      </vt:variant>
      <vt:variant>
        <vt:i4>1703991</vt:i4>
      </vt:variant>
      <vt:variant>
        <vt:i4>50</vt:i4>
      </vt:variant>
      <vt:variant>
        <vt:i4>0</vt:i4>
      </vt:variant>
      <vt:variant>
        <vt:i4>5</vt:i4>
      </vt:variant>
      <vt:variant>
        <vt:lpwstr/>
      </vt:variant>
      <vt:variant>
        <vt:lpwstr>_Toc519783385</vt:lpwstr>
      </vt:variant>
      <vt:variant>
        <vt:i4>1703991</vt:i4>
      </vt:variant>
      <vt:variant>
        <vt:i4>44</vt:i4>
      </vt:variant>
      <vt:variant>
        <vt:i4>0</vt:i4>
      </vt:variant>
      <vt:variant>
        <vt:i4>5</vt:i4>
      </vt:variant>
      <vt:variant>
        <vt:lpwstr/>
      </vt:variant>
      <vt:variant>
        <vt:lpwstr>_Toc519783384</vt:lpwstr>
      </vt:variant>
      <vt:variant>
        <vt:i4>1703991</vt:i4>
      </vt:variant>
      <vt:variant>
        <vt:i4>38</vt:i4>
      </vt:variant>
      <vt:variant>
        <vt:i4>0</vt:i4>
      </vt:variant>
      <vt:variant>
        <vt:i4>5</vt:i4>
      </vt:variant>
      <vt:variant>
        <vt:lpwstr/>
      </vt:variant>
      <vt:variant>
        <vt:lpwstr>_Toc519783383</vt:lpwstr>
      </vt:variant>
      <vt:variant>
        <vt:i4>1703991</vt:i4>
      </vt:variant>
      <vt:variant>
        <vt:i4>32</vt:i4>
      </vt:variant>
      <vt:variant>
        <vt:i4>0</vt:i4>
      </vt:variant>
      <vt:variant>
        <vt:i4>5</vt:i4>
      </vt:variant>
      <vt:variant>
        <vt:lpwstr/>
      </vt:variant>
      <vt:variant>
        <vt:lpwstr>_Toc519783382</vt:lpwstr>
      </vt:variant>
      <vt:variant>
        <vt:i4>1703991</vt:i4>
      </vt:variant>
      <vt:variant>
        <vt:i4>26</vt:i4>
      </vt:variant>
      <vt:variant>
        <vt:i4>0</vt:i4>
      </vt:variant>
      <vt:variant>
        <vt:i4>5</vt:i4>
      </vt:variant>
      <vt:variant>
        <vt:lpwstr/>
      </vt:variant>
      <vt:variant>
        <vt:lpwstr>_Toc519783381</vt:lpwstr>
      </vt:variant>
      <vt:variant>
        <vt:i4>1703991</vt:i4>
      </vt:variant>
      <vt:variant>
        <vt:i4>20</vt:i4>
      </vt:variant>
      <vt:variant>
        <vt:i4>0</vt:i4>
      </vt:variant>
      <vt:variant>
        <vt:i4>5</vt:i4>
      </vt:variant>
      <vt:variant>
        <vt:lpwstr/>
      </vt:variant>
      <vt:variant>
        <vt:lpwstr>_Toc519783380</vt:lpwstr>
      </vt:variant>
      <vt:variant>
        <vt:i4>1376311</vt:i4>
      </vt:variant>
      <vt:variant>
        <vt:i4>14</vt:i4>
      </vt:variant>
      <vt:variant>
        <vt:i4>0</vt:i4>
      </vt:variant>
      <vt:variant>
        <vt:i4>5</vt:i4>
      </vt:variant>
      <vt:variant>
        <vt:lpwstr/>
      </vt:variant>
      <vt:variant>
        <vt:lpwstr>_Toc519783379</vt:lpwstr>
      </vt:variant>
      <vt:variant>
        <vt:i4>1376311</vt:i4>
      </vt:variant>
      <vt:variant>
        <vt:i4>8</vt:i4>
      </vt:variant>
      <vt:variant>
        <vt:i4>0</vt:i4>
      </vt:variant>
      <vt:variant>
        <vt:i4>5</vt:i4>
      </vt:variant>
      <vt:variant>
        <vt:lpwstr/>
      </vt:variant>
      <vt:variant>
        <vt:lpwstr>_Toc519783378</vt:lpwstr>
      </vt:variant>
      <vt:variant>
        <vt:i4>1376311</vt:i4>
      </vt:variant>
      <vt:variant>
        <vt:i4>2</vt:i4>
      </vt:variant>
      <vt:variant>
        <vt:i4>0</vt:i4>
      </vt:variant>
      <vt:variant>
        <vt:i4>5</vt:i4>
      </vt:variant>
      <vt:variant>
        <vt:lpwstr/>
      </vt:variant>
      <vt:variant>
        <vt:lpwstr>_Toc519783377</vt:lpwstr>
      </vt:variant>
      <vt:variant>
        <vt:i4>5242881</vt:i4>
      </vt:variant>
      <vt:variant>
        <vt:i4>3</vt:i4>
      </vt:variant>
      <vt:variant>
        <vt:i4>0</vt:i4>
      </vt:variant>
      <vt:variant>
        <vt:i4>5</vt:i4>
      </vt:variant>
      <vt:variant>
        <vt:lpwstr>http://ec.europa.eu/eurostat/portal/page/portal/eurostat/home</vt:lpwstr>
      </vt:variant>
      <vt:variant>
        <vt:lpwstr/>
      </vt:variant>
      <vt:variant>
        <vt:i4>6881342</vt:i4>
      </vt:variant>
      <vt:variant>
        <vt:i4>0</vt:i4>
      </vt:variant>
      <vt:variant>
        <vt:i4>0</vt:i4>
      </vt:variant>
      <vt:variant>
        <vt:i4>5</vt:i4>
      </vt:variant>
      <vt:variant>
        <vt:lpwstr>http://climate-adapt.eea.europa.eu/</vt:lpwstr>
      </vt:variant>
      <vt:variant>
        <vt:lpwstr/>
      </vt:variant>
      <vt:variant>
        <vt:i4>7864445</vt:i4>
      </vt:variant>
      <vt:variant>
        <vt:i4>30</vt:i4>
      </vt:variant>
      <vt:variant>
        <vt:i4>0</vt:i4>
      </vt:variant>
      <vt:variant>
        <vt:i4>5</vt:i4>
      </vt:variant>
      <vt:variant>
        <vt:lpwstr>http://www.eufunds.bg/</vt:lpwstr>
      </vt:variant>
      <vt:variant>
        <vt:lpwstr/>
      </vt:variant>
      <vt:variant>
        <vt:i4>7864445</vt:i4>
      </vt:variant>
      <vt:variant>
        <vt:i4>24</vt:i4>
      </vt:variant>
      <vt:variant>
        <vt:i4>0</vt:i4>
      </vt:variant>
      <vt:variant>
        <vt:i4>5</vt:i4>
      </vt:variant>
      <vt:variant>
        <vt:lpwstr>http://www.eufunds.bg/</vt:lpwstr>
      </vt:variant>
      <vt:variant>
        <vt:lpwstr/>
      </vt:variant>
      <vt:variant>
        <vt:i4>7864445</vt:i4>
      </vt:variant>
      <vt:variant>
        <vt:i4>18</vt:i4>
      </vt:variant>
      <vt:variant>
        <vt:i4>0</vt:i4>
      </vt:variant>
      <vt:variant>
        <vt:i4>5</vt:i4>
      </vt:variant>
      <vt:variant>
        <vt:lpwstr>http://www.eufunds.bg/</vt:lpwstr>
      </vt:variant>
      <vt:variant>
        <vt:lpwstr/>
      </vt:variant>
      <vt:variant>
        <vt:i4>7864445</vt:i4>
      </vt:variant>
      <vt:variant>
        <vt:i4>12</vt:i4>
      </vt:variant>
      <vt:variant>
        <vt:i4>0</vt:i4>
      </vt:variant>
      <vt:variant>
        <vt:i4>5</vt:i4>
      </vt:variant>
      <vt:variant>
        <vt:lpwstr>http://www.eufunds.bg/</vt:lpwstr>
      </vt:variant>
      <vt:variant>
        <vt:lpwstr/>
      </vt:variant>
      <vt:variant>
        <vt:i4>7864445</vt:i4>
      </vt:variant>
      <vt:variant>
        <vt:i4>6</vt:i4>
      </vt:variant>
      <vt:variant>
        <vt:i4>0</vt:i4>
      </vt:variant>
      <vt:variant>
        <vt:i4>5</vt:i4>
      </vt:variant>
      <vt:variant>
        <vt:lpwstr>http://www.eufunds.bg/</vt:lpwstr>
      </vt:variant>
      <vt:variant>
        <vt:lpwstr/>
      </vt:variant>
      <vt:variant>
        <vt:i4>7864445</vt:i4>
      </vt:variant>
      <vt:variant>
        <vt:i4>0</vt:i4>
      </vt:variant>
      <vt:variant>
        <vt:i4>0</vt:i4>
      </vt:variant>
      <vt:variant>
        <vt:i4>5</vt:i4>
      </vt:variant>
      <vt:variant>
        <vt:lpwstr>http://www.eufunds.bg/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България</dc:title>
  <dc:creator>Mariya</dc:creator>
  <cp:lastModifiedBy>MT</cp:lastModifiedBy>
  <cp:revision>22</cp:revision>
  <cp:lastPrinted>2018-07-19T14:09:00Z</cp:lastPrinted>
  <dcterms:created xsi:type="dcterms:W3CDTF">2018-11-06T15:55:00Z</dcterms:created>
  <dcterms:modified xsi:type="dcterms:W3CDTF">2018-11-22T07:54:00Z</dcterms:modified>
</cp:coreProperties>
</file>